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hAnsiTheme="minorHAnsi" w:cstheme="minorHAnsi"/>
          <w:b w:val="0"/>
          <w:noProof w:val="0"/>
          <w:spacing w:val="0"/>
          <w:sz w:val="28"/>
          <w:szCs w:val="40"/>
          <w:lang w:eastAsia="en-US"/>
        </w:rPr>
        <w:id w:val="-1165087048"/>
        <w:docPartObj>
          <w:docPartGallery w:val="Cover Pages"/>
          <w:docPartUnique/>
        </w:docPartObj>
      </w:sdtPr>
      <w:sdtEndPr>
        <w:rPr>
          <w:bCs w:val="0"/>
          <w:szCs w:val="28"/>
        </w:rPr>
      </w:sdtEndPr>
      <w:sdtContent>
        <w:p w14:paraId="73A23566" w14:textId="5A7A3256" w:rsidR="00A57B34" w:rsidRPr="0039646A" w:rsidRDefault="00A57B34" w:rsidP="0039646A">
          <w:pPr>
            <w:pStyle w:val="Heading"/>
          </w:pPr>
          <w:r w:rsidRPr="0039646A">
            <w:t xml:space="preserve">Report on findings from </w:t>
          </w:r>
          <w:r w:rsidR="001A0B70" w:rsidRPr="0039646A">
            <w:t>the</w:t>
          </w:r>
          <w:r w:rsidRPr="0039646A">
            <w:t xml:space="preserve"> independent evaluation of the implementation of the North Marine Parks Network Management Plan </w:t>
          </w:r>
        </w:p>
        <w:p w14:paraId="76463183" w14:textId="77777777" w:rsidR="00135E27" w:rsidRPr="007918EC" w:rsidRDefault="00135E27" w:rsidP="00135E27">
          <w:pPr>
            <w:pStyle w:val="BodyText2"/>
            <w:rPr>
              <w:b/>
              <w:bCs/>
            </w:rPr>
          </w:pPr>
          <w:r w:rsidRPr="007918EC">
            <w:rPr>
              <w:b/>
              <w:bCs/>
            </w:rPr>
            <w:t>Director of National Parks</w:t>
          </w:r>
          <w:r w:rsidRPr="007918EC">
            <w:rPr>
              <w:b/>
              <w:bCs/>
            </w:rPr>
            <w:br/>
            <w:t>Australian Government Department of Climate Change, Energy, the Environment and Water</w:t>
          </w:r>
        </w:p>
        <w:p w14:paraId="3CF7E000" w14:textId="77777777" w:rsidR="00A57B34" w:rsidRPr="007918EC" w:rsidRDefault="00A57B34" w:rsidP="00A57B34">
          <w:pPr>
            <w:spacing w:after="240"/>
            <w:rPr>
              <w:color w:val="001E61" w:themeColor="text1"/>
              <w:sz w:val="12"/>
              <w:szCs w:val="12"/>
            </w:rPr>
          </w:pPr>
        </w:p>
        <w:p w14:paraId="452EA81C" w14:textId="269C1D9B" w:rsidR="00A43479" w:rsidRPr="007918EC" w:rsidRDefault="00A43479" w:rsidP="00A57B34">
          <w:pPr>
            <w:pStyle w:val="Draft"/>
            <w:rPr>
              <w:color w:val="001E61" w:themeColor="text1"/>
              <w:sz w:val="28"/>
              <w:szCs w:val="28"/>
            </w:rPr>
          </w:pPr>
          <w:r w:rsidRPr="00C923B2">
            <w:rPr>
              <w:color w:val="001E61" w:themeColor="text1"/>
              <w:sz w:val="28"/>
              <w:szCs w:val="28"/>
            </w:rPr>
            <w:t xml:space="preserve">Date: </w:t>
          </w:r>
          <w:r w:rsidR="00C923B2" w:rsidRPr="00C923B2">
            <w:rPr>
              <w:color w:val="001E61" w:themeColor="text1"/>
              <w:sz w:val="28"/>
              <w:szCs w:val="28"/>
            </w:rPr>
            <w:t>15</w:t>
          </w:r>
          <w:r w:rsidR="000006FD" w:rsidRPr="00C923B2">
            <w:rPr>
              <w:color w:val="001E61" w:themeColor="text1"/>
              <w:sz w:val="28"/>
              <w:szCs w:val="28"/>
            </w:rPr>
            <w:t xml:space="preserve"> July 2026</w:t>
          </w:r>
        </w:p>
        <w:p w14:paraId="564EDBCD" w14:textId="72CC782D" w:rsidR="00A57B34" w:rsidRPr="007918EC" w:rsidRDefault="00A57B34" w:rsidP="00A57B34">
          <w:pPr>
            <w:pStyle w:val="Draft"/>
            <w:sectPr w:rsidR="00A57B34" w:rsidRPr="007918EC" w:rsidSect="00A57B34">
              <w:headerReference w:type="default" r:id="rId11"/>
              <w:headerReference w:type="first" r:id="rId12"/>
              <w:pgSz w:w="11906" w:h="16838"/>
              <w:pgMar w:top="1702" w:right="1440" w:bottom="1134" w:left="1440" w:header="851" w:footer="708" w:gutter="0"/>
              <w:pgNumType w:start="0"/>
              <w:cols w:space="708"/>
              <w:titlePg/>
              <w:docGrid w:linePitch="360"/>
            </w:sectPr>
          </w:pPr>
        </w:p>
        <w:p w14:paraId="2A53352B" w14:textId="77777777" w:rsidR="00A57B34" w:rsidRPr="007918EC" w:rsidRDefault="00A57B34" w:rsidP="00A57B34">
          <w:pPr>
            <w:keepNext/>
            <w:keepLines/>
            <w:pBdr>
              <w:bottom w:val="single" w:sz="18" w:space="1" w:color="6BA4E0" w:themeColor="accent2"/>
            </w:pBdr>
            <w:rPr>
              <w:rFonts w:eastAsiaTheme="majorEastAsia" w:cstheme="minorHAnsi"/>
              <w:b/>
              <w:bCs/>
              <w:color w:val="001E61" w:themeColor="text1"/>
              <w:sz w:val="28"/>
              <w:szCs w:val="28"/>
              <w:lang w:val="en-US"/>
            </w:rPr>
          </w:pPr>
        </w:p>
        <w:p w14:paraId="552B8976" w14:textId="77777777" w:rsidR="00A57B34" w:rsidRPr="007918EC" w:rsidRDefault="00A57B34" w:rsidP="00A57B34">
          <w:pPr>
            <w:keepNext/>
            <w:keepLines/>
            <w:pBdr>
              <w:bottom w:val="single" w:sz="18" w:space="1" w:color="6BA4E0" w:themeColor="accent2"/>
            </w:pBdr>
            <w:rPr>
              <w:rFonts w:eastAsiaTheme="majorEastAsia" w:cstheme="minorHAnsi"/>
              <w:b/>
              <w:bCs/>
              <w:color w:val="001E61" w:themeColor="text1"/>
              <w:sz w:val="28"/>
              <w:szCs w:val="28"/>
              <w:lang w:val="en-US"/>
            </w:rPr>
          </w:pPr>
        </w:p>
        <w:p w14:paraId="024561B7" w14:textId="77777777" w:rsidR="00A57B34" w:rsidRPr="007918EC" w:rsidRDefault="00A57B34" w:rsidP="00A57B34">
          <w:pPr>
            <w:jc w:val="center"/>
            <w:rPr>
              <w:sz w:val="20"/>
              <w:szCs w:val="20"/>
            </w:rPr>
          </w:pPr>
        </w:p>
        <w:p w14:paraId="3AC267E5" w14:textId="77777777" w:rsidR="00A57B34" w:rsidRPr="007918EC" w:rsidRDefault="00A57B34" w:rsidP="00A57B34">
          <w:pPr>
            <w:jc w:val="center"/>
          </w:pPr>
          <w:r w:rsidRPr="007918EC">
            <w:rPr>
              <w:rFonts w:cstheme="minorHAnsi"/>
              <w:noProof/>
            </w:rPr>
            <w:drawing>
              <wp:inline distT="0" distB="0" distL="0" distR="0" wp14:anchorId="5D282F56" wp14:editId="69ACE31C">
                <wp:extent cx="5705856" cy="1199943"/>
                <wp:effectExtent l="0" t="0" r="0" b="635"/>
                <wp:docPr id="368022851" name="Picture 1" descr="ORIMA pays respect to First Nations peoples past and present, their cultures and traditions and acknowledges their continuing connection to Land, Sea and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17988" name="Picture 1" descr="ORIMA pays respect to First Nations peoples past and present, their cultures and traditions and acknowledges their continuing connection to Land, Sea and Communit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05856" cy="1199943"/>
                        </a:xfrm>
                        <a:prstGeom prst="rect">
                          <a:avLst/>
                        </a:prstGeom>
                        <a:noFill/>
                      </pic:spPr>
                    </pic:pic>
                  </a:graphicData>
                </a:graphic>
              </wp:inline>
            </w:drawing>
          </w:r>
        </w:p>
        <w:p w14:paraId="4F18A1CC" w14:textId="77777777" w:rsidR="00A57B34" w:rsidRPr="007918EC" w:rsidRDefault="00A57B34" w:rsidP="00A57B34">
          <w:pPr>
            <w:keepNext/>
            <w:keepLines/>
            <w:pBdr>
              <w:bottom w:val="single" w:sz="18" w:space="1" w:color="6BA4E0" w:themeColor="accent2"/>
            </w:pBdr>
            <w:rPr>
              <w:rFonts w:eastAsiaTheme="majorEastAsia" w:cstheme="minorHAnsi"/>
              <w:b/>
              <w:bCs/>
              <w:color w:val="001E61" w:themeColor="text1"/>
              <w:sz w:val="28"/>
              <w:szCs w:val="28"/>
              <w:lang w:val="en-US"/>
            </w:rPr>
          </w:pPr>
        </w:p>
        <w:p w14:paraId="7F03E546" w14:textId="77777777" w:rsidR="00A57B34" w:rsidRPr="007918EC" w:rsidRDefault="00A57B34" w:rsidP="00A57B34">
          <w:pPr>
            <w:jc w:val="center"/>
          </w:pPr>
        </w:p>
        <w:p w14:paraId="537FAA49" w14:textId="77777777" w:rsidR="00A57B34" w:rsidRPr="007918EC" w:rsidRDefault="00A57B34" w:rsidP="00A57B34">
          <w:pPr>
            <w:jc w:val="center"/>
            <w:rPr>
              <w:i/>
              <w:iCs/>
            </w:rPr>
          </w:pPr>
          <w:r w:rsidRPr="007918EC">
            <w:rPr>
              <w:i/>
              <w:iCs/>
            </w:rPr>
            <w:t>The ORIMA Research team would like to acknowledge and thank all the participants from across Australia who were involved in the research. Their willingness to share their experiences, engage in open and honest discussions, and reflect on strategies for improvement was critical to informing the research findings presented in this report.</w:t>
          </w:r>
        </w:p>
        <w:p w14:paraId="63B49619" w14:textId="77777777" w:rsidR="00A57B34" w:rsidRPr="007918EC" w:rsidRDefault="00A57B34" w:rsidP="00A57B34">
          <w:pPr>
            <w:jc w:val="center"/>
          </w:pPr>
        </w:p>
        <w:p w14:paraId="21EF2649" w14:textId="77777777" w:rsidR="00A57B34" w:rsidRPr="007918EC" w:rsidRDefault="00A57B34" w:rsidP="00A57B34">
          <w:pPr>
            <w:spacing w:before="0" w:after="200" w:line="276" w:lineRule="auto"/>
          </w:pPr>
        </w:p>
        <w:p w14:paraId="6E9C72E4" w14:textId="77777777" w:rsidR="00A57B34" w:rsidRPr="007918EC" w:rsidRDefault="00A57B34" w:rsidP="00A57B34">
          <w:pPr>
            <w:spacing w:before="0" w:after="200" w:line="276" w:lineRule="auto"/>
          </w:pPr>
        </w:p>
        <w:p w14:paraId="02F093C3" w14:textId="77777777" w:rsidR="00A57B34" w:rsidRPr="007918EC" w:rsidRDefault="00A57B34" w:rsidP="00A57B34">
          <w:pPr>
            <w:spacing w:before="0" w:after="200" w:line="276" w:lineRule="auto"/>
          </w:pPr>
        </w:p>
        <w:p w14:paraId="626147ED" w14:textId="77777777" w:rsidR="00A57B34" w:rsidRPr="007918EC" w:rsidRDefault="00A57B34" w:rsidP="00A57B34">
          <w:pPr>
            <w:spacing w:before="0" w:after="200" w:line="276" w:lineRule="auto"/>
          </w:pPr>
        </w:p>
        <w:p w14:paraId="49112FC2" w14:textId="77777777" w:rsidR="00A57B34" w:rsidRPr="007918EC" w:rsidRDefault="00A57B34" w:rsidP="00A57B34">
          <w:pPr>
            <w:spacing w:before="0" w:after="200" w:line="276" w:lineRule="auto"/>
          </w:pPr>
        </w:p>
        <w:p w14:paraId="3361FC18" w14:textId="77777777" w:rsidR="00A57B34" w:rsidRPr="007918EC" w:rsidRDefault="00A57B34" w:rsidP="00A57B34">
          <w:pPr>
            <w:spacing w:before="0" w:after="200" w:line="276" w:lineRule="auto"/>
          </w:pPr>
        </w:p>
        <w:p w14:paraId="5110FDA8" w14:textId="77777777" w:rsidR="00A57B34" w:rsidRPr="007918EC" w:rsidRDefault="00A57B34" w:rsidP="00A57B34">
          <w:pPr>
            <w:spacing w:before="0" w:after="200" w:line="276" w:lineRule="auto"/>
          </w:pPr>
        </w:p>
        <w:p w14:paraId="13E0072D" w14:textId="77777777" w:rsidR="00A57B34" w:rsidRPr="007918EC" w:rsidRDefault="00A57B34" w:rsidP="00A57B34">
          <w:pPr>
            <w:jc w:val="both"/>
            <w:rPr>
              <w:i/>
              <w:iCs/>
              <w:sz w:val="20"/>
              <w:szCs w:val="20"/>
            </w:rPr>
          </w:pPr>
          <w:r w:rsidRPr="007918EC">
            <w:rPr>
              <w:i/>
              <w:iCs/>
              <w:noProof/>
              <w:sz w:val="20"/>
              <w:szCs w:val="20"/>
            </w:rPr>
            <w:drawing>
              <wp:anchor distT="0" distB="0" distL="114300" distR="114300" simplePos="0" relativeHeight="251480064" behindDoc="1" locked="0" layoutInCell="1" allowOverlap="1" wp14:anchorId="2891A674" wp14:editId="76AB7E96">
                <wp:simplePos x="0" y="0"/>
                <wp:positionH relativeFrom="margin">
                  <wp:posOffset>-47708</wp:posOffset>
                </wp:positionH>
                <wp:positionV relativeFrom="page">
                  <wp:posOffset>7253274</wp:posOffset>
                </wp:positionV>
                <wp:extent cx="1888490" cy="1407160"/>
                <wp:effectExtent l="0" t="0" r="0" b="2540"/>
                <wp:wrapSquare wrapText="bothSides"/>
                <wp:docPr id="2129527914" name="Picture 4" descr="Image of Tristan Pwerl Duggie's artwork.">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527914" name="Picture 4" descr="Image of Tristan Pwerl Duggie's artwork.">
                          <a:extLst>
                            <a:ext uri="{C183D7F6-B498-43B3-948B-1728B52AA6E4}">
                              <adec:decorative xmlns:adec="http://schemas.microsoft.com/office/drawing/2017/decorative" val="0"/>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88490" cy="1407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800777" w14:textId="77777777" w:rsidR="00A57B34" w:rsidRPr="007918EC" w:rsidRDefault="00A57B34" w:rsidP="00A57B34">
          <w:pPr>
            <w:jc w:val="both"/>
            <w:rPr>
              <w:bCs/>
              <w:i/>
              <w:iCs/>
              <w:sz w:val="20"/>
              <w:szCs w:val="20"/>
            </w:rPr>
          </w:pPr>
          <w:r w:rsidRPr="007918EC">
            <w:rPr>
              <w:i/>
              <w:iCs/>
              <w:sz w:val="20"/>
              <w:szCs w:val="20"/>
            </w:rPr>
            <w:t xml:space="preserve">ORIMA Research is privileged to have had our First Nations Community Interviewer artwork completed by </w:t>
          </w:r>
          <w:r w:rsidRPr="007918EC">
            <w:rPr>
              <w:b/>
              <w:bCs/>
              <w:i/>
              <w:iCs/>
              <w:sz w:val="20"/>
              <w:szCs w:val="20"/>
            </w:rPr>
            <w:t>Tristan Pwerl Duggie</w:t>
          </w:r>
          <w:r w:rsidRPr="007918EC">
            <w:rPr>
              <w:i/>
              <w:iCs/>
              <w:sz w:val="20"/>
              <w:szCs w:val="20"/>
            </w:rPr>
            <w:t xml:space="preserve">. </w:t>
          </w:r>
          <w:r w:rsidRPr="007918EC">
            <w:rPr>
              <w:bCs/>
              <w:i/>
              <w:iCs/>
              <w:sz w:val="20"/>
              <w:szCs w:val="20"/>
            </w:rPr>
            <w:t>The artwork depicts ORIMA Research’s core values of conducting work in an ethical manner with honesty, integrity, respect, and humility. The painting represents ORIMA’s First Nations Community Interviewers humbly visiting the country and Community of other First Nations Peoples, sitting courteously with, listening with integrity, and respectfully sharing the views and thoughts of First Nations Peoples.</w:t>
          </w:r>
        </w:p>
        <w:p w14:paraId="0EAB29F7" w14:textId="77777777" w:rsidR="00A57B34" w:rsidRPr="007918EC" w:rsidRDefault="00A57B34" w:rsidP="00A57B34">
          <w:pPr>
            <w:spacing w:before="0" w:after="200" w:line="276" w:lineRule="auto"/>
          </w:pPr>
          <w:r w:rsidRPr="007918EC">
            <w:br w:type="page"/>
          </w:r>
        </w:p>
        <w:sdt>
          <w:sdtPr>
            <w:rPr>
              <w:rFonts w:eastAsiaTheme="minorEastAsia" w:cstheme="minorBidi"/>
              <w:b w:val="0"/>
              <w:bCs w:val="0"/>
              <w:color w:val="auto"/>
              <w:kern w:val="2"/>
              <w:sz w:val="22"/>
              <w:szCs w:val="22"/>
              <w:lang w:val="en-AU"/>
              <w14:ligatures w14:val="standardContextual"/>
            </w:rPr>
            <w:id w:val="-2135098042"/>
            <w:docPartObj>
              <w:docPartGallery w:val="Table of Contents"/>
              <w:docPartUnique/>
            </w:docPartObj>
          </w:sdtPr>
          <w:sdtContent>
            <w:p w14:paraId="57759204" w14:textId="36FE1996" w:rsidR="00A57B34" w:rsidRPr="007918EC" w:rsidRDefault="00A57B34" w:rsidP="00A57B34">
              <w:pPr>
                <w:pStyle w:val="TOCHeading"/>
              </w:pPr>
              <w:r w:rsidRPr="007918EC">
                <w:t>Contents</w:t>
              </w:r>
              <w:r w:rsidR="00067302" w:rsidRPr="007918EC">
                <w:t xml:space="preserve"> </w:t>
              </w:r>
            </w:p>
            <w:p w14:paraId="3F64CA74" w14:textId="303A99C1" w:rsidR="001D3B0B" w:rsidRPr="001D3B0B" w:rsidRDefault="00A57B34">
              <w:pPr>
                <w:pStyle w:val="TOC1"/>
                <w:rPr>
                  <w:rFonts w:eastAsiaTheme="minorEastAsia"/>
                  <w:kern w:val="2"/>
                  <w:sz w:val="24"/>
                  <w:szCs w:val="24"/>
                  <w:lang w:eastAsia="en-AU"/>
                  <w14:ligatures w14:val="standardContextual"/>
                </w:rPr>
              </w:pPr>
              <w:r w:rsidRPr="007918EC">
                <w:rPr>
                  <w:b/>
                </w:rPr>
                <w:fldChar w:fldCharType="begin"/>
              </w:r>
              <w:r w:rsidRPr="007918EC">
                <w:instrText xml:space="preserve"> TOC \o "1-2" \h \z \u </w:instrText>
              </w:r>
              <w:r w:rsidRPr="007918EC">
                <w:rPr>
                  <w:b/>
                </w:rPr>
                <w:fldChar w:fldCharType="separate"/>
              </w:r>
              <w:hyperlink w:anchor="_Toc234247470" w:history="1">
                <w:r w:rsidR="001D3B0B" w:rsidRPr="001D3B0B">
                  <w:rPr>
                    <w:rStyle w:val="Hyperlink"/>
                    <w:color w:val="auto"/>
                  </w:rPr>
                  <w:t>Executive Summary</w:t>
                </w:r>
                <w:r w:rsidR="001D3B0B" w:rsidRPr="001D3B0B">
                  <w:rPr>
                    <w:webHidden/>
                  </w:rPr>
                  <w:tab/>
                </w:r>
                <w:r w:rsidR="001D3B0B" w:rsidRPr="001D3B0B">
                  <w:rPr>
                    <w:webHidden/>
                  </w:rPr>
                  <w:fldChar w:fldCharType="begin"/>
                </w:r>
                <w:r w:rsidR="001D3B0B" w:rsidRPr="001D3B0B">
                  <w:rPr>
                    <w:webHidden/>
                  </w:rPr>
                  <w:instrText xml:space="preserve"> PAGEREF _Toc234247470 \h </w:instrText>
                </w:r>
                <w:r w:rsidR="001D3B0B" w:rsidRPr="001D3B0B">
                  <w:rPr>
                    <w:webHidden/>
                  </w:rPr>
                </w:r>
                <w:r w:rsidR="001D3B0B" w:rsidRPr="001D3B0B">
                  <w:rPr>
                    <w:webHidden/>
                  </w:rPr>
                  <w:fldChar w:fldCharType="separate"/>
                </w:r>
                <w:r w:rsidR="00C923B2">
                  <w:rPr>
                    <w:webHidden/>
                  </w:rPr>
                  <w:t>4</w:t>
                </w:r>
                <w:r w:rsidR="001D3B0B" w:rsidRPr="001D3B0B">
                  <w:rPr>
                    <w:webHidden/>
                  </w:rPr>
                  <w:fldChar w:fldCharType="end"/>
                </w:r>
              </w:hyperlink>
            </w:p>
            <w:p w14:paraId="18B78A0E" w14:textId="5BE9E66C" w:rsidR="001D3B0B" w:rsidRPr="001D3B0B" w:rsidRDefault="001D3B0B">
              <w:pPr>
                <w:pStyle w:val="TOC1"/>
                <w:rPr>
                  <w:rFonts w:eastAsiaTheme="minorEastAsia"/>
                  <w:kern w:val="2"/>
                  <w:sz w:val="24"/>
                  <w:szCs w:val="24"/>
                  <w:lang w:eastAsia="en-AU"/>
                  <w14:ligatures w14:val="standardContextual"/>
                </w:rPr>
              </w:pPr>
              <w:hyperlink w:anchor="_Toc234247471" w:history="1">
                <w:r w:rsidRPr="001D3B0B">
                  <w:rPr>
                    <w:rStyle w:val="Hyperlink"/>
                    <w:color w:val="auto"/>
                  </w:rPr>
                  <w:t>1.</w:t>
                </w:r>
                <w:r w:rsidRPr="001D3B0B">
                  <w:rPr>
                    <w:rFonts w:eastAsiaTheme="minorEastAsia"/>
                    <w:kern w:val="2"/>
                    <w:sz w:val="24"/>
                    <w:szCs w:val="24"/>
                    <w:lang w:eastAsia="en-AU"/>
                    <w14:ligatures w14:val="standardContextual"/>
                  </w:rPr>
                  <w:tab/>
                </w:r>
                <w:r w:rsidRPr="001D3B0B">
                  <w:rPr>
                    <w:rStyle w:val="Hyperlink"/>
                    <w:color w:val="auto"/>
                  </w:rPr>
                  <w:t>Introduction</w:t>
                </w:r>
                <w:r w:rsidRPr="001D3B0B">
                  <w:rPr>
                    <w:webHidden/>
                  </w:rPr>
                  <w:tab/>
                </w:r>
                <w:r w:rsidRPr="001D3B0B">
                  <w:rPr>
                    <w:webHidden/>
                  </w:rPr>
                  <w:fldChar w:fldCharType="begin"/>
                </w:r>
                <w:r w:rsidRPr="001D3B0B">
                  <w:rPr>
                    <w:webHidden/>
                  </w:rPr>
                  <w:instrText xml:space="preserve"> PAGEREF _Toc234247471 \h </w:instrText>
                </w:r>
                <w:r w:rsidRPr="001D3B0B">
                  <w:rPr>
                    <w:webHidden/>
                  </w:rPr>
                </w:r>
                <w:r w:rsidRPr="001D3B0B">
                  <w:rPr>
                    <w:webHidden/>
                  </w:rPr>
                  <w:fldChar w:fldCharType="separate"/>
                </w:r>
                <w:r w:rsidR="00C923B2">
                  <w:rPr>
                    <w:webHidden/>
                  </w:rPr>
                  <w:t>10</w:t>
                </w:r>
                <w:r w:rsidRPr="001D3B0B">
                  <w:rPr>
                    <w:webHidden/>
                  </w:rPr>
                  <w:fldChar w:fldCharType="end"/>
                </w:r>
              </w:hyperlink>
            </w:p>
            <w:p w14:paraId="5437F142" w14:textId="39E6D58D" w:rsidR="001D3B0B" w:rsidRPr="001D3B0B" w:rsidRDefault="001D3B0B">
              <w:pPr>
                <w:pStyle w:val="TOC2"/>
                <w:tabs>
                  <w:tab w:val="left" w:pos="1701"/>
                </w:tabs>
                <w:rPr>
                  <w:rFonts w:eastAsiaTheme="minorEastAsia"/>
                  <w:color w:val="auto"/>
                  <w:kern w:val="2"/>
                  <w:szCs w:val="24"/>
                  <w:lang w:eastAsia="en-AU"/>
                  <w14:ligatures w14:val="standardContextual"/>
                </w:rPr>
              </w:pPr>
              <w:hyperlink w:anchor="_Toc234247472" w:history="1">
                <w:r w:rsidRPr="001D3B0B">
                  <w:rPr>
                    <w:rStyle w:val="Hyperlink"/>
                    <w:color w:val="auto"/>
                  </w:rPr>
                  <w:t>1.1.</w:t>
                </w:r>
                <w:r w:rsidRPr="001D3B0B">
                  <w:rPr>
                    <w:rFonts w:eastAsiaTheme="minorEastAsia"/>
                    <w:color w:val="auto"/>
                    <w:kern w:val="2"/>
                    <w:szCs w:val="24"/>
                    <w:lang w:eastAsia="en-AU"/>
                    <w14:ligatures w14:val="standardContextual"/>
                  </w:rPr>
                  <w:tab/>
                </w:r>
                <w:r w:rsidRPr="001D3B0B">
                  <w:rPr>
                    <w:rStyle w:val="Hyperlink"/>
                    <w:color w:val="auto"/>
                  </w:rPr>
                  <w:t>Background</w:t>
                </w:r>
                <w:r w:rsidRPr="001D3B0B">
                  <w:rPr>
                    <w:webHidden/>
                    <w:color w:val="auto"/>
                  </w:rPr>
                  <w:tab/>
                </w:r>
                <w:r w:rsidRPr="001D3B0B">
                  <w:rPr>
                    <w:webHidden/>
                    <w:color w:val="auto"/>
                  </w:rPr>
                  <w:fldChar w:fldCharType="begin"/>
                </w:r>
                <w:r w:rsidRPr="001D3B0B">
                  <w:rPr>
                    <w:webHidden/>
                    <w:color w:val="auto"/>
                  </w:rPr>
                  <w:instrText xml:space="preserve"> PAGEREF _Toc234247472 \h </w:instrText>
                </w:r>
                <w:r w:rsidRPr="001D3B0B">
                  <w:rPr>
                    <w:webHidden/>
                    <w:color w:val="auto"/>
                  </w:rPr>
                </w:r>
                <w:r w:rsidRPr="001D3B0B">
                  <w:rPr>
                    <w:webHidden/>
                    <w:color w:val="auto"/>
                  </w:rPr>
                  <w:fldChar w:fldCharType="separate"/>
                </w:r>
                <w:r w:rsidR="00C923B2">
                  <w:rPr>
                    <w:webHidden/>
                    <w:color w:val="auto"/>
                  </w:rPr>
                  <w:t>10</w:t>
                </w:r>
                <w:r w:rsidRPr="001D3B0B">
                  <w:rPr>
                    <w:webHidden/>
                    <w:color w:val="auto"/>
                  </w:rPr>
                  <w:fldChar w:fldCharType="end"/>
                </w:r>
              </w:hyperlink>
            </w:p>
            <w:p w14:paraId="012F5755" w14:textId="2E5AB481" w:rsidR="001D3B0B" w:rsidRPr="001D3B0B" w:rsidRDefault="001D3B0B">
              <w:pPr>
                <w:pStyle w:val="TOC2"/>
                <w:tabs>
                  <w:tab w:val="left" w:pos="1701"/>
                </w:tabs>
                <w:rPr>
                  <w:rFonts w:eastAsiaTheme="minorEastAsia"/>
                  <w:color w:val="auto"/>
                  <w:kern w:val="2"/>
                  <w:szCs w:val="24"/>
                  <w:lang w:eastAsia="en-AU"/>
                  <w14:ligatures w14:val="standardContextual"/>
                </w:rPr>
              </w:pPr>
              <w:hyperlink w:anchor="_Toc234247473" w:history="1">
                <w:r w:rsidRPr="001D3B0B">
                  <w:rPr>
                    <w:rStyle w:val="Hyperlink"/>
                    <w:color w:val="auto"/>
                  </w:rPr>
                  <w:t>1.2.</w:t>
                </w:r>
                <w:r w:rsidRPr="001D3B0B">
                  <w:rPr>
                    <w:rFonts w:eastAsiaTheme="minorEastAsia"/>
                    <w:color w:val="auto"/>
                    <w:kern w:val="2"/>
                    <w:szCs w:val="24"/>
                    <w:lang w:eastAsia="en-AU"/>
                    <w14:ligatures w14:val="standardContextual"/>
                  </w:rPr>
                  <w:tab/>
                </w:r>
                <w:r w:rsidRPr="001D3B0B">
                  <w:rPr>
                    <w:rStyle w:val="Hyperlink"/>
                    <w:color w:val="auto"/>
                  </w:rPr>
                  <w:t>Project objectives</w:t>
                </w:r>
                <w:r w:rsidRPr="001D3B0B">
                  <w:rPr>
                    <w:webHidden/>
                    <w:color w:val="auto"/>
                  </w:rPr>
                  <w:tab/>
                </w:r>
                <w:r w:rsidRPr="001D3B0B">
                  <w:rPr>
                    <w:webHidden/>
                    <w:color w:val="auto"/>
                  </w:rPr>
                  <w:fldChar w:fldCharType="begin"/>
                </w:r>
                <w:r w:rsidRPr="001D3B0B">
                  <w:rPr>
                    <w:webHidden/>
                    <w:color w:val="auto"/>
                  </w:rPr>
                  <w:instrText xml:space="preserve"> PAGEREF _Toc234247473 \h </w:instrText>
                </w:r>
                <w:r w:rsidRPr="001D3B0B">
                  <w:rPr>
                    <w:webHidden/>
                    <w:color w:val="auto"/>
                  </w:rPr>
                </w:r>
                <w:r w:rsidRPr="001D3B0B">
                  <w:rPr>
                    <w:webHidden/>
                    <w:color w:val="auto"/>
                  </w:rPr>
                  <w:fldChar w:fldCharType="separate"/>
                </w:r>
                <w:r w:rsidR="00C923B2">
                  <w:rPr>
                    <w:webHidden/>
                    <w:color w:val="auto"/>
                  </w:rPr>
                  <w:t>11</w:t>
                </w:r>
                <w:r w:rsidRPr="001D3B0B">
                  <w:rPr>
                    <w:webHidden/>
                    <w:color w:val="auto"/>
                  </w:rPr>
                  <w:fldChar w:fldCharType="end"/>
                </w:r>
              </w:hyperlink>
            </w:p>
            <w:p w14:paraId="10361001" w14:textId="3AB9E8E0" w:rsidR="001D3B0B" w:rsidRPr="001D3B0B" w:rsidRDefault="001D3B0B">
              <w:pPr>
                <w:pStyle w:val="TOC2"/>
                <w:tabs>
                  <w:tab w:val="left" w:pos="1701"/>
                </w:tabs>
                <w:rPr>
                  <w:rFonts w:eastAsiaTheme="minorEastAsia"/>
                  <w:color w:val="auto"/>
                  <w:kern w:val="2"/>
                  <w:szCs w:val="24"/>
                  <w:lang w:eastAsia="en-AU"/>
                  <w14:ligatures w14:val="standardContextual"/>
                </w:rPr>
              </w:pPr>
              <w:hyperlink w:anchor="_Toc234247474" w:history="1">
                <w:r w:rsidRPr="001D3B0B">
                  <w:rPr>
                    <w:rStyle w:val="Hyperlink"/>
                    <w:color w:val="auto"/>
                  </w:rPr>
                  <w:t>1.3.</w:t>
                </w:r>
                <w:r w:rsidRPr="001D3B0B">
                  <w:rPr>
                    <w:rFonts w:eastAsiaTheme="minorEastAsia"/>
                    <w:color w:val="auto"/>
                    <w:kern w:val="2"/>
                    <w:szCs w:val="24"/>
                    <w:lang w:eastAsia="en-AU"/>
                    <w14:ligatures w14:val="standardContextual"/>
                  </w:rPr>
                  <w:tab/>
                </w:r>
                <w:r w:rsidRPr="001D3B0B">
                  <w:rPr>
                    <w:rStyle w:val="Hyperlink"/>
                    <w:color w:val="auto"/>
                  </w:rPr>
                  <w:t>Methodology</w:t>
                </w:r>
                <w:r w:rsidRPr="001D3B0B">
                  <w:rPr>
                    <w:webHidden/>
                    <w:color w:val="auto"/>
                  </w:rPr>
                  <w:tab/>
                </w:r>
                <w:r w:rsidRPr="001D3B0B">
                  <w:rPr>
                    <w:webHidden/>
                    <w:color w:val="auto"/>
                  </w:rPr>
                  <w:fldChar w:fldCharType="begin"/>
                </w:r>
                <w:r w:rsidRPr="001D3B0B">
                  <w:rPr>
                    <w:webHidden/>
                    <w:color w:val="auto"/>
                  </w:rPr>
                  <w:instrText xml:space="preserve"> PAGEREF _Toc234247474 \h </w:instrText>
                </w:r>
                <w:r w:rsidRPr="001D3B0B">
                  <w:rPr>
                    <w:webHidden/>
                    <w:color w:val="auto"/>
                  </w:rPr>
                </w:r>
                <w:r w:rsidRPr="001D3B0B">
                  <w:rPr>
                    <w:webHidden/>
                    <w:color w:val="auto"/>
                  </w:rPr>
                  <w:fldChar w:fldCharType="separate"/>
                </w:r>
                <w:r w:rsidR="00C923B2">
                  <w:rPr>
                    <w:webHidden/>
                    <w:color w:val="auto"/>
                  </w:rPr>
                  <w:t>12</w:t>
                </w:r>
                <w:r w:rsidRPr="001D3B0B">
                  <w:rPr>
                    <w:webHidden/>
                    <w:color w:val="auto"/>
                  </w:rPr>
                  <w:fldChar w:fldCharType="end"/>
                </w:r>
              </w:hyperlink>
            </w:p>
            <w:p w14:paraId="0510ABB8" w14:textId="542C5B66" w:rsidR="001D3B0B" w:rsidRPr="001D3B0B" w:rsidRDefault="001D3B0B">
              <w:pPr>
                <w:pStyle w:val="TOC2"/>
                <w:tabs>
                  <w:tab w:val="left" w:pos="1701"/>
                </w:tabs>
                <w:rPr>
                  <w:rFonts w:eastAsiaTheme="minorEastAsia"/>
                  <w:color w:val="auto"/>
                  <w:kern w:val="2"/>
                  <w:szCs w:val="24"/>
                  <w:lang w:eastAsia="en-AU"/>
                  <w14:ligatures w14:val="standardContextual"/>
                </w:rPr>
              </w:pPr>
              <w:hyperlink w:anchor="_Toc234247475" w:history="1">
                <w:r w:rsidRPr="001D3B0B">
                  <w:rPr>
                    <w:rStyle w:val="Hyperlink"/>
                    <w:color w:val="auto"/>
                  </w:rPr>
                  <w:t>1.4.</w:t>
                </w:r>
                <w:r w:rsidRPr="001D3B0B">
                  <w:rPr>
                    <w:rFonts w:eastAsiaTheme="minorEastAsia"/>
                    <w:color w:val="auto"/>
                    <w:kern w:val="2"/>
                    <w:szCs w:val="24"/>
                    <w:lang w:eastAsia="en-AU"/>
                    <w14:ligatures w14:val="standardContextual"/>
                  </w:rPr>
                  <w:tab/>
                </w:r>
                <w:r w:rsidRPr="001D3B0B">
                  <w:rPr>
                    <w:rStyle w:val="Hyperlink"/>
                    <w:color w:val="auto"/>
                  </w:rPr>
                  <w:t>Understanding this report</w:t>
                </w:r>
                <w:r w:rsidRPr="001D3B0B">
                  <w:rPr>
                    <w:webHidden/>
                    <w:color w:val="auto"/>
                  </w:rPr>
                  <w:tab/>
                </w:r>
                <w:r w:rsidRPr="001D3B0B">
                  <w:rPr>
                    <w:webHidden/>
                    <w:color w:val="auto"/>
                  </w:rPr>
                  <w:fldChar w:fldCharType="begin"/>
                </w:r>
                <w:r w:rsidRPr="001D3B0B">
                  <w:rPr>
                    <w:webHidden/>
                    <w:color w:val="auto"/>
                  </w:rPr>
                  <w:instrText xml:space="preserve"> PAGEREF _Toc234247475 \h </w:instrText>
                </w:r>
                <w:r w:rsidRPr="001D3B0B">
                  <w:rPr>
                    <w:webHidden/>
                    <w:color w:val="auto"/>
                  </w:rPr>
                </w:r>
                <w:r w:rsidRPr="001D3B0B">
                  <w:rPr>
                    <w:webHidden/>
                    <w:color w:val="auto"/>
                  </w:rPr>
                  <w:fldChar w:fldCharType="separate"/>
                </w:r>
                <w:r w:rsidR="00C923B2">
                  <w:rPr>
                    <w:webHidden/>
                    <w:color w:val="auto"/>
                  </w:rPr>
                  <w:t>15</w:t>
                </w:r>
                <w:r w:rsidRPr="001D3B0B">
                  <w:rPr>
                    <w:webHidden/>
                    <w:color w:val="auto"/>
                  </w:rPr>
                  <w:fldChar w:fldCharType="end"/>
                </w:r>
              </w:hyperlink>
            </w:p>
            <w:p w14:paraId="6B98570B" w14:textId="1329E1EC" w:rsidR="001D3B0B" w:rsidRPr="001D3B0B" w:rsidRDefault="001D3B0B">
              <w:pPr>
                <w:pStyle w:val="TOC2"/>
                <w:tabs>
                  <w:tab w:val="left" w:pos="1701"/>
                </w:tabs>
                <w:rPr>
                  <w:rFonts w:eastAsiaTheme="minorEastAsia"/>
                  <w:color w:val="auto"/>
                  <w:kern w:val="2"/>
                  <w:szCs w:val="24"/>
                  <w:lang w:eastAsia="en-AU"/>
                  <w14:ligatures w14:val="standardContextual"/>
                </w:rPr>
              </w:pPr>
              <w:hyperlink w:anchor="_Toc234247476" w:history="1">
                <w:r w:rsidRPr="001D3B0B">
                  <w:rPr>
                    <w:rStyle w:val="Hyperlink"/>
                    <w:color w:val="auto"/>
                  </w:rPr>
                  <w:t>1.5.</w:t>
                </w:r>
                <w:r w:rsidRPr="001D3B0B">
                  <w:rPr>
                    <w:rFonts w:eastAsiaTheme="minorEastAsia"/>
                    <w:color w:val="auto"/>
                    <w:kern w:val="2"/>
                    <w:szCs w:val="24"/>
                    <w:lang w:eastAsia="en-AU"/>
                    <w14:ligatures w14:val="standardContextual"/>
                  </w:rPr>
                  <w:tab/>
                </w:r>
                <w:r w:rsidRPr="001D3B0B">
                  <w:rPr>
                    <w:rStyle w:val="Hyperlink"/>
                    <w:color w:val="auto"/>
                  </w:rPr>
                  <w:t>Understanding the evaluation framework</w:t>
                </w:r>
                <w:r w:rsidRPr="001D3B0B">
                  <w:rPr>
                    <w:webHidden/>
                    <w:color w:val="auto"/>
                  </w:rPr>
                  <w:tab/>
                </w:r>
                <w:r w:rsidRPr="001D3B0B">
                  <w:rPr>
                    <w:webHidden/>
                    <w:color w:val="auto"/>
                  </w:rPr>
                  <w:fldChar w:fldCharType="begin"/>
                </w:r>
                <w:r w:rsidRPr="001D3B0B">
                  <w:rPr>
                    <w:webHidden/>
                    <w:color w:val="auto"/>
                  </w:rPr>
                  <w:instrText xml:space="preserve"> PAGEREF _Toc234247476 \h </w:instrText>
                </w:r>
                <w:r w:rsidRPr="001D3B0B">
                  <w:rPr>
                    <w:webHidden/>
                    <w:color w:val="auto"/>
                  </w:rPr>
                </w:r>
                <w:r w:rsidRPr="001D3B0B">
                  <w:rPr>
                    <w:webHidden/>
                    <w:color w:val="auto"/>
                  </w:rPr>
                  <w:fldChar w:fldCharType="separate"/>
                </w:r>
                <w:r w:rsidR="00C923B2">
                  <w:rPr>
                    <w:webHidden/>
                    <w:color w:val="auto"/>
                  </w:rPr>
                  <w:t>16</w:t>
                </w:r>
                <w:r w:rsidRPr="001D3B0B">
                  <w:rPr>
                    <w:webHidden/>
                    <w:color w:val="auto"/>
                  </w:rPr>
                  <w:fldChar w:fldCharType="end"/>
                </w:r>
              </w:hyperlink>
            </w:p>
            <w:p w14:paraId="4E503519" w14:textId="7F43C5ED" w:rsidR="001D3B0B" w:rsidRPr="001D3B0B" w:rsidRDefault="001D3B0B">
              <w:pPr>
                <w:pStyle w:val="TOC1"/>
                <w:rPr>
                  <w:rFonts w:eastAsiaTheme="minorEastAsia"/>
                  <w:kern w:val="2"/>
                  <w:sz w:val="24"/>
                  <w:szCs w:val="24"/>
                  <w:lang w:eastAsia="en-AU"/>
                  <w14:ligatures w14:val="standardContextual"/>
                </w:rPr>
              </w:pPr>
              <w:hyperlink w:anchor="_Toc234247477" w:history="1">
                <w:r w:rsidRPr="001D3B0B">
                  <w:rPr>
                    <w:rStyle w:val="Hyperlink"/>
                    <w:color w:val="auto"/>
                  </w:rPr>
                  <w:t>2.</w:t>
                </w:r>
                <w:r w:rsidRPr="001D3B0B">
                  <w:rPr>
                    <w:rFonts w:eastAsiaTheme="minorEastAsia"/>
                    <w:kern w:val="2"/>
                    <w:sz w:val="24"/>
                    <w:szCs w:val="24"/>
                    <w:lang w:eastAsia="en-AU"/>
                    <w14:ligatures w14:val="standardContextual"/>
                  </w:rPr>
                  <w:tab/>
                </w:r>
                <w:r w:rsidRPr="001D3B0B">
                  <w:rPr>
                    <w:rStyle w:val="Hyperlink"/>
                    <w:color w:val="auto"/>
                  </w:rPr>
                  <w:t>North Marine Parks Network context</w:t>
                </w:r>
                <w:r w:rsidRPr="001D3B0B">
                  <w:rPr>
                    <w:webHidden/>
                  </w:rPr>
                  <w:tab/>
                </w:r>
                <w:r w:rsidRPr="001D3B0B">
                  <w:rPr>
                    <w:webHidden/>
                  </w:rPr>
                  <w:fldChar w:fldCharType="begin"/>
                </w:r>
                <w:r w:rsidRPr="001D3B0B">
                  <w:rPr>
                    <w:webHidden/>
                  </w:rPr>
                  <w:instrText xml:space="preserve"> PAGEREF _Toc234247477 \h </w:instrText>
                </w:r>
                <w:r w:rsidRPr="001D3B0B">
                  <w:rPr>
                    <w:webHidden/>
                  </w:rPr>
                </w:r>
                <w:r w:rsidRPr="001D3B0B">
                  <w:rPr>
                    <w:webHidden/>
                  </w:rPr>
                  <w:fldChar w:fldCharType="separate"/>
                </w:r>
                <w:r w:rsidR="00C923B2">
                  <w:rPr>
                    <w:webHidden/>
                  </w:rPr>
                  <w:t>18</w:t>
                </w:r>
                <w:r w:rsidRPr="001D3B0B">
                  <w:rPr>
                    <w:webHidden/>
                  </w:rPr>
                  <w:fldChar w:fldCharType="end"/>
                </w:r>
              </w:hyperlink>
            </w:p>
            <w:p w14:paraId="7611D81F" w14:textId="2DD480E1" w:rsidR="001D3B0B" w:rsidRPr="001D3B0B" w:rsidRDefault="001D3B0B">
              <w:pPr>
                <w:pStyle w:val="TOC2"/>
                <w:tabs>
                  <w:tab w:val="left" w:pos="1701"/>
                </w:tabs>
                <w:rPr>
                  <w:rFonts w:eastAsiaTheme="minorEastAsia"/>
                  <w:color w:val="auto"/>
                  <w:kern w:val="2"/>
                  <w:szCs w:val="24"/>
                  <w:lang w:eastAsia="en-AU"/>
                  <w14:ligatures w14:val="standardContextual"/>
                </w:rPr>
              </w:pPr>
              <w:hyperlink w:anchor="_Toc234247478" w:history="1">
                <w:r w:rsidRPr="001D3B0B">
                  <w:rPr>
                    <w:rStyle w:val="Hyperlink"/>
                    <w:color w:val="auto"/>
                  </w:rPr>
                  <w:t>2.1.</w:t>
                </w:r>
                <w:r w:rsidRPr="001D3B0B">
                  <w:rPr>
                    <w:rFonts w:eastAsiaTheme="minorEastAsia"/>
                    <w:color w:val="auto"/>
                    <w:kern w:val="2"/>
                    <w:szCs w:val="24"/>
                    <w:lang w:eastAsia="en-AU"/>
                    <w14:ligatures w14:val="standardContextual"/>
                  </w:rPr>
                  <w:tab/>
                </w:r>
                <w:r w:rsidRPr="001D3B0B">
                  <w:rPr>
                    <w:rStyle w:val="Hyperlink"/>
                    <w:color w:val="auto"/>
                  </w:rPr>
                  <w:t>About the North Marine Parks Network</w:t>
                </w:r>
                <w:r w:rsidRPr="001D3B0B">
                  <w:rPr>
                    <w:webHidden/>
                    <w:color w:val="auto"/>
                  </w:rPr>
                  <w:tab/>
                </w:r>
                <w:r w:rsidRPr="001D3B0B">
                  <w:rPr>
                    <w:webHidden/>
                    <w:color w:val="auto"/>
                  </w:rPr>
                  <w:fldChar w:fldCharType="begin"/>
                </w:r>
                <w:r w:rsidRPr="001D3B0B">
                  <w:rPr>
                    <w:webHidden/>
                    <w:color w:val="auto"/>
                  </w:rPr>
                  <w:instrText xml:space="preserve"> PAGEREF _Toc234247478 \h </w:instrText>
                </w:r>
                <w:r w:rsidRPr="001D3B0B">
                  <w:rPr>
                    <w:webHidden/>
                    <w:color w:val="auto"/>
                  </w:rPr>
                </w:r>
                <w:r w:rsidRPr="001D3B0B">
                  <w:rPr>
                    <w:webHidden/>
                    <w:color w:val="auto"/>
                  </w:rPr>
                  <w:fldChar w:fldCharType="separate"/>
                </w:r>
                <w:r w:rsidR="00C923B2">
                  <w:rPr>
                    <w:webHidden/>
                    <w:color w:val="auto"/>
                  </w:rPr>
                  <w:t>18</w:t>
                </w:r>
                <w:r w:rsidRPr="001D3B0B">
                  <w:rPr>
                    <w:webHidden/>
                    <w:color w:val="auto"/>
                  </w:rPr>
                  <w:fldChar w:fldCharType="end"/>
                </w:r>
              </w:hyperlink>
            </w:p>
            <w:p w14:paraId="259D0783" w14:textId="4C2F6EA4" w:rsidR="001D3B0B" w:rsidRPr="001D3B0B" w:rsidRDefault="001D3B0B">
              <w:pPr>
                <w:pStyle w:val="TOC2"/>
                <w:tabs>
                  <w:tab w:val="left" w:pos="1701"/>
                </w:tabs>
                <w:rPr>
                  <w:rFonts w:eastAsiaTheme="minorEastAsia"/>
                  <w:color w:val="auto"/>
                  <w:kern w:val="2"/>
                  <w:szCs w:val="24"/>
                  <w:lang w:eastAsia="en-AU"/>
                  <w14:ligatures w14:val="standardContextual"/>
                </w:rPr>
              </w:pPr>
              <w:hyperlink w:anchor="_Toc234247479" w:history="1">
                <w:r w:rsidRPr="001D3B0B">
                  <w:rPr>
                    <w:rStyle w:val="Hyperlink"/>
                    <w:color w:val="auto"/>
                  </w:rPr>
                  <w:t>2.2.</w:t>
                </w:r>
                <w:r w:rsidRPr="001D3B0B">
                  <w:rPr>
                    <w:rFonts w:eastAsiaTheme="minorEastAsia"/>
                    <w:color w:val="auto"/>
                    <w:kern w:val="2"/>
                    <w:szCs w:val="24"/>
                    <w:lang w:eastAsia="en-AU"/>
                    <w14:ligatures w14:val="standardContextual"/>
                  </w:rPr>
                  <w:tab/>
                </w:r>
                <w:r w:rsidRPr="001D3B0B">
                  <w:rPr>
                    <w:rStyle w:val="Hyperlink"/>
                    <w:color w:val="auto"/>
                  </w:rPr>
                  <w:t>Values</w:t>
                </w:r>
                <w:r w:rsidRPr="001D3B0B">
                  <w:rPr>
                    <w:webHidden/>
                    <w:color w:val="auto"/>
                  </w:rPr>
                  <w:tab/>
                </w:r>
                <w:r w:rsidRPr="001D3B0B">
                  <w:rPr>
                    <w:webHidden/>
                    <w:color w:val="auto"/>
                  </w:rPr>
                  <w:fldChar w:fldCharType="begin"/>
                </w:r>
                <w:r w:rsidRPr="001D3B0B">
                  <w:rPr>
                    <w:webHidden/>
                    <w:color w:val="auto"/>
                  </w:rPr>
                  <w:instrText xml:space="preserve"> PAGEREF _Toc234247479 \h </w:instrText>
                </w:r>
                <w:r w:rsidRPr="001D3B0B">
                  <w:rPr>
                    <w:webHidden/>
                    <w:color w:val="auto"/>
                  </w:rPr>
                </w:r>
                <w:r w:rsidRPr="001D3B0B">
                  <w:rPr>
                    <w:webHidden/>
                    <w:color w:val="auto"/>
                  </w:rPr>
                  <w:fldChar w:fldCharType="separate"/>
                </w:r>
                <w:r w:rsidR="00C923B2">
                  <w:rPr>
                    <w:webHidden/>
                    <w:color w:val="auto"/>
                  </w:rPr>
                  <w:t>19</w:t>
                </w:r>
                <w:r w:rsidRPr="001D3B0B">
                  <w:rPr>
                    <w:webHidden/>
                    <w:color w:val="auto"/>
                  </w:rPr>
                  <w:fldChar w:fldCharType="end"/>
                </w:r>
              </w:hyperlink>
            </w:p>
            <w:p w14:paraId="1435F5F3" w14:textId="30B17152" w:rsidR="001D3B0B" w:rsidRPr="001D3B0B" w:rsidRDefault="001D3B0B">
              <w:pPr>
                <w:pStyle w:val="TOC2"/>
                <w:tabs>
                  <w:tab w:val="left" w:pos="1701"/>
                </w:tabs>
                <w:rPr>
                  <w:rFonts w:eastAsiaTheme="minorEastAsia"/>
                  <w:color w:val="auto"/>
                  <w:kern w:val="2"/>
                  <w:szCs w:val="24"/>
                  <w:lang w:eastAsia="en-AU"/>
                  <w14:ligatures w14:val="standardContextual"/>
                </w:rPr>
              </w:pPr>
              <w:hyperlink w:anchor="_Toc234247480" w:history="1">
                <w:r w:rsidRPr="001D3B0B">
                  <w:rPr>
                    <w:rStyle w:val="Hyperlink"/>
                    <w:color w:val="auto"/>
                  </w:rPr>
                  <w:t>2.3.</w:t>
                </w:r>
                <w:r w:rsidRPr="001D3B0B">
                  <w:rPr>
                    <w:rFonts w:eastAsiaTheme="minorEastAsia"/>
                    <w:color w:val="auto"/>
                    <w:kern w:val="2"/>
                    <w:szCs w:val="24"/>
                    <w:lang w:eastAsia="en-AU"/>
                    <w14:ligatures w14:val="standardContextual"/>
                  </w:rPr>
                  <w:tab/>
                </w:r>
                <w:r w:rsidRPr="001D3B0B">
                  <w:rPr>
                    <w:rStyle w:val="Hyperlink"/>
                    <w:color w:val="auto"/>
                  </w:rPr>
                  <w:t>Pressures</w:t>
                </w:r>
                <w:r w:rsidRPr="001D3B0B">
                  <w:rPr>
                    <w:webHidden/>
                    <w:color w:val="auto"/>
                  </w:rPr>
                  <w:tab/>
                </w:r>
                <w:r w:rsidRPr="001D3B0B">
                  <w:rPr>
                    <w:webHidden/>
                    <w:color w:val="auto"/>
                  </w:rPr>
                  <w:fldChar w:fldCharType="begin"/>
                </w:r>
                <w:r w:rsidRPr="001D3B0B">
                  <w:rPr>
                    <w:webHidden/>
                    <w:color w:val="auto"/>
                  </w:rPr>
                  <w:instrText xml:space="preserve"> PAGEREF _Toc234247480 \h </w:instrText>
                </w:r>
                <w:r w:rsidRPr="001D3B0B">
                  <w:rPr>
                    <w:webHidden/>
                    <w:color w:val="auto"/>
                  </w:rPr>
                </w:r>
                <w:r w:rsidRPr="001D3B0B">
                  <w:rPr>
                    <w:webHidden/>
                    <w:color w:val="auto"/>
                  </w:rPr>
                  <w:fldChar w:fldCharType="separate"/>
                </w:r>
                <w:r w:rsidR="00C923B2">
                  <w:rPr>
                    <w:webHidden/>
                    <w:color w:val="auto"/>
                  </w:rPr>
                  <w:t>20</w:t>
                </w:r>
                <w:r w:rsidRPr="001D3B0B">
                  <w:rPr>
                    <w:webHidden/>
                    <w:color w:val="auto"/>
                  </w:rPr>
                  <w:fldChar w:fldCharType="end"/>
                </w:r>
              </w:hyperlink>
            </w:p>
            <w:p w14:paraId="75291815" w14:textId="0FAA4EA1" w:rsidR="001D3B0B" w:rsidRPr="001D3B0B" w:rsidRDefault="001D3B0B">
              <w:pPr>
                <w:pStyle w:val="TOC2"/>
                <w:tabs>
                  <w:tab w:val="left" w:pos="1701"/>
                </w:tabs>
                <w:rPr>
                  <w:rFonts w:eastAsiaTheme="minorEastAsia"/>
                  <w:color w:val="auto"/>
                  <w:kern w:val="2"/>
                  <w:szCs w:val="24"/>
                  <w:lang w:eastAsia="en-AU"/>
                  <w14:ligatures w14:val="standardContextual"/>
                </w:rPr>
              </w:pPr>
              <w:hyperlink w:anchor="_Toc234247481" w:history="1">
                <w:r w:rsidRPr="001D3B0B">
                  <w:rPr>
                    <w:rStyle w:val="Hyperlink"/>
                    <w:color w:val="auto"/>
                  </w:rPr>
                  <w:t>2.4.</w:t>
                </w:r>
                <w:r w:rsidRPr="001D3B0B">
                  <w:rPr>
                    <w:rFonts w:eastAsiaTheme="minorEastAsia"/>
                    <w:color w:val="auto"/>
                    <w:kern w:val="2"/>
                    <w:szCs w:val="24"/>
                    <w:lang w:eastAsia="en-AU"/>
                    <w14:ligatures w14:val="standardContextual"/>
                  </w:rPr>
                  <w:tab/>
                </w:r>
                <w:r w:rsidRPr="001D3B0B">
                  <w:rPr>
                    <w:rStyle w:val="Hyperlink"/>
                    <w:color w:val="auto"/>
                  </w:rPr>
                  <w:t>Management</w:t>
                </w:r>
                <w:r w:rsidRPr="001D3B0B">
                  <w:rPr>
                    <w:webHidden/>
                    <w:color w:val="auto"/>
                  </w:rPr>
                  <w:tab/>
                </w:r>
                <w:r w:rsidRPr="001D3B0B">
                  <w:rPr>
                    <w:webHidden/>
                    <w:color w:val="auto"/>
                  </w:rPr>
                  <w:fldChar w:fldCharType="begin"/>
                </w:r>
                <w:r w:rsidRPr="001D3B0B">
                  <w:rPr>
                    <w:webHidden/>
                    <w:color w:val="auto"/>
                  </w:rPr>
                  <w:instrText xml:space="preserve"> PAGEREF _Toc234247481 \h </w:instrText>
                </w:r>
                <w:r w:rsidRPr="001D3B0B">
                  <w:rPr>
                    <w:webHidden/>
                    <w:color w:val="auto"/>
                  </w:rPr>
                </w:r>
                <w:r w:rsidRPr="001D3B0B">
                  <w:rPr>
                    <w:webHidden/>
                    <w:color w:val="auto"/>
                  </w:rPr>
                  <w:fldChar w:fldCharType="separate"/>
                </w:r>
                <w:r w:rsidR="00C923B2">
                  <w:rPr>
                    <w:webHidden/>
                    <w:color w:val="auto"/>
                  </w:rPr>
                  <w:t>21</w:t>
                </w:r>
                <w:r w:rsidRPr="001D3B0B">
                  <w:rPr>
                    <w:webHidden/>
                    <w:color w:val="auto"/>
                  </w:rPr>
                  <w:fldChar w:fldCharType="end"/>
                </w:r>
              </w:hyperlink>
            </w:p>
            <w:p w14:paraId="448DCF4C" w14:textId="6A613C80" w:rsidR="001D3B0B" w:rsidRPr="001D3B0B" w:rsidRDefault="001D3B0B">
              <w:pPr>
                <w:pStyle w:val="TOC1"/>
                <w:rPr>
                  <w:rFonts w:eastAsiaTheme="minorEastAsia"/>
                  <w:kern w:val="2"/>
                  <w:sz w:val="24"/>
                  <w:szCs w:val="24"/>
                  <w:lang w:eastAsia="en-AU"/>
                  <w14:ligatures w14:val="standardContextual"/>
                </w:rPr>
              </w:pPr>
              <w:hyperlink w:anchor="_Toc234247482" w:history="1">
                <w:r w:rsidRPr="001D3B0B">
                  <w:rPr>
                    <w:rStyle w:val="Hyperlink"/>
                    <w:color w:val="auto"/>
                  </w:rPr>
                  <w:t>3.</w:t>
                </w:r>
                <w:r w:rsidRPr="001D3B0B">
                  <w:rPr>
                    <w:rFonts w:eastAsiaTheme="minorEastAsia"/>
                    <w:kern w:val="2"/>
                    <w:sz w:val="24"/>
                    <w:szCs w:val="24"/>
                    <w:lang w:eastAsia="en-AU"/>
                    <w14:ligatures w14:val="standardContextual"/>
                  </w:rPr>
                  <w:tab/>
                </w:r>
                <w:r w:rsidRPr="001D3B0B">
                  <w:rPr>
                    <w:rStyle w:val="Hyperlink"/>
                    <w:color w:val="auto"/>
                  </w:rPr>
                  <w:t>Findings relating to overall evaluation questions</w:t>
                </w:r>
                <w:r w:rsidRPr="001D3B0B">
                  <w:rPr>
                    <w:webHidden/>
                  </w:rPr>
                  <w:tab/>
                </w:r>
                <w:r w:rsidRPr="001D3B0B">
                  <w:rPr>
                    <w:webHidden/>
                  </w:rPr>
                  <w:fldChar w:fldCharType="begin"/>
                </w:r>
                <w:r w:rsidRPr="001D3B0B">
                  <w:rPr>
                    <w:webHidden/>
                  </w:rPr>
                  <w:instrText xml:space="preserve"> PAGEREF _Toc234247482 \h </w:instrText>
                </w:r>
                <w:r w:rsidRPr="001D3B0B">
                  <w:rPr>
                    <w:webHidden/>
                  </w:rPr>
                </w:r>
                <w:r w:rsidRPr="001D3B0B">
                  <w:rPr>
                    <w:webHidden/>
                  </w:rPr>
                  <w:fldChar w:fldCharType="separate"/>
                </w:r>
                <w:r w:rsidR="00C923B2">
                  <w:rPr>
                    <w:webHidden/>
                  </w:rPr>
                  <w:t>22</w:t>
                </w:r>
                <w:r w:rsidRPr="001D3B0B">
                  <w:rPr>
                    <w:webHidden/>
                  </w:rPr>
                  <w:fldChar w:fldCharType="end"/>
                </w:r>
              </w:hyperlink>
            </w:p>
            <w:p w14:paraId="0F565F38" w14:textId="3F181F0D" w:rsidR="001D3B0B" w:rsidRPr="001D3B0B" w:rsidRDefault="001D3B0B">
              <w:pPr>
                <w:pStyle w:val="TOC2"/>
                <w:tabs>
                  <w:tab w:val="left" w:pos="1701"/>
                </w:tabs>
                <w:rPr>
                  <w:rFonts w:eastAsiaTheme="minorEastAsia"/>
                  <w:color w:val="auto"/>
                  <w:kern w:val="2"/>
                  <w:szCs w:val="24"/>
                  <w:lang w:eastAsia="en-AU"/>
                  <w14:ligatures w14:val="standardContextual"/>
                </w:rPr>
              </w:pPr>
              <w:hyperlink w:anchor="_Toc234247483" w:history="1">
                <w:r w:rsidRPr="001D3B0B">
                  <w:rPr>
                    <w:rStyle w:val="Hyperlink"/>
                    <w:color w:val="auto"/>
                  </w:rPr>
                  <w:t>3.1.</w:t>
                </w:r>
                <w:r w:rsidRPr="001D3B0B">
                  <w:rPr>
                    <w:rFonts w:eastAsiaTheme="minorEastAsia"/>
                    <w:color w:val="auto"/>
                    <w:kern w:val="2"/>
                    <w:szCs w:val="24"/>
                    <w:lang w:eastAsia="en-AU"/>
                    <w14:ligatures w14:val="standardContextual"/>
                  </w:rPr>
                  <w:tab/>
                </w:r>
                <w:r w:rsidRPr="001D3B0B">
                  <w:rPr>
                    <w:rStyle w:val="Hyperlink"/>
                    <w:color w:val="auto"/>
                  </w:rPr>
                  <w:t>Overall findings</w:t>
                </w:r>
                <w:r w:rsidRPr="001D3B0B">
                  <w:rPr>
                    <w:webHidden/>
                    <w:color w:val="auto"/>
                  </w:rPr>
                  <w:tab/>
                </w:r>
                <w:r w:rsidRPr="001D3B0B">
                  <w:rPr>
                    <w:webHidden/>
                    <w:color w:val="auto"/>
                  </w:rPr>
                  <w:fldChar w:fldCharType="begin"/>
                </w:r>
                <w:r w:rsidRPr="001D3B0B">
                  <w:rPr>
                    <w:webHidden/>
                    <w:color w:val="auto"/>
                  </w:rPr>
                  <w:instrText xml:space="preserve"> PAGEREF _Toc234247483 \h </w:instrText>
                </w:r>
                <w:r w:rsidRPr="001D3B0B">
                  <w:rPr>
                    <w:webHidden/>
                    <w:color w:val="auto"/>
                  </w:rPr>
                </w:r>
                <w:r w:rsidRPr="001D3B0B">
                  <w:rPr>
                    <w:webHidden/>
                    <w:color w:val="auto"/>
                  </w:rPr>
                  <w:fldChar w:fldCharType="separate"/>
                </w:r>
                <w:r w:rsidR="00C923B2">
                  <w:rPr>
                    <w:webHidden/>
                    <w:color w:val="auto"/>
                  </w:rPr>
                  <w:t>22</w:t>
                </w:r>
                <w:r w:rsidRPr="001D3B0B">
                  <w:rPr>
                    <w:webHidden/>
                    <w:color w:val="auto"/>
                  </w:rPr>
                  <w:fldChar w:fldCharType="end"/>
                </w:r>
              </w:hyperlink>
            </w:p>
            <w:p w14:paraId="7F8F9B31" w14:textId="3B7ACF17" w:rsidR="001D3B0B" w:rsidRPr="001D3B0B" w:rsidRDefault="001D3B0B">
              <w:pPr>
                <w:pStyle w:val="TOC2"/>
                <w:tabs>
                  <w:tab w:val="left" w:pos="1701"/>
                </w:tabs>
                <w:rPr>
                  <w:rFonts w:eastAsiaTheme="minorEastAsia"/>
                  <w:color w:val="auto"/>
                  <w:kern w:val="2"/>
                  <w:szCs w:val="24"/>
                  <w:lang w:eastAsia="en-AU"/>
                  <w14:ligatures w14:val="standardContextual"/>
                </w:rPr>
              </w:pPr>
              <w:hyperlink w:anchor="_Toc234247484" w:history="1">
                <w:r w:rsidRPr="001D3B0B">
                  <w:rPr>
                    <w:rStyle w:val="Hyperlink"/>
                    <w:color w:val="auto"/>
                  </w:rPr>
                  <w:t>3.2.</w:t>
                </w:r>
                <w:r w:rsidRPr="001D3B0B">
                  <w:rPr>
                    <w:rFonts w:eastAsiaTheme="minorEastAsia"/>
                    <w:color w:val="auto"/>
                    <w:kern w:val="2"/>
                    <w:szCs w:val="24"/>
                    <w:lang w:eastAsia="en-AU"/>
                    <w14:ligatures w14:val="standardContextual"/>
                  </w:rPr>
                  <w:tab/>
                </w:r>
                <w:r w:rsidRPr="001D3B0B">
                  <w:rPr>
                    <w:rStyle w:val="Hyperlink"/>
                    <w:color w:val="auto"/>
                  </w:rPr>
                  <w:t>Specific findings about management plan design: Level of detail provided, plan flexibility, and efficacy of monitoring and review mechanisms</w:t>
                </w:r>
                <w:r w:rsidRPr="001D3B0B">
                  <w:rPr>
                    <w:webHidden/>
                    <w:color w:val="auto"/>
                  </w:rPr>
                  <w:tab/>
                </w:r>
                <w:r w:rsidRPr="001D3B0B">
                  <w:rPr>
                    <w:webHidden/>
                    <w:color w:val="auto"/>
                  </w:rPr>
                  <w:fldChar w:fldCharType="begin"/>
                </w:r>
                <w:r w:rsidRPr="001D3B0B">
                  <w:rPr>
                    <w:webHidden/>
                    <w:color w:val="auto"/>
                  </w:rPr>
                  <w:instrText xml:space="preserve"> PAGEREF _Toc234247484 \h </w:instrText>
                </w:r>
                <w:r w:rsidRPr="001D3B0B">
                  <w:rPr>
                    <w:webHidden/>
                    <w:color w:val="auto"/>
                  </w:rPr>
                </w:r>
                <w:r w:rsidRPr="001D3B0B">
                  <w:rPr>
                    <w:webHidden/>
                    <w:color w:val="auto"/>
                  </w:rPr>
                  <w:fldChar w:fldCharType="separate"/>
                </w:r>
                <w:r w:rsidR="00C923B2">
                  <w:rPr>
                    <w:webHidden/>
                    <w:color w:val="auto"/>
                  </w:rPr>
                  <w:t>24</w:t>
                </w:r>
                <w:r w:rsidRPr="001D3B0B">
                  <w:rPr>
                    <w:webHidden/>
                    <w:color w:val="auto"/>
                  </w:rPr>
                  <w:fldChar w:fldCharType="end"/>
                </w:r>
              </w:hyperlink>
            </w:p>
            <w:p w14:paraId="43419B50" w14:textId="00578DD0" w:rsidR="001D3B0B" w:rsidRPr="001D3B0B" w:rsidRDefault="001D3B0B">
              <w:pPr>
                <w:pStyle w:val="TOC2"/>
                <w:tabs>
                  <w:tab w:val="left" w:pos="1701"/>
                </w:tabs>
                <w:rPr>
                  <w:rFonts w:eastAsiaTheme="minorEastAsia"/>
                  <w:color w:val="auto"/>
                  <w:kern w:val="2"/>
                  <w:szCs w:val="24"/>
                  <w:lang w:eastAsia="en-AU"/>
                  <w14:ligatures w14:val="standardContextual"/>
                </w:rPr>
              </w:pPr>
              <w:hyperlink w:anchor="_Toc234247485" w:history="1">
                <w:r w:rsidRPr="001D3B0B">
                  <w:rPr>
                    <w:rStyle w:val="Hyperlink"/>
                    <w:color w:val="auto"/>
                  </w:rPr>
                  <w:t>3.3.</w:t>
                </w:r>
                <w:r w:rsidRPr="001D3B0B">
                  <w:rPr>
                    <w:rFonts w:eastAsiaTheme="minorEastAsia"/>
                    <w:color w:val="auto"/>
                    <w:kern w:val="2"/>
                    <w:szCs w:val="24"/>
                    <w:lang w:eastAsia="en-AU"/>
                    <w14:ligatures w14:val="standardContextual"/>
                  </w:rPr>
                  <w:tab/>
                </w:r>
                <w:r w:rsidRPr="001D3B0B">
                  <w:rPr>
                    <w:rStyle w:val="Hyperlink"/>
                    <w:color w:val="auto"/>
                  </w:rPr>
                  <w:t>Findings relevant to future plan development</w:t>
                </w:r>
                <w:r w:rsidRPr="001D3B0B">
                  <w:rPr>
                    <w:webHidden/>
                    <w:color w:val="auto"/>
                  </w:rPr>
                  <w:tab/>
                </w:r>
                <w:r w:rsidRPr="001D3B0B">
                  <w:rPr>
                    <w:webHidden/>
                    <w:color w:val="auto"/>
                  </w:rPr>
                  <w:fldChar w:fldCharType="begin"/>
                </w:r>
                <w:r w:rsidRPr="001D3B0B">
                  <w:rPr>
                    <w:webHidden/>
                    <w:color w:val="auto"/>
                  </w:rPr>
                  <w:instrText xml:space="preserve"> PAGEREF _Toc234247485 \h </w:instrText>
                </w:r>
                <w:r w:rsidRPr="001D3B0B">
                  <w:rPr>
                    <w:webHidden/>
                    <w:color w:val="auto"/>
                  </w:rPr>
                </w:r>
                <w:r w:rsidRPr="001D3B0B">
                  <w:rPr>
                    <w:webHidden/>
                    <w:color w:val="auto"/>
                  </w:rPr>
                  <w:fldChar w:fldCharType="separate"/>
                </w:r>
                <w:r w:rsidR="00C923B2">
                  <w:rPr>
                    <w:webHidden/>
                    <w:color w:val="auto"/>
                  </w:rPr>
                  <w:t>24</w:t>
                </w:r>
                <w:r w:rsidRPr="001D3B0B">
                  <w:rPr>
                    <w:webHidden/>
                    <w:color w:val="auto"/>
                  </w:rPr>
                  <w:fldChar w:fldCharType="end"/>
                </w:r>
              </w:hyperlink>
            </w:p>
            <w:p w14:paraId="46F03749" w14:textId="2E30B570" w:rsidR="001D3B0B" w:rsidRPr="001D3B0B" w:rsidRDefault="001D3B0B">
              <w:pPr>
                <w:pStyle w:val="TOC1"/>
                <w:rPr>
                  <w:rFonts w:eastAsiaTheme="minorEastAsia"/>
                  <w:kern w:val="2"/>
                  <w:sz w:val="24"/>
                  <w:szCs w:val="24"/>
                  <w:lang w:eastAsia="en-AU"/>
                  <w14:ligatures w14:val="standardContextual"/>
                </w:rPr>
              </w:pPr>
              <w:hyperlink w:anchor="_Toc234247486" w:history="1">
                <w:r w:rsidRPr="001D3B0B">
                  <w:rPr>
                    <w:rStyle w:val="Hyperlink"/>
                    <w:color w:val="auto"/>
                  </w:rPr>
                  <w:t>4.</w:t>
                </w:r>
                <w:r w:rsidRPr="001D3B0B">
                  <w:rPr>
                    <w:rFonts w:eastAsiaTheme="minorEastAsia"/>
                    <w:kern w:val="2"/>
                    <w:sz w:val="24"/>
                    <w:szCs w:val="24"/>
                    <w:lang w:eastAsia="en-AU"/>
                    <w14:ligatures w14:val="standardContextual"/>
                  </w:rPr>
                  <w:tab/>
                </w:r>
                <w:r w:rsidRPr="001D3B0B">
                  <w:rPr>
                    <w:rStyle w:val="Hyperlink"/>
                    <w:color w:val="auto"/>
                  </w:rPr>
                  <w:t>Findings: Communication, Education and Awareness Program</w:t>
                </w:r>
                <w:r w:rsidRPr="001D3B0B">
                  <w:rPr>
                    <w:webHidden/>
                  </w:rPr>
                  <w:tab/>
                </w:r>
                <w:r w:rsidRPr="001D3B0B">
                  <w:rPr>
                    <w:webHidden/>
                  </w:rPr>
                  <w:fldChar w:fldCharType="begin"/>
                </w:r>
                <w:r w:rsidRPr="001D3B0B">
                  <w:rPr>
                    <w:webHidden/>
                  </w:rPr>
                  <w:instrText xml:space="preserve"> PAGEREF _Toc234247486 \h </w:instrText>
                </w:r>
                <w:r w:rsidRPr="001D3B0B">
                  <w:rPr>
                    <w:webHidden/>
                  </w:rPr>
                </w:r>
                <w:r w:rsidRPr="001D3B0B">
                  <w:rPr>
                    <w:webHidden/>
                  </w:rPr>
                  <w:fldChar w:fldCharType="separate"/>
                </w:r>
                <w:r w:rsidR="00C923B2">
                  <w:rPr>
                    <w:webHidden/>
                  </w:rPr>
                  <w:t>26</w:t>
                </w:r>
                <w:r w:rsidRPr="001D3B0B">
                  <w:rPr>
                    <w:webHidden/>
                  </w:rPr>
                  <w:fldChar w:fldCharType="end"/>
                </w:r>
              </w:hyperlink>
            </w:p>
            <w:p w14:paraId="0885C297" w14:textId="3CED1690" w:rsidR="001D3B0B" w:rsidRPr="001D3B0B" w:rsidRDefault="001D3B0B">
              <w:pPr>
                <w:pStyle w:val="TOC2"/>
                <w:tabs>
                  <w:tab w:val="left" w:pos="1701"/>
                </w:tabs>
                <w:rPr>
                  <w:rFonts w:eastAsiaTheme="minorEastAsia"/>
                  <w:color w:val="auto"/>
                  <w:kern w:val="2"/>
                  <w:szCs w:val="24"/>
                  <w:lang w:eastAsia="en-AU"/>
                  <w14:ligatures w14:val="standardContextual"/>
                </w:rPr>
              </w:pPr>
              <w:hyperlink w:anchor="_Toc234247487" w:history="1">
                <w:r w:rsidRPr="001D3B0B">
                  <w:rPr>
                    <w:rStyle w:val="Hyperlink"/>
                    <w:color w:val="auto"/>
                  </w:rPr>
                  <w:t>4.1.</w:t>
                </w:r>
                <w:r w:rsidRPr="001D3B0B">
                  <w:rPr>
                    <w:rFonts w:eastAsiaTheme="minorEastAsia"/>
                    <w:color w:val="auto"/>
                    <w:kern w:val="2"/>
                    <w:szCs w:val="24"/>
                    <w:lang w:eastAsia="en-AU"/>
                    <w14:ligatures w14:val="standardContextual"/>
                  </w:rPr>
                  <w:tab/>
                </w:r>
                <w:r w:rsidRPr="001D3B0B">
                  <w:rPr>
                    <w:rStyle w:val="Hyperlink"/>
                    <w:color w:val="auto"/>
                  </w:rPr>
                  <w:t>Overall findings about the efficacy of program implementation</w:t>
                </w:r>
                <w:r w:rsidRPr="001D3B0B">
                  <w:rPr>
                    <w:webHidden/>
                    <w:color w:val="auto"/>
                  </w:rPr>
                  <w:tab/>
                </w:r>
                <w:r w:rsidRPr="001D3B0B">
                  <w:rPr>
                    <w:webHidden/>
                    <w:color w:val="auto"/>
                  </w:rPr>
                  <w:fldChar w:fldCharType="begin"/>
                </w:r>
                <w:r w:rsidRPr="001D3B0B">
                  <w:rPr>
                    <w:webHidden/>
                    <w:color w:val="auto"/>
                  </w:rPr>
                  <w:instrText xml:space="preserve"> PAGEREF _Toc234247487 \h </w:instrText>
                </w:r>
                <w:r w:rsidRPr="001D3B0B">
                  <w:rPr>
                    <w:webHidden/>
                    <w:color w:val="auto"/>
                  </w:rPr>
                </w:r>
                <w:r w:rsidRPr="001D3B0B">
                  <w:rPr>
                    <w:webHidden/>
                    <w:color w:val="auto"/>
                  </w:rPr>
                  <w:fldChar w:fldCharType="separate"/>
                </w:r>
                <w:r w:rsidR="00C923B2">
                  <w:rPr>
                    <w:webHidden/>
                    <w:color w:val="auto"/>
                  </w:rPr>
                  <w:t>26</w:t>
                </w:r>
                <w:r w:rsidRPr="001D3B0B">
                  <w:rPr>
                    <w:webHidden/>
                    <w:color w:val="auto"/>
                  </w:rPr>
                  <w:fldChar w:fldCharType="end"/>
                </w:r>
              </w:hyperlink>
            </w:p>
            <w:p w14:paraId="0E86D0E2" w14:textId="69A3AA0E" w:rsidR="001D3B0B" w:rsidRPr="001D3B0B" w:rsidRDefault="001D3B0B">
              <w:pPr>
                <w:pStyle w:val="TOC2"/>
                <w:rPr>
                  <w:rFonts w:eastAsiaTheme="minorEastAsia"/>
                  <w:color w:val="auto"/>
                  <w:kern w:val="2"/>
                  <w:szCs w:val="24"/>
                  <w:lang w:eastAsia="en-AU"/>
                  <w14:ligatures w14:val="standardContextual"/>
                </w:rPr>
              </w:pPr>
              <w:hyperlink w:anchor="_Toc234247488" w:history="1">
                <w:r w:rsidRPr="001D3B0B">
                  <w:rPr>
                    <w:rStyle w:val="Hyperlink"/>
                    <w:color w:val="auto"/>
                  </w:rPr>
                  <w:t>Strengths and achievements</w:t>
                </w:r>
                <w:r w:rsidRPr="001D3B0B">
                  <w:rPr>
                    <w:webHidden/>
                    <w:color w:val="auto"/>
                  </w:rPr>
                  <w:tab/>
                </w:r>
                <w:r w:rsidRPr="001D3B0B">
                  <w:rPr>
                    <w:webHidden/>
                    <w:color w:val="auto"/>
                  </w:rPr>
                  <w:fldChar w:fldCharType="begin"/>
                </w:r>
                <w:r w:rsidRPr="001D3B0B">
                  <w:rPr>
                    <w:webHidden/>
                    <w:color w:val="auto"/>
                  </w:rPr>
                  <w:instrText xml:space="preserve"> PAGEREF _Toc234247488 \h </w:instrText>
                </w:r>
                <w:r w:rsidRPr="001D3B0B">
                  <w:rPr>
                    <w:webHidden/>
                    <w:color w:val="auto"/>
                  </w:rPr>
                </w:r>
                <w:r w:rsidRPr="001D3B0B">
                  <w:rPr>
                    <w:webHidden/>
                    <w:color w:val="auto"/>
                  </w:rPr>
                  <w:fldChar w:fldCharType="separate"/>
                </w:r>
                <w:r w:rsidR="00C923B2">
                  <w:rPr>
                    <w:webHidden/>
                    <w:color w:val="auto"/>
                  </w:rPr>
                  <w:t>26</w:t>
                </w:r>
                <w:r w:rsidRPr="001D3B0B">
                  <w:rPr>
                    <w:webHidden/>
                    <w:color w:val="auto"/>
                  </w:rPr>
                  <w:fldChar w:fldCharType="end"/>
                </w:r>
              </w:hyperlink>
            </w:p>
            <w:p w14:paraId="65082027" w14:textId="208F1194" w:rsidR="001D3B0B" w:rsidRPr="001D3B0B" w:rsidRDefault="001D3B0B">
              <w:pPr>
                <w:pStyle w:val="TOC2"/>
                <w:rPr>
                  <w:rFonts w:eastAsiaTheme="minorEastAsia"/>
                  <w:color w:val="auto"/>
                  <w:kern w:val="2"/>
                  <w:szCs w:val="24"/>
                  <w:lang w:eastAsia="en-AU"/>
                  <w14:ligatures w14:val="standardContextual"/>
                </w:rPr>
              </w:pPr>
              <w:hyperlink w:anchor="_Toc234247489" w:history="1">
                <w:r w:rsidRPr="001D3B0B">
                  <w:rPr>
                    <w:rStyle w:val="Hyperlink"/>
                    <w:color w:val="auto"/>
                  </w:rPr>
                  <w:t>Barriers, challenges and limiting factors</w:t>
                </w:r>
                <w:r w:rsidRPr="001D3B0B">
                  <w:rPr>
                    <w:webHidden/>
                    <w:color w:val="auto"/>
                  </w:rPr>
                  <w:tab/>
                </w:r>
                <w:r w:rsidRPr="001D3B0B">
                  <w:rPr>
                    <w:webHidden/>
                    <w:color w:val="auto"/>
                  </w:rPr>
                  <w:fldChar w:fldCharType="begin"/>
                </w:r>
                <w:r w:rsidRPr="001D3B0B">
                  <w:rPr>
                    <w:webHidden/>
                    <w:color w:val="auto"/>
                  </w:rPr>
                  <w:instrText xml:space="preserve"> PAGEREF _Toc234247489 \h </w:instrText>
                </w:r>
                <w:r w:rsidRPr="001D3B0B">
                  <w:rPr>
                    <w:webHidden/>
                    <w:color w:val="auto"/>
                  </w:rPr>
                </w:r>
                <w:r w:rsidRPr="001D3B0B">
                  <w:rPr>
                    <w:webHidden/>
                    <w:color w:val="auto"/>
                  </w:rPr>
                  <w:fldChar w:fldCharType="separate"/>
                </w:r>
                <w:r w:rsidR="00C923B2">
                  <w:rPr>
                    <w:webHidden/>
                    <w:color w:val="auto"/>
                  </w:rPr>
                  <w:t>26</w:t>
                </w:r>
                <w:r w:rsidRPr="001D3B0B">
                  <w:rPr>
                    <w:webHidden/>
                    <w:color w:val="auto"/>
                  </w:rPr>
                  <w:fldChar w:fldCharType="end"/>
                </w:r>
              </w:hyperlink>
            </w:p>
            <w:p w14:paraId="03C65EE6" w14:textId="02F02B8D" w:rsidR="001D3B0B" w:rsidRPr="001D3B0B" w:rsidRDefault="001D3B0B">
              <w:pPr>
                <w:pStyle w:val="TOC2"/>
                <w:tabs>
                  <w:tab w:val="left" w:pos="1701"/>
                </w:tabs>
                <w:rPr>
                  <w:rFonts w:eastAsiaTheme="minorEastAsia"/>
                  <w:color w:val="auto"/>
                  <w:kern w:val="2"/>
                  <w:szCs w:val="24"/>
                  <w:lang w:eastAsia="en-AU"/>
                  <w14:ligatures w14:val="standardContextual"/>
                </w:rPr>
              </w:pPr>
              <w:hyperlink w:anchor="_Toc234247490" w:history="1">
                <w:r w:rsidRPr="001D3B0B">
                  <w:rPr>
                    <w:rStyle w:val="Hyperlink"/>
                    <w:color w:val="auto"/>
                  </w:rPr>
                  <w:t>4.2.</w:t>
                </w:r>
                <w:r w:rsidRPr="001D3B0B">
                  <w:rPr>
                    <w:rFonts w:eastAsiaTheme="minorEastAsia"/>
                    <w:color w:val="auto"/>
                    <w:kern w:val="2"/>
                    <w:szCs w:val="24"/>
                    <w:lang w:eastAsia="en-AU"/>
                    <w14:ligatures w14:val="standardContextual"/>
                  </w:rPr>
                  <w:tab/>
                </w:r>
                <w:r w:rsidRPr="001D3B0B">
                  <w:rPr>
                    <w:rStyle w:val="Hyperlink"/>
                    <w:color w:val="auto"/>
                  </w:rPr>
                  <w:t>Outcome effectiveness</w:t>
                </w:r>
                <w:r w:rsidRPr="001D3B0B">
                  <w:rPr>
                    <w:webHidden/>
                    <w:color w:val="auto"/>
                  </w:rPr>
                  <w:tab/>
                </w:r>
                <w:r w:rsidRPr="001D3B0B">
                  <w:rPr>
                    <w:webHidden/>
                    <w:color w:val="auto"/>
                  </w:rPr>
                  <w:fldChar w:fldCharType="begin"/>
                </w:r>
                <w:r w:rsidRPr="001D3B0B">
                  <w:rPr>
                    <w:webHidden/>
                    <w:color w:val="auto"/>
                  </w:rPr>
                  <w:instrText xml:space="preserve"> PAGEREF _Toc234247490 \h </w:instrText>
                </w:r>
                <w:r w:rsidRPr="001D3B0B">
                  <w:rPr>
                    <w:webHidden/>
                    <w:color w:val="auto"/>
                  </w:rPr>
                </w:r>
                <w:r w:rsidRPr="001D3B0B">
                  <w:rPr>
                    <w:webHidden/>
                    <w:color w:val="auto"/>
                  </w:rPr>
                  <w:fldChar w:fldCharType="separate"/>
                </w:r>
                <w:r w:rsidR="00C923B2">
                  <w:rPr>
                    <w:webHidden/>
                    <w:color w:val="auto"/>
                  </w:rPr>
                  <w:t>27</w:t>
                </w:r>
                <w:r w:rsidRPr="001D3B0B">
                  <w:rPr>
                    <w:webHidden/>
                    <w:color w:val="auto"/>
                  </w:rPr>
                  <w:fldChar w:fldCharType="end"/>
                </w:r>
              </w:hyperlink>
            </w:p>
            <w:p w14:paraId="6C335227" w14:textId="468B5B68" w:rsidR="001D3B0B" w:rsidRPr="001D3B0B" w:rsidRDefault="001D3B0B">
              <w:pPr>
                <w:pStyle w:val="TOC2"/>
                <w:tabs>
                  <w:tab w:val="left" w:pos="1701"/>
                </w:tabs>
                <w:rPr>
                  <w:rFonts w:eastAsiaTheme="minorEastAsia"/>
                  <w:color w:val="auto"/>
                  <w:kern w:val="2"/>
                  <w:szCs w:val="24"/>
                  <w:lang w:eastAsia="en-AU"/>
                  <w14:ligatures w14:val="standardContextual"/>
                </w:rPr>
              </w:pPr>
              <w:hyperlink w:anchor="_Toc234247491" w:history="1">
                <w:r w:rsidRPr="001D3B0B">
                  <w:rPr>
                    <w:rStyle w:val="Hyperlink"/>
                    <w:color w:val="auto"/>
                  </w:rPr>
                  <w:t>4.3.</w:t>
                </w:r>
                <w:r w:rsidRPr="001D3B0B">
                  <w:rPr>
                    <w:rFonts w:eastAsiaTheme="minorEastAsia"/>
                    <w:color w:val="auto"/>
                    <w:kern w:val="2"/>
                    <w:szCs w:val="24"/>
                    <w:lang w:eastAsia="en-AU"/>
                    <w14:ligatures w14:val="standardContextual"/>
                  </w:rPr>
                  <w:tab/>
                </w:r>
                <w:r w:rsidRPr="001D3B0B">
                  <w:rPr>
                    <w:rStyle w:val="Hyperlink"/>
                    <w:color w:val="auto"/>
                  </w:rPr>
                  <w:t>Specific management plan actions</w:t>
                </w:r>
                <w:r w:rsidRPr="001D3B0B">
                  <w:rPr>
                    <w:webHidden/>
                    <w:color w:val="auto"/>
                  </w:rPr>
                  <w:tab/>
                </w:r>
                <w:r w:rsidRPr="001D3B0B">
                  <w:rPr>
                    <w:webHidden/>
                    <w:color w:val="auto"/>
                  </w:rPr>
                  <w:fldChar w:fldCharType="begin"/>
                </w:r>
                <w:r w:rsidRPr="001D3B0B">
                  <w:rPr>
                    <w:webHidden/>
                    <w:color w:val="auto"/>
                  </w:rPr>
                  <w:instrText xml:space="preserve"> PAGEREF _Toc234247491 \h </w:instrText>
                </w:r>
                <w:r w:rsidRPr="001D3B0B">
                  <w:rPr>
                    <w:webHidden/>
                    <w:color w:val="auto"/>
                  </w:rPr>
                </w:r>
                <w:r w:rsidRPr="001D3B0B">
                  <w:rPr>
                    <w:webHidden/>
                    <w:color w:val="auto"/>
                  </w:rPr>
                  <w:fldChar w:fldCharType="separate"/>
                </w:r>
                <w:r w:rsidR="00C923B2">
                  <w:rPr>
                    <w:webHidden/>
                    <w:color w:val="auto"/>
                  </w:rPr>
                  <w:t>28</w:t>
                </w:r>
                <w:r w:rsidRPr="001D3B0B">
                  <w:rPr>
                    <w:webHidden/>
                    <w:color w:val="auto"/>
                  </w:rPr>
                  <w:fldChar w:fldCharType="end"/>
                </w:r>
              </w:hyperlink>
            </w:p>
            <w:p w14:paraId="07E38FA4" w14:textId="6369F92A" w:rsidR="001D3B0B" w:rsidRPr="001D3B0B" w:rsidRDefault="001D3B0B">
              <w:pPr>
                <w:pStyle w:val="TOC1"/>
                <w:rPr>
                  <w:rFonts w:eastAsiaTheme="minorEastAsia"/>
                  <w:kern w:val="2"/>
                  <w:sz w:val="24"/>
                  <w:szCs w:val="24"/>
                  <w:lang w:eastAsia="en-AU"/>
                  <w14:ligatures w14:val="standardContextual"/>
                </w:rPr>
              </w:pPr>
              <w:hyperlink w:anchor="_Toc234247492" w:history="1">
                <w:r w:rsidRPr="001D3B0B">
                  <w:rPr>
                    <w:rStyle w:val="Hyperlink"/>
                    <w:color w:val="auto"/>
                  </w:rPr>
                  <w:t>5.</w:t>
                </w:r>
                <w:r w:rsidRPr="001D3B0B">
                  <w:rPr>
                    <w:rFonts w:eastAsiaTheme="minorEastAsia"/>
                    <w:kern w:val="2"/>
                    <w:sz w:val="24"/>
                    <w:szCs w:val="24"/>
                    <w:lang w:eastAsia="en-AU"/>
                    <w14:ligatures w14:val="standardContextual"/>
                  </w:rPr>
                  <w:tab/>
                </w:r>
                <w:r w:rsidRPr="001D3B0B">
                  <w:rPr>
                    <w:rStyle w:val="Hyperlink"/>
                    <w:color w:val="auto"/>
                  </w:rPr>
                  <w:t>Findings: Tourism and Visitor Experience Program</w:t>
                </w:r>
                <w:r w:rsidRPr="001D3B0B">
                  <w:rPr>
                    <w:webHidden/>
                  </w:rPr>
                  <w:tab/>
                </w:r>
                <w:r w:rsidRPr="001D3B0B">
                  <w:rPr>
                    <w:webHidden/>
                  </w:rPr>
                  <w:fldChar w:fldCharType="begin"/>
                </w:r>
                <w:r w:rsidRPr="001D3B0B">
                  <w:rPr>
                    <w:webHidden/>
                  </w:rPr>
                  <w:instrText xml:space="preserve"> PAGEREF _Toc234247492 \h </w:instrText>
                </w:r>
                <w:r w:rsidRPr="001D3B0B">
                  <w:rPr>
                    <w:webHidden/>
                  </w:rPr>
                </w:r>
                <w:r w:rsidRPr="001D3B0B">
                  <w:rPr>
                    <w:webHidden/>
                  </w:rPr>
                  <w:fldChar w:fldCharType="separate"/>
                </w:r>
                <w:r w:rsidR="00C923B2">
                  <w:rPr>
                    <w:webHidden/>
                  </w:rPr>
                  <w:t>36</w:t>
                </w:r>
                <w:r w:rsidRPr="001D3B0B">
                  <w:rPr>
                    <w:webHidden/>
                  </w:rPr>
                  <w:fldChar w:fldCharType="end"/>
                </w:r>
              </w:hyperlink>
            </w:p>
            <w:p w14:paraId="400A4897" w14:textId="5C4A82A9" w:rsidR="001D3B0B" w:rsidRPr="001D3B0B" w:rsidRDefault="001D3B0B">
              <w:pPr>
                <w:pStyle w:val="TOC2"/>
                <w:tabs>
                  <w:tab w:val="left" w:pos="1701"/>
                </w:tabs>
                <w:rPr>
                  <w:rFonts w:eastAsiaTheme="minorEastAsia"/>
                  <w:color w:val="auto"/>
                  <w:kern w:val="2"/>
                  <w:szCs w:val="24"/>
                  <w:lang w:eastAsia="en-AU"/>
                  <w14:ligatures w14:val="standardContextual"/>
                </w:rPr>
              </w:pPr>
              <w:hyperlink w:anchor="_Toc234247493" w:history="1">
                <w:r w:rsidRPr="001D3B0B">
                  <w:rPr>
                    <w:rStyle w:val="Hyperlink"/>
                    <w:color w:val="auto"/>
                  </w:rPr>
                  <w:t>5.1.</w:t>
                </w:r>
                <w:r w:rsidRPr="001D3B0B">
                  <w:rPr>
                    <w:rFonts w:eastAsiaTheme="minorEastAsia"/>
                    <w:color w:val="auto"/>
                    <w:kern w:val="2"/>
                    <w:szCs w:val="24"/>
                    <w:lang w:eastAsia="en-AU"/>
                    <w14:ligatures w14:val="standardContextual"/>
                  </w:rPr>
                  <w:tab/>
                </w:r>
                <w:r w:rsidRPr="001D3B0B">
                  <w:rPr>
                    <w:rStyle w:val="Hyperlink"/>
                    <w:color w:val="auto"/>
                  </w:rPr>
                  <w:t>Overall findings about the efficacy of program implementation</w:t>
                </w:r>
                <w:r w:rsidRPr="001D3B0B">
                  <w:rPr>
                    <w:webHidden/>
                    <w:color w:val="auto"/>
                  </w:rPr>
                  <w:tab/>
                </w:r>
                <w:r w:rsidRPr="001D3B0B">
                  <w:rPr>
                    <w:webHidden/>
                    <w:color w:val="auto"/>
                  </w:rPr>
                  <w:fldChar w:fldCharType="begin"/>
                </w:r>
                <w:r w:rsidRPr="001D3B0B">
                  <w:rPr>
                    <w:webHidden/>
                    <w:color w:val="auto"/>
                  </w:rPr>
                  <w:instrText xml:space="preserve"> PAGEREF _Toc234247493 \h </w:instrText>
                </w:r>
                <w:r w:rsidRPr="001D3B0B">
                  <w:rPr>
                    <w:webHidden/>
                    <w:color w:val="auto"/>
                  </w:rPr>
                </w:r>
                <w:r w:rsidRPr="001D3B0B">
                  <w:rPr>
                    <w:webHidden/>
                    <w:color w:val="auto"/>
                  </w:rPr>
                  <w:fldChar w:fldCharType="separate"/>
                </w:r>
                <w:r w:rsidR="00C923B2">
                  <w:rPr>
                    <w:webHidden/>
                    <w:color w:val="auto"/>
                  </w:rPr>
                  <w:t>36</w:t>
                </w:r>
                <w:r w:rsidRPr="001D3B0B">
                  <w:rPr>
                    <w:webHidden/>
                    <w:color w:val="auto"/>
                  </w:rPr>
                  <w:fldChar w:fldCharType="end"/>
                </w:r>
              </w:hyperlink>
            </w:p>
            <w:p w14:paraId="658FA3AB" w14:textId="105DB334" w:rsidR="001D3B0B" w:rsidRPr="001D3B0B" w:rsidRDefault="001D3B0B">
              <w:pPr>
                <w:pStyle w:val="TOC2"/>
                <w:rPr>
                  <w:rFonts w:eastAsiaTheme="minorEastAsia"/>
                  <w:color w:val="auto"/>
                  <w:kern w:val="2"/>
                  <w:szCs w:val="24"/>
                  <w:lang w:eastAsia="en-AU"/>
                  <w14:ligatures w14:val="standardContextual"/>
                </w:rPr>
              </w:pPr>
              <w:hyperlink w:anchor="_Toc234247494" w:history="1">
                <w:r w:rsidRPr="001D3B0B">
                  <w:rPr>
                    <w:rStyle w:val="Hyperlink"/>
                    <w:color w:val="auto"/>
                  </w:rPr>
                  <w:t>Strengths and achievements</w:t>
                </w:r>
                <w:r w:rsidRPr="001D3B0B">
                  <w:rPr>
                    <w:webHidden/>
                    <w:color w:val="auto"/>
                  </w:rPr>
                  <w:tab/>
                </w:r>
                <w:r w:rsidRPr="001D3B0B">
                  <w:rPr>
                    <w:webHidden/>
                    <w:color w:val="auto"/>
                  </w:rPr>
                  <w:fldChar w:fldCharType="begin"/>
                </w:r>
                <w:r w:rsidRPr="001D3B0B">
                  <w:rPr>
                    <w:webHidden/>
                    <w:color w:val="auto"/>
                  </w:rPr>
                  <w:instrText xml:space="preserve"> PAGEREF _Toc234247494 \h </w:instrText>
                </w:r>
                <w:r w:rsidRPr="001D3B0B">
                  <w:rPr>
                    <w:webHidden/>
                    <w:color w:val="auto"/>
                  </w:rPr>
                </w:r>
                <w:r w:rsidRPr="001D3B0B">
                  <w:rPr>
                    <w:webHidden/>
                    <w:color w:val="auto"/>
                  </w:rPr>
                  <w:fldChar w:fldCharType="separate"/>
                </w:r>
                <w:r w:rsidR="00C923B2">
                  <w:rPr>
                    <w:webHidden/>
                    <w:color w:val="auto"/>
                  </w:rPr>
                  <w:t>36</w:t>
                </w:r>
                <w:r w:rsidRPr="001D3B0B">
                  <w:rPr>
                    <w:webHidden/>
                    <w:color w:val="auto"/>
                  </w:rPr>
                  <w:fldChar w:fldCharType="end"/>
                </w:r>
              </w:hyperlink>
            </w:p>
            <w:p w14:paraId="5286B6A7" w14:textId="02C74819" w:rsidR="001D3B0B" w:rsidRPr="001D3B0B" w:rsidRDefault="001D3B0B">
              <w:pPr>
                <w:pStyle w:val="TOC2"/>
                <w:rPr>
                  <w:rFonts w:eastAsiaTheme="minorEastAsia"/>
                  <w:color w:val="auto"/>
                  <w:kern w:val="2"/>
                  <w:szCs w:val="24"/>
                  <w:lang w:eastAsia="en-AU"/>
                  <w14:ligatures w14:val="standardContextual"/>
                </w:rPr>
              </w:pPr>
              <w:hyperlink w:anchor="_Toc234247495" w:history="1">
                <w:r w:rsidRPr="001D3B0B">
                  <w:rPr>
                    <w:rStyle w:val="Hyperlink"/>
                    <w:color w:val="auto"/>
                  </w:rPr>
                  <w:t>Barriers, challenges and limiting factors</w:t>
                </w:r>
                <w:r w:rsidRPr="001D3B0B">
                  <w:rPr>
                    <w:webHidden/>
                    <w:color w:val="auto"/>
                  </w:rPr>
                  <w:tab/>
                </w:r>
                <w:r w:rsidRPr="001D3B0B">
                  <w:rPr>
                    <w:webHidden/>
                    <w:color w:val="auto"/>
                  </w:rPr>
                  <w:fldChar w:fldCharType="begin"/>
                </w:r>
                <w:r w:rsidRPr="001D3B0B">
                  <w:rPr>
                    <w:webHidden/>
                    <w:color w:val="auto"/>
                  </w:rPr>
                  <w:instrText xml:space="preserve"> PAGEREF _Toc234247495 \h </w:instrText>
                </w:r>
                <w:r w:rsidRPr="001D3B0B">
                  <w:rPr>
                    <w:webHidden/>
                    <w:color w:val="auto"/>
                  </w:rPr>
                </w:r>
                <w:r w:rsidRPr="001D3B0B">
                  <w:rPr>
                    <w:webHidden/>
                    <w:color w:val="auto"/>
                  </w:rPr>
                  <w:fldChar w:fldCharType="separate"/>
                </w:r>
                <w:r w:rsidR="00C923B2">
                  <w:rPr>
                    <w:webHidden/>
                    <w:color w:val="auto"/>
                  </w:rPr>
                  <w:t>36</w:t>
                </w:r>
                <w:r w:rsidRPr="001D3B0B">
                  <w:rPr>
                    <w:webHidden/>
                    <w:color w:val="auto"/>
                  </w:rPr>
                  <w:fldChar w:fldCharType="end"/>
                </w:r>
              </w:hyperlink>
            </w:p>
            <w:p w14:paraId="151A1537" w14:textId="672FB9A6" w:rsidR="001D3B0B" w:rsidRPr="001D3B0B" w:rsidRDefault="001D3B0B">
              <w:pPr>
                <w:pStyle w:val="TOC2"/>
                <w:tabs>
                  <w:tab w:val="left" w:pos="1701"/>
                </w:tabs>
                <w:rPr>
                  <w:rFonts w:eastAsiaTheme="minorEastAsia"/>
                  <w:color w:val="auto"/>
                  <w:kern w:val="2"/>
                  <w:szCs w:val="24"/>
                  <w:lang w:eastAsia="en-AU"/>
                  <w14:ligatures w14:val="standardContextual"/>
                </w:rPr>
              </w:pPr>
              <w:hyperlink w:anchor="_Toc234247496" w:history="1">
                <w:r w:rsidRPr="001D3B0B">
                  <w:rPr>
                    <w:rStyle w:val="Hyperlink"/>
                    <w:color w:val="auto"/>
                  </w:rPr>
                  <w:t>5.2.</w:t>
                </w:r>
                <w:r w:rsidRPr="001D3B0B">
                  <w:rPr>
                    <w:rFonts w:eastAsiaTheme="minorEastAsia"/>
                    <w:color w:val="auto"/>
                    <w:kern w:val="2"/>
                    <w:szCs w:val="24"/>
                    <w:lang w:eastAsia="en-AU"/>
                    <w14:ligatures w14:val="standardContextual"/>
                  </w:rPr>
                  <w:tab/>
                </w:r>
                <w:r w:rsidRPr="001D3B0B">
                  <w:rPr>
                    <w:rStyle w:val="Hyperlink"/>
                    <w:color w:val="auto"/>
                  </w:rPr>
                  <w:t>Outcome effectiveness</w:t>
                </w:r>
                <w:r w:rsidRPr="001D3B0B">
                  <w:rPr>
                    <w:webHidden/>
                    <w:color w:val="auto"/>
                  </w:rPr>
                  <w:tab/>
                </w:r>
                <w:r w:rsidRPr="001D3B0B">
                  <w:rPr>
                    <w:webHidden/>
                    <w:color w:val="auto"/>
                  </w:rPr>
                  <w:fldChar w:fldCharType="begin"/>
                </w:r>
                <w:r w:rsidRPr="001D3B0B">
                  <w:rPr>
                    <w:webHidden/>
                    <w:color w:val="auto"/>
                  </w:rPr>
                  <w:instrText xml:space="preserve"> PAGEREF _Toc234247496 \h </w:instrText>
                </w:r>
                <w:r w:rsidRPr="001D3B0B">
                  <w:rPr>
                    <w:webHidden/>
                    <w:color w:val="auto"/>
                  </w:rPr>
                </w:r>
                <w:r w:rsidRPr="001D3B0B">
                  <w:rPr>
                    <w:webHidden/>
                    <w:color w:val="auto"/>
                  </w:rPr>
                  <w:fldChar w:fldCharType="separate"/>
                </w:r>
                <w:r w:rsidR="00C923B2">
                  <w:rPr>
                    <w:webHidden/>
                    <w:color w:val="auto"/>
                  </w:rPr>
                  <w:t>37</w:t>
                </w:r>
                <w:r w:rsidRPr="001D3B0B">
                  <w:rPr>
                    <w:webHidden/>
                    <w:color w:val="auto"/>
                  </w:rPr>
                  <w:fldChar w:fldCharType="end"/>
                </w:r>
              </w:hyperlink>
            </w:p>
            <w:p w14:paraId="24AC8BB7" w14:textId="4D38AAE1" w:rsidR="001D3B0B" w:rsidRPr="001D3B0B" w:rsidRDefault="001D3B0B">
              <w:pPr>
                <w:pStyle w:val="TOC2"/>
                <w:tabs>
                  <w:tab w:val="left" w:pos="1701"/>
                </w:tabs>
                <w:rPr>
                  <w:rFonts w:eastAsiaTheme="minorEastAsia"/>
                  <w:color w:val="auto"/>
                  <w:kern w:val="2"/>
                  <w:szCs w:val="24"/>
                  <w:lang w:eastAsia="en-AU"/>
                  <w14:ligatures w14:val="standardContextual"/>
                </w:rPr>
              </w:pPr>
              <w:hyperlink w:anchor="_Toc234247497" w:history="1">
                <w:r w:rsidRPr="001D3B0B">
                  <w:rPr>
                    <w:rStyle w:val="Hyperlink"/>
                    <w:color w:val="auto"/>
                  </w:rPr>
                  <w:t>5.3.</w:t>
                </w:r>
                <w:r w:rsidRPr="001D3B0B">
                  <w:rPr>
                    <w:rFonts w:eastAsiaTheme="minorEastAsia"/>
                    <w:color w:val="auto"/>
                    <w:kern w:val="2"/>
                    <w:szCs w:val="24"/>
                    <w:lang w:eastAsia="en-AU"/>
                    <w14:ligatures w14:val="standardContextual"/>
                  </w:rPr>
                  <w:tab/>
                </w:r>
                <w:r w:rsidRPr="001D3B0B">
                  <w:rPr>
                    <w:rStyle w:val="Hyperlink"/>
                    <w:color w:val="auto"/>
                  </w:rPr>
                  <w:t>Specific management plan actions</w:t>
                </w:r>
                <w:r w:rsidRPr="001D3B0B">
                  <w:rPr>
                    <w:webHidden/>
                    <w:color w:val="auto"/>
                  </w:rPr>
                  <w:tab/>
                </w:r>
                <w:r w:rsidRPr="001D3B0B">
                  <w:rPr>
                    <w:webHidden/>
                    <w:color w:val="auto"/>
                  </w:rPr>
                  <w:fldChar w:fldCharType="begin"/>
                </w:r>
                <w:r w:rsidRPr="001D3B0B">
                  <w:rPr>
                    <w:webHidden/>
                    <w:color w:val="auto"/>
                  </w:rPr>
                  <w:instrText xml:space="preserve"> PAGEREF _Toc234247497 \h </w:instrText>
                </w:r>
                <w:r w:rsidRPr="001D3B0B">
                  <w:rPr>
                    <w:webHidden/>
                    <w:color w:val="auto"/>
                  </w:rPr>
                </w:r>
                <w:r w:rsidRPr="001D3B0B">
                  <w:rPr>
                    <w:webHidden/>
                    <w:color w:val="auto"/>
                  </w:rPr>
                  <w:fldChar w:fldCharType="separate"/>
                </w:r>
                <w:r w:rsidR="00C923B2">
                  <w:rPr>
                    <w:webHidden/>
                    <w:color w:val="auto"/>
                  </w:rPr>
                  <w:t>38</w:t>
                </w:r>
                <w:r w:rsidRPr="001D3B0B">
                  <w:rPr>
                    <w:webHidden/>
                    <w:color w:val="auto"/>
                  </w:rPr>
                  <w:fldChar w:fldCharType="end"/>
                </w:r>
              </w:hyperlink>
            </w:p>
            <w:p w14:paraId="0A78AFD2" w14:textId="6BDF0742" w:rsidR="001D3B0B" w:rsidRPr="001D3B0B" w:rsidRDefault="001D3B0B">
              <w:pPr>
                <w:pStyle w:val="TOC1"/>
                <w:rPr>
                  <w:rFonts w:eastAsiaTheme="minorEastAsia"/>
                  <w:kern w:val="2"/>
                  <w:sz w:val="24"/>
                  <w:szCs w:val="24"/>
                  <w:lang w:eastAsia="en-AU"/>
                  <w14:ligatures w14:val="standardContextual"/>
                </w:rPr>
              </w:pPr>
              <w:hyperlink w:anchor="_Toc234247498" w:history="1">
                <w:r w:rsidRPr="001D3B0B">
                  <w:rPr>
                    <w:rStyle w:val="Hyperlink"/>
                    <w:color w:val="auto"/>
                  </w:rPr>
                  <w:t>6.</w:t>
                </w:r>
                <w:r w:rsidRPr="001D3B0B">
                  <w:rPr>
                    <w:rFonts w:eastAsiaTheme="minorEastAsia"/>
                    <w:kern w:val="2"/>
                    <w:sz w:val="24"/>
                    <w:szCs w:val="24"/>
                    <w:lang w:eastAsia="en-AU"/>
                    <w14:ligatures w14:val="standardContextual"/>
                  </w:rPr>
                  <w:tab/>
                </w:r>
                <w:r w:rsidRPr="001D3B0B">
                  <w:rPr>
                    <w:rStyle w:val="Hyperlink"/>
                    <w:color w:val="auto"/>
                  </w:rPr>
                  <w:t>Findings: Indigenous Engagement Program</w:t>
                </w:r>
                <w:r w:rsidRPr="001D3B0B">
                  <w:rPr>
                    <w:webHidden/>
                  </w:rPr>
                  <w:tab/>
                </w:r>
                <w:r w:rsidRPr="001D3B0B">
                  <w:rPr>
                    <w:webHidden/>
                  </w:rPr>
                  <w:fldChar w:fldCharType="begin"/>
                </w:r>
                <w:r w:rsidRPr="001D3B0B">
                  <w:rPr>
                    <w:webHidden/>
                  </w:rPr>
                  <w:instrText xml:space="preserve"> PAGEREF _Toc234247498 \h </w:instrText>
                </w:r>
                <w:r w:rsidRPr="001D3B0B">
                  <w:rPr>
                    <w:webHidden/>
                  </w:rPr>
                </w:r>
                <w:r w:rsidRPr="001D3B0B">
                  <w:rPr>
                    <w:webHidden/>
                  </w:rPr>
                  <w:fldChar w:fldCharType="separate"/>
                </w:r>
                <w:r w:rsidR="00C923B2">
                  <w:rPr>
                    <w:webHidden/>
                  </w:rPr>
                  <w:t>45</w:t>
                </w:r>
                <w:r w:rsidRPr="001D3B0B">
                  <w:rPr>
                    <w:webHidden/>
                  </w:rPr>
                  <w:fldChar w:fldCharType="end"/>
                </w:r>
              </w:hyperlink>
            </w:p>
            <w:p w14:paraId="52FDB194" w14:textId="40A54499" w:rsidR="001D3B0B" w:rsidRPr="001D3B0B" w:rsidRDefault="001D3B0B">
              <w:pPr>
                <w:pStyle w:val="TOC2"/>
                <w:tabs>
                  <w:tab w:val="left" w:pos="1701"/>
                </w:tabs>
                <w:rPr>
                  <w:rFonts w:eastAsiaTheme="minorEastAsia"/>
                  <w:color w:val="auto"/>
                  <w:kern w:val="2"/>
                  <w:szCs w:val="24"/>
                  <w:lang w:eastAsia="en-AU"/>
                  <w14:ligatures w14:val="standardContextual"/>
                </w:rPr>
              </w:pPr>
              <w:hyperlink w:anchor="_Toc234247499" w:history="1">
                <w:r w:rsidRPr="001D3B0B">
                  <w:rPr>
                    <w:rStyle w:val="Hyperlink"/>
                    <w:color w:val="auto"/>
                  </w:rPr>
                  <w:t>6.1.</w:t>
                </w:r>
                <w:r w:rsidRPr="001D3B0B">
                  <w:rPr>
                    <w:rFonts w:eastAsiaTheme="minorEastAsia"/>
                    <w:color w:val="auto"/>
                    <w:kern w:val="2"/>
                    <w:szCs w:val="24"/>
                    <w:lang w:eastAsia="en-AU"/>
                    <w14:ligatures w14:val="standardContextual"/>
                  </w:rPr>
                  <w:tab/>
                </w:r>
                <w:r w:rsidRPr="001D3B0B">
                  <w:rPr>
                    <w:rStyle w:val="Hyperlink"/>
                    <w:color w:val="auto"/>
                  </w:rPr>
                  <w:t>Overall findings about the efficacy of program implementation</w:t>
                </w:r>
                <w:r w:rsidRPr="001D3B0B">
                  <w:rPr>
                    <w:webHidden/>
                    <w:color w:val="auto"/>
                  </w:rPr>
                  <w:tab/>
                </w:r>
                <w:r w:rsidRPr="001D3B0B">
                  <w:rPr>
                    <w:webHidden/>
                    <w:color w:val="auto"/>
                  </w:rPr>
                  <w:fldChar w:fldCharType="begin"/>
                </w:r>
                <w:r w:rsidRPr="001D3B0B">
                  <w:rPr>
                    <w:webHidden/>
                    <w:color w:val="auto"/>
                  </w:rPr>
                  <w:instrText xml:space="preserve"> PAGEREF _Toc234247499 \h </w:instrText>
                </w:r>
                <w:r w:rsidRPr="001D3B0B">
                  <w:rPr>
                    <w:webHidden/>
                    <w:color w:val="auto"/>
                  </w:rPr>
                </w:r>
                <w:r w:rsidRPr="001D3B0B">
                  <w:rPr>
                    <w:webHidden/>
                    <w:color w:val="auto"/>
                  </w:rPr>
                  <w:fldChar w:fldCharType="separate"/>
                </w:r>
                <w:r w:rsidR="00C923B2">
                  <w:rPr>
                    <w:webHidden/>
                    <w:color w:val="auto"/>
                  </w:rPr>
                  <w:t>45</w:t>
                </w:r>
                <w:r w:rsidRPr="001D3B0B">
                  <w:rPr>
                    <w:webHidden/>
                    <w:color w:val="auto"/>
                  </w:rPr>
                  <w:fldChar w:fldCharType="end"/>
                </w:r>
              </w:hyperlink>
            </w:p>
            <w:p w14:paraId="69924DA2" w14:textId="64C95340" w:rsidR="001D3B0B" w:rsidRPr="001D3B0B" w:rsidRDefault="001D3B0B">
              <w:pPr>
                <w:pStyle w:val="TOC2"/>
                <w:rPr>
                  <w:rFonts w:eastAsiaTheme="minorEastAsia"/>
                  <w:color w:val="auto"/>
                  <w:kern w:val="2"/>
                  <w:szCs w:val="24"/>
                  <w:lang w:eastAsia="en-AU"/>
                  <w14:ligatures w14:val="standardContextual"/>
                </w:rPr>
              </w:pPr>
              <w:hyperlink w:anchor="_Toc234247500" w:history="1">
                <w:r w:rsidRPr="001D3B0B">
                  <w:rPr>
                    <w:rStyle w:val="Hyperlink"/>
                    <w:color w:val="auto"/>
                  </w:rPr>
                  <w:t>Strengths and achievements</w:t>
                </w:r>
                <w:r w:rsidRPr="001D3B0B">
                  <w:rPr>
                    <w:webHidden/>
                    <w:color w:val="auto"/>
                  </w:rPr>
                  <w:tab/>
                </w:r>
                <w:r w:rsidRPr="001D3B0B">
                  <w:rPr>
                    <w:webHidden/>
                    <w:color w:val="auto"/>
                  </w:rPr>
                  <w:fldChar w:fldCharType="begin"/>
                </w:r>
                <w:r w:rsidRPr="001D3B0B">
                  <w:rPr>
                    <w:webHidden/>
                    <w:color w:val="auto"/>
                  </w:rPr>
                  <w:instrText xml:space="preserve"> PAGEREF _Toc234247500 \h </w:instrText>
                </w:r>
                <w:r w:rsidRPr="001D3B0B">
                  <w:rPr>
                    <w:webHidden/>
                    <w:color w:val="auto"/>
                  </w:rPr>
                </w:r>
                <w:r w:rsidRPr="001D3B0B">
                  <w:rPr>
                    <w:webHidden/>
                    <w:color w:val="auto"/>
                  </w:rPr>
                  <w:fldChar w:fldCharType="separate"/>
                </w:r>
                <w:r w:rsidR="00C923B2">
                  <w:rPr>
                    <w:webHidden/>
                    <w:color w:val="auto"/>
                  </w:rPr>
                  <w:t>45</w:t>
                </w:r>
                <w:r w:rsidRPr="001D3B0B">
                  <w:rPr>
                    <w:webHidden/>
                    <w:color w:val="auto"/>
                  </w:rPr>
                  <w:fldChar w:fldCharType="end"/>
                </w:r>
              </w:hyperlink>
            </w:p>
            <w:p w14:paraId="2CB93C02" w14:textId="7C9F2CF3" w:rsidR="001D3B0B" w:rsidRPr="001D3B0B" w:rsidRDefault="001D3B0B">
              <w:pPr>
                <w:pStyle w:val="TOC2"/>
                <w:rPr>
                  <w:rFonts w:eastAsiaTheme="minorEastAsia"/>
                  <w:color w:val="auto"/>
                  <w:kern w:val="2"/>
                  <w:szCs w:val="24"/>
                  <w:lang w:eastAsia="en-AU"/>
                  <w14:ligatures w14:val="standardContextual"/>
                </w:rPr>
              </w:pPr>
              <w:hyperlink w:anchor="_Toc234247501" w:history="1">
                <w:r w:rsidRPr="001D3B0B">
                  <w:rPr>
                    <w:rStyle w:val="Hyperlink"/>
                    <w:color w:val="auto"/>
                  </w:rPr>
                  <w:t>Barriers, challenges and limiting factors</w:t>
                </w:r>
                <w:r w:rsidRPr="001D3B0B">
                  <w:rPr>
                    <w:webHidden/>
                    <w:color w:val="auto"/>
                  </w:rPr>
                  <w:tab/>
                </w:r>
                <w:r w:rsidRPr="001D3B0B">
                  <w:rPr>
                    <w:webHidden/>
                    <w:color w:val="auto"/>
                  </w:rPr>
                  <w:fldChar w:fldCharType="begin"/>
                </w:r>
                <w:r w:rsidRPr="001D3B0B">
                  <w:rPr>
                    <w:webHidden/>
                    <w:color w:val="auto"/>
                  </w:rPr>
                  <w:instrText xml:space="preserve"> PAGEREF _Toc234247501 \h </w:instrText>
                </w:r>
                <w:r w:rsidRPr="001D3B0B">
                  <w:rPr>
                    <w:webHidden/>
                    <w:color w:val="auto"/>
                  </w:rPr>
                </w:r>
                <w:r w:rsidRPr="001D3B0B">
                  <w:rPr>
                    <w:webHidden/>
                    <w:color w:val="auto"/>
                  </w:rPr>
                  <w:fldChar w:fldCharType="separate"/>
                </w:r>
                <w:r w:rsidR="00C923B2">
                  <w:rPr>
                    <w:webHidden/>
                    <w:color w:val="auto"/>
                  </w:rPr>
                  <w:t>45</w:t>
                </w:r>
                <w:r w:rsidRPr="001D3B0B">
                  <w:rPr>
                    <w:webHidden/>
                    <w:color w:val="auto"/>
                  </w:rPr>
                  <w:fldChar w:fldCharType="end"/>
                </w:r>
              </w:hyperlink>
            </w:p>
            <w:p w14:paraId="593FF1BD" w14:textId="2FCE23E4" w:rsidR="001D3B0B" w:rsidRPr="001D3B0B" w:rsidRDefault="001D3B0B">
              <w:pPr>
                <w:pStyle w:val="TOC2"/>
                <w:tabs>
                  <w:tab w:val="left" w:pos="1701"/>
                </w:tabs>
                <w:rPr>
                  <w:rFonts w:eastAsiaTheme="minorEastAsia"/>
                  <w:color w:val="auto"/>
                  <w:kern w:val="2"/>
                  <w:szCs w:val="24"/>
                  <w:lang w:eastAsia="en-AU"/>
                  <w14:ligatures w14:val="standardContextual"/>
                </w:rPr>
              </w:pPr>
              <w:hyperlink w:anchor="_Toc234247502" w:history="1">
                <w:r w:rsidRPr="001D3B0B">
                  <w:rPr>
                    <w:rStyle w:val="Hyperlink"/>
                    <w:color w:val="auto"/>
                  </w:rPr>
                  <w:t>6.2.</w:t>
                </w:r>
                <w:r w:rsidRPr="001D3B0B">
                  <w:rPr>
                    <w:rFonts w:eastAsiaTheme="minorEastAsia"/>
                    <w:color w:val="auto"/>
                    <w:kern w:val="2"/>
                    <w:szCs w:val="24"/>
                    <w:lang w:eastAsia="en-AU"/>
                    <w14:ligatures w14:val="standardContextual"/>
                  </w:rPr>
                  <w:tab/>
                </w:r>
                <w:r w:rsidRPr="001D3B0B">
                  <w:rPr>
                    <w:rStyle w:val="Hyperlink"/>
                    <w:color w:val="auto"/>
                  </w:rPr>
                  <w:t>Outcome effectiveness</w:t>
                </w:r>
                <w:r w:rsidRPr="001D3B0B">
                  <w:rPr>
                    <w:webHidden/>
                    <w:color w:val="auto"/>
                  </w:rPr>
                  <w:tab/>
                </w:r>
                <w:r w:rsidRPr="001D3B0B">
                  <w:rPr>
                    <w:webHidden/>
                    <w:color w:val="auto"/>
                  </w:rPr>
                  <w:fldChar w:fldCharType="begin"/>
                </w:r>
                <w:r w:rsidRPr="001D3B0B">
                  <w:rPr>
                    <w:webHidden/>
                    <w:color w:val="auto"/>
                  </w:rPr>
                  <w:instrText xml:space="preserve"> PAGEREF _Toc234247502 \h </w:instrText>
                </w:r>
                <w:r w:rsidRPr="001D3B0B">
                  <w:rPr>
                    <w:webHidden/>
                    <w:color w:val="auto"/>
                  </w:rPr>
                </w:r>
                <w:r w:rsidRPr="001D3B0B">
                  <w:rPr>
                    <w:webHidden/>
                    <w:color w:val="auto"/>
                  </w:rPr>
                  <w:fldChar w:fldCharType="separate"/>
                </w:r>
                <w:r w:rsidR="00C923B2">
                  <w:rPr>
                    <w:webHidden/>
                    <w:color w:val="auto"/>
                  </w:rPr>
                  <w:t>46</w:t>
                </w:r>
                <w:r w:rsidRPr="001D3B0B">
                  <w:rPr>
                    <w:webHidden/>
                    <w:color w:val="auto"/>
                  </w:rPr>
                  <w:fldChar w:fldCharType="end"/>
                </w:r>
              </w:hyperlink>
            </w:p>
            <w:p w14:paraId="0529D7C6" w14:textId="5C802E91" w:rsidR="001D3B0B" w:rsidRPr="001D3B0B" w:rsidRDefault="001D3B0B">
              <w:pPr>
                <w:pStyle w:val="TOC1"/>
                <w:rPr>
                  <w:rFonts w:eastAsiaTheme="minorEastAsia"/>
                  <w:kern w:val="2"/>
                  <w:sz w:val="24"/>
                  <w:szCs w:val="24"/>
                  <w:lang w:eastAsia="en-AU"/>
                  <w14:ligatures w14:val="standardContextual"/>
                </w:rPr>
              </w:pPr>
              <w:hyperlink w:anchor="_Toc234247503" w:history="1">
                <w:r w:rsidRPr="001D3B0B">
                  <w:rPr>
                    <w:rStyle w:val="Hyperlink"/>
                    <w:color w:val="auto"/>
                  </w:rPr>
                  <w:t>7.</w:t>
                </w:r>
                <w:r w:rsidRPr="001D3B0B">
                  <w:rPr>
                    <w:rFonts w:eastAsiaTheme="minorEastAsia"/>
                    <w:kern w:val="2"/>
                    <w:sz w:val="24"/>
                    <w:szCs w:val="24"/>
                    <w:lang w:eastAsia="en-AU"/>
                    <w14:ligatures w14:val="standardContextual"/>
                  </w:rPr>
                  <w:tab/>
                </w:r>
                <w:r w:rsidRPr="001D3B0B">
                  <w:rPr>
                    <w:rStyle w:val="Hyperlink"/>
                    <w:color w:val="auto"/>
                  </w:rPr>
                  <w:t>Findings: Marine Science Program</w:t>
                </w:r>
                <w:r w:rsidRPr="001D3B0B">
                  <w:rPr>
                    <w:webHidden/>
                  </w:rPr>
                  <w:tab/>
                </w:r>
                <w:r w:rsidRPr="001D3B0B">
                  <w:rPr>
                    <w:webHidden/>
                  </w:rPr>
                  <w:fldChar w:fldCharType="begin"/>
                </w:r>
                <w:r w:rsidRPr="001D3B0B">
                  <w:rPr>
                    <w:webHidden/>
                  </w:rPr>
                  <w:instrText xml:space="preserve"> PAGEREF _Toc234247503 \h </w:instrText>
                </w:r>
                <w:r w:rsidRPr="001D3B0B">
                  <w:rPr>
                    <w:webHidden/>
                  </w:rPr>
                </w:r>
                <w:r w:rsidRPr="001D3B0B">
                  <w:rPr>
                    <w:webHidden/>
                  </w:rPr>
                  <w:fldChar w:fldCharType="separate"/>
                </w:r>
                <w:r w:rsidR="00C923B2">
                  <w:rPr>
                    <w:webHidden/>
                  </w:rPr>
                  <w:t>57</w:t>
                </w:r>
                <w:r w:rsidRPr="001D3B0B">
                  <w:rPr>
                    <w:webHidden/>
                  </w:rPr>
                  <w:fldChar w:fldCharType="end"/>
                </w:r>
              </w:hyperlink>
            </w:p>
            <w:p w14:paraId="314780ED" w14:textId="03EDBB22" w:rsidR="001D3B0B" w:rsidRPr="001D3B0B" w:rsidRDefault="001D3B0B">
              <w:pPr>
                <w:pStyle w:val="TOC2"/>
                <w:tabs>
                  <w:tab w:val="left" w:pos="1701"/>
                </w:tabs>
                <w:rPr>
                  <w:rFonts w:eastAsiaTheme="minorEastAsia"/>
                  <w:color w:val="auto"/>
                  <w:kern w:val="2"/>
                  <w:szCs w:val="24"/>
                  <w:lang w:eastAsia="en-AU"/>
                  <w14:ligatures w14:val="standardContextual"/>
                </w:rPr>
              </w:pPr>
              <w:hyperlink w:anchor="_Toc234247504" w:history="1">
                <w:r w:rsidRPr="001D3B0B">
                  <w:rPr>
                    <w:rStyle w:val="Hyperlink"/>
                    <w:color w:val="auto"/>
                  </w:rPr>
                  <w:t>7.1.</w:t>
                </w:r>
                <w:r w:rsidRPr="001D3B0B">
                  <w:rPr>
                    <w:rFonts w:eastAsiaTheme="minorEastAsia"/>
                    <w:color w:val="auto"/>
                    <w:kern w:val="2"/>
                    <w:szCs w:val="24"/>
                    <w:lang w:eastAsia="en-AU"/>
                    <w14:ligatures w14:val="standardContextual"/>
                  </w:rPr>
                  <w:tab/>
                </w:r>
                <w:r w:rsidRPr="001D3B0B">
                  <w:rPr>
                    <w:rStyle w:val="Hyperlink"/>
                    <w:color w:val="auto"/>
                  </w:rPr>
                  <w:t>Overall findings about the efficacy of program implementation</w:t>
                </w:r>
                <w:r w:rsidRPr="001D3B0B">
                  <w:rPr>
                    <w:webHidden/>
                    <w:color w:val="auto"/>
                  </w:rPr>
                  <w:tab/>
                </w:r>
                <w:r w:rsidRPr="001D3B0B">
                  <w:rPr>
                    <w:webHidden/>
                    <w:color w:val="auto"/>
                  </w:rPr>
                  <w:fldChar w:fldCharType="begin"/>
                </w:r>
                <w:r w:rsidRPr="001D3B0B">
                  <w:rPr>
                    <w:webHidden/>
                    <w:color w:val="auto"/>
                  </w:rPr>
                  <w:instrText xml:space="preserve"> PAGEREF _Toc234247504 \h </w:instrText>
                </w:r>
                <w:r w:rsidRPr="001D3B0B">
                  <w:rPr>
                    <w:webHidden/>
                    <w:color w:val="auto"/>
                  </w:rPr>
                </w:r>
                <w:r w:rsidRPr="001D3B0B">
                  <w:rPr>
                    <w:webHidden/>
                    <w:color w:val="auto"/>
                  </w:rPr>
                  <w:fldChar w:fldCharType="separate"/>
                </w:r>
                <w:r w:rsidR="00C923B2">
                  <w:rPr>
                    <w:webHidden/>
                    <w:color w:val="auto"/>
                  </w:rPr>
                  <w:t>57</w:t>
                </w:r>
                <w:r w:rsidRPr="001D3B0B">
                  <w:rPr>
                    <w:webHidden/>
                    <w:color w:val="auto"/>
                  </w:rPr>
                  <w:fldChar w:fldCharType="end"/>
                </w:r>
              </w:hyperlink>
            </w:p>
            <w:p w14:paraId="1F29CE34" w14:textId="4C568015" w:rsidR="001D3B0B" w:rsidRPr="001D3B0B" w:rsidRDefault="001D3B0B">
              <w:pPr>
                <w:pStyle w:val="TOC2"/>
                <w:rPr>
                  <w:rFonts w:eastAsiaTheme="minorEastAsia"/>
                  <w:color w:val="auto"/>
                  <w:kern w:val="2"/>
                  <w:szCs w:val="24"/>
                  <w:lang w:eastAsia="en-AU"/>
                  <w14:ligatures w14:val="standardContextual"/>
                </w:rPr>
              </w:pPr>
              <w:hyperlink w:anchor="_Toc234247505" w:history="1">
                <w:r w:rsidRPr="001D3B0B">
                  <w:rPr>
                    <w:rStyle w:val="Hyperlink"/>
                    <w:color w:val="auto"/>
                  </w:rPr>
                  <w:t>Strengths and achievements</w:t>
                </w:r>
                <w:r w:rsidRPr="001D3B0B">
                  <w:rPr>
                    <w:webHidden/>
                    <w:color w:val="auto"/>
                  </w:rPr>
                  <w:tab/>
                </w:r>
                <w:r w:rsidRPr="001D3B0B">
                  <w:rPr>
                    <w:webHidden/>
                    <w:color w:val="auto"/>
                  </w:rPr>
                  <w:fldChar w:fldCharType="begin"/>
                </w:r>
                <w:r w:rsidRPr="001D3B0B">
                  <w:rPr>
                    <w:webHidden/>
                    <w:color w:val="auto"/>
                  </w:rPr>
                  <w:instrText xml:space="preserve"> PAGEREF _Toc234247505 \h </w:instrText>
                </w:r>
                <w:r w:rsidRPr="001D3B0B">
                  <w:rPr>
                    <w:webHidden/>
                    <w:color w:val="auto"/>
                  </w:rPr>
                </w:r>
                <w:r w:rsidRPr="001D3B0B">
                  <w:rPr>
                    <w:webHidden/>
                    <w:color w:val="auto"/>
                  </w:rPr>
                  <w:fldChar w:fldCharType="separate"/>
                </w:r>
                <w:r w:rsidR="00C923B2">
                  <w:rPr>
                    <w:webHidden/>
                    <w:color w:val="auto"/>
                  </w:rPr>
                  <w:t>57</w:t>
                </w:r>
                <w:r w:rsidRPr="001D3B0B">
                  <w:rPr>
                    <w:webHidden/>
                    <w:color w:val="auto"/>
                  </w:rPr>
                  <w:fldChar w:fldCharType="end"/>
                </w:r>
              </w:hyperlink>
            </w:p>
            <w:p w14:paraId="21D86D05" w14:textId="536CCB8F" w:rsidR="001D3B0B" w:rsidRPr="001D3B0B" w:rsidRDefault="001D3B0B">
              <w:pPr>
                <w:pStyle w:val="TOC2"/>
                <w:rPr>
                  <w:rFonts w:eastAsiaTheme="minorEastAsia"/>
                  <w:color w:val="auto"/>
                  <w:kern w:val="2"/>
                  <w:szCs w:val="24"/>
                  <w:lang w:eastAsia="en-AU"/>
                  <w14:ligatures w14:val="standardContextual"/>
                </w:rPr>
              </w:pPr>
              <w:hyperlink w:anchor="_Toc234247506" w:history="1">
                <w:r w:rsidRPr="001D3B0B">
                  <w:rPr>
                    <w:rStyle w:val="Hyperlink"/>
                    <w:color w:val="auto"/>
                  </w:rPr>
                  <w:t>Barriers, challenges and limiting factors</w:t>
                </w:r>
                <w:r w:rsidRPr="001D3B0B">
                  <w:rPr>
                    <w:webHidden/>
                    <w:color w:val="auto"/>
                  </w:rPr>
                  <w:tab/>
                </w:r>
                <w:r w:rsidRPr="001D3B0B">
                  <w:rPr>
                    <w:webHidden/>
                    <w:color w:val="auto"/>
                  </w:rPr>
                  <w:fldChar w:fldCharType="begin"/>
                </w:r>
                <w:r w:rsidRPr="001D3B0B">
                  <w:rPr>
                    <w:webHidden/>
                    <w:color w:val="auto"/>
                  </w:rPr>
                  <w:instrText xml:space="preserve"> PAGEREF _Toc234247506 \h </w:instrText>
                </w:r>
                <w:r w:rsidRPr="001D3B0B">
                  <w:rPr>
                    <w:webHidden/>
                    <w:color w:val="auto"/>
                  </w:rPr>
                </w:r>
                <w:r w:rsidRPr="001D3B0B">
                  <w:rPr>
                    <w:webHidden/>
                    <w:color w:val="auto"/>
                  </w:rPr>
                  <w:fldChar w:fldCharType="separate"/>
                </w:r>
                <w:r w:rsidR="00C923B2">
                  <w:rPr>
                    <w:webHidden/>
                    <w:color w:val="auto"/>
                  </w:rPr>
                  <w:t>57</w:t>
                </w:r>
                <w:r w:rsidRPr="001D3B0B">
                  <w:rPr>
                    <w:webHidden/>
                    <w:color w:val="auto"/>
                  </w:rPr>
                  <w:fldChar w:fldCharType="end"/>
                </w:r>
              </w:hyperlink>
            </w:p>
            <w:p w14:paraId="06DB2147" w14:textId="210AB5BC" w:rsidR="001D3B0B" w:rsidRPr="001D3B0B" w:rsidRDefault="001D3B0B">
              <w:pPr>
                <w:pStyle w:val="TOC2"/>
                <w:tabs>
                  <w:tab w:val="left" w:pos="1701"/>
                </w:tabs>
                <w:rPr>
                  <w:rFonts w:eastAsiaTheme="minorEastAsia"/>
                  <w:color w:val="auto"/>
                  <w:kern w:val="2"/>
                  <w:szCs w:val="24"/>
                  <w:lang w:eastAsia="en-AU"/>
                  <w14:ligatures w14:val="standardContextual"/>
                </w:rPr>
              </w:pPr>
              <w:hyperlink w:anchor="_Toc234247507" w:history="1">
                <w:r w:rsidRPr="001D3B0B">
                  <w:rPr>
                    <w:rStyle w:val="Hyperlink"/>
                    <w:color w:val="auto"/>
                  </w:rPr>
                  <w:t>7.2.</w:t>
                </w:r>
                <w:r w:rsidRPr="001D3B0B">
                  <w:rPr>
                    <w:rFonts w:eastAsiaTheme="minorEastAsia"/>
                    <w:color w:val="auto"/>
                    <w:kern w:val="2"/>
                    <w:szCs w:val="24"/>
                    <w:lang w:eastAsia="en-AU"/>
                    <w14:ligatures w14:val="standardContextual"/>
                  </w:rPr>
                  <w:tab/>
                </w:r>
                <w:r w:rsidRPr="001D3B0B">
                  <w:rPr>
                    <w:rStyle w:val="Hyperlink"/>
                    <w:color w:val="auto"/>
                  </w:rPr>
                  <w:t>Outcome effectiveness</w:t>
                </w:r>
                <w:r w:rsidRPr="001D3B0B">
                  <w:rPr>
                    <w:webHidden/>
                    <w:color w:val="auto"/>
                  </w:rPr>
                  <w:tab/>
                </w:r>
                <w:r w:rsidRPr="001D3B0B">
                  <w:rPr>
                    <w:webHidden/>
                    <w:color w:val="auto"/>
                  </w:rPr>
                  <w:fldChar w:fldCharType="begin"/>
                </w:r>
                <w:r w:rsidRPr="001D3B0B">
                  <w:rPr>
                    <w:webHidden/>
                    <w:color w:val="auto"/>
                  </w:rPr>
                  <w:instrText xml:space="preserve"> PAGEREF _Toc234247507 \h </w:instrText>
                </w:r>
                <w:r w:rsidRPr="001D3B0B">
                  <w:rPr>
                    <w:webHidden/>
                    <w:color w:val="auto"/>
                  </w:rPr>
                </w:r>
                <w:r w:rsidRPr="001D3B0B">
                  <w:rPr>
                    <w:webHidden/>
                    <w:color w:val="auto"/>
                  </w:rPr>
                  <w:fldChar w:fldCharType="separate"/>
                </w:r>
                <w:r w:rsidR="00C923B2">
                  <w:rPr>
                    <w:webHidden/>
                    <w:color w:val="auto"/>
                  </w:rPr>
                  <w:t>58</w:t>
                </w:r>
                <w:r w:rsidRPr="001D3B0B">
                  <w:rPr>
                    <w:webHidden/>
                    <w:color w:val="auto"/>
                  </w:rPr>
                  <w:fldChar w:fldCharType="end"/>
                </w:r>
              </w:hyperlink>
            </w:p>
            <w:p w14:paraId="1F9846B6" w14:textId="1E678AAE" w:rsidR="001D3B0B" w:rsidRPr="001D3B0B" w:rsidRDefault="001D3B0B">
              <w:pPr>
                <w:pStyle w:val="TOC2"/>
                <w:tabs>
                  <w:tab w:val="left" w:pos="1701"/>
                </w:tabs>
                <w:rPr>
                  <w:rFonts w:eastAsiaTheme="minorEastAsia"/>
                  <w:color w:val="auto"/>
                  <w:kern w:val="2"/>
                  <w:szCs w:val="24"/>
                  <w:lang w:eastAsia="en-AU"/>
                  <w14:ligatures w14:val="standardContextual"/>
                </w:rPr>
              </w:pPr>
              <w:hyperlink w:anchor="_Toc234247508" w:history="1">
                <w:r w:rsidRPr="001D3B0B">
                  <w:rPr>
                    <w:rStyle w:val="Hyperlink"/>
                    <w:color w:val="auto"/>
                  </w:rPr>
                  <w:t>7.3.</w:t>
                </w:r>
                <w:r w:rsidRPr="001D3B0B">
                  <w:rPr>
                    <w:rFonts w:eastAsiaTheme="minorEastAsia"/>
                    <w:color w:val="auto"/>
                    <w:kern w:val="2"/>
                    <w:szCs w:val="24"/>
                    <w:lang w:eastAsia="en-AU"/>
                    <w14:ligatures w14:val="standardContextual"/>
                  </w:rPr>
                  <w:tab/>
                </w:r>
                <w:r w:rsidRPr="001D3B0B">
                  <w:rPr>
                    <w:rStyle w:val="Hyperlink"/>
                    <w:color w:val="auto"/>
                  </w:rPr>
                  <w:t>Specific management plan actions</w:t>
                </w:r>
                <w:r w:rsidRPr="001D3B0B">
                  <w:rPr>
                    <w:webHidden/>
                    <w:color w:val="auto"/>
                  </w:rPr>
                  <w:tab/>
                </w:r>
                <w:r w:rsidRPr="001D3B0B">
                  <w:rPr>
                    <w:webHidden/>
                    <w:color w:val="auto"/>
                  </w:rPr>
                  <w:fldChar w:fldCharType="begin"/>
                </w:r>
                <w:r w:rsidRPr="001D3B0B">
                  <w:rPr>
                    <w:webHidden/>
                    <w:color w:val="auto"/>
                  </w:rPr>
                  <w:instrText xml:space="preserve"> PAGEREF _Toc234247508 \h </w:instrText>
                </w:r>
                <w:r w:rsidRPr="001D3B0B">
                  <w:rPr>
                    <w:webHidden/>
                    <w:color w:val="auto"/>
                  </w:rPr>
                </w:r>
                <w:r w:rsidRPr="001D3B0B">
                  <w:rPr>
                    <w:webHidden/>
                    <w:color w:val="auto"/>
                  </w:rPr>
                  <w:fldChar w:fldCharType="separate"/>
                </w:r>
                <w:r w:rsidR="00C923B2">
                  <w:rPr>
                    <w:webHidden/>
                    <w:color w:val="auto"/>
                  </w:rPr>
                  <w:t>60</w:t>
                </w:r>
                <w:r w:rsidRPr="001D3B0B">
                  <w:rPr>
                    <w:webHidden/>
                    <w:color w:val="auto"/>
                  </w:rPr>
                  <w:fldChar w:fldCharType="end"/>
                </w:r>
              </w:hyperlink>
            </w:p>
            <w:p w14:paraId="2FDD6426" w14:textId="04F51904" w:rsidR="001D3B0B" w:rsidRPr="001D3B0B" w:rsidRDefault="001D3B0B">
              <w:pPr>
                <w:pStyle w:val="TOC1"/>
                <w:rPr>
                  <w:rFonts w:eastAsiaTheme="minorEastAsia"/>
                  <w:kern w:val="2"/>
                  <w:sz w:val="24"/>
                  <w:szCs w:val="24"/>
                  <w:lang w:eastAsia="en-AU"/>
                  <w14:ligatures w14:val="standardContextual"/>
                </w:rPr>
              </w:pPr>
              <w:hyperlink w:anchor="_Toc234247509" w:history="1">
                <w:r w:rsidRPr="001D3B0B">
                  <w:rPr>
                    <w:rStyle w:val="Hyperlink"/>
                    <w:color w:val="auto"/>
                  </w:rPr>
                  <w:t>8.</w:t>
                </w:r>
                <w:r w:rsidRPr="001D3B0B">
                  <w:rPr>
                    <w:rFonts w:eastAsiaTheme="minorEastAsia"/>
                    <w:kern w:val="2"/>
                    <w:sz w:val="24"/>
                    <w:szCs w:val="24"/>
                    <w:lang w:eastAsia="en-AU"/>
                    <w14:ligatures w14:val="standardContextual"/>
                  </w:rPr>
                  <w:tab/>
                </w:r>
                <w:r w:rsidRPr="001D3B0B">
                  <w:rPr>
                    <w:rStyle w:val="Hyperlink"/>
                    <w:color w:val="auto"/>
                  </w:rPr>
                  <w:t>Findings: Assessments and Authorisations Program</w:t>
                </w:r>
                <w:r w:rsidRPr="001D3B0B">
                  <w:rPr>
                    <w:webHidden/>
                  </w:rPr>
                  <w:tab/>
                </w:r>
                <w:r w:rsidRPr="001D3B0B">
                  <w:rPr>
                    <w:webHidden/>
                  </w:rPr>
                  <w:fldChar w:fldCharType="begin"/>
                </w:r>
                <w:r w:rsidRPr="001D3B0B">
                  <w:rPr>
                    <w:webHidden/>
                  </w:rPr>
                  <w:instrText xml:space="preserve"> PAGEREF _Toc234247509 \h </w:instrText>
                </w:r>
                <w:r w:rsidRPr="001D3B0B">
                  <w:rPr>
                    <w:webHidden/>
                  </w:rPr>
                </w:r>
                <w:r w:rsidRPr="001D3B0B">
                  <w:rPr>
                    <w:webHidden/>
                  </w:rPr>
                  <w:fldChar w:fldCharType="separate"/>
                </w:r>
                <w:r w:rsidR="00C923B2">
                  <w:rPr>
                    <w:webHidden/>
                  </w:rPr>
                  <w:t>72</w:t>
                </w:r>
                <w:r w:rsidRPr="001D3B0B">
                  <w:rPr>
                    <w:webHidden/>
                  </w:rPr>
                  <w:fldChar w:fldCharType="end"/>
                </w:r>
              </w:hyperlink>
            </w:p>
            <w:p w14:paraId="5B57C9D7" w14:textId="39CB56E4" w:rsidR="001D3B0B" w:rsidRPr="001D3B0B" w:rsidRDefault="001D3B0B">
              <w:pPr>
                <w:pStyle w:val="TOC2"/>
                <w:tabs>
                  <w:tab w:val="left" w:pos="1701"/>
                </w:tabs>
                <w:rPr>
                  <w:rFonts w:eastAsiaTheme="minorEastAsia"/>
                  <w:color w:val="auto"/>
                  <w:kern w:val="2"/>
                  <w:szCs w:val="24"/>
                  <w:lang w:eastAsia="en-AU"/>
                  <w14:ligatures w14:val="standardContextual"/>
                </w:rPr>
              </w:pPr>
              <w:hyperlink w:anchor="_Toc234247510" w:history="1">
                <w:r w:rsidRPr="001D3B0B">
                  <w:rPr>
                    <w:rStyle w:val="Hyperlink"/>
                    <w:color w:val="auto"/>
                  </w:rPr>
                  <w:t>8.1.</w:t>
                </w:r>
                <w:r w:rsidRPr="001D3B0B">
                  <w:rPr>
                    <w:rFonts w:eastAsiaTheme="minorEastAsia"/>
                    <w:color w:val="auto"/>
                    <w:kern w:val="2"/>
                    <w:szCs w:val="24"/>
                    <w:lang w:eastAsia="en-AU"/>
                    <w14:ligatures w14:val="standardContextual"/>
                  </w:rPr>
                  <w:tab/>
                </w:r>
                <w:r w:rsidRPr="001D3B0B">
                  <w:rPr>
                    <w:rStyle w:val="Hyperlink"/>
                    <w:color w:val="auto"/>
                  </w:rPr>
                  <w:t>Overall findings about the efficacy of program implementation</w:t>
                </w:r>
                <w:r w:rsidRPr="001D3B0B">
                  <w:rPr>
                    <w:webHidden/>
                    <w:color w:val="auto"/>
                  </w:rPr>
                  <w:tab/>
                </w:r>
                <w:r w:rsidRPr="001D3B0B">
                  <w:rPr>
                    <w:webHidden/>
                    <w:color w:val="auto"/>
                  </w:rPr>
                  <w:fldChar w:fldCharType="begin"/>
                </w:r>
                <w:r w:rsidRPr="001D3B0B">
                  <w:rPr>
                    <w:webHidden/>
                    <w:color w:val="auto"/>
                  </w:rPr>
                  <w:instrText xml:space="preserve"> PAGEREF _Toc234247510 \h </w:instrText>
                </w:r>
                <w:r w:rsidRPr="001D3B0B">
                  <w:rPr>
                    <w:webHidden/>
                    <w:color w:val="auto"/>
                  </w:rPr>
                </w:r>
                <w:r w:rsidRPr="001D3B0B">
                  <w:rPr>
                    <w:webHidden/>
                    <w:color w:val="auto"/>
                  </w:rPr>
                  <w:fldChar w:fldCharType="separate"/>
                </w:r>
                <w:r w:rsidR="00C923B2">
                  <w:rPr>
                    <w:webHidden/>
                    <w:color w:val="auto"/>
                  </w:rPr>
                  <w:t>72</w:t>
                </w:r>
                <w:r w:rsidRPr="001D3B0B">
                  <w:rPr>
                    <w:webHidden/>
                    <w:color w:val="auto"/>
                  </w:rPr>
                  <w:fldChar w:fldCharType="end"/>
                </w:r>
              </w:hyperlink>
            </w:p>
            <w:p w14:paraId="51E7143F" w14:textId="60556C3D" w:rsidR="001D3B0B" w:rsidRPr="001D3B0B" w:rsidRDefault="001D3B0B">
              <w:pPr>
                <w:pStyle w:val="TOC2"/>
                <w:rPr>
                  <w:rFonts w:eastAsiaTheme="minorEastAsia"/>
                  <w:color w:val="auto"/>
                  <w:kern w:val="2"/>
                  <w:szCs w:val="24"/>
                  <w:lang w:eastAsia="en-AU"/>
                  <w14:ligatures w14:val="standardContextual"/>
                </w:rPr>
              </w:pPr>
              <w:hyperlink w:anchor="_Toc234247511" w:history="1">
                <w:r w:rsidRPr="001D3B0B">
                  <w:rPr>
                    <w:rStyle w:val="Hyperlink"/>
                    <w:color w:val="auto"/>
                  </w:rPr>
                  <w:t>Strengths and achievements</w:t>
                </w:r>
                <w:r w:rsidRPr="001D3B0B">
                  <w:rPr>
                    <w:webHidden/>
                    <w:color w:val="auto"/>
                  </w:rPr>
                  <w:tab/>
                </w:r>
                <w:r w:rsidRPr="001D3B0B">
                  <w:rPr>
                    <w:webHidden/>
                    <w:color w:val="auto"/>
                  </w:rPr>
                  <w:fldChar w:fldCharType="begin"/>
                </w:r>
                <w:r w:rsidRPr="001D3B0B">
                  <w:rPr>
                    <w:webHidden/>
                    <w:color w:val="auto"/>
                  </w:rPr>
                  <w:instrText xml:space="preserve"> PAGEREF _Toc234247511 \h </w:instrText>
                </w:r>
                <w:r w:rsidRPr="001D3B0B">
                  <w:rPr>
                    <w:webHidden/>
                    <w:color w:val="auto"/>
                  </w:rPr>
                </w:r>
                <w:r w:rsidRPr="001D3B0B">
                  <w:rPr>
                    <w:webHidden/>
                    <w:color w:val="auto"/>
                  </w:rPr>
                  <w:fldChar w:fldCharType="separate"/>
                </w:r>
                <w:r w:rsidR="00C923B2">
                  <w:rPr>
                    <w:webHidden/>
                    <w:color w:val="auto"/>
                  </w:rPr>
                  <w:t>72</w:t>
                </w:r>
                <w:r w:rsidRPr="001D3B0B">
                  <w:rPr>
                    <w:webHidden/>
                    <w:color w:val="auto"/>
                  </w:rPr>
                  <w:fldChar w:fldCharType="end"/>
                </w:r>
              </w:hyperlink>
            </w:p>
            <w:p w14:paraId="2900983E" w14:textId="0D18275B" w:rsidR="001D3B0B" w:rsidRPr="001D3B0B" w:rsidRDefault="001D3B0B">
              <w:pPr>
                <w:pStyle w:val="TOC2"/>
                <w:rPr>
                  <w:rFonts w:eastAsiaTheme="minorEastAsia"/>
                  <w:color w:val="auto"/>
                  <w:kern w:val="2"/>
                  <w:szCs w:val="24"/>
                  <w:lang w:eastAsia="en-AU"/>
                  <w14:ligatures w14:val="standardContextual"/>
                </w:rPr>
              </w:pPr>
              <w:hyperlink w:anchor="_Toc234247512" w:history="1">
                <w:r w:rsidRPr="001D3B0B">
                  <w:rPr>
                    <w:rStyle w:val="Hyperlink"/>
                    <w:color w:val="auto"/>
                  </w:rPr>
                  <w:t>Barriers, challenges and limiting factors</w:t>
                </w:r>
                <w:r w:rsidRPr="001D3B0B">
                  <w:rPr>
                    <w:webHidden/>
                    <w:color w:val="auto"/>
                  </w:rPr>
                  <w:tab/>
                </w:r>
                <w:r w:rsidRPr="001D3B0B">
                  <w:rPr>
                    <w:webHidden/>
                    <w:color w:val="auto"/>
                  </w:rPr>
                  <w:fldChar w:fldCharType="begin"/>
                </w:r>
                <w:r w:rsidRPr="001D3B0B">
                  <w:rPr>
                    <w:webHidden/>
                    <w:color w:val="auto"/>
                  </w:rPr>
                  <w:instrText xml:space="preserve"> PAGEREF _Toc234247512 \h </w:instrText>
                </w:r>
                <w:r w:rsidRPr="001D3B0B">
                  <w:rPr>
                    <w:webHidden/>
                    <w:color w:val="auto"/>
                  </w:rPr>
                </w:r>
                <w:r w:rsidRPr="001D3B0B">
                  <w:rPr>
                    <w:webHidden/>
                    <w:color w:val="auto"/>
                  </w:rPr>
                  <w:fldChar w:fldCharType="separate"/>
                </w:r>
                <w:r w:rsidR="00C923B2">
                  <w:rPr>
                    <w:webHidden/>
                    <w:color w:val="auto"/>
                  </w:rPr>
                  <w:t>72</w:t>
                </w:r>
                <w:r w:rsidRPr="001D3B0B">
                  <w:rPr>
                    <w:webHidden/>
                    <w:color w:val="auto"/>
                  </w:rPr>
                  <w:fldChar w:fldCharType="end"/>
                </w:r>
              </w:hyperlink>
            </w:p>
            <w:p w14:paraId="16DD56D2" w14:textId="4DC29883" w:rsidR="001D3B0B" w:rsidRPr="001D3B0B" w:rsidRDefault="001D3B0B">
              <w:pPr>
                <w:pStyle w:val="TOC2"/>
                <w:tabs>
                  <w:tab w:val="left" w:pos="1701"/>
                </w:tabs>
                <w:rPr>
                  <w:rFonts w:eastAsiaTheme="minorEastAsia"/>
                  <w:color w:val="auto"/>
                  <w:kern w:val="2"/>
                  <w:szCs w:val="24"/>
                  <w:lang w:eastAsia="en-AU"/>
                  <w14:ligatures w14:val="standardContextual"/>
                </w:rPr>
              </w:pPr>
              <w:hyperlink w:anchor="_Toc234247513" w:history="1">
                <w:r w:rsidRPr="001D3B0B">
                  <w:rPr>
                    <w:rStyle w:val="Hyperlink"/>
                    <w:color w:val="auto"/>
                  </w:rPr>
                  <w:t>8.2.</w:t>
                </w:r>
                <w:r w:rsidRPr="001D3B0B">
                  <w:rPr>
                    <w:rFonts w:eastAsiaTheme="minorEastAsia"/>
                    <w:color w:val="auto"/>
                    <w:kern w:val="2"/>
                    <w:szCs w:val="24"/>
                    <w:lang w:eastAsia="en-AU"/>
                    <w14:ligatures w14:val="standardContextual"/>
                  </w:rPr>
                  <w:tab/>
                </w:r>
                <w:r w:rsidRPr="001D3B0B">
                  <w:rPr>
                    <w:rStyle w:val="Hyperlink"/>
                    <w:color w:val="auto"/>
                  </w:rPr>
                  <w:t>Outcome effectiveness</w:t>
                </w:r>
                <w:r w:rsidRPr="001D3B0B">
                  <w:rPr>
                    <w:webHidden/>
                    <w:color w:val="auto"/>
                  </w:rPr>
                  <w:tab/>
                </w:r>
                <w:r w:rsidRPr="001D3B0B">
                  <w:rPr>
                    <w:webHidden/>
                    <w:color w:val="auto"/>
                  </w:rPr>
                  <w:fldChar w:fldCharType="begin"/>
                </w:r>
                <w:r w:rsidRPr="001D3B0B">
                  <w:rPr>
                    <w:webHidden/>
                    <w:color w:val="auto"/>
                  </w:rPr>
                  <w:instrText xml:space="preserve"> PAGEREF _Toc234247513 \h </w:instrText>
                </w:r>
                <w:r w:rsidRPr="001D3B0B">
                  <w:rPr>
                    <w:webHidden/>
                    <w:color w:val="auto"/>
                  </w:rPr>
                </w:r>
                <w:r w:rsidRPr="001D3B0B">
                  <w:rPr>
                    <w:webHidden/>
                    <w:color w:val="auto"/>
                  </w:rPr>
                  <w:fldChar w:fldCharType="separate"/>
                </w:r>
                <w:r w:rsidR="00C923B2">
                  <w:rPr>
                    <w:webHidden/>
                    <w:color w:val="auto"/>
                  </w:rPr>
                  <w:t>73</w:t>
                </w:r>
                <w:r w:rsidRPr="001D3B0B">
                  <w:rPr>
                    <w:webHidden/>
                    <w:color w:val="auto"/>
                  </w:rPr>
                  <w:fldChar w:fldCharType="end"/>
                </w:r>
              </w:hyperlink>
            </w:p>
            <w:p w14:paraId="44587707" w14:textId="0E008F8E" w:rsidR="001D3B0B" w:rsidRPr="001D3B0B" w:rsidRDefault="001D3B0B">
              <w:pPr>
                <w:pStyle w:val="TOC2"/>
                <w:tabs>
                  <w:tab w:val="left" w:pos="1701"/>
                </w:tabs>
                <w:rPr>
                  <w:rFonts w:eastAsiaTheme="minorEastAsia"/>
                  <w:color w:val="auto"/>
                  <w:kern w:val="2"/>
                  <w:szCs w:val="24"/>
                  <w:lang w:eastAsia="en-AU"/>
                  <w14:ligatures w14:val="standardContextual"/>
                </w:rPr>
              </w:pPr>
              <w:hyperlink w:anchor="_Toc234247514" w:history="1">
                <w:r w:rsidRPr="001D3B0B">
                  <w:rPr>
                    <w:rStyle w:val="Hyperlink"/>
                    <w:color w:val="auto"/>
                  </w:rPr>
                  <w:t>8.3.</w:t>
                </w:r>
                <w:r w:rsidRPr="001D3B0B">
                  <w:rPr>
                    <w:rFonts w:eastAsiaTheme="minorEastAsia"/>
                    <w:color w:val="auto"/>
                    <w:kern w:val="2"/>
                    <w:szCs w:val="24"/>
                    <w:lang w:eastAsia="en-AU"/>
                    <w14:ligatures w14:val="standardContextual"/>
                  </w:rPr>
                  <w:tab/>
                </w:r>
                <w:r w:rsidRPr="001D3B0B">
                  <w:rPr>
                    <w:rStyle w:val="Hyperlink"/>
                    <w:color w:val="auto"/>
                  </w:rPr>
                  <w:t>Specific management plan actions</w:t>
                </w:r>
                <w:r w:rsidRPr="001D3B0B">
                  <w:rPr>
                    <w:webHidden/>
                    <w:color w:val="auto"/>
                  </w:rPr>
                  <w:tab/>
                </w:r>
                <w:r w:rsidRPr="001D3B0B">
                  <w:rPr>
                    <w:webHidden/>
                    <w:color w:val="auto"/>
                  </w:rPr>
                  <w:fldChar w:fldCharType="begin"/>
                </w:r>
                <w:r w:rsidRPr="001D3B0B">
                  <w:rPr>
                    <w:webHidden/>
                    <w:color w:val="auto"/>
                  </w:rPr>
                  <w:instrText xml:space="preserve"> PAGEREF _Toc234247514 \h </w:instrText>
                </w:r>
                <w:r w:rsidRPr="001D3B0B">
                  <w:rPr>
                    <w:webHidden/>
                    <w:color w:val="auto"/>
                  </w:rPr>
                </w:r>
                <w:r w:rsidRPr="001D3B0B">
                  <w:rPr>
                    <w:webHidden/>
                    <w:color w:val="auto"/>
                  </w:rPr>
                  <w:fldChar w:fldCharType="separate"/>
                </w:r>
                <w:r w:rsidR="00C923B2">
                  <w:rPr>
                    <w:webHidden/>
                    <w:color w:val="auto"/>
                  </w:rPr>
                  <w:t>73</w:t>
                </w:r>
                <w:r w:rsidRPr="001D3B0B">
                  <w:rPr>
                    <w:webHidden/>
                    <w:color w:val="auto"/>
                  </w:rPr>
                  <w:fldChar w:fldCharType="end"/>
                </w:r>
              </w:hyperlink>
            </w:p>
            <w:p w14:paraId="10DB1EFD" w14:textId="25819281" w:rsidR="001D3B0B" w:rsidRPr="001D3B0B" w:rsidRDefault="001D3B0B">
              <w:pPr>
                <w:pStyle w:val="TOC1"/>
                <w:rPr>
                  <w:rFonts w:eastAsiaTheme="minorEastAsia"/>
                  <w:kern w:val="2"/>
                  <w:sz w:val="24"/>
                  <w:szCs w:val="24"/>
                  <w:lang w:eastAsia="en-AU"/>
                  <w14:ligatures w14:val="standardContextual"/>
                </w:rPr>
              </w:pPr>
              <w:hyperlink w:anchor="_Toc234247515" w:history="1">
                <w:r w:rsidRPr="001D3B0B">
                  <w:rPr>
                    <w:rStyle w:val="Hyperlink"/>
                    <w:color w:val="auto"/>
                  </w:rPr>
                  <w:t>9.</w:t>
                </w:r>
                <w:r w:rsidRPr="001D3B0B">
                  <w:rPr>
                    <w:rFonts w:eastAsiaTheme="minorEastAsia"/>
                    <w:kern w:val="2"/>
                    <w:sz w:val="24"/>
                    <w:szCs w:val="24"/>
                    <w:lang w:eastAsia="en-AU"/>
                    <w14:ligatures w14:val="standardContextual"/>
                  </w:rPr>
                  <w:tab/>
                </w:r>
                <w:r w:rsidRPr="001D3B0B">
                  <w:rPr>
                    <w:rStyle w:val="Hyperlink"/>
                    <w:color w:val="auto"/>
                  </w:rPr>
                  <w:t>Findings: Parks Protection and Management Program</w:t>
                </w:r>
                <w:r w:rsidRPr="001D3B0B">
                  <w:rPr>
                    <w:webHidden/>
                  </w:rPr>
                  <w:tab/>
                </w:r>
                <w:r w:rsidRPr="001D3B0B">
                  <w:rPr>
                    <w:webHidden/>
                  </w:rPr>
                  <w:fldChar w:fldCharType="begin"/>
                </w:r>
                <w:r w:rsidRPr="001D3B0B">
                  <w:rPr>
                    <w:webHidden/>
                  </w:rPr>
                  <w:instrText xml:space="preserve"> PAGEREF _Toc234247515 \h </w:instrText>
                </w:r>
                <w:r w:rsidRPr="001D3B0B">
                  <w:rPr>
                    <w:webHidden/>
                  </w:rPr>
                </w:r>
                <w:r w:rsidRPr="001D3B0B">
                  <w:rPr>
                    <w:webHidden/>
                  </w:rPr>
                  <w:fldChar w:fldCharType="separate"/>
                </w:r>
                <w:r w:rsidR="00C923B2">
                  <w:rPr>
                    <w:webHidden/>
                  </w:rPr>
                  <w:t>80</w:t>
                </w:r>
                <w:r w:rsidRPr="001D3B0B">
                  <w:rPr>
                    <w:webHidden/>
                  </w:rPr>
                  <w:fldChar w:fldCharType="end"/>
                </w:r>
              </w:hyperlink>
            </w:p>
            <w:p w14:paraId="41408269" w14:textId="5D940E4D" w:rsidR="001D3B0B" w:rsidRPr="001D3B0B" w:rsidRDefault="001D3B0B">
              <w:pPr>
                <w:pStyle w:val="TOC2"/>
                <w:tabs>
                  <w:tab w:val="left" w:pos="1701"/>
                </w:tabs>
                <w:rPr>
                  <w:rFonts w:eastAsiaTheme="minorEastAsia"/>
                  <w:color w:val="auto"/>
                  <w:kern w:val="2"/>
                  <w:szCs w:val="24"/>
                  <w:lang w:eastAsia="en-AU"/>
                  <w14:ligatures w14:val="standardContextual"/>
                </w:rPr>
              </w:pPr>
              <w:hyperlink w:anchor="_Toc234247516" w:history="1">
                <w:r w:rsidRPr="001D3B0B">
                  <w:rPr>
                    <w:rStyle w:val="Hyperlink"/>
                    <w:color w:val="auto"/>
                  </w:rPr>
                  <w:t>9.1.</w:t>
                </w:r>
                <w:r w:rsidRPr="001D3B0B">
                  <w:rPr>
                    <w:rFonts w:eastAsiaTheme="minorEastAsia"/>
                    <w:color w:val="auto"/>
                    <w:kern w:val="2"/>
                    <w:szCs w:val="24"/>
                    <w:lang w:eastAsia="en-AU"/>
                    <w14:ligatures w14:val="standardContextual"/>
                  </w:rPr>
                  <w:tab/>
                </w:r>
                <w:r w:rsidRPr="001D3B0B">
                  <w:rPr>
                    <w:rStyle w:val="Hyperlink"/>
                    <w:color w:val="auto"/>
                  </w:rPr>
                  <w:t>Overall findings about the efficacy of program implementation</w:t>
                </w:r>
                <w:r w:rsidRPr="001D3B0B">
                  <w:rPr>
                    <w:webHidden/>
                    <w:color w:val="auto"/>
                  </w:rPr>
                  <w:tab/>
                </w:r>
                <w:r w:rsidRPr="001D3B0B">
                  <w:rPr>
                    <w:webHidden/>
                    <w:color w:val="auto"/>
                  </w:rPr>
                  <w:fldChar w:fldCharType="begin"/>
                </w:r>
                <w:r w:rsidRPr="001D3B0B">
                  <w:rPr>
                    <w:webHidden/>
                    <w:color w:val="auto"/>
                  </w:rPr>
                  <w:instrText xml:space="preserve"> PAGEREF _Toc234247516 \h </w:instrText>
                </w:r>
                <w:r w:rsidRPr="001D3B0B">
                  <w:rPr>
                    <w:webHidden/>
                    <w:color w:val="auto"/>
                  </w:rPr>
                </w:r>
                <w:r w:rsidRPr="001D3B0B">
                  <w:rPr>
                    <w:webHidden/>
                    <w:color w:val="auto"/>
                  </w:rPr>
                  <w:fldChar w:fldCharType="separate"/>
                </w:r>
                <w:r w:rsidR="00C923B2">
                  <w:rPr>
                    <w:webHidden/>
                    <w:color w:val="auto"/>
                  </w:rPr>
                  <w:t>80</w:t>
                </w:r>
                <w:r w:rsidRPr="001D3B0B">
                  <w:rPr>
                    <w:webHidden/>
                    <w:color w:val="auto"/>
                  </w:rPr>
                  <w:fldChar w:fldCharType="end"/>
                </w:r>
              </w:hyperlink>
            </w:p>
            <w:p w14:paraId="62D7E051" w14:textId="4837CD5D" w:rsidR="001D3B0B" w:rsidRPr="001D3B0B" w:rsidRDefault="001D3B0B">
              <w:pPr>
                <w:pStyle w:val="TOC2"/>
                <w:rPr>
                  <w:rFonts w:eastAsiaTheme="minorEastAsia"/>
                  <w:color w:val="auto"/>
                  <w:kern w:val="2"/>
                  <w:szCs w:val="24"/>
                  <w:lang w:eastAsia="en-AU"/>
                  <w14:ligatures w14:val="standardContextual"/>
                </w:rPr>
              </w:pPr>
              <w:hyperlink w:anchor="_Toc234247517" w:history="1">
                <w:r w:rsidRPr="001D3B0B">
                  <w:rPr>
                    <w:rStyle w:val="Hyperlink"/>
                    <w:color w:val="auto"/>
                  </w:rPr>
                  <w:t>Strengths and achievements</w:t>
                </w:r>
                <w:r w:rsidRPr="001D3B0B">
                  <w:rPr>
                    <w:webHidden/>
                    <w:color w:val="auto"/>
                  </w:rPr>
                  <w:tab/>
                </w:r>
                <w:r w:rsidRPr="001D3B0B">
                  <w:rPr>
                    <w:webHidden/>
                    <w:color w:val="auto"/>
                  </w:rPr>
                  <w:fldChar w:fldCharType="begin"/>
                </w:r>
                <w:r w:rsidRPr="001D3B0B">
                  <w:rPr>
                    <w:webHidden/>
                    <w:color w:val="auto"/>
                  </w:rPr>
                  <w:instrText xml:space="preserve"> PAGEREF _Toc234247517 \h </w:instrText>
                </w:r>
                <w:r w:rsidRPr="001D3B0B">
                  <w:rPr>
                    <w:webHidden/>
                    <w:color w:val="auto"/>
                  </w:rPr>
                </w:r>
                <w:r w:rsidRPr="001D3B0B">
                  <w:rPr>
                    <w:webHidden/>
                    <w:color w:val="auto"/>
                  </w:rPr>
                  <w:fldChar w:fldCharType="separate"/>
                </w:r>
                <w:r w:rsidR="00C923B2">
                  <w:rPr>
                    <w:webHidden/>
                    <w:color w:val="auto"/>
                  </w:rPr>
                  <w:t>80</w:t>
                </w:r>
                <w:r w:rsidRPr="001D3B0B">
                  <w:rPr>
                    <w:webHidden/>
                    <w:color w:val="auto"/>
                  </w:rPr>
                  <w:fldChar w:fldCharType="end"/>
                </w:r>
              </w:hyperlink>
            </w:p>
            <w:p w14:paraId="0EC56C07" w14:textId="280932DE" w:rsidR="001D3B0B" w:rsidRPr="001D3B0B" w:rsidRDefault="001D3B0B">
              <w:pPr>
                <w:pStyle w:val="TOC2"/>
                <w:rPr>
                  <w:rFonts w:eastAsiaTheme="minorEastAsia"/>
                  <w:color w:val="auto"/>
                  <w:kern w:val="2"/>
                  <w:szCs w:val="24"/>
                  <w:lang w:eastAsia="en-AU"/>
                  <w14:ligatures w14:val="standardContextual"/>
                </w:rPr>
              </w:pPr>
              <w:hyperlink w:anchor="_Toc234247518" w:history="1">
                <w:r w:rsidRPr="001D3B0B">
                  <w:rPr>
                    <w:rStyle w:val="Hyperlink"/>
                    <w:color w:val="auto"/>
                  </w:rPr>
                  <w:t>Barriers, challenges and limiting factors</w:t>
                </w:r>
                <w:r w:rsidRPr="001D3B0B">
                  <w:rPr>
                    <w:webHidden/>
                    <w:color w:val="auto"/>
                  </w:rPr>
                  <w:tab/>
                </w:r>
                <w:r w:rsidRPr="001D3B0B">
                  <w:rPr>
                    <w:webHidden/>
                    <w:color w:val="auto"/>
                  </w:rPr>
                  <w:fldChar w:fldCharType="begin"/>
                </w:r>
                <w:r w:rsidRPr="001D3B0B">
                  <w:rPr>
                    <w:webHidden/>
                    <w:color w:val="auto"/>
                  </w:rPr>
                  <w:instrText xml:space="preserve"> PAGEREF _Toc234247518 \h </w:instrText>
                </w:r>
                <w:r w:rsidRPr="001D3B0B">
                  <w:rPr>
                    <w:webHidden/>
                    <w:color w:val="auto"/>
                  </w:rPr>
                </w:r>
                <w:r w:rsidRPr="001D3B0B">
                  <w:rPr>
                    <w:webHidden/>
                    <w:color w:val="auto"/>
                  </w:rPr>
                  <w:fldChar w:fldCharType="separate"/>
                </w:r>
                <w:r w:rsidR="00C923B2">
                  <w:rPr>
                    <w:webHidden/>
                    <w:color w:val="auto"/>
                  </w:rPr>
                  <w:t>80</w:t>
                </w:r>
                <w:r w:rsidRPr="001D3B0B">
                  <w:rPr>
                    <w:webHidden/>
                    <w:color w:val="auto"/>
                  </w:rPr>
                  <w:fldChar w:fldCharType="end"/>
                </w:r>
              </w:hyperlink>
            </w:p>
            <w:p w14:paraId="46CE11E6" w14:textId="3C136B18" w:rsidR="001D3B0B" w:rsidRPr="001D3B0B" w:rsidRDefault="001D3B0B">
              <w:pPr>
                <w:pStyle w:val="TOC2"/>
                <w:tabs>
                  <w:tab w:val="left" w:pos="1701"/>
                </w:tabs>
                <w:rPr>
                  <w:rFonts w:eastAsiaTheme="minorEastAsia"/>
                  <w:color w:val="auto"/>
                  <w:kern w:val="2"/>
                  <w:szCs w:val="24"/>
                  <w:lang w:eastAsia="en-AU"/>
                  <w14:ligatures w14:val="standardContextual"/>
                </w:rPr>
              </w:pPr>
              <w:hyperlink w:anchor="_Toc234247519" w:history="1">
                <w:r w:rsidRPr="001D3B0B">
                  <w:rPr>
                    <w:rStyle w:val="Hyperlink"/>
                    <w:color w:val="auto"/>
                  </w:rPr>
                  <w:t>9.2.</w:t>
                </w:r>
                <w:r w:rsidRPr="001D3B0B">
                  <w:rPr>
                    <w:rFonts w:eastAsiaTheme="minorEastAsia"/>
                    <w:color w:val="auto"/>
                    <w:kern w:val="2"/>
                    <w:szCs w:val="24"/>
                    <w:lang w:eastAsia="en-AU"/>
                    <w14:ligatures w14:val="standardContextual"/>
                  </w:rPr>
                  <w:tab/>
                </w:r>
                <w:r w:rsidRPr="001D3B0B">
                  <w:rPr>
                    <w:rStyle w:val="Hyperlink"/>
                    <w:color w:val="auto"/>
                  </w:rPr>
                  <w:t>Outcome effectiveness</w:t>
                </w:r>
                <w:r w:rsidRPr="001D3B0B">
                  <w:rPr>
                    <w:webHidden/>
                    <w:color w:val="auto"/>
                  </w:rPr>
                  <w:tab/>
                </w:r>
                <w:r w:rsidRPr="001D3B0B">
                  <w:rPr>
                    <w:webHidden/>
                    <w:color w:val="auto"/>
                  </w:rPr>
                  <w:fldChar w:fldCharType="begin"/>
                </w:r>
                <w:r w:rsidRPr="001D3B0B">
                  <w:rPr>
                    <w:webHidden/>
                    <w:color w:val="auto"/>
                  </w:rPr>
                  <w:instrText xml:space="preserve"> PAGEREF _Toc234247519 \h </w:instrText>
                </w:r>
                <w:r w:rsidRPr="001D3B0B">
                  <w:rPr>
                    <w:webHidden/>
                    <w:color w:val="auto"/>
                  </w:rPr>
                </w:r>
                <w:r w:rsidRPr="001D3B0B">
                  <w:rPr>
                    <w:webHidden/>
                    <w:color w:val="auto"/>
                  </w:rPr>
                  <w:fldChar w:fldCharType="separate"/>
                </w:r>
                <w:r w:rsidR="00C923B2">
                  <w:rPr>
                    <w:webHidden/>
                    <w:color w:val="auto"/>
                  </w:rPr>
                  <w:t>81</w:t>
                </w:r>
                <w:r w:rsidRPr="001D3B0B">
                  <w:rPr>
                    <w:webHidden/>
                    <w:color w:val="auto"/>
                  </w:rPr>
                  <w:fldChar w:fldCharType="end"/>
                </w:r>
              </w:hyperlink>
            </w:p>
            <w:p w14:paraId="6A9177B9" w14:textId="4FB8102F" w:rsidR="001D3B0B" w:rsidRPr="001D3B0B" w:rsidRDefault="001D3B0B">
              <w:pPr>
                <w:pStyle w:val="TOC2"/>
                <w:tabs>
                  <w:tab w:val="left" w:pos="1701"/>
                </w:tabs>
                <w:rPr>
                  <w:rFonts w:eastAsiaTheme="minorEastAsia"/>
                  <w:color w:val="auto"/>
                  <w:kern w:val="2"/>
                  <w:szCs w:val="24"/>
                  <w:lang w:eastAsia="en-AU"/>
                  <w14:ligatures w14:val="standardContextual"/>
                </w:rPr>
              </w:pPr>
              <w:hyperlink w:anchor="_Toc234247520" w:history="1">
                <w:r w:rsidRPr="001D3B0B">
                  <w:rPr>
                    <w:rStyle w:val="Hyperlink"/>
                    <w:color w:val="auto"/>
                  </w:rPr>
                  <w:t>9.3.</w:t>
                </w:r>
                <w:r w:rsidRPr="001D3B0B">
                  <w:rPr>
                    <w:rFonts w:eastAsiaTheme="minorEastAsia"/>
                    <w:color w:val="auto"/>
                    <w:kern w:val="2"/>
                    <w:szCs w:val="24"/>
                    <w:lang w:eastAsia="en-AU"/>
                    <w14:ligatures w14:val="standardContextual"/>
                  </w:rPr>
                  <w:tab/>
                </w:r>
                <w:r w:rsidRPr="001D3B0B">
                  <w:rPr>
                    <w:rStyle w:val="Hyperlink"/>
                    <w:color w:val="auto"/>
                  </w:rPr>
                  <w:t>Specific management plan actions</w:t>
                </w:r>
                <w:r w:rsidRPr="001D3B0B">
                  <w:rPr>
                    <w:webHidden/>
                    <w:color w:val="auto"/>
                  </w:rPr>
                  <w:tab/>
                </w:r>
                <w:r w:rsidRPr="001D3B0B">
                  <w:rPr>
                    <w:webHidden/>
                    <w:color w:val="auto"/>
                  </w:rPr>
                  <w:fldChar w:fldCharType="begin"/>
                </w:r>
                <w:r w:rsidRPr="001D3B0B">
                  <w:rPr>
                    <w:webHidden/>
                    <w:color w:val="auto"/>
                  </w:rPr>
                  <w:instrText xml:space="preserve"> PAGEREF _Toc234247520 \h </w:instrText>
                </w:r>
                <w:r w:rsidRPr="001D3B0B">
                  <w:rPr>
                    <w:webHidden/>
                    <w:color w:val="auto"/>
                  </w:rPr>
                </w:r>
                <w:r w:rsidRPr="001D3B0B">
                  <w:rPr>
                    <w:webHidden/>
                    <w:color w:val="auto"/>
                  </w:rPr>
                  <w:fldChar w:fldCharType="separate"/>
                </w:r>
                <w:r w:rsidR="00C923B2">
                  <w:rPr>
                    <w:webHidden/>
                    <w:color w:val="auto"/>
                  </w:rPr>
                  <w:t>81</w:t>
                </w:r>
                <w:r w:rsidRPr="001D3B0B">
                  <w:rPr>
                    <w:webHidden/>
                    <w:color w:val="auto"/>
                  </w:rPr>
                  <w:fldChar w:fldCharType="end"/>
                </w:r>
              </w:hyperlink>
            </w:p>
            <w:p w14:paraId="69AAE5DF" w14:textId="13C0C198" w:rsidR="001D3B0B" w:rsidRPr="001D3B0B" w:rsidRDefault="001D3B0B">
              <w:pPr>
                <w:pStyle w:val="TOC1"/>
                <w:rPr>
                  <w:rFonts w:eastAsiaTheme="minorEastAsia"/>
                  <w:kern w:val="2"/>
                  <w:sz w:val="24"/>
                  <w:szCs w:val="24"/>
                  <w:lang w:eastAsia="en-AU"/>
                  <w14:ligatures w14:val="standardContextual"/>
                </w:rPr>
              </w:pPr>
              <w:hyperlink w:anchor="_Toc234247521" w:history="1">
                <w:r w:rsidRPr="001D3B0B">
                  <w:rPr>
                    <w:rStyle w:val="Hyperlink"/>
                    <w:color w:val="auto"/>
                  </w:rPr>
                  <w:t>10.</w:t>
                </w:r>
                <w:r w:rsidRPr="001D3B0B">
                  <w:rPr>
                    <w:rFonts w:eastAsiaTheme="minorEastAsia"/>
                    <w:kern w:val="2"/>
                    <w:sz w:val="24"/>
                    <w:szCs w:val="24"/>
                    <w:lang w:eastAsia="en-AU"/>
                    <w14:ligatures w14:val="standardContextual"/>
                  </w:rPr>
                  <w:tab/>
                </w:r>
                <w:r w:rsidRPr="001D3B0B">
                  <w:rPr>
                    <w:rStyle w:val="Hyperlink"/>
                    <w:color w:val="auto"/>
                  </w:rPr>
                  <w:t>Findings: Compliance Program</w:t>
                </w:r>
                <w:r w:rsidRPr="001D3B0B">
                  <w:rPr>
                    <w:webHidden/>
                  </w:rPr>
                  <w:tab/>
                </w:r>
                <w:r w:rsidRPr="001D3B0B">
                  <w:rPr>
                    <w:webHidden/>
                  </w:rPr>
                  <w:fldChar w:fldCharType="begin"/>
                </w:r>
                <w:r w:rsidRPr="001D3B0B">
                  <w:rPr>
                    <w:webHidden/>
                  </w:rPr>
                  <w:instrText xml:space="preserve"> PAGEREF _Toc234247521 \h </w:instrText>
                </w:r>
                <w:r w:rsidRPr="001D3B0B">
                  <w:rPr>
                    <w:webHidden/>
                  </w:rPr>
                </w:r>
                <w:r w:rsidRPr="001D3B0B">
                  <w:rPr>
                    <w:webHidden/>
                  </w:rPr>
                  <w:fldChar w:fldCharType="separate"/>
                </w:r>
                <w:r w:rsidR="00C923B2">
                  <w:rPr>
                    <w:webHidden/>
                  </w:rPr>
                  <w:t>87</w:t>
                </w:r>
                <w:r w:rsidRPr="001D3B0B">
                  <w:rPr>
                    <w:webHidden/>
                  </w:rPr>
                  <w:fldChar w:fldCharType="end"/>
                </w:r>
              </w:hyperlink>
            </w:p>
            <w:p w14:paraId="5C418AE7" w14:textId="532F8960" w:rsidR="001D3B0B" w:rsidRPr="001D3B0B" w:rsidRDefault="001D3B0B">
              <w:pPr>
                <w:pStyle w:val="TOC2"/>
                <w:tabs>
                  <w:tab w:val="left" w:pos="1701"/>
                </w:tabs>
                <w:rPr>
                  <w:rFonts w:eastAsiaTheme="minorEastAsia"/>
                  <w:color w:val="auto"/>
                  <w:kern w:val="2"/>
                  <w:szCs w:val="24"/>
                  <w:lang w:eastAsia="en-AU"/>
                  <w14:ligatures w14:val="standardContextual"/>
                </w:rPr>
              </w:pPr>
              <w:hyperlink w:anchor="_Toc234247522" w:history="1">
                <w:r w:rsidRPr="001D3B0B">
                  <w:rPr>
                    <w:rStyle w:val="Hyperlink"/>
                    <w:color w:val="auto"/>
                  </w:rPr>
                  <w:t>10.1.</w:t>
                </w:r>
                <w:r w:rsidRPr="001D3B0B">
                  <w:rPr>
                    <w:rFonts w:eastAsiaTheme="minorEastAsia"/>
                    <w:color w:val="auto"/>
                    <w:kern w:val="2"/>
                    <w:szCs w:val="24"/>
                    <w:lang w:eastAsia="en-AU"/>
                    <w14:ligatures w14:val="standardContextual"/>
                  </w:rPr>
                  <w:tab/>
                </w:r>
                <w:r w:rsidRPr="001D3B0B">
                  <w:rPr>
                    <w:rStyle w:val="Hyperlink"/>
                    <w:color w:val="auto"/>
                  </w:rPr>
                  <w:t>Overall findings about the efficacy of program implementation</w:t>
                </w:r>
                <w:r w:rsidRPr="001D3B0B">
                  <w:rPr>
                    <w:webHidden/>
                    <w:color w:val="auto"/>
                  </w:rPr>
                  <w:tab/>
                </w:r>
                <w:r w:rsidRPr="001D3B0B">
                  <w:rPr>
                    <w:webHidden/>
                    <w:color w:val="auto"/>
                  </w:rPr>
                  <w:fldChar w:fldCharType="begin"/>
                </w:r>
                <w:r w:rsidRPr="001D3B0B">
                  <w:rPr>
                    <w:webHidden/>
                    <w:color w:val="auto"/>
                  </w:rPr>
                  <w:instrText xml:space="preserve"> PAGEREF _Toc234247522 \h </w:instrText>
                </w:r>
                <w:r w:rsidRPr="001D3B0B">
                  <w:rPr>
                    <w:webHidden/>
                    <w:color w:val="auto"/>
                  </w:rPr>
                </w:r>
                <w:r w:rsidRPr="001D3B0B">
                  <w:rPr>
                    <w:webHidden/>
                    <w:color w:val="auto"/>
                  </w:rPr>
                  <w:fldChar w:fldCharType="separate"/>
                </w:r>
                <w:r w:rsidR="00C923B2">
                  <w:rPr>
                    <w:webHidden/>
                    <w:color w:val="auto"/>
                  </w:rPr>
                  <w:t>87</w:t>
                </w:r>
                <w:r w:rsidRPr="001D3B0B">
                  <w:rPr>
                    <w:webHidden/>
                    <w:color w:val="auto"/>
                  </w:rPr>
                  <w:fldChar w:fldCharType="end"/>
                </w:r>
              </w:hyperlink>
            </w:p>
            <w:p w14:paraId="597AB986" w14:textId="17FBDE3E" w:rsidR="001D3B0B" w:rsidRPr="001D3B0B" w:rsidRDefault="001D3B0B">
              <w:pPr>
                <w:pStyle w:val="TOC2"/>
                <w:rPr>
                  <w:rFonts w:eastAsiaTheme="minorEastAsia"/>
                  <w:color w:val="auto"/>
                  <w:kern w:val="2"/>
                  <w:szCs w:val="24"/>
                  <w:lang w:eastAsia="en-AU"/>
                  <w14:ligatures w14:val="standardContextual"/>
                </w:rPr>
              </w:pPr>
              <w:hyperlink w:anchor="_Toc234247523" w:history="1">
                <w:r w:rsidRPr="001D3B0B">
                  <w:rPr>
                    <w:rStyle w:val="Hyperlink"/>
                    <w:color w:val="auto"/>
                  </w:rPr>
                  <w:t>Strengths and achievements</w:t>
                </w:r>
                <w:r w:rsidRPr="001D3B0B">
                  <w:rPr>
                    <w:webHidden/>
                    <w:color w:val="auto"/>
                  </w:rPr>
                  <w:tab/>
                </w:r>
                <w:r w:rsidRPr="001D3B0B">
                  <w:rPr>
                    <w:webHidden/>
                    <w:color w:val="auto"/>
                  </w:rPr>
                  <w:fldChar w:fldCharType="begin"/>
                </w:r>
                <w:r w:rsidRPr="001D3B0B">
                  <w:rPr>
                    <w:webHidden/>
                    <w:color w:val="auto"/>
                  </w:rPr>
                  <w:instrText xml:space="preserve"> PAGEREF _Toc234247523 \h </w:instrText>
                </w:r>
                <w:r w:rsidRPr="001D3B0B">
                  <w:rPr>
                    <w:webHidden/>
                    <w:color w:val="auto"/>
                  </w:rPr>
                </w:r>
                <w:r w:rsidRPr="001D3B0B">
                  <w:rPr>
                    <w:webHidden/>
                    <w:color w:val="auto"/>
                  </w:rPr>
                  <w:fldChar w:fldCharType="separate"/>
                </w:r>
                <w:r w:rsidR="00C923B2">
                  <w:rPr>
                    <w:webHidden/>
                    <w:color w:val="auto"/>
                  </w:rPr>
                  <w:t>87</w:t>
                </w:r>
                <w:r w:rsidRPr="001D3B0B">
                  <w:rPr>
                    <w:webHidden/>
                    <w:color w:val="auto"/>
                  </w:rPr>
                  <w:fldChar w:fldCharType="end"/>
                </w:r>
              </w:hyperlink>
            </w:p>
            <w:p w14:paraId="542C4250" w14:textId="752F457F" w:rsidR="001D3B0B" w:rsidRPr="001D3B0B" w:rsidRDefault="001D3B0B">
              <w:pPr>
                <w:pStyle w:val="TOC2"/>
                <w:rPr>
                  <w:rFonts w:eastAsiaTheme="minorEastAsia"/>
                  <w:color w:val="auto"/>
                  <w:kern w:val="2"/>
                  <w:szCs w:val="24"/>
                  <w:lang w:eastAsia="en-AU"/>
                  <w14:ligatures w14:val="standardContextual"/>
                </w:rPr>
              </w:pPr>
              <w:hyperlink w:anchor="_Toc234247524" w:history="1">
                <w:r w:rsidRPr="001D3B0B">
                  <w:rPr>
                    <w:rStyle w:val="Hyperlink"/>
                    <w:color w:val="auto"/>
                  </w:rPr>
                  <w:t>Barriers, challenges and limiting factors</w:t>
                </w:r>
                <w:r w:rsidRPr="001D3B0B">
                  <w:rPr>
                    <w:webHidden/>
                    <w:color w:val="auto"/>
                  </w:rPr>
                  <w:tab/>
                </w:r>
                <w:r w:rsidRPr="001D3B0B">
                  <w:rPr>
                    <w:webHidden/>
                    <w:color w:val="auto"/>
                  </w:rPr>
                  <w:fldChar w:fldCharType="begin"/>
                </w:r>
                <w:r w:rsidRPr="001D3B0B">
                  <w:rPr>
                    <w:webHidden/>
                    <w:color w:val="auto"/>
                  </w:rPr>
                  <w:instrText xml:space="preserve"> PAGEREF _Toc234247524 \h </w:instrText>
                </w:r>
                <w:r w:rsidRPr="001D3B0B">
                  <w:rPr>
                    <w:webHidden/>
                    <w:color w:val="auto"/>
                  </w:rPr>
                </w:r>
                <w:r w:rsidRPr="001D3B0B">
                  <w:rPr>
                    <w:webHidden/>
                    <w:color w:val="auto"/>
                  </w:rPr>
                  <w:fldChar w:fldCharType="separate"/>
                </w:r>
                <w:r w:rsidR="00C923B2">
                  <w:rPr>
                    <w:webHidden/>
                    <w:color w:val="auto"/>
                  </w:rPr>
                  <w:t>87</w:t>
                </w:r>
                <w:r w:rsidRPr="001D3B0B">
                  <w:rPr>
                    <w:webHidden/>
                    <w:color w:val="auto"/>
                  </w:rPr>
                  <w:fldChar w:fldCharType="end"/>
                </w:r>
              </w:hyperlink>
            </w:p>
            <w:p w14:paraId="40F8E1D6" w14:textId="3BB9FEFE" w:rsidR="001D3B0B" w:rsidRPr="001D3B0B" w:rsidRDefault="001D3B0B">
              <w:pPr>
                <w:pStyle w:val="TOC2"/>
                <w:tabs>
                  <w:tab w:val="left" w:pos="1701"/>
                </w:tabs>
                <w:rPr>
                  <w:rFonts w:eastAsiaTheme="minorEastAsia"/>
                  <w:color w:val="auto"/>
                  <w:kern w:val="2"/>
                  <w:szCs w:val="24"/>
                  <w:lang w:eastAsia="en-AU"/>
                  <w14:ligatures w14:val="standardContextual"/>
                </w:rPr>
              </w:pPr>
              <w:hyperlink w:anchor="_Toc234247525" w:history="1">
                <w:r w:rsidRPr="001D3B0B">
                  <w:rPr>
                    <w:rStyle w:val="Hyperlink"/>
                    <w:color w:val="auto"/>
                  </w:rPr>
                  <w:t>10.2.</w:t>
                </w:r>
                <w:r w:rsidRPr="001D3B0B">
                  <w:rPr>
                    <w:rFonts w:eastAsiaTheme="minorEastAsia"/>
                    <w:color w:val="auto"/>
                    <w:kern w:val="2"/>
                    <w:szCs w:val="24"/>
                    <w:lang w:eastAsia="en-AU"/>
                    <w14:ligatures w14:val="standardContextual"/>
                  </w:rPr>
                  <w:tab/>
                </w:r>
                <w:r w:rsidRPr="001D3B0B">
                  <w:rPr>
                    <w:rStyle w:val="Hyperlink"/>
                    <w:color w:val="auto"/>
                  </w:rPr>
                  <w:t>Outcome effectiveness</w:t>
                </w:r>
                <w:r w:rsidRPr="001D3B0B">
                  <w:rPr>
                    <w:webHidden/>
                    <w:color w:val="auto"/>
                  </w:rPr>
                  <w:tab/>
                </w:r>
                <w:r w:rsidRPr="001D3B0B">
                  <w:rPr>
                    <w:webHidden/>
                    <w:color w:val="auto"/>
                  </w:rPr>
                  <w:fldChar w:fldCharType="begin"/>
                </w:r>
                <w:r w:rsidRPr="001D3B0B">
                  <w:rPr>
                    <w:webHidden/>
                    <w:color w:val="auto"/>
                  </w:rPr>
                  <w:instrText xml:space="preserve"> PAGEREF _Toc234247525 \h </w:instrText>
                </w:r>
                <w:r w:rsidRPr="001D3B0B">
                  <w:rPr>
                    <w:webHidden/>
                    <w:color w:val="auto"/>
                  </w:rPr>
                </w:r>
                <w:r w:rsidRPr="001D3B0B">
                  <w:rPr>
                    <w:webHidden/>
                    <w:color w:val="auto"/>
                  </w:rPr>
                  <w:fldChar w:fldCharType="separate"/>
                </w:r>
                <w:r w:rsidR="00C923B2">
                  <w:rPr>
                    <w:webHidden/>
                    <w:color w:val="auto"/>
                  </w:rPr>
                  <w:t>88</w:t>
                </w:r>
                <w:r w:rsidRPr="001D3B0B">
                  <w:rPr>
                    <w:webHidden/>
                    <w:color w:val="auto"/>
                  </w:rPr>
                  <w:fldChar w:fldCharType="end"/>
                </w:r>
              </w:hyperlink>
            </w:p>
            <w:p w14:paraId="26FCA25D" w14:textId="64D995C5" w:rsidR="001D3B0B" w:rsidRPr="001D3B0B" w:rsidRDefault="001D3B0B">
              <w:pPr>
                <w:pStyle w:val="TOC2"/>
                <w:tabs>
                  <w:tab w:val="left" w:pos="1701"/>
                </w:tabs>
                <w:rPr>
                  <w:rFonts w:eastAsiaTheme="minorEastAsia"/>
                  <w:color w:val="auto"/>
                  <w:kern w:val="2"/>
                  <w:szCs w:val="24"/>
                  <w:lang w:eastAsia="en-AU"/>
                  <w14:ligatures w14:val="standardContextual"/>
                </w:rPr>
              </w:pPr>
              <w:hyperlink w:anchor="_Toc234247526" w:history="1">
                <w:r w:rsidRPr="001D3B0B">
                  <w:rPr>
                    <w:rStyle w:val="Hyperlink"/>
                    <w:color w:val="auto"/>
                  </w:rPr>
                  <w:t>10.3.</w:t>
                </w:r>
                <w:r w:rsidRPr="001D3B0B">
                  <w:rPr>
                    <w:rFonts w:eastAsiaTheme="minorEastAsia"/>
                    <w:color w:val="auto"/>
                    <w:kern w:val="2"/>
                    <w:szCs w:val="24"/>
                    <w:lang w:eastAsia="en-AU"/>
                    <w14:ligatures w14:val="standardContextual"/>
                  </w:rPr>
                  <w:tab/>
                </w:r>
                <w:r w:rsidRPr="001D3B0B">
                  <w:rPr>
                    <w:rStyle w:val="Hyperlink"/>
                    <w:color w:val="auto"/>
                  </w:rPr>
                  <w:t>Specific management plan actions</w:t>
                </w:r>
                <w:r w:rsidRPr="001D3B0B">
                  <w:rPr>
                    <w:webHidden/>
                    <w:color w:val="auto"/>
                  </w:rPr>
                  <w:tab/>
                </w:r>
                <w:r w:rsidRPr="001D3B0B">
                  <w:rPr>
                    <w:webHidden/>
                    <w:color w:val="auto"/>
                  </w:rPr>
                  <w:fldChar w:fldCharType="begin"/>
                </w:r>
                <w:r w:rsidRPr="001D3B0B">
                  <w:rPr>
                    <w:webHidden/>
                    <w:color w:val="auto"/>
                  </w:rPr>
                  <w:instrText xml:space="preserve"> PAGEREF _Toc234247526 \h </w:instrText>
                </w:r>
                <w:r w:rsidRPr="001D3B0B">
                  <w:rPr>
                    <w:webHidden/>
                    <w:color w:val="auto"/>
                  </w:rPr>
                </w:r>
                <w:r w:rsidRPr="001D3B0B">
                  <w:rPr>
                    <w:webHidden/>
                    <w:color w:val="auto"/>
                  </w:rPr>
                  <w:fldChar w:fldCharType="separate"/>
                </w:r>
                <w:r w:rsidR="00C923B2">
                  <w:rPr>
                    <w:webHidden/>
                    <w:color w:val="auto"/>
                  </w:rPr>
                  <w:t>91</w:t>
                </w:r>
                <w:r w:rsidRPr="001D3B0B">
                  <w:rPr>
                    <w:webHidden/>
                    <w:color w:val="auto"/>
                  </w:rPr>
                  <w:fldChar w:fldCharType="end"/>
                </w:r>
              </w:hyperlink>
            </w:p>
            <w:p w14:paraId="44ED9889" w14:textId="79CC1D3E" w:rsidR="001D3B0B" w:rsidRPr="001D3B0B" w:rsidRDefault="001D3B0B">
              <w:pPr>
                <w:pStyle w:val="TOC1"/>
                <w:rPr>
                  <w:rFonts w:eastAsiaTheme="minorEastAsia"/>
                  <w:kern w:val="2"/>
                  <w:sz w:val="24"/>
                  <w:szCs w:val="24"/>
                  <w:lang w:eastAsia="en-AU"/>
                  <w14:ligatures w14:val="standardContextual"/>
                </w:rPr>
              </w:pPr>
              <w:hyperlink w:anchor="_Toc234247527" w:history="1">
                <w:r w:rsidRPr="001D3B0B">
                  <w:rPr>
                    <w:rStyle w:val="Hyperlink"/>
                    <w:color w:val="auto"/>
                  </w:rPr>
                  <w:t>11.</w:t>
                </w:r>
                <w:r w:rsidRPr="001D3B0B">
                  <w:rPr>
                    <w:rFonts w:eastAsiaTheme="minorEastAsia"/>
                    <w:kern w:val="2"/>
                    <w:sz w:val="24"/>
                    <w:szCs w:val="24"/>
                    <w:lang w:eastAsia="en-AU"/>
                    <w14:ligatures w14:val="standardContextual"/>
                  </w:rPr>
                  <w:tab/>
                </w:r>
                <w:r w:rsidRPr="001D3B0B">
                  <w:rPr>
                    <w:rStyle w:val="Hyperlink"/>
                    <w:color w:val="auto"/>
                  </w:rPr>
                  <w:t>Conclusions</w:t>
                </w:r>
                <w:r w:rsidRPr="001D3B0B">
                  <w:rPr>
                    <w:webHidden/>
                  </w:rPr>
                  <w:tab/>
                </w:r>
                <w:r w:rsidRPr="001D3B0B">
                  <w:rPr>
                    <w:webHidden/>
                  </w:rPr>
                  <w:fldChar w:fldCharType="begin"/>
                </w:r>
                <w:r w:rsidRPr="001D3B0B">
                  <w:rPr>
                    <w:webHidden/>
                  </w:rPr>
                  <w:instrText xml:space="preserve"> PAGEREF _Toc234247527 \h </w:instrText>
                </w:r>
                <w:r w:rsidRPr="001D3B0B">
                  <w:rPr>
                    <w:webHidden/>
                  </w:rPr>
                </w:r>
                <w:r w:rsidRPr="001D3B0B">
                  <w:rPr>
                    <w:webHidden/>
                  </w:rPr>
                  <w:fldChar w:fldCharType="separate"/>
                </w:r>
                <w:r w:rsidR="00C923B2">
                  <w:rPr>
                    <w:webHidden/>
                  </w:rPr>
                  <w:t>98</w:t>
                </w:r>
                <w:r w:rsidRPr="001D3B0B">
                  <w:rPr>
                    <w:webHidden/>
                  </w:rPr>
                  <w:fldChar w:fldCharType="end"/>
                </w:r>
              </w:hyperlink>
            </w:p>
            <w:p w14:paraId="6A0195EF" w14:textId="6720D104" w:rsidR="001D3B0B" w:rsidRDefault="001D3B0B">
              <w:pPr>
                <w:pStyle w:val="TOC1"/>
                <w:rPr>
                  <w:rFonts w:eastAsiaTheme="minorEastAsia"/>
                  <w:kern w:val="2"/>
                  <w:sz w:val="24"/>
                  <w:szCs w:val="24"/>
                  <w:lang w:eastAsia="en-AU"/>
                  <w14:ligatures w14:val="standardContextual"/>
                </w:rPr>
              </w:pPr>
              <w:hyperlink w:anchor="_Toc234247528" w:history="1">
                <w:r w:rsidRPr="001D3B0B">
                  <w:rPr>
                    <w:rStyle w:val="Hyperlink"/>
                    <w:rFonts w:ascii="Calibri" w:eastAsia="Calibri" w:hAnsi="Calibri" w:cs="Times New Roman"/>
                    <w:b/>
                    <w:color w:val="auto"/>
                    <w:lang w:eastAsia="en-AU"/>
                  </w:rPr>
                  <w:t>APPENDIX A: Performance assessment tools</w:t>
                </w:r>
                <w:r w:rsidRPr="001D3B0B">
                  <w:rPr>
                    <w:webHidden/>
                  </w:rPr>
                  <w:tab/>
                </w:r>
                <w:r w:rsidRPr="001D3B0B">
                  <w:rPr>
                    <w:webHidden/>
                  </w:rPr>
                  <w:fldChar w:fldCharType="begin"/>
                </w:r>
                <w:r w:rsidRPr="001D3B0B">
                  <w:rPr>
                    <w:webHidden/>
                  </w:rPr>
                  <w:instrText xml:space="preserve"> PAGEREF _Toc234247528 \h </w:instrText>
                </w:r>
                <w:r w:rsidRPr="001D3B0B">
                  <w:rPr>
                    <w:webHidden/>
                  </w:rPr>
                </w:r>
                <w:r w:rsidRPr="001D3B0B">
                  <w:rPr>
                    <w:webHidden/>
                  </w:rPr>
                  <w:fldChar w:fldCharType="separate"/>
                </w:r>
                <w:r w:rsidR="00C923B2">
                  <w:rPr>
                    <w:webHidden/>
                  </w:rPr>
                  <w:t>99</w:t>
                </w:r>
                <w:r w:rsidRPr="001D3B0B">
                  <w:rPr>
                    <w:webHidden/>
                  </w:rPr>
                  <w:fldChar w:fldCharType="end"/>
                </w:r>
              </w:hyperlink>
            </w:p>
            <w:p w14:paraId="59E1EDAE" w14:textId="1F052FAF" w:rsidR="001D3B0B" w:rsidRDefault="001D3B0B">
              <w:pPr>
                <w:pStyle w:val="TOC1"/>
                <w:rPr>
                  <w:rFonts w:eastAsiaTheme="minorEastAsia"/>
                  <w:kern w:val="2"/>
                  <w:sz w:val="24"/>
                  <w:szCs w:val="24"/>
                  <w:lang w:eastAsia="en-AU"/>
                  <w14:ligatures w14:val="standardContextual"/>
                </w:rPr>
              </w:pPr>
              <w:hyperlink w:anchor="_Toc234247529" w:history="1">
                <w:r w:rsidRPr="003D1F49">
                  <w:rPr>
                    <w:rStyle w:val="Hyperlink"/>
                    <w:b/>
                    <w:bCs/>
                  </w:rPr>
                  <w:t>APPENDIX B: Performance Information Matrix</w:t>
                </w:r>
                <w:r>
                  <w:rPr>
                    <w:webHidden/>
                  </w:rPr>
                  <w:tab/>
                </w:r>
                <w:r>
                  <w:rPr>
                    <w:webHidden/>
                  </w:rPr>
                  <w:fldChar w:fldCharType="begin"/>
                </w:r>
                <w:r>
                  <w:rPr>
                    <w:webHidden/>
                  </w:rPr>
                  <w:instrText xml:space="preserve"> PAGEREF _Toc234247529 \h </w:instrText>
                </w:r>
                <w:r>
                  <w:rPr>
                    <w:webHidden/>
                  </w:rPr>
                </w:r>
                <w:r>
                  <w:rPr>
                    <w:webHidden/>
                  </w:rPr>
                  <w:fldChar w:fldCharType="separate"/>
                </w:r>
                <w:r w:rsidR="00C923B2">
                  <w:rPr>
                    <w:webHidden/>
                  </w:rPr>
                  <w:t>103</w:t>
                </w:r>
                <w:r>
                  <w:rPr>
                    <w:webHidden/>
                  </w:rPr>
                  <w:fldChar w:fldCharType="end"/>
                </w:r>
              </w:hyperlink>
            </w:p>
            <w:p w14:paraId="7F86357F" w14:textId="4B680FB7" w:rsidR="00AD1679" w:rsidRPr="007918EC" w:rsidRDefault="00A57B34" w:rsidP="00AD1679">
              <w:pPr>
                <w:pStyle w:val="TableTitle"/>
              </w:pPr>
              <w:r w:rsidRPr="007918EC">
                <w:fldChar w:fldCharType="end"/>
              </w:r>
            </w:p>
          </w:sdtContent>
        </w:sdt>
        <w:p w14:paraId="3F7C3C4C" w14:textId="77777777" w:rsidR="006B4B85" w:rsidRPr="007918EC" w:rsidRDefault="006B4B85" w:rsidP="006B4B85">
          <w:pPr>
            <w:pStyle w:val="Heading1Numbered"/>
            <w:numPr>
              <w:ilvl w:val="0"/>
              <w:numId w:val="0"/>
            </w:numPr>
          </w:pPr>
          <w:bookmarkStart w:id="0" w:name="_Toc229686250"/>
          <w:bookmarkStart w:id="1" w:name="_Toc234247470"/>
          <w:bookmarkStart w:id="2" w:name="Executive_Summary"/>
          <w:r w:rsidRPr="007918EC">
            <w:lastRenderedPageBreak/>
            <w:t>Executive Summary</w:t>
          </w:r>
          <w:bookmarkEnd w:id="0"/>
          <w:bookmarkEnd w:id="1"/>
        </w:p>
        <w:bookmarkEnd w:id="2"/>
        <w:p w14:paraId="1DA26A5A" w14:textId="77777777" w:rsidR="006B4B85" w:rsidRPr="00C90B42" w:rsidRDefault="006B4B85" w:rsidP="006B4B85">
          <w:pPr>
            <w:pStyle w:val="Heading4Numbered"/>
            <w:rPr>
              <w:color w:val="0049B0" w:themeColor="accent1" w:themeShade="80"/>
            </w:rPr>
          </w:pPr>
          <w:r w:rsidRPr="00C90B42">
            <w:rPr>
              <w:color w:val="0049B0" w:themeColor="accent1" w:themeShade="80"/>
            </w:rPr>
            <w:t>background and Methodology</w:t>
          </w:r>
        </w:p>
        <w:p w14:paraId="7AD6CE31" w14:textId="2D434833" w:rsidR="006B4B85" w:rsidRPr="007918EC" w:rsidRDefault="0039646A" w:rsidP="006B4B85">
          <w:r>
            <w:t xml:space="preserve">The </w:t>
          </w:r>
          <w:r w:rsidR="006B4B85" w:rsidRPr="007918EC">
            <w:t xml:space="preserve">Australian </w:t>
          </w:r>
          <w:r>
            <w:t>and state and territory g</w:t>
          </w:r>
          <w:r w:rsidR="006B4B85" w:rsidRPr="007918EC">
            <w:t>overnment</w:t>
          </w:r>
          <w:r w:rsidR="006C0C91">
            <w:t>s</w:t>
          </w:r>
          <w:r w:rsidR="006B4B85" w:rsidRPr="007918EC">
            <w:t xml:space="preserve"> </w:t>
          </w:r>
          <w:r w:rsidR="006B4B85" w:rsidRPr="007918EC">
            <w:rPr>
              <w:b/>
              <w:bCs/>
            </w:rPr>
            <w:t>designate ‘Marine Protected Areas’ (MPAs)</w:t>
          </w:r>
          <w:r w:rsidR="006B4B85" w:rsidRPr="007918EC">
            <w:t xml:space="preserve"> – regions of the ocean where human activity is restricted and regulated to protect marine life and ecosystems. MPAs include </w:t>
          </w:r>
          <w:r w:rsidR="006B4B85" w:rsidRPr="007918EC">
            <w:rPr>
              <w:b/>
              <w:bCs/>
            </w:rPr>
            <w:t>marine parks managed by state and territory governments</w:t>
          </w:r>
          <w:r w:rsidR="006B4B85" w:rsidRPr="007918EC">
            <w:t xml:space="preserve"> and </w:t>
          </w:r>
          <w:r w:rsidR="006B4B85" w:rsidRPr="007918EC">
            <w:rPr>
              <w:b/>
              <w:bCs/>
            </w:rPr>
            <w:t xml:space="preserve">Australian Marine Parks (AMPs) managed by the </w:t>
          </w:r>
          <w:r w:rsidR="00B82925">
            <w:rPr>
              <w:b/>
              <w:bCs/>
            </w:rPr>
            <w:t>Australian</w:t>
          </w:r>
          <w:r w:rsidR="00B82925" w:rsidRPr="007918EC">
            <w:rPr>
              <w:b/>
              <w:bCs/>
            </w:rPr>
            <w:t xml:space="preserve"> </w:t>
          </w:r>
          <w:r w:rsidR="006B4B85" w:rsidRPr="007918EC">
            <w:rPr>
              <w:b/>
              <w:bCs/>
            </w:rPr>
            <w:t>Government</w:t>
          </w:r>
          <w:r w:rsidR="006B4B85" w:rsidRPr="007918EC">
            <w:t xml:space="preserve">. </w:t>
          </w:r>
        </w:p>
        <w:p w14:paraId="1DB1234A" w14:textId="6A37D5AA" w:rsidR="006B4B85" w:rsidRPr="007918EC" w:rsidRDefault="006C0C91" w:rsidP="006B4B85">
          <w:r>
            <w:t>For Commonwealth managed marine parks, t</w:t>
          </w:r>
          <w:r w:rsidR="006B4B85" w:rsidRPr="007918EC">
            <w:t xml:space="preserve">he </w:t>
          </w:r>
          <w:r w:rsidR="00A4353B" w:rsidRPr="007918EC">
            <w:t>‘</w:t>
          </w:r>
          <w:r w:rsidR="00533D9A" w:rsidRPr="007918EC">
            <w:rPr>
              <w:i/>
            </w:rPr>
            <w:t>Environment Protection and Biodiversity Conservation Act</w:t>
          </w:r>
          <w:r w:rsidR="006B4B85" w:rsidRPr="007918EC">
            <w:rPr>
              <w:i/>
            </w:rPr>
            <w:t xml:space="preserve"> </w:t>
          </w:r>
          <w:r w:rsidR="00A4353B" w:rsidRPr="007918EC">
            <w:rPr>
              <w:i/>
              <w:iCs/>
            </w:rPr>
            <w:t>1999’</w:t>
          </w:r>
          <w:r w:rsidR="006B4B85" w:rsidRPr="007918EC">
            <w:t xml:space="preserve"> </w:t>
          </w:r>
          <w:r w:rsidR="00533D9A" w:rsidRPr="007918EC">
            <w:t>(</w:t>
          </w:r>
          <w:r w:rsidR="006B4B85" w:rsidRPr="007918EC">
            <w:t>EPBC Act</w:t>
          </w:r>
          <w:r w:rsidR="00533D9A" w:rsidRPr="007918EC">
            <w:t>)</w:t>
          </w:r>
          <w:r w:rsidR="006B4B85" w:rsidRPr="007918EC">
            <w:t xml:space="preserve"> mandates the preparation of </w:t>
          </w:r>
          <w:r w:rsidR="006B4B85" w:rsidRPr="007918EC">
            <w:rPr>
              <w:b/>
              <w:bCs/>
            </w:rPr>
            <w:t xml:space="preserve">‘management plans’ to guide the governance and regulation </w:t>
          </w:r>
          <w:r w:rsidR="006B4B85" w:rsidRPr="007918EC">
            <w:t xml:space="preserve">of each AMP/ AMP network. These plans contain </w:t>
          </w:r>
          <w:r w:rsidR="006B4B85" w:rsidRPr="007918EC">
            <w:rPr>
              <w:b/>
              <w:bCs/>
            </w:rPr>
            <w:t>seven ‘management programs’</w:t>
          </w:r>
          <w:r w:rsidR="006B4B85" w:rsidRPr="007918EC">
            <w:t xml:space="preserve">, each of which covers </w:t>
          </w:r>
          <w:proofErr w:type="gramStart"/>
          <w:r w:rsidR="006B4B85" w:rsidRPr="007918EC">
            <w:t>a number of</w:t>
          </w:r>
          <w:proofErr w:type="gramEnd"/>
          <w:r w:rsidR="006B4B85" w:rsidRPr="007918EC">
            <w:t xml:space="preserve"> priority areas listing planned outcomes and specific actions to be undertaken.</w:t>
          </w:r>
        </w:p>
        <w:p w14:paraId="2FA3A088" w14:textId="110EFF9D" w:rsidR="006B4B85" w:rsidRPr="007918EC" w:rsidRDefault="006B4B85" w:rsidP="006B4B85">
          <w:r w:rsidRPr="007918EC">
            <w:t xml:space="preserve">ORIMA Research was commissioned to conduct an </w:t>
          </w:r>
          <w:r w:rsidRPr="007918EC">
            <w:rPr>
              <w:b/>
              <w:bCs/>
            </w:rPr>
            <w:t>independent evaluation of the implementation of the</w:t>
          </w:r>
          <w:r w:rsidRPr="007918EC">
            <w:t xml:space="preserve"> </w:t>
          </w:r>
          <w:r w:rsidRPr="007918EC">
            <w:rPr>
              <w:b/>
              <w:bCs/>
            </w:rPr>
            <w:t>management plan for the</w:t>
          </w:r>
          <w:r w:rsidRPr="007918EC">
            <w:t xml:space="preserve"> </w:t>
          </w:r>
          <w:r w:rsidR="00D42258" w:rsidRPr="007918EC">
            <w:rPr>
              <w:b/>
              <w:bCs/>
            </w:rPr>
            <w:t>North</w:t>
          </w:r>
          <w:r w:rsidRPr="007918EC">
            <w:rPr>
              <w:b/>
              <w:bCs/>
            </w:rPr>
            <w:t xml:space="preserve"> Marine Parks Network </w:t>
          </w:r>
          <w:r w:rsidRPr="007918EC">
            <w:t xml:space="preserve">(herein referred to as the </w:t>
          </w:r>
          <w:r w:rsidR="00D42258" w:rsidRPr="007918EC">
            <w:t>North</w:t>
          </w:r>
          <w:r w:rsidRPr="007918EC">
            <w:t xml:space="preserve"> Network)</w:t>
          </w:r>
          <w:r w:rsidRPr="007918EC">
            <w:rPr>
              <w:b/>
              <w:bCs/>
            </w:rPr>
            <w:t xml:space="preserve"> </w:t>
          </w:r>
          <w:r w:rsidRPr="007918EC">
            <w:t xml:space="preserve">which is set to expire in </w:t>
          </w:r>
          <w:r w:rsidR="006C0C91">
            <w:t>mid-</w:t>
          </w:r>
          <w:r w:rsidRPr="007918EC">
            <w:t xml:space="preserve">2028. The methodology for this evaluation adopted a multi-phased approach, as depicted in </w:t>
          </w:r>
          <w:r w:rsidRPr="007918EC">
            <w:fldChar w:fldCharType="begin"/>
          </w:r>
          <w:r w:rsidRPr="007918EC">
            <w:instrText xml:space="preserve"> REF _Ref229595865 \h </w:instrText>
          </w:r>
          <w:r w:rsidR="00FF3605" w:rsidRPr="007918EC">
            <w:instrText xml:space="preserve"> \* MERGEFORMAT </w:instrText>
          </w:r>
          <w:r w:rsidRPr="007918EC">
            <w:fldChar w:fldCharType="separate"/>
          </w:r>
          <w:r w:rsidRPr="007918EC">
            <w:t xml:space="preserve">Figure </w:t>
          </w:r>
          <w:r w:rsidRPr="007918EC">
            <w:rPr>
              <w:noProof/>
            </w:rPr>
            <w:t>1</w:t>
          </w:r>
          <w:r w:rsidRPr="007918EC">
            <w:fldChar w:fldCharType="end"/>
          </w:r>
          <w:r w:rsidRPr="007918EC">
            <w:t xml:space="preserve"> </w:t>
          </w:r>
          <w:r w:rsidR="0069629A" w:rsidRPr="007918EC">
            <w:t>(</w:t>
          </w:r>
          <w:r w:rsidRPr="007918EC">
            <w:t>below</w:t>
          </w:r>
          <w:r w:rsidR="0069629A" w:rsidRPr="007918EC">
            <w:t>)</w:t>
          </w:r>
          <w:r w:rsidRPr="007918EC">
            <w:t>.</w:t>
          </w:r>
        </w:p>
        <w:p w14:paraId="3352424C" w14:textId="1D6D65FC" w:rsidR="006B4B85" w:rsidRPr="007918EC" w:rsidRDefault="006B4B85" w:rsidP="006B4B85">
          <w:pPr>
            <w:pStyle w:val="Caption"/>
            <w:rPr>
              <w:b/>
              <w:bCs w:val="0"/>
              <w:i/>
              <w:iCs/>
            </w:rPr>
          </w:pPr>
          <w:bookmarkStart w:id="3" w:name="_Ref229595865"/>
          <w:r w:rsidRPr="007918EC">
            <w:rPr>
              <w:b/>
              <w:bCs w:val="0"/>
              <w:i/>
              <w:iCs/>
            </w:rPr>
            <w:t xml:space="preserve">Figure </w:t>
          </w:r>
          <w:r w:rsidRPr="007918EC">
            <w:rPr>
              <w:b/>
              <w:bCs w:val="0"/>
              <w:i/>
              <w:iCs/>
            </w:rPr>
            <w:fldChar w:fldCharType="begin"/>
          </w:r>
          <w:r w:rsidRPr="007918EC">
            <w:rPr>
              <w:b/>
              <w:bCs w:val="0"/>
              <w:i/>
              <w:iCs/>
            </w:rPr>
            <w:instrText xml:space="preserve"> SEQ Figure \* ARABIC </w:instrText>
          </w:r>
          <w:r w:rsidRPr="007918EC">
            <w:rPr>
              <w:b/>
              <w:bCs w:val="0"/>
              <w:i/>
              <w:iCs/>
            </w:rPr>
            <w:fldChar w:fldCharType="separate"/>
          </w:r>
          <w:r w:rsidR="00A156DC">
            <w:rPr>
              <w:b/>
              <w:bCs w:val="0"/>
              <w:i/>
              <w:iCs/>
              <w:noProof/>
            </w:rPr>
            <w:t>1</w:t>
          </w:r>
          <w:r w:rsidRPr="007918EC">
            <w:rPr>
              <w:b/>
              <w:bCs w:val="0"/>
              <w:i/>
              <w:iCs/>
              <w:noProof/>
            </w:rPr>
            <w:fldChar w:fldCharType="end"/>
          </w:r>
          <w:bookmarkEnd w:id="3"/>
          <w:r w:rsidRPr="007918EC">
            <w:rPr>
              <w:b/>
              <w:bCs w:val="0"/>
              <w:i/>
              <w:iCs/>
            </w:rPr>
            <w:t xml:space="preserve">: Overview of </w:t>
          </w:r>
          <w:r w:rsidR="0069629A" w:rsidRPr="007918EC">
            <w:rPr>
              <w:b/>
              <w:bCs w:val="0"/>
              <w:i/>
              <w:iCs/>
            </w:rPr>
            <w:t>E</w:t>
          </w:r>
          <w:r w:rsidRPr="007918EC">
            <w:rPr>
              <w:b/>
              <w:bCs w:val="0"/>
              <w:i/>
              <w:iCs/>
            </w:rPr>
            <w:t xml:space="preserve">valuation </w:t>
          </w:r>
          <w:r w:rsidR="0069629A" w:rsidRPr="007918EC">
            <w:rPr>
              <w:b/>
              <w:bCs w:val="0"/>
              <w:i/>
              <w:iCs/>
            </w:rPr>
            <w:t>M</w:t>
          </w:r>
          <w:r w:rsidRPr="007918EC">
            <w:rPr>
              <w:b/>
              <w:bCs w:val="0"/>
              <w:i/>
              <w:iCs/>
            </w:rPr>
            <w:t>ethodology</w:t>
          </w:r>
        </w:p>
        <w:p w14:paraId="75C61C9F" w14:textId="77777777" w:rsidR="006B4B85" w:rsidRPr="007918EC" w:rsidRDefault="006B4B85" w:rsidP="006B4B85">
          <w:r w:rsidRPr="007918EC">
            <w:rPr>
              <w:noProof/>
            </w:rPr>
            <w:drawing>
              <wp:inline distT="0" distB="0" distL="0" distR="0" wp14:anchorId="4228F32D" wp14:editId="4871A7F3">
                <wp:extent cx="5624195" cy="1924164"/>
                <wp:effectExtent l="0" t="0" r="0" b="0"/>
                <wp:docPr id="1992064261" name="Picture 1"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ext lab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064261" name="Picture 1"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ext labels."/>
                        <pic:cNvPicPr/>
                      </pic:nvPicPr>
                      <pic:blipFill>
                        <a:blip r:embed="rId15"/>
                        <a:stretch>
                          <a:fillRect/>
                        </a:stretch>
                      </pic:blipFill>
                      <pic:spPr>
                        <a:xfrm>
                          <a:off x="0" y="0"/>
                          <a:ext cx="5651126" cy="1933378"/>
                        </a:xfrm>
                        <a:prstGeom prst="rect">
                          <a:avLst/>
                        </a:prstGeom>
                      </pic:spPr>
                    </pic:pic>
                  </a:graphicData>
                </a:graphic>
              </wp:inline>
            </w:drawing>
          </w:r>
        </w:p>
        <w:p w14:paraId="4C44F6BF" w14:textId="77777777" w:rsidR="006B4B85" w:rsidRPr="007918EC" w:rsidRDefault="006B4B85" w:rsidP="006B4B85">
          <w:r w:rsidRPr="007918EC">
            <w:t>The evaluation framework identified two core evidence sources:</w:t>
          </w:r>
        </w:p>
        <w:p w14:paraId="0CBAE850" w14:textId="77777777" w:rsidR="006B4B85" w:rsidRPr="007918EC" w:rsidRDefault="006B4B85" w:rsidP="006B4B85">
          <w:pPr>
            <w:pStyle w:val="BulletMultiLevelList"/>
            <w:spacing w:after="120"/>
          </w:pPr>
          <w:r w:rsidRPr="007918EC">
            <w:rPr>
              <w:b/>
              <w:bCs/>
            </w:rPr>
            <w:t>Documentary evidence</w:t>
          </w:r>
          <w:r w:rsidRPr="007918EC">
            <w:t xml:space="preserve"> – sourced through administrative data provided by Parks Australia and a desktop review conducted by ORIMA researchers.</w:t>
          </w:r>
        </w:p>
        <w:p w14:paraId="796F0041" w14:textId="500E64F5" w:rsidR="006B4B85" w:rsidRPr="007918EC" w:rsidRDefault="006B4B85" w:rsidP="000A331E">
          <w:pPr>
            <w:pStyle w:val="BulletMultiLevelList"/>
            <w:spacing w:after="240"/>
            <w:ind w:left="357" w:hanging="357"/>
          </w:pPr>
          <w:r w:rsidRPr="007918EC">
            <w:rPr>
              <w:b/>
              <w:bCs/>
            </w:rPr>
            <w:t xml:space="preserve">Stakeholder and First Nations </w:t>
          </w:r>
          <w:proofErr w:type="gramStart"/>
          <w:r w:rsidRPr="007918EC">
            <w:rPr>
              <w:b/>
              <w:bCs/>
            </w:rPr>
            <w:t>peoples</w:t>
          </w:r>
          <w:proofErr w:type="gramEnd"/>
          <w:r w:rsidRPr="007918EC">
            <w:rPr>
              <w:b/>
              <w:bCs/>
            </w:rPr>
            <w:t xml:space="preserve"> engagement</w:t>
          </w:r>
          <w:r w:rsidRPr="007918EC">
            <w:t xml:space="preserve"> – undertaken by ORIMA researchers. A total of n=</w:t>
          </w:r>
          <w:r w:rsidR="0092328C" w:rsidRPr="007918EC">
            <w:t>53</w:t>
          </w:r>
          <w:r w:rsidRPr="007918EC">
            <w:t xml:space="preserve"> stakeholders and First Nations peoples participated in the evaluation </w:t>
          </w:r>
          <w:r w:rsidR="009373ED" w:rsidRPr="007918EC">
            <w:t>of the North Network, speaking</w:t>
          </w:r>
          <w:r w:rsidRPr="007918EC">
            <w:t xml:space="preserve"> from either a perspective specific to the </w:t>
          </w:r>
          <w:r w:rsidR="0095538A" w:rsidRPr="007918EC">
            <w:t>North</w:t>
          </w:r>
          <w:r w:rsidRPr="007918EC">
            <w:t xml:space="preserve"> Network, o</w:t>
          </w:r>
          <w:r w:rsidR="009373ED" w:rsidRPr="007918EC">
            <w:t>r</w:t>
          </w:r>
          <w:r w:rsidRPr="007918EC">
            <w:t xml:space="preserve"> from a national perspective with relevance to the Network.</w:t>
          </w:r>
        </w:p>
        <w:p w14:paraId="3269AA7C" w14:textId="77777777" w:rsidR="006B4B85" w:rsidRPr="00C90B42" w:rsidRDefault="006B4B85" w:rsidP="006B4B85">
          <w:pPr>
            <w:pStyle w:val="Heading4Numbered"/>
            <w:rPr>
              <w:color w:val="0049B0" w:themeColor="accent1" w:themeShade="80"/>
            </w:rPr>
          </w:pPr>
          <w:r w:rsidRPr="00C90B42">
            <w:rPr>
              <w:color w:val="0049B0" w:themeColor="accent1" w:themeShade="80"/>
            </w:rPr>
            <w:t xml:space="preserve">Findings relating to overall evaluation questions </w:t>
          </w:r>
        </w:p>
        <w:p w14:paraId="1ABE2E0B" w14:textId="0496A1A9" w:rsidR="006B4B85" w:rsidRPr="007918EC" w:rsidRDefault="006B4B85" w:rsidP="006B4B85">
          <w:r w:rsidRPr="007918EC">
            <w:t xml:space="preserve">The </w:t>
          </w:r>
          <w:r w:rsidR="00D42258" w:rsidRPr="007918EC">
            <w:rPr>
              <w:b/>
              <w:bCs/>
            </w:rPr>
            <w:t>North</w:t>
          </w:r>
          <w:r w:rsidRPr="007918EC">
            <w:rPr>
              <w:b/>
              <w:bCs/>
            </w:rPr>
            <w:t xml:space="preserve"> Network demonstrated</w:t>
          </w:r>
          <w:r w:rsidRPr="007918EC">
            <w:t xml:space="preserve"> </w:t>
          </w:r>
          <w:r w:rsidRPr="007918EC">
            <w:rPr>
              <w:b/>
              <w:bCs/>
            </w:rPr>
            <w:t>positive progress</w:t>
          </w:r>
          <w:r w:rsidRPr="007918EC">
            <w:t xml:space="preserve"> in implementing the actions and achieving the intended outcomes across its management programs.</w:t>
          </w:r>
        </w:p>
        <w:p w14:paraId="0CF90B0E" w14:textId="3E151884" w:rsidR="006B4B85" w:rsidRPr="007918EC" w:rsidRDefault="006B4B85" w:rsidP="006B4B85">
          <w:r w:rsidRPr="007918EC">
            <w:t xml:space="preserve">Overall, the evaluation identified a range of </w:t>
          </w:r>
          <w:r w:rsidRPr="007918EC">
            <w:rPr>
              <w:b/>
              <w:bCs/>
            </w:rPr>
            <w:t>strengths and achievements</w:t>
          </w:r>
          <w:r w:rsidRPr="007918EC">
            <w:t xml:space="preserve"> in relation to the implementation of the </w:t>
          </w:r>
          <w:r w:rsidR="00D42258" w:rsidRPr="007918EC">
            <w:t>North</w:t>
          </w:r>
          <w:r w:rsidR="001114CE" w:rsidRPr="007918EC">
            <w:t xml:space="preserve"> Network</w:t>
          </w:r>
          <w:r w:rsidRPr="007918EC">
            <w:t xml:space="preserve"> Management Plan, including the:</w:t>
          </w:r>
        </w:p>
        <w:p w14:paraId="4929CE42" w14:textId="77777777" w:rsidR="006B4B85" w:rsidRPr="007918EC" w:rsidRDefault="006B4B85" w:rsidP="006B4B85">
          <w:pPr>
            <w:pStyle w:val="BulletMultiLevelList"/>
            <w:spacing w:after="120"/>
          </w:pPr>
          <w:r w:rsidRPr="007918EC">
            <w:rPr>
              <w:b/>
              <w:bCs/>
            </w:rPr>
            <w:t>Development of robust and structured frameworks, strategies and policies</w:t>
          </w:r>
          <w:r w:rsidRPr="007918EC">
            <w:t xml:space="preserve"> – such as the </w:t>
          </w:r>
          <w:r w:rsidRPr="007918EC">
            <w:rPr>
              <w:i/>
            </w:rPr>
            <w:t>‘Communication, Education and Awareness Strategy’</w:t>
          </w:r>
          <w:r w:rsidRPr="007918EC">
            <w:t xml:space="preserve"> and the </w:t>
          </w:r>
          <w:r w:rsidRPr="007918EC">
            <w:rPr>
              <w:i/>
            </w:rPr>
            <w:t>‘Australian Marine Parks Assessment and Authorisations Policy’</w:t>
          </w:r>
          <w:r w:rsidRPr="007918EC">
            <w:t xml:space="preserve">. </w:t>
          </w:r>
        </w:p>
        <w:p w14:paraId="20FF583F" w14:textId="65EEAF2A" w:rsidR="001114CE" w:rsidRPr="007918EC" w:rsidRDefault="001114CE" w:rsidP="001114CE">
          <w:pPr>
            <w:pStyle w:val="BulletMultiLevelList"/>
            <w:spacing w:after="120"/>
          </w:pPr>
          <w:r w:rsidRPr="007918EC">
            <w:rPr>
              <w:b/>
              <w:bCs/>
            </w:rPr>
            <w:lastRenderedPageBreak/>
            <w:t>Strong prioritisation of resourcing</w:t>
          </w:r>
          <w:r w:rsidRPr="007918EC">
            <w:t xml:space="preserve"> – the evaluation found that Parks Australia had adopted an appropriately targeted approach to management plan implementation, based on early work to assess the relevance of each management program to the values, pressures and unique needs of the North Network and consultation with the North Marine Parks Advisory Committee (NMPAC). </w:t>
          </w:r>
        </w:p>
        <w:p w14:paraId="77931E50" w14:textId="049B62B1" w:rsidR="001114CE" w:rsidRPr="007918EC" w:rsidRDefault="001114CE" w:rsidP="001114CE">
          <w:pPr>
            <w:pStyle w:val="BulletMultiLevelList"/>
            <w:spacing w:after="120"/>
          </w:pPr>
          <w:r w:rsidRPr="007918EC">
            <w:rPr>
              <w:b/>
              <w:bCs/>
            </w:rPr>
            <w:t xml:space="preserve">Strong First Nations engagement </w:t>
          </w:r>
          <w:r w:rsidRPr="007918EC">
            <w:t xml:space="preserve">– stakeholders broadly commended Parks Australia’s efforts to engage with Traditional Owners and First Nations </w:t>
          </w:r>
          <w:r w:rsidR="008C50E0" w:rsidRPr="007918EC">
            <w:t>R</w:t>
          </w:r>
          <w:r w:rsidRPr="007918EC">
            <w:t xml:space="preserve">anger groups via culturally </w:t>
          </w:r>
          <w:r w:rsidR="007E01B1" w:rsidRPr="007918EC">
            <w:t>responsive</w:t>
          </w:r>
          <w:r w:rsidRPr="007918EC">
            <w:t xml:space="preserve"> partnerships. </w:t>
          </w:r>
        </w:p>
        <w:p w14:paraId="77D98CC1" w14:textId="7C29AC93" w:rsidR="001114CE" w:rsidRPr="007918EC" w:rsidRDefault="001114CE" w:rsidP="001114CE">
          <w:pPr>
            <w:pStyle w:val="BulletMultiLevelList"/>
            <w:spacing w:after="120"/>
            <w:ind w:left="357" w:hanging="357"/>
            <w:rPr>
              <w:b/>
              <w:bCs/>
            </w:rPr>
          </w:pPr>
          <w:r w:rsidRPr="007918EC">
            <w:rPr>
              <w:b/>
              <w:bCs/>
            </w:rPr>
            <w:t xml:space="preserve">Progress in ecological baseline data collection </w:t>
          </w:r>
          <w:r w:rsidRPr="007918EC">
            <w:t xml:space="preserve">– </w:t>
          </w:r>
          <w:r w:rsidR="007E01B1" w:rsidRPr="007918EC">
            <w:t>s</w:t>
          </w:r>
          <w:r w:rsidRPr="007918EC">
            <w:t xml:space="preserve">tarting from a very low evidence base, the collection of baseline data was identified as priority for the North Network, and the evaluation found that significant progress had been made in this area. </w:t>
          </w:r>
        </w:p>
        <w:p w14:paraId="54F8B88B" w14:textId="6C32DCC8" w:rsidR="006B4B85" w:rsidRPr="007918EC" w:rsidRDefault="001114CE" w:rsidP="001114CE">
          <w:pPr>
            <w:pStyle w:val="BulletMultiLevelList"/>
            <w:spacing w:after="120"/>
            <w:ind w:left="357" w:hanging="357"/>
            <w:rPr>
              <w:b/>
              <w:bCs/>
            </w:rPr>
          </w:pPr>
          <w:r w:rsidRPr="007918EC">
            <w:rPr>
              <w:b/>
              <w:bCs/>
            </w:rPr>
            <w:t xml:space="preserve">Collaboration and partnerships with the science community, private enterprise and government agencies </w:t>
          </w:r>
          <w:r w:rsidRPr="007918EC">
            <w:t xml:space="preserve">– such as via the National Environmental Science Program (NESP) and the Australian Institute of </w:t>
          </w:r>
          <w:r w:rsidR="00253D70" w:rsidRPr="007918EC">
            <w:t>M</w:t>
          </w:r>
          <w:r w:rsidRPr="007918EC">
            <w:t xml:space="preserve">arine </w:t>
          </w:r>
          <w:r w:rsidR="00253D70" w:rsidRPr="007918EC">
            <w:t>S</w:t>
          </w:r>
          <w:r w:rsidRPr="007918EC">
            <w:t>cience (AIMS).</w:t>
          </w:r>
        </w:p>
        <w:p w14:paraId="1E74BC46" w14:textId="77777777" w:rsidR="00A72E74" w:rsidRDefault="00A72E74" w:rsidP="00A72E74">
          <w:pPr>
            <w:pStyle w:val="BulletMultiLevelList"/>
            <w:numPr>
              <w:ilvl w:val="0"/>
              <w:numId w:val="0"/>
            </w:numPr>
            <w:spacing w:after="120"/>
            <w:ind w:left="360" w:hanging="360"/>
          </w:pPr>
          <w:r w:rsidRPr="00A72E74">
            <w:t xml:space="preserve">However, </w:t>
          </w:r>
          <w:proofErr w:type="gramStart"/>
          <w:r w:rsidRPr="00A72E74">
            <w:t>a number of</w:t>
          </w:r>
          <w:proofErr w:type="gramEnd"/>
          <w:r w:rsidRPr="00A72E74">
            <w:t xml:space="preserve"> </w:t>
          </w:r>
          <w:r w:rsidRPr="00A72E74">
            <w:rPr>
              <w:b/>
              <w:bCs/>
            </w:rPr>
            <w:t>limitations</w:t>
          </w:r>
          <w:r w:rsidRPr="00A72E74">
            <w:t xml:space="preserve"> were also identified through the evaluation, including:</w:t>
          </w:r>
        </w:p>
        <w:p w14:paraId="6C801AB4" w14:textId="351269E1" w:rsidR="001114CE" w:rsidRPr="007918EC" w:rsidRDefault="001114CE" w:rsidP="001114CE">
          <w:pPr>
            <w:pStyle w:val="BulletMultiLevelList"/>
            <w:spacing w:after="120"/>
          </w:pPr>
          <w:r w:rsidRPr="007918EC">
            <w:rPr>
              <w:b/>
              <w:bCs/>
            </w:rPr>
            <w:t>Certain stakeholder groups feeling that their interests were de-prioritised</w:t>
          </w:r>
          <w:r w:rsidRPr="007918EC">
            <w:t xml:space="preserve"> – while some efforts were </w:t>
          </w:r>
          <w:r w:rsidR="004E6A94" w:rsidRPr="007918EC">
            <w:t>made</w:t>
          </w:r>
          <w:r w:rsidRPr="007918EC">
            <w:t xml:space="preserve"> to engage with stakeholders such as conservation groups and commercial and recreational fishers, these stakeholders tended to report that meaningful communications</w:t>
          </w:r>
          <w:r w:rsidR="00BA0726" w:rsidRPr="007918EC">
            <w:t xml:space="preserve"> and</w:t>
          </w:r>
          <w:r w:rsidRPr="007918EC">
            <w:t xml:space="preserve"> collaborations were limited, reducing their ability to contribute their knowledge and expertise to park management.</w:t>
          </w:r>
        </w:p>
        <w:p w14:paraId="098D4B4D" w14:textId="0EF2CC08" w:rsidR="001114CE" w:rsidRPr="007918EC" w:rsidRDefault="001114CE" w:rsidP="001114CE">
          <w:pPr>
            <w:pStyle w:val="BulletMultiLevelList"/>
            <w:spacing w:after="120"/>
            <w:rPr>
              <w:b/>
              <w:bCs/>
            </w:rPr>
          </w:pPr>
          <w:r w:rsidRPr="007918EC">
            <w:rPr>
              <w:b/>
              <w:bCs/>
            </w:rPr>
            <w:t xml:space="preserve">Remote and offshore nature of the parks </w:t>
          </w:r>
          <w:r w:rsidRPr="007918EC">
            <w:t>– the isolat</w:t>
          </w:r>
          <w:r w:rsidR="007C6C6B" w:rsidRPr="007918EC">
            <w:t>ed</w:t>
          </w:r>
          <w:r w:rsidRPr="007918EC">
            <w:t xml:space="preserve"> and deep-sea nature of many of the marine parks, as well as the dangerous fauna found in the North Network</w:t>
          </w:r>
          <w:r w:rsidR="0047289E" w:rsidRPr="007918EC">
            <w:t>,</w:t>
          </w:r>
          <w:r w:rsidRPr="007918EC">
            <w:t xml:space="preserve"> made implementation challenging, particularly for tourism</w:t>
          </w:r>
          <w:r w:rsidR="005B1E95">
            <w:t xml:space="preserve"> </w:t>
          </w:r>
          <w:r w:rsidRPr="007918EC">
            <w:t xml:space="preserve">and compliance. Limited accessibility </w:t>
          </w:r>
          <w:r w:rsidR="0047289E" w:rsidRPr="007918EC">
            <w:t>as well as</w:t>
          </w:r>
          <w:r w:rsidRPr="007918EC">
            <w:t xml:space="preserve"> resource constraints further hindered management of these parks. </w:t>
          </w:r>
        </w:p>
        <w:p w14:paraId="3D3E42E6" w14:textId="296F22A9" w:rsidR="00A72E74" w:rsidRPr="00A72E74" w:rsidRDefault="00A72E74" w:rsidP="001114CE">
          <w:pPr>
            <w:pStyle w:val="BulletMultiLevelList"/>
            <w:spacing w:after="120"/>
          </w:pPr>
          <w:r w:rsidRPr="00A72E74">
            <w:rPr>
              <w:b/>
              <w:bCs/>
            </w:rPr>
            <w:t xml:space="preserve">Gaps in </w:t>
          </w:r>
          <w:r w:rsidRPr="000006FD">
            <w:rPr>
              <w:b/>
              <w:bCs/>
            </w:rPr>
            <w:t xml:space="preserve">data for </w:t>
          </w:r>
          <w:r w:rsidR="00560BA1" w:rsidRPr="000006FD">
            <w:rPr>
              <w:b/>
              <w:bCs/>
            </w:rPr>
            <w:t>some programs areas</w:t>
          </w:r>
          <w:r w:rsidR="00560BA1">
            <w:t xml:space="preserve"> </w:t>
          </w:r>
          <w:r w:rsidR="00560BA1" w:rsidRPr="00614B73">
            <w:t xml:space="preserve">– </w:t>
          </w:r>
          <w:r w:rsidR="00560BA1" w:rsidRPr="00614B73">
            <w:rPr>
              <w:szCs w:val="20"/>
            </w:rPr>
            <w:t xml:space="preserve">limited </w:t>
          </w:r>
          <w:r w:rsidR="00560BA1">
            <w:rPr>
              <w:szCs w:val="20"/>
            </w:rPr>
            <w:t xml:space="preserve">data on </w:t>
          </w:r>
          <w:r w:rsidR="00560BA1" w:rsidRPr="00614B73">
            <w:rPr>
              <w:szCs w:val="20"/>
            </w:rPr>
            <w:t>progress</w:t>
          </w:r>
          <w:r w:rsidR="00560BA1">
            <w:rPr>
              <w:szCs w:val="20"/>
            </w:rPr>
            <w:t xml:space="preserve"> of some actions and</w:t>
          </w:r>
          <w:r w:rsidR="00560BA1" w:rsidRPr="00614B73">
            <w:rPr>
              <w:szCs w:val="20"/>
            </w:rPr>
            <w:t xml:space="preserve"> outcomes</w:t>
          </w:r>
          <w:r w:rsidR="00560BA1">
            <w:rPr>
              <w:szCs w:val="20"/>
            </w:rPr>
            <w:t xml:space="preserve"> within the management plan</w:t>
          </w:r>
          <w:r w:rsidR="00560BA1" w:rsidRPr="00614B73">
            <w:rPr>
              <w:szCs w:val="20"/>
            </w:rPr>
            <w:t xml:space="preserve"> was identified as a barrier to assessing the</w:t>
          </w:r>
          <w:r w:rsidR="00560BA1" w:rsidRPr="00F50333">
            <w:rPr>
              <w:szCs w:val="20"/>
            </w:rPr>
            <w:t xml:space="preserve"> effectiveness of the management plan</w:t>
          </w:r>
          <w:r w:rsidR="00560BA1">
            <w:rPr>
              <w:szCs w:val="20"/>
            </w:rPr>
            <w:t>’s implementation and making evidence-based management decisions</w:t>
          </w:r>
          <w:r w:rsidR="00560BA1" w:rsidRPr="00F50333">
            <w:rPr>
              <w:szCs w:val="20"/>
            </w:rPr>
            <w:t>.</w:t>
          </w:r>
          <w:r w:rsidR="00560BA1">
            <w:rPr>
              <w:szCs w:val="20"/>
            </w:rPr>
            <w:t xml:space="preserve"> In addition, limited baseline data at the commencement of the management plan also posed challenges. </w:t>
          </w:r>
        </w:p>
        <w:p w14:paraId="5D38B0EB" w14:textId="0782BAA0" w:rsidR="001114CE" w:rsidRPr="007918EC" w:rsidRDefault="001114CE" w:rsidP="001114CE">
          <w:pPr>
            <w:pStyle w:val="BulletMultiLevelList"/>
            <w:spacing w:after="120"/>
          </w:pPr>
          <w:r w:rsidRPr="007918EC">
            <w:rPr>
              <w:b/>
              <w:bCs/>
            </w:rPr>
            <w:t>Appropriately balancing protection of ecological, social and economic values</w:t>
          </w:r>
          <w:r w:rsidRPr="007918EC">
            <w:t xml:space="preserve"> – the evaluation found that balancing competing stakeholder interests in the North Network will be an ongoing challenge, with a range of diverse views identified in relation to the balance of protection </w:t>
          </w:r>
          <w:r w:rsidR="00953538" w:rsidRPr="007918EC">
            <w:t xml:space="preserve">of </w:t>
          </w:r>
          <w:r w:rsidRPr="007918EC">
            <w:t xml:space="preserve">ecological and other values. </w:t>
          </w:r>
        </w:p>
        <w:p w14:paraId="60547ED0" w14:textId="782DF28D" w:rsidR="001114CE" w:rsidRPr="007918EC" w:rsidRDefault="001E0A02" w:rsidP="0047289E">
          <w:pPr>
            <w:pStyle w:val="BulletMultiLevelList"/>
            <w:spacing w:after="120"/>
          </w:pPr>
          <w:r>
            <w:rPr>
              <w:b/>
              <w:bCs/>
            </w:rPr>
            <w:t xml:space="preserve">Limited effectiveness </w:t>
          </w:r>
          <w:r w:rsidR="000006FD">
            <w:rPr>
              <w:b/>
              <w:bCs/>
            </w:rPr>
            <w:t xml:space="preserve">of </w:t>
          </w:r>
          <w:r w:rsidR="001114CE" w:rsidRPr="007918EC">
            <w:rPr>
              <w:b/>
              <w:bCs/>
            </w:rPr>
            <w:t>NMPAC</w:t>
          </w:r>
          <w:r>
            <w:rPr>
              <w:b/>
              <w:bCs/>
            </w:rPr>
            <w:t xml:space="preserve"> </w:t>
          </w:r>
          <w:r w:rsidR="00C63170">
            <w:rPr>
              <w:b/>
              <w:bCs/>
            </w:rPr>
            <w:t>process</w:t>
          </w:r>
          <w:r w:rsidR="000006FD">
            <w:rPr>
              <w:b/>
              <w:bCs/>
            </w:rPr>
            <w:t xml:space="preserve"> </w:t>
          </w:r>
          <w:r w:rsidR="001114CE" w:rsidRPr="007918EC">
            <w:t xml:space="preserve">– both </w:t>
          </w:r>
          <w:r w:rsidR="008741B4" w:rsidRPr="007918EC">
            <w:t>NMPAC</w:t>
          </w:r>
          <w:r w:rsidR="001114CE" w:rsidRPr="007918EC">
            <w:t xml:space="preserve"> members and </w:t>
          </w:r>
          <w:r w:rsidR="00AB22E8" w:rsidRPr="007918EC">
            <w:t xml:space="preserve">Parks Australia staff raised concerns about the effectiveness of the current advisory committee model. However, the need for ongoing and in-depth engagement of a range of stakeholders was acknowledged, suggesting that a more inclusive and collaborative approach could </w:t>
          </w:r>
          <w:r w:rsidR="00CA3CC8" w:rsidRPr="006D1088">
            <w:t xml:space="preserve">better </w:t>
          </w:r>
          <w:r w:rsidR="00CA3CC8">
            <w:t>capture</w:t>
          </w:r>
          <w:r w:rsidR="00CA3CC8" w:rsidRPr="006D1088">
            <w:t xml:space="preserve"> diverse stakeholder perspectives </w:t>
          </w:r>
          <w:r w:rsidR="00CA3CC8">
            <w:t>for consideration in</w:t>
          </w:r>
          <w:r w:rsidR="00CA3CC8" w:rsidRPr="006D1088">
            <w:t xml:space="preserve"> decision-making processes</w:t>
          </w:r>
          <w:r w:rsidR="00AB22E8" w:rsidRPr="007918EC">
            <w:t>.</w:t>
          </w:r>
        </w:p>
        <w:p w14:paraId="1FA96F8B" w14:textId="56B16759" w:rsidR="006B4B85" w:rsidRPr="00C90B42" w:rsidRDefault="006B4B85" w:rsidP="006B4B85">
          <w:pPr>
            <w:pStyle w:val="Heading4Numbered"/>
            <w:rPr>
              <w:color w:val="0049B0" w:themeColor="accent1" w:themeShade="80"/>
            </w:rPr>
          </w:pPr>
          <w:r w:rsidRPr="00C90B42">
            <w:rPr>
              <w:color w:val="0049B0" w:themeColor="accent1" w:themeShade="80"/>
            </w:rPr>
            <w:t xml:space="preserve">Findings relating to specific programs of the </w:t>
          </w:r>
          <w:r w:rsidR="0095538A" w:rsidRPr="00C90B42">
            <w:rPr>
              <w:color w:val="0049B0" w:themeColor="accent1" w:themeShade="80"/>
            </w:rPr>
            <w:t>North</w:t>
          </w:r>
          <w:r w:rsidRPr="00C90B42">
            <w:rPr>
              <w:color w:val="0049B0" w:themeColor="accent1" w:themeShade="80"/>
            </w:rPr>
            <w:t xml:space="preserve"> Network Management Plan</w:t>
          </w:r>
        </w:p>
        <w:p w14:paraId="787122A8" w14:textId="156A4F5A" w:rsidR="006C6D16" w:rsidRPr="007918EC" w:rsidRDefault="006C6D16" w:rsidP="006C6D16">
          <w:r w:rsidRPr="007918EC">
            <w:t xml:space="preserve">The </w:t>
          </w:r>
          <w:r w:rsidRPr="007918EC">
            <w:rPr>
              <w:b/>
              <w:bCs/>
            </w:rPr>
            <w:t>specific program grades indicated positive progress overall</w:t>
          </w:r>
          <w:r w:rsidRPr="007918EC">
            <w:t xml:space="preserve">. Two programs were assessed as ‘good’, three were assessed as ‘good with some concerns’, one was assessed as having ‘significant concerns’ and another was ‘critical’. Specific findings for each program are outlined </w:t>
          </w:r>
          <w:r w:rsidR="001A07DF" w:rsidRPr="007918EC">
            <w:t>overleaf</w:t>
          </w:r>
          <w:r w:rsidRPr="007918EC">
            <w:t>.</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FF3605" w:rsidRPr="007918EC" w14:paraId="5BFCC324" w14:textId="77777777">
            <w:trPr>
              <w:trHeight w:val="450"/>
              <w:jc w:val="center"/>
            </w:trPr>
            <w:tc>
              <w:tcPr>
                <w:tcW w:w="9062" w:type="dxa"/>
                <w:gridSpan w:val="2"/>
                <w:shd w:val="clear" w:color="auto" w:fill="D7D7D7" w:themeFill="accent6" w:themeFillShade="E6"/>
                <w:vAlign w:val="center"/>
              </w:tcPr>
              <w:p w14:paraId="1596F9E0" w14:textId="7D56DA5D" w:rsidR="00FF3605" w:rsidRPr="000006FD" w:rsidRDefault="003B79BC" w:rsidP="00C923B2">
                <w:pPr>
                  <w:keepNext/>
                  <w:spacing w:before="0"/>
                  <w:ind w:left="57"/>
                  <w:rPr>
                    <w:rFonts w:ascii="Calibri" w:eastAsia="Calibri" w:hAnsi="Calibri" w:cs="Calibri"/>
                  </w:rPr>
                </w:pPr>
                <w:r w:rsidRPr="000006FD">
                  <w:rPr>
                    <w:rFonts w:ascii="Calibri" w:eastAsia="Calibri" w:hAnsi="Calibri" w:cs="Calibri"/>
                    <w:b/>
                    <w:bCs/>
                    <w:color w:val="002060"/>
                  </w:rPr>
                  <w:lastRenderedPageBreak/>
                  <w:t>Communications, Education and Awareness Program</w:t>
                </w:r>
              </w:p>
            </w:tc>
          </w:tr>
          <w:tr w:rsidR="00FF3605" w:rsidRPr="007918EC" w14:paraId="3697116E" w14:textId="77777777" w:rsidTr="00FF3605">
            <w:trPr>
              <w:trHeight w:val="537"/>
              <w:jc w:val="center"/>
            </w:trPr>
            <w:tc>
              <w:tcPr>
                <w:tcW w:w="2838" w:type="dxa"/>
                <w:vAlign w:val="bottom"/>
                <w:hideMark/>
              </w:tcPr>
              <w:p w14:paraId="0AD721D6" w14:textId="6263C730" w:rsidR="00FF3605" w:rsidRPr="007918EC" w:rsidRDefault="001A07DF">
                <w:pPr>
                  <w:spacing w:before="0"/>
                  <w:ind w:left="57"/>
                  <w:jc w:val="center"/>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515904" behindDoc="0" locked="0" layoutInCell="1" allowOverlap="1" wp14:anchorId="5C848439" wp14:editId="4F91E3BD">
                      <wp:simplePos x="0" y="0"/>
                      <wp:positionH relativeFrom="column">
                        <wp:posOffset>341630</wp:posOffset>
                      </wp:positionH>
                      <wp:positionV relativeFrom="paragraph">
                        <wp:posOffset>-1779905</wp:posOffset>
                      </wp:positionV>
                      <wp:extent cx="1129665" cy="988695"/>
                      <wp:effectExtent l="0" t="0" r="0" b="1905"/>
                      <wp:wrapNone/>
                      <wp:docPr id="187495242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952424"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29665" cy="98869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7A39B57A" w14:textId="1E5C420B" w:rsidR="00FF3605" w:rsidRPr="007918EC" w:rsidRDefault="00FF3605">
                <w:pPr>
                  <w:ind w:left="57"/>
                </w:pPr>
                <w:r w:rsidRPr="007918EC">
                  <w:t>Overall, the grade for the actions in the Communications, Education and Awareness Program was assessed as ‘</w:t>
                </w:r>
                <w:r w:rsidR="00082DDE" w:rsidRPr="007918EC">
                  <w:t>g</w:t>
                </w:r>
                <w:r w:rsidRPr="007918EC">
                  <w:t>ood with some concerns’, with the outcome of the program assessed as ‘partially met’. Of the eight planned actions, three were assessed as ‘completed’, four as ‘partially complete</w:t>
                </w:r>
                <w:r w:rsidR="00E93B82" w:rsidRPr="007918EC">
                  <w:t>d</w:t>
                </w:r>
                <w:r w:rsidRPr="007918EC">
                  <w:t>’ and one as ‘not commenced’.</w:t>
                </w:r>
              </w:p>
              <w:p w14:paraId="12F40601" w14:textId="1C43CFC1" w:rsidR="00FF3605" w:rsidRPr="007918EC" w:rsidRDefault="00FF3605">
                <w:pPr>
                  <w:spacing w:before="0"/>
                  <w:ind w:left="57"/>
                  <w:rPr>
                    <w:rFonts w:ascii="Calibri" w:eastAsia="Calibri" w:hAnsi="Calibri" w:cs="Calibri"/>
                  </w:rPr>
                </w:pPr>
                <w:r w:rsidRPr="007918EC">
                  <w:t>Whilst more engaged stakeholders (such as grant recipients) and First Nations partners reported high levels of satisfaction with communication, education and awareness efforts in the North, other stakeholder groups expressed lower satisfaction with engagement. Concerns were also raised about the reach and effectiveness of communication regarding the North Network among marine park users and the broader community.</w:t>
                </w:r>
              </w:p>
            </w:tc>
          </w:tr>
          <w:tr w:rsidR="00FF3605" w:rsidRPr="007918EC" w14:paraId="549FFB08" w14:textId="77777777">
            <w:trPr>
              <w:trHeight w:val="450"/>
              <w:jc w:val="center"/>
            </w:trPr>
            <w:tc>
              <w:tcPr>
                <w:tcW w:w="9062" w:type="dxa"/>
                <w:gridSpan w:val="2"/>
                <w:shd w:val="clear" w:color="auto" w:fill="D7D7D7" w:themeFill="accent6" w:themeFillShade="E6"/>
                <w:vAlign w:val="center"/>
              </w:tcPr>
              <w:p w14:paraId="3A2C6809" w14:textId="32AF6A12" w:rsidR="00FF3605" w:rsidRPr="000006FD" w:rsidRDefault="003B79BC">
                <w:pPr>
                  <w:spacing w:before="0"/>
                  <w:ind w:left="57"/>
                  <w:rPr>
                    <w:rFonts w:ascii="Calibri" w:eastAsia="Calibri" w:hAnsi="Calibri" w:cs="Calibri"/>
                  </w:rPr>
                </w:pPr>
                <w:r w:rsidRPr="000006FD">
                  <w:rPr>
                    <w:rFonts w:ascii="Calibri" w:eastAsia="Calibri" w:hAnsi="Calibri" w:cs="Calibri"/>
                    <w:b/>
                    <w:bCs/>
                    <w:color w:val="002060"/>
                  </w:rPr>
                  <w:t>Tourism and Visitor Experience Program</w:t>
                </w:r>
              </w:p>
            </w:tc>
          </w:tr>
          <w:tr w:rsidR="00FF3605" w:rsidRPr="007918EC" w14:paraId="1FD7BD31" w14:textId="77777777">
            <w:trPr>
              <w:trHeight w:val="1768"/>
              <w:jc w:val="center"/>
            </w:trPr>
            <w:tc>
              <w:tcPr>
                <w:tcW w:w="2838" w:type="dxa"/>
                <w:shd w:val="clear" w:color="auto" w:fill="FFFFFF" w:themeFill="background1"/>
                <w:vAlign w:val="bottom"/>
                <w:hideMark/>
              </w:tcPr>
              <w:p w14:paraId="186E52FA" w14:textId="77777777" w:rsidR="00FF3605" w:rsidRPr="007918EC" w:rsidRDefault="00FF3605">
                <w:pPr>
                  <w:spacing w:before="0"/>
                  <w:ind w:left="57"/>
                  <w:jc w:val="center"/>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516928" behindDoc="0" locked="0" layoutInCell="1" allowOverlap="1" wp14:anchorId="3281BB05" wp14:editId="30AD15A1">
                      <wp:simplePos x="0" y="0"/>
                      <wp:positionH relativeFrom="column">
                        <wp:posOffset>374650</wp:posOffset>
                      </wp:positionH>
                      <wp:positionV relativeFrom="paragraph">
                        <wp:posOffset>-1464310</wp:posOffset>
                      </wp:positionV>
                      <wp:extent cx="1094740" cy="913130"/>
                      <wp:effectExtent l="0" t="0" r="0" b="1270"/>
                      <wp:wrapNone/>
                      <wp:docPr id="148604058"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04058" name="Picture 6">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4740" cy="913130"/>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vAlign w:val="center"/>
              </w:tcPr>
              <w:p w14:paraId="5B71F7F7" w14:textId="77777777" w:rsidR="00FF3605" w:rsidRPr="007918EC" w:rsidRDefault="00FF3605">
                <w:pPr>
                  <w:spacing w:before="0"/>
                  <w:ind w:left="57"/>
                </w:pPr>
                <w:r w:rsidRPr="007918EC">
                  <w:t>Overall, the grade for the actions in the Tourism and Visitor Experience Program was assessed as ‘critical’, with the overall outcomes of the management program rated as ‘not met’ or ‘unknown’. Of the ten planned actions, only half were assessed as ‘completed’ or ‘ongoing’ – all others were assessed as ‘partially completed’ or ‘not commenced’.</w:t>
                </w:r>
              </w:p>
              <w:p w14:paraId="3E42B2F2" w14:textId="77777777" w:rsidR="00FF3605" w:rsidRPr="007918EC" w:rsidRDefault="00FF3605">
                <w:pPr>
                  <w:spacing w:before="0"/>
                  <w:ind w:left="57"/>
                  <w:rPr>
                    <w:rFonts w:ascii="Calibri" w:eastAsia="Calibri" w:hAnsi="Calibri" w:cs="Calibri"/>
                    <w:sz w:val="20"/>
                    <w:szCs w:val="20"/>
                  </w:rPr>
                </w:pPr>
                <w:r w:rsidRPr="007918EC">
                  <w:rPr>
                    <w:rFonts w:ascii="Calibri" w:eastAsia="Calibri" w:hAnsi="Calibri" w:cs="Calibri"/>
                  </w:rPr>
                  <w:t>However, the evaluation found that this assessment does not indicate poor performance by Parks Australia. Instead, it reflects the limited relevance of this program to the values of the North Network and the appropriate decision to focus resources and efforts on programs that are more aligned with the region’s specific needs and priorities.</w:t>
                </w:r>
              </w:p>
            </w:tc>
          </w:tr>
          <w:tr w:rsidR="00415694" w:rsidRPr="007918EC" w14:paraId="11DB819C" w14:textId="77777777">
            <w:trPr>
              <w:trHeight w:val="450"/>
              <w:jc w:val="center"/>
            </w:trPr>
            <w:tc>
              <w:tcPr>
                <w:tcW w:w="9062" w:type="dxa"/>
                <w:gridSpan w:val="2"/>
                <w:shd w:val="clear" w:color="auto" w:fill="D7D7D7" w:themeFill="accent6" w:themeFillShade="E6"/>
                <w:vAlign w:val="center"/>
              </w:tcPr>
              <w:p w14:paraId="77C9C019" w14:textId="57B1EFB9" w:rsidR="00415694" w:rsidRPr="000006FD" w:rsidRDefault="004D258E">
                <w:pPr>
                  <w:spacing w:before="0"/>
                  <w:ind w:left="57"/>
                  <w:rPr>
                    <w:rFonts w:ascii="Calibri" w:eastAsia="Calibri" w:hAnsi="Calibri" w:cs="Calibri"/>
                  </w:rPr>
                </w:pPr>
                <w:r>
                  <w:rPr>
                    <w:rFonts w:ascii="Calibri" w:eastAsia="Calibri" w:hAnsi="Calibri" w:cs="Calibri"/>
                    <w:b/>
                    <w:bCs/>
                    <w:color w:val="002060"/>
                  </w:rPr>
                  <w:t>Indigenous</w:t>
                </w:r>
                <w:r w:rsidR="003B79BC" w:rsidRPr="000006FD">
                  <w:rPr>
                    <w:rFonts w:ascii="Calibri" w:eastAsia="Calibri" w:hAnsi="Calibri" w:cs="Calibri"/>
                    <w:b/>
                    <w:bCs/>
                    <w:color w:val="002060"/>
                  </w:rPr>
                  <w:t xml:space="preserve"> </w:t>
                </w:r>
                <w:r w:rsidR="00082DDE" w:rsidRPr="000006FD">
                  <w:rPr>
                    <w:rFonts w:ascii="Calibri" w:eastAsia="Calibri" w:hAnsi="Calibri" w:cs="Calibri"/>
                    <w:b/>
                    <w:bCs/>
                    <w:color w:val="002060"/>
                  </w:rPr>
                  <w:t>E</w:t>
                </w:r>
                <w:r w:rsidR="003B79BC" w:rsidRPr="000006FD">
                  <w:rPr>
                    <w:rFonts w:ascii="Calibri" w:eastAsia="Calibri" w:hAnsi="Calibri" w:cs="Calibri"/>
                    <w:b/>
                    <w:bCs/>
                    <w:color w:val="002060"/>
                  </w:rPr>
                  <w:t xml:space="preserve">ngagement </w:t>
                </w:r>
                <w:r w:rsidR="00082DDE" w:rsidRPr="000006FD">
                  <w:rPr>
                    <w:rFonts w:ascii="Calibri" w:eastAsia="Calibri" w:hAnsi="Calibri" w:cs="Calibri"/>
                    <w:b/>
                    <w:bCs/>
                    <w:color w:val="002060"/>
                  </w:rPr>
                  <w:t>P</w:t>
                </w:r>
                <w:r w:rsidR="003B79BC" w:rsidRPr="000006FD">
                  <w:rPr>
                    <w:rFonts w:ascii="Calibri" w:eastAsia="Calibri" w:hAnsi="Calibri" w:cs="Calibri"/>
                    <w:b/>
                    <w:bCs/>
                    <w:color w:val="002060"/>
                  </w:rPr>
                  <w:t>rogram</w:t>
                </w:r>
              </w:p>
            </w:tc>
          </w:tr>
          <w:tr w:rsidR="00415694" w:rsidRPr="007918EC" w14:paraId="3E704D24" w14:textId="77777777">
            <w:trPr>
              <w:trHeight w:val="2875"/>
              <w:jc w:val="center"/>
            </w:trPr>
            <w:tc>
              <w:tcPr>
                <w:tcW w:w="2838" w:type="dxa"/>
                <w:shd w:val="clear" w:color="auto" w:fill="FFFFFF" w:themeFill="background1"/>
                <w:vAlign w:val="bottom"/>
                <w:hideMark/>
              </w:tcPr>
              <w:p w14:paraId="2D080155" w14:textId="77777777" w:rsidR="00415694" w:rsidRPr="007918EC" w:rsidRDefault="00415694">
                <w:pPr>
                  <w:spacing w:before="0"/>
                  <w:ind w:left="57"/>
                  <w:jc w:val="center"/>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521024" behindDoc="0" locked="0" layoutInCell="1" allowOverlap="1" wp14:anchorId="754C306C" wp14:editId="2B13CA3C">
                      <wp:simplePos x="0" y="0"/>
                      <wp:positionH relativeFrom="column">
                        <wp:posOffset>401320</wp:posOffset>
                      </wp:positionH>
                      <wp:positionV relativeFrom="paragraph">
                        <wp:posOffset>-1333500</wp:posOffset>
                      </wp:positionV>
                      <wp:extent cx="1069340" cy="896620"/>
                      <wp:effectExtent l="0" t="0" r="0" b="0"/>
                      <wp:wrapNone/>
                      <wp:docPr id="1445265780"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65780"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69340" cy="896620"/>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2727F48B" w14:textId="60466FC9" w:rsidR="00415694" w:rsidRPr="007918EC" w:rsidRDefault="00415694">
                <w:pPr>
                  <w:ind w:left="57"/>
                </w:pPr>
                <w:r w:rsidRPr="007918EC">
                  <w:t xml:space="preserve">Overall, the grade for the </w:t>
                </w:r>
                <w:r w:rsidR="004D258E">
                  <w:t>Indigenous</w:t>
                </w:r>
                <w:r w:rsidRPr="007918EC">
                  <w:t xml:space="preserve"> </w:t>
                </w:r>
                <w:r w:rsidR="00082DDE" w:rsidRPr="007918EC">
                  <w:t>E</w:t>
                </w:r>
                <w:r w:rsidRPr="007918EC">
                  <w:t xml:space="preserve">ngagement </w:t>
                </w:r>
                <w:r w:rsidR="00082DDE" w:rsidRPr="007918EC">
                  <w:t>P</w:t>
                </w:r>
                <w:r w:rsidRPr="007918EC">
                  <w:t>rogram was assessed as ‘good’. The outcomes of the program were assessed as ‘fully met’ or ‘substantially met’, and six out of eight of the planned actions were assessed as ‘completed’ or ‘ongoing’. Of the remaining two, one was assessed as ‘partially complete</w:t>
                </w:r>
                <w:r w:rsidR="00231C46" w:rsidRPr="007918EC">
                  <w:t>d</w:t>
                </w:r>
                <w:r w:rsidRPr="007918EC">
                  <w:t>’ and one ‘not commenced’.</w:t>
                </w:r>
              </w:p>
              <w:p w14:paraId="4E186A14" w14:textId="77777777" w:rsidR="00415694" w:rsidRPr="007918EC" w:rsidRDefault="00415694">
                <w:pPr>
                  <w:spacing w:before="0"/>
                  <w:ind w:left="57"/>
                  <w:rPr>
                    <w:rFonts w:ascii="Calibri" w:eastAsia="Calibri" w:hAnsi="Calibri" w:cs="Calibri"/>
                  </w:rPr>
                </w:pPr>
                <w:r w:rsidRPr="007918EC">
                  <w:rPr>
                    <w:rFonts w:ascii="Calibri" w:eastAsia="Calibri" w:hAnsi="Calibri" w:cs="Calibri"/>
                  </w:rPr>
                  <w:t>Feedback from engagement with First Nations peoples and stakeholders highlighted this program implementation as a key strength of plan delivery in the North Network.</w:t>
                </w:r>
              </w:p>
              <w:p w14:paraId="42DD4A18" w14:textId="77777777" w:rsidR="00415694" w:rsidRPr="007918EC" w:rsidRDefault="00415694">
                <w:pPr>
                  <w:spacing w:before="0"/>
                  <w:ind w:left="57"/>
                  <w:rPr>
                    <w:rFonts w:ascii="Calibri" w:eastAsia="Calibri" w:hAnsi="Calibri" w:cs="Calibri"/>
                    <w:sz w:val="20"/>
                    <w:szCs w:val="20"/>
                  </w:rPr>
                </w:pPr>
              </w:p>
            </w:tc>
          </w:tr>
        </w:tbl>
        <w:p w14:paraId="6C1D1F6B" w14:textId="77777777" w:rsidR="003B79BC" w:rsidRPr="007918EC" w:rsidRDefault="003B79BC">
          <w:r w:rsidRPr="007918EC">
            <w:br w:type="page"/>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124"/>
            <w:gridCol w:w="6100"/>
          </w:tblGrid>
          <w:tr w:rsidR="00E617D4" w:rsidRPr="007918EC" w14:paraId="37E08D59" w14:textId="77777777">
            <w:trPr>
              <w:trHeight w:val="450"/>
              <w:jc w:val="center"/>
            </w:trPr>
            <w:tc>
              <w:tcPr>
                <w:tcW w:w="9062" w:type="dxa"/>
                <w:gridSpan w:val="3"/>
                <w:shd w:val="clear" w:color="auto" w:fill="D7D7D7" w:themeFill="accent6" w:themeFillShade="E6"/>
                <w:vAlign w:val="center"/>
              </w:tcPr>
              <w:p w14:paraId="46B8BABC" w14:textId="50CA4A5B" w:rsidR="00E617D4" w:rsidRPr="007918EC" w:rsidRDefault="003B79BC">
                <w:pPr>
                  <w:spacing w:before="0"/>
                  <w:ind w:left="57"/>
                  <w:rPr>
                    <w:rFonts w:ascii="Calibri" w:eastAsia="Calibri" w:hAnsi="Calibri" w:cs="Calibri"/>
                    <w:sz w:val="20"/>
                    <w:szCs w:val="20"/>
                  </w:rPr>
                </w:pPr>
                <w:r w:rsidRPr="000006FD">
                  <w:rPr>
                    <w:rFonts w:ascii="Calibri" w:eastAsia="Calibri" w:hAnsi="Calibri" w:cs="Calibri"/>
                    <w:b/>
                    <w:bCs/>
                    <w:color w:val="002060"/>
                  </w:rPr>
                  <w:lastRenderedPageBreak/>
                  <w:t xml:space="preserve">Marine </w:t>
                </w:r>
                <w:r w:rsidR="00AE09CB" w:rsidRPr="000006FD">
                  <w:rPr>
                    <w:rFonts w:ascii="Calibri" w:eastAsia="Calibri" w:hAnsi="Calibri" w:cs="Calibri"/>
                    <w:b/>
                    <w:bCs/>
                    <w:color w:val="002060"/>
                  </w:rPr>
                  <w:t>S</w:t>
                </w:r>
                <w:r w:rsidRPr="000006FD">
                  <w:rPr>
                    <w:rFonts w:ascii="Calibri" w:eastAsia="Calibri" w:hAnsi="Calibri" w:cs="Calibri"/>
                    <w:b/>
                    <w:bCs/>
                    <w:color w:val="002060"/>
                  </w:rPr>
                  <w:t xml:space="preserve">cience </w:t>
                </w:r>
                <w:r w:rsidR="00AE09CB" w:rsidRPr="000006FD">
                  <w:rPr>
                    <w:rFonts w:ascii="Calibri" w:eastAsia="Calibri" w:hAnsi="Calibri" w:cs="Calibri"/>
                    <w:b/>
                    <w:bCs/>
                    <w:color w:val="002060"/>
                  </w:rPr>
                  <w:t>P</w:t>
                </w:r>
                <w:r w:rsidRPr="000006FD">
                  <w:rPr>
                    <w:rFonts w:ascii="Calibri" w:eastAsia="Calibri" w:hAnsi="Calibri" w:cs="Calibri"/>
                    <w:b/>
                    <w:bCs/>
                    <w:color w:val="002060"/>
                  </w:rPr>
                  <w:t>rogram</w:t>
                </w:r>
              </w:p>
            </w:tc>
          </w:tr>
          <w:tr w:rsidR="00E617D4" w:rsidRPr="007918EC" w14:paraId="3F4D7323" w14:textId="77777777">
            <w:trPr>
              <w:trHeight w:val="1768"/>
              <w:jc w:val="center"/>
            </w:trPr>
            <w:tc>
              <w:tcPr>
                <w:tcW w:w="2838" w:type="dxa"/>
                <w:shd w:val="clear" w:color="auto" w:fill="FFFFFF" w:themeFill="background1"/>
                <w:vAlign w:val="bottom"/>
                <w:hideMark/>
              </w:tcPr>
              <w:p w14:paraId="3C9B5B03" w14:textId="7486C957" w:rsidR="00E617D4" w:rsidRPr="007918EC" w:rsidRDefault="000E5649">
                <w:pPr>
                  <w:spacing w:before="0"/>
                  <w:ind w:left="57"/>
                  <w:jc w:val="center"/>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860992" behindDoc="0" locked="0" layoutInCell="1" allowOverlap="1" wp14:anchorId="4D895E36" wp14:editId="3DE991D7">
                      <wp:simplePos x="0" y="0"/>
                      <wp:positionH relativeFrom="column">
                        <wp:posOffset>279400</wp:posOffset>
                      </wp:positionH>
                      <wp:positionV relativeFrom="paragraph">
                        <wp:posOffset>-1825625</wp:posOffset>
                      </wp:positionV>
                      <wp:extent cx="1129665" cy="988695"/>
                      <wp:effectExtent l="0" t="0" r="0" b="1905"/>
                      <wp:wrapNone/>
                      <wp:docPr id="114917828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76309"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29665" cy="98869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gridSpan w:val="2"/>
              </w:tcPr>
              <w:p w14:paraId="46E4A48B" w14:textId="764C48F5" w:rsidR="000E5649" w:rsidRPr="007918EC" w:rsidRDefault="000E5649" w:rsidP="000E5649">
                <w:pPr>
                  <w:rPr>
                    <w:rFonts w:ascii="Calibri" w:eastAsia="Calibri" w:hAnsi="Calibri" w:cs="Calibri"/>
                  </w:rPr>
                </w:pPr>
                <w:r w:rsidRPr="007918EC">
                  <w:rPr>
                    <w:rFonts w:ascii="Calibri" w:eastAsia="Calibri" w:hAnsi="Calibri" w:cs="Calibri"/>
                  </w:rPr>
                  <w:t>The Marine Science Program implementation was assessed</w:t>
                </w:r>
                <w:r w:rsidR="000006FD">
                  <w:rPr>
                    <w:rFonts w:ascii="Calibri" w:eastAsia="Calibri" w:hAnsi="Calibri" w:cs="Calibri"/>
                  </w:rPr>
                  <w:t xml:space="preserve"> as</w:t>
                </w:r>
                <w:r w:rsidRPr="007918EC">
                  <w:rPr>
                    <w:rFonts w:ascii="Calibri" w:eastAsia="Calibri" w:hAnsi="Calibri" w:cs="Calibri"/>
                  </w:rPr>
                  <w:t xml:space="preserve"> </w:t>
                </w:r>
                <w:r w:rsidR="000006FD">
                  <w:rPr>
                    <w:rFonts w:ascii="Calibri" w:eastAsia="Calibri" w:hAnsi="Calibri" w:cs="Calibri"/>
                  </w:rPr>
                  <w:t>‘</w:t>
                </w:r>
                <w:r>
                  <w:rPr>
                    <w:rFonts w:ascii="Calibri" w:eastAsia="Calibri" w:hAnsi="Calibri" w:cs="Calibri"/>
                  </w:rPr>
                  <w:t>good with some concerns</w:t>
                </w:r>
                <w:r w:rsidR="000006FD">
                  <w:rPr>
                    <w:rFonts w:ascii="Calibri" w:eastAsia="Calibri" w:hAnsi="Calibri" w:cs="Calibri"/>
                  </w:rPr>
                  <w:t>’</w:t>
                </w:r>
                <w:r w:rsidRPr="007918EC">
                  <w:rPr>
                    <w:rFonts w:ascii="Calibri" w:eastAsia="Calibri" w:hAnsi="Calibri" w:cs="Calibri"/>
                  </w:rPr>
                  <w:t xml:space="preserve">, with </w:t>
                </w:r>
                <w:r>
                  <w:rPr>
                    <w:rFonts w:ascii="Calibri" w:eastAsia="Calibri" w:hAnsi="Calibri" w:cs="Calibri"/>
                  </w:rPr>
                  <w:t xml:space="preserve">all </w:t>
                </w:r>
                <w:r w:rsidRPr="007918EC">
                  <w:rPr>
                    <w:rFonts w:ascii="Calibri" w:eastAsia="Calibri" w:hAnsi="Calibri" w:cs="Calibri"/>
                  </w:rPr>
                  <w:t>t</w:t>
                </w:r>
                <w:r>
                  <w:rPr>
                    <w:rFonts w:ascii="Calibri" w:eastAsia="Calibri" w:hAnsi="Calibri" w:cs="Calibri"/>
                  </w:rPr>
                  <w:t>hree</w:t>
                </w:r>
                <w:r w:rsidRPr="007918EC">
                  <w:rPr>
                    <w:rFonts w:ascii="Calibri" w:eastAsia="Calibri" w:hAnsi="Calibri" w:cs="Calibri"/>
                  </w:rPr>
                  <w:t xml:space="preserve"> of the overall outcomes of the management program rated as ‘partially met’. Of </w:t>
                </w:r>
                <w:r w:rsidRPr="007918EC" w:rsidDel="00885BA7">
                  <w:rPr>
                    <w:rFonts w:ascii="Calibri" w:eastAsia="Calibri" w:hAnsi="Calibri" w:cs="Calibri"/>
                  </w:rPr>
                  <w:t xml:space="preserve">the </w:t>
                </w:r>
                <w:r w:rsidRPr="007918EC">
                  <w:rPr>
                    <w:rFonts w:ascii="Calibri" w:eastAsia="Calibri" w:hAnsi="Calibri" w:cs="Calibri"/>
                  </w:rPr>
                  <w:t xml:space="preserve">eleven planned actions, </w:t>
                </w:r>
                <w:r>
                  <w:rPr>
                    <w:rFonts w:ascii="Calibri" w:eastAsia="Calibri" w:hAnsi="Calibri" w:cs="Calibri"/>
                  </w:rPr>
                  <w:t>seven</w:t>
                </w:r>
                <w:r w:rsidRPr="007918EC">
                  <w:rPr>
                    <w:rFonts w:ascii="Calibri" w:eastAsia="Calibri" w:hAnsi="Calibri" w:cs="Calibri"/>
                  </w:rPr>
                  <w:t xml:space="preserve"> were assessed as ‘completed’ or ‘ongoing’, and </w:t>
                </w:r>
                <w:r>
                  <w:rPr>
                    <w:rFonts w:ascii="Calibri" w:eastAsia="Calibri" w:hAnsi="Calibri" w:cs="Calibri"/>
                  </w:rPr>
                  <w:t>four</w:t>
                </w:r>
                <w:r w:rsidRPr="007918EC">
                  <w:rPr>
                    <w:rFonts w:ascii="Calibri" w:eastAsia="Calibri" w:hAnsi="Calibri" w:cs="Calibri"/>
                  </w:rPr>
                  <w:t xml:space="preserve"> as ‘partially completed’.</w:t>
                </w:r>
              </w:p>
              <w:p w14:paraId="12576F17" w14:textId="2C2A9BE9" w:rsidR="00E617D4" w:rsidRPr="007918EC" w:rsidRDefault="000E5649">
                <w:pPr>
                  <w:spacing w:before="0"/>
                  <w:rPr>
                    <w:rFonts w:ascii="Calibri" w:eastAsia="Calibri" w:hAnsi="Calibri" w:cs="Calibri"/>
                    <w:sz w:val="20"/>
                    <w:szCs w:val="20"/>
                  </w:rPr>
                </w:pPr>
                <w:r w:rsidRPr="007918EC">
                  <w:rPr>
                    <w:rFonts w:ascii="Calibri" w:eastAsia="Calibri" w:hAnsi="Calibri" w:cs="Calibri"/>
                  </w:rPr>
                  <w:t>Whilst the evaluation identified significant efforts in relation to the establishment of baseline ecological datasets (which was noted as important given that the North Network had a very limited scientific evidence base at the start of the plan), much of the data collected was felt to be either poorly suited to measuring management effectiveness or insufficiently synthesised and communicated in a way that could effectively inform decision-making.</w:t>
                </w:r>
              </w:p>
            </w:tc>
          </w:tr>
          <w:tr w:rsidR="000027DC" w:rsidRPr="007918EC" w14:paraId="2D7EA679" w14:textId="77777777">
            <w:trPr>
              <w:trHeight w:val="450"/>
              <w:jc w:val="center"/>
            </w:trPr>
            <w:tc>
              <w:tcPr>
                <w:tcW w:w="9062" w:type="dxa"/>
                <w:gridSpan w:val="3"/>
                <w:tcBorders>
                  <w:top w:val="single" w:sz="12" w:space="0" w:color="F2F2F2" w:themeColor="background1" w:themeShade="F2"/>
                  <w:left w:val="single" w:sz="12" w:space="0" w:color="F2F2F2" w:themeColor="background1" w:themeShade="F2"/>
                  <w:bottom w:val="single" w:sz="12" w:space="0" w:color="FFFFFF" w:themeColor="background1"/>
                  <w:right w:val="single" w:sz="12" w:space="0" w:color="F2F2F2" w:themeColor="background1" w:themeShade="F2"/>
                </w:tcBorders>
                <w:shd w:val="clear" w:color="auto" w:fill="D7D7D7" w:themeFill="accent6" w:themeFillShade="E6"/>
                <w:vAlign w:val="center"/>
              </w:tcPr>
              <w:p w14:paraId="6C8B0D00" w14:textId="7C9E26D4" w:rsidR="000027DC" w:rsidRPr="007918EC" w:rsidRDefault="003B79BC">
                <w:pPr>
                  <w:spacing w:before="0"/>
                  <w:ind w:left="57"/>
                  <w:rPr>
                    <w:rFonts w:ascii="Calibri" w:eastAsia="Calibri" w:hAnsi="Calibri" w:cs="Calibri"/>
                    <w:b/>
                    <w:bCs/>
                    <w:color w:val="002060"/>
                    <w:sz w:val="20"/>
                    <w:szCs w:val="20"/>
                  </w:rPr>
                </w:pPr>
                <w:r w:rsidRPr="000006FD">
                  <w:rPr>
                    <w:rFonts w:ascii="Calibri" w:eastAsia="Calibri" w:hAnsi="Calibri" w:cs="Calibri"/>
                    <w:b/>
                    <w:bCs/>
                    <w:color w:val="002060"/>
                  </w:rPr>
                  <w:t xml:space="preserve">Assessments and </w:t>
                </w:r>
                <w:r w:rsidR="00AE09CB" w:rsidRPr="000006FD">
                  <w:rPr>
                    <w:rFonts w:ascii="Calibri" w:eastAsia="Calibri" w:hAnsi="Calibri" w:cs="Calibri"/>
                    <w:b/>
                    <w:bCs/>
                    <w:color w:val="002060"/>
                  </w:rPr>
                  <w:t>A</w:t>
                </w:r>
                <w:r w:rsidRPr="000006FD">
                  <w:rPr>
                    <w:rFonts w:ascii="Calibri" w:eastAsia="Calibri" w:hAnsi="Calibri" w:cs="Calibri"/>
                    <w:b/>
                    <w:bCs/>
                    <w:color w:val="002060"/>
                  </w:rPr>
                  <w:t xml:space="preserve">uthorisations </w:t>
                </w:r>
                <w:r w:rsidR="00AE09CB" w:rsidRPr="000006FD">
                  <w:rPr>
                    <w:rFonts w:ascii="Calibri" w:eastAsia="Calibri" w:hAnsi="Calibri" w:cs="Calibri"/>
                    <w:b/>
                    <w:bCs/>
                    <w:color w:val="002060"/>
                  </w:rPr>
                  <w:t>P</w:t>
                </w:r>
                <w:r w:rsidRPr="000006FD">
                  <w:rPr>
                    <w:rFonts w:ascii="Calibri" w:eastAsia="Calibri" w:hAnsi="Calibri" w:cs="Calibri"/>
                    <w:b/>
                    <w:bCs/>
                    <w:color w:val="002060"/>
                  </w:rPr>
                  <w:t>rogram</w:t>
                </w:r>
              </w:p>
            </w:tc>
          </w:tr>
          <w:tr w:rsidR="000027DC" w:rsidRPr="007918EC" w14:paraId="6C076C1A" w14:textId="77777777">
            <w:trPr>
              <w:trHeight w:val="1768"/>
              <w:jc w:val="center"/>
            </w:trPr>
            <w:tc>
              <w:tcPr>
                <w:tcW w:w="2838" w:type="dxa"/>
                <w:shd w:val="clear" w:color="auto" w:fill="FFFFFF" w:themeFill="background1"/>
                <w:vAlign w:val="bottom"/>
                <w:hideMark/>
              </w:tcPr>
              <w:p w14:paraId="6EC531F7" w14:textId="569D919F" w:rsidR="000027DC" w:rsidRPr="007918EC" w:rsidRDefault="000027DC">
                <w:pPr>
                  <w:spacing w:before="0"/>
                  <w:ind w:left="57"/>
                  <w:jc w:val="center"/>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523072" behindDoc="0" locked="0" layoutInCell="1" allowOverlap="1" wp14:anchorId="053B9C35" wp14:editId="0AA056A0">
                      <wp:simplePos x="0" y="0"/>
                      <wp:positionH relativeFrom="column">
                        <wp:posOffset>341630</wp:posOffset>
                      </wp:positionH>
                      <wp:positionV relativeFrom="paragraph">
                        <wp:posOffset>-1864360</wp:posOffset>
                      </wp:positionV>
                      <wp:extent cx="1137920" cy="996315"/>
                      <wp:effectExtent l="0" t="0" r="5080" b="0"/>
                      <wp:wrapNone/>
                      <wp:docPr id="202276309"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76309"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37920" cy="99631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gridSpan w:val="2"/>
              </w:tcPr>
              <w:p w14:paraId="1E1AD1E9" w14:textId="4A974DCA" w:rsidR="000027DC" w:rsidRPr="007918EC" w:rsidRDefault="000027DC">
                <w:r w:rsidRPr="007918EC">
                  <w:t xml:space="preserve">Overall, the grade for the Assessments and </w:t>
                </w:r>
                <w:r w:rsidR="00AE09CB" w:rsidRPr="007918EC">
                  <w:t>A</w:t>
                </w:r>
                <w:r w:rsidRPr="007918EC">
                  <w:t xml:space="preserve">uthorisations </w:t>
                </w:r>
                <w:r w:rsidR="00AE09CB" w:rsidRPr="007918EC">
                  <w:t>P</w:t>
                </w:r>
                <w:r w:rsidRPr="007918EC">
                  <w:t xml:space="preserve">rogram was assessed as </w:t>
                </w:r>
                <w:r w:rsidR="71DDDB2F" w:rsidRPr="007918EC">
                  <w:t>’</w:t>
                </w:r>
                <w:r w:rsidR="79944C03" w:rsidRPr="007918EC">
                  <w:t>good</w:t>
                </w:r>
                <w:r w:rsidRPr="007918EC">
                  <w:t xml:space="preserve"> with some </w:t>
                </w:r>
                <w:r w:rsidR="79944C03" w:rsidRPr="007918EC">
                  <w:t>concerns</w:t>
                </w:r>
                <w:r w:rsidR="4BD9D817" w:rsidRPr="007918EC">
                  <w:t>’</w:t>
                </w:r>
                <w:r w:rsidR="79944C03" w:rsidRPr="007918EC">
                  <w:t>.</w:t>
                </w:r>
                <w:r w:rsidRPr="007918EC">
                  <w:t xml:space="preserve"> The outcome of the program was assessed as ‘partially met’, and five of the seven actions were assessed as either ‘completed’ or ‘ongoing’, with one assessed as ‘partially completed’ and one ‘not commenced’.</w:t>
                </w:r>
              </w:p>
              <w:p w14:paraId="05F390D2" w14:textId="77777777" w:rsidR="000027DC" w:rsidRPr="007918EC" w:rsidRDefault="000027DC">
                <w:pPr>
                  <w:pStyle w:val="Normal4"/>
                  <w:rPr>
                    <w:sz w:val="22"/>
                    <w:szCs w:val="22"/>
                  </w:rPr>
                </w:pPr>
                <w:r w:rsidRPr="007918EC">
                  <w:rPr>
                    <w:sz w:val="22"/>
                    <w:szCs w:val="22"/>
                  </w:rPr>
                  <w:t>While Action 40 (develop an effective and efficient process to assess new technologies and gear types to allow for the use of new equipment during the life of this plan if appropriate) was assessed as ‘not commenced’, this was not considered to be a significant gap as other evidence was provided of new technologies and gear types being adopted where appropriate – hence suggesting that the non-completion of this action did not impede the overall aims of the management program.</w:t>
                </w:r>
              </w:p>
            </w:tc>
          </w:tr>
          <w:tr w:rsidR="00D42258" w:rsidRPr="007918EC" w14:paraId="1D457219" w14:textId="77777777">
            <w:trPr>
              <w:trHeight w:val="450"/>
              <w:jc w:val="center"/>
            </w:trPr>
            <w:tc>
              <w:tcPr>
                <w:tcW w:w="9062" w:type="dxa"/>
                <w:gridSpan w:val="3"/>
                <w:shd w:val="clear" w:color="auto" w:fill="D7D7D7" w:themeFill="accent6" w:themeFillShade="E6"/>
                <w:vAlign w:val="center"/>
              </w:tcPr>
              <w:p w14:paraId="449B84E1" w14:textId="2CBA1FFC" w:rsidR="00D42258" w:rsidRPr="007918EC" w:rsidRDefault="003B79BC">
                <w:pPr>
                  <w:spacing w:before="0"/>
                  <w:ind w:left="57"/>
                  <w:rPr>
                    <w:rFonts w:ascii="Calibri" w:eastAsia="Calibri" w:hAnsi="Calibri" w:cs="Calibri"/>
                    <w:sz w:val="20"/>
                    <w:szCs w:val="20"/>
                  </w:rPr>
                </w:pPr>
                <w:r w:rsidRPr="000006FD">
                  <w:rPr>
                    <w:rFonts w:ascii="Calibri" w:eastAsia="Calibri" w:hAnsi="Calibri" w:cs="Calibri"/>
                    <w:b/>
                    <w:bCs/>
                    <w:color w:val="002060"/>
                  </w:rPr>
                  <w:t xml:space="preserve">Parks </w:t>
                </w:r>
                <w:r w:rsidR="001C2470" w:rsidRPr="000006FD">
                  <w:rPr>
                    <w:rFonts w:ascii="Calibri" w:eastAsia="Calibri" w:hAnsi="Calibri" w:cs="Calibri"/>
                    <w:b/>
                    <w:bCs/>
                    <w:color w:val="002060"/>
                  </w:rPr>
                  <w:t>P</w:t>
                </w:r>
                <w:r w:rsidRPr="000006FD">
                  <w:rPr>
                    <w:rFonts w:ascii="Calibri" w:eastAsia="Calibri" w:hAnsi="Calibri" w:cs="Calibri"/>
                    <w:b/>
                    <w:bCs/>
                    <w:color w:val="002060"/>
                  </w:rPr>
                  <w:t xml:space="preserve">rotection and </w:t>
                </w:r>
                <w:r w:rsidR="001C2470" w:rsidRPr="000006FD">
                  <w:rPr>
                    <w:rFonts w:ascii="Calibri" w:eastAsia="Calibri" w:hAnsi="Calibri" w:cs="Calibri"/>
                    <w:b/>
                    <w:bCs/>
                    <w:color w:val="002060"/>
                  </w:rPr>
                  <w:t>M</w:t>
                </w:r>
                <w:r w:rsidRPr="000006FD">
                  <w:rPr>
                    <w:rFonts w:ascii="Calibri" w:eastAsia="Calibri" w:hAnsi="Calibri" w:cs="Calibri"/>
                    <w:b/>
                    <w:bCs/>
                    <w:color w:val="002060"/>
                  </w:rPr>
                  <w:t xml:space="preserve">anagement </w:t>
                </w:r>
                <w:r w:rsidR="001C2470" w:rsidRPr="000006FD">
                  <w:rPr>
                    <w:rFonts w:ascii="Calibri" w:eastAsia="Calibri" w:hAnsi="Calibri" w:cs="Calibri"/>
                    <w:b/>
                    <w:bCs/>
                    <w:color w:val="002060"/>
                  </w:rPr>
                  <w:t>P</w:t>
                </w:r>
                <w:r w:rsidRPr="000006FD">
                  <w:rPr>
                    <w:rFonts w:ascii="Calibri" w:eastAsia="Calibri" w:hAnsi="Calibri" w:cs="Calibri"/>
                    <w:b/>
                    <w:bCs/>
                    <w:color w:val="002060"/>
                  </w:rPr>
                  <w:t>rogram</w:t>
                </w:r>
              </w:p>
            </w:tc>
          </w:tr>
          <w:tr w:rsidR="00D42258" w:rsidRPr="007918EC" w14:paraId="1FFA2C97" w14:textId="77777777">
            <w:trPr>
              <w:trHeight w:val="3457"/>
              <w:jc w:val="center"/>
            </w:trPr>
            <w:tc>
              <w:tcPr>
                <w:tcW w:w="2962" w:type="dxa"/>
                <w:gridSpan w:val="2"/>
                <w:shd w:val="clear" w:color="auto" w:fill="FFFFFF" w:themeFill="background1"/>
                <w:vAlign w:val="bottom"/>
              </w:tcPr>
              <w:p w14:paraId="0C36F211" w14:textId="77777777" w:rsidR="00D42258" w:rsidRPr="007918EC" w:rsidRDefault="00D42258">
                <w:pPr>
                  <w:spacing w:before="0"/>
                  <w:ind w:left="57"/>
                  <w:jc w:val="center"/>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528192" behindDoc="0" locked="0" layoutInCell="1" allowOverlap="1" wp14:anchorId="5B8D5B58" wp14:editId="3CA2420A">
                      <wp:simplePos x="0" y="0"/>
                      <wp:positionH relativeFrom="column">
                        <wp:posOffset>349885</wp:posOffset>
                      </wp:positionH>
                      <wp:positionV relativeFrom="paragraph">
                        <wp:posOffset>-1759585</wp:posOffset>
                      </wp:positionV>
                      <wp:extent cx="1129665" cy="946150"/>
                      <wp:effectExtent l="0" t="0" r="0" b="6350"/>
                      <wp:wrapNone/>
                      <wp:docPr id="887816765"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816765" name="Picture 7">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29665" cy="946150"/>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0" w:type="dxa"/>
              </w:tcPr>
              <w:p w14:paraId="32F12681" w14:textId="0C0C0511" w:rsidR="00D42258" w:rsidRPr="007918EC" w:rsidRDefault="00D42258">
                <w:pPr>
                  <w:pStyle w:val="BodyTextIndent"/>
                  <w:spacing w:before="120"/>
                  <w:ind w:left="0"/>
                  <w:rPr>
                    <w:sz w:val="22"/>
                    <w:szCs w:val="22"/>
                  </w:rPr>
                </w:pPr>
                <w:r w:rsidRPr="007918EC">
                  <w:rPr>
                    <w:sz w:val="22"/>
                    <w:szCs w:val="22"/>
                  </w:rPr>
                  <w:t xml:space="preserve">The Parks </w:t>
                </w:r>
                <w:r w:rsidR="001C2470" w:rsidRPr="007918EC">
                  <w:rPr>
                    <w:sz w:val="22"/>
                    <w:szCs w:val="22"/>
                  </w:rPr>
                  <w:t>P</w:t>
                </w:r>
                <w:r w:rsidRPr="007918EC">
                  <w:rPr>
                    <w:sz w:val="22"/>
                    <w:szCs w:val="22"/>
                  </w:rPr>
                  <w:t xml:space="preserve">rotection and </w:t>
                </w:r>
                <w:r w:rsidR="001C2470" w:rsidRPr="007918EC">
                  <w:rPr>
                    <w:sz w:val="22"/>
                    <w:szCs w:val="22"/>
                  </w:rPr>
                  <w:t>M</w:t>
                </w:r>
                <w:r w:rsidRPr="007918EC">
                  <w:rPr>
                    <w:sz w:val="22"/>
                    <w:szCs w:val="22"/>
                  </w:rPr>
                  <w:t xml:space="preserve">anagement </w:t>
                </w:r>
                <w:r w:rsidR="001C2470" w:rsidRPr="007918EC">
                  <w:rPr>
                    <w:sz w:val="22"/>
                    <w:szCs w:val="22"/>
                  </w:rPr>
                  <w:t>P</w:t>
                </w:r>
                <w:r w:rsidRPr="007918EC">
                  <w:rPr>
                    <w:sz w:val="22"/>
                    <w:szCs w:val="22"/>
                  </w:rPr>
                  <w:t>rogram was assessed as ‘good’, with the overall outcome of the management program rated as ‘partially met’. Of the nine planned actions, seven were assessed as ‘completed’ or ‘ongoing’, while the remaining two were deemed ‘partially complete</w:t>
                </w:r>
                <w:r w:rsidR="009B5C9D" w:rsidRPr="007918EC">
                  <w:rPr>
                    <w:sz w:val="22"/>
                    <w:szCs w:val="22"/>
                  </w:rPr>
                  <w:t>d</w:t>
                </w:r>
                <w:r w:rsidRPr="007918EC">
                  <w:rPr>
                    <w:sz w:val="22"/>
                    <w:szCs w:val="22"/>
                  </w:rPr>
                  <w:t>’. For these actions, the evidence suggests that efforts were trending positively.</w:t>
                </w:r>
              </w:p>
              <w:p w14:paraId="685F02C5" w14:textId="3D3C0825" w:rsidR="00D42258" w:rsidRPr="007918EC" w:rsidRDefault="00D42258">
                <w:pPr>
                  <w:pStyle w:val="Actiontablebullets"/>
                  <w:numPr>
                    <w:ilvl w:val="0"/>
                    <w:numId w:val="0"/>
                  </w:numPr>
                  <w:rPr>
                    <w:rFonts w:eastAsia="Calibri"/>
                  </w:rPr>
                </w:pPr>
                <w:r w:rsidRPr="007918EC">
                  <w:rPr>
                    <w:sz w:val="22"/>
                    <w:szCs w:val="22"/>
                  </w:rPr>
                  <w:t>The development and adherence to tangible processes and strategies that support the protection and management of marine parks was strong</w:t>
                </w:r>
                <w:r w:rsidR="079288AF" w:rsidRPr="007918EC">
                  <w:rPr>
                    <w:sz w:val="22"/>
                    <w:szCs w:val="22"/>
                  </w:rPr>
                  <w:t>.</w:t>
                </w:r>
                <w:r w:rsidR="667CE36B" w:rsidRPr="007918EC">
                  <w:rPr>
                    <w:sz w:val="22"/>
                    <w:szCs w:val="22"/>
                  </w:rPr>
                  <w:t xml:space="preserve"> </w:t>
                </w:r>
                <w:r w:rsidR="515727A6" w:rsidRPr="007918EC">
                  <w:rPr>
                    <w:sz w:val="22"/>
                    <w:szCs w:val="22"/>
                  </w:rPr>
                  <w:t>H</w:t>
                </w:r>
                <w:r w:rsidRPr="007918EC">
                  <w:rPr>
                    <w:sz w:val="22"/>
                    <w:szCs w:val="22"/>
                  </w:rPr>
                  <w:t xml:space="preserve">owever, the lack of empirical data on the </w:t>
                </w:r>
                <w:r w:rsidRPr="007918EC">
                  <w:rPr>
                    <w:i/>
                    <w:iCs/>
                    <w:sz w:val="22"/>
                    <w:szCs w:val="22"/>
                  </w:rPr>
                  <w:t>effect</w:t>
                </w:r>
                <w:r w:rsidRPr="007918EC">
                  <w:rPr>
                    <w:sz w:val="22"/>
                    <w:szCs w:val="22"/>
                  </w:rPr>
                  <w:t xml:space="preserve"> of management on park values over the course of the plan limited an assessment of outcome effectiveness.</w:t>
                </w:r>
              </w:p>
            </w:tc>
          </w:tr>
          <w:tr w:rsidR="00D42258" w:rsidRPr="007918EC" w14:paraId="6FA18AD4" w14:textId="77777777">
            <w:trPr>
              <w:trHeight w:val="450"/>
              <w:jc w:val="center"/>
            </w:trPr>
            <w:tc>
              <w:tcPr>
                <w:tcW w:w="9062" w:type="dxa"/>
                <w:gridSpan w:val="3"/>
                <w:shd w:val="clear" w:color="auto" w:fill="D7D7D7" w:themeFill="accent6" w:themeFillShade="E6"/>
                <w:vAlign w:val="center"/>
              </w:tcPr>
              <w:p w14:paraId="0D0ABA80" w14:textId="5DAC06DC" w:rsidR="00D42258" w:rsidRPr="007918EC" w:rsidRDefault="003B79BC" w:rsidP="00C923B2">
                <w:pPr>
                  <w:keepNext/>
                  <w:spacing w:before="0"/>
                  <w:ind w:left="57"/>
                  <w:rPr>
                    <w:rFonts w:ascii="Calibri" w:eastAsia="Calibri" w:hAnsi="Calibri" w:cs="Calibri"/>
                    <w:sz w:val="20"/>
                    <w:szCs w:val="20"/>
                  </w:rPr>
                </w:pPr>
                <w:r w:rsidRPr="000006FD">
                  <w:rPr>
                    <w:rFonts w:ascii="Calibri" w:eastAsia="Calibri" w:hAnsi="Calibri" w:cs="Calibri"/>
                    <w:b/>
                    <w:bCs/>
                    <w:color w:val="002060"/>
                  </w:rPr>
                  <w:lastRenderedPageBreak/>
                  <w:t xml:space="preserve">Compliance </w:t>
                </w:r>
                <w:r w:rsidR="001C2470" w:rsidRPr="000006FD">
                  <w:rPr>
                    <w:rFonts w:ascii="Calibri" w:eastAsia="Calibri" w:hAnsi="Calibri" w:cs="Calibri"/>
                    <w:b/>
                    <w:bCs/>
                    <w:color w:val="002060"/>
                  </w:rPr>
                  <w:t>P</w:t>
                </w:r>
                <w:r w:rsidRPr="000006FD">
                  <w:rPr>
                    <w:rFonts w:ascii="Calibri" w:eastAsia="Calibri" w:hAnsi="Calibri" w:cs="Calibri"/>
                    <w:b/>
                    <w:bCs/>
                    <w:color w:val="002060"/>
                  </w:rPr>
                  <w:t>rogram</w:t>
                </w:r>
              </w:p>
            </w:tc>
          </w:tr>
          <w:tr w:rsidR="00D42258" w:rsidRPr="007918EC" w14:paraId="63EC3D32" w14:textId="77777777">
            <w:trPr>
              <w:trHeight w:val="1768"/>
              <w:jc w:val="center"/>
            </w:trPr>
            <w:tc>
              <w:tcPr>
                <w:tcW w:w="2838" w:type="dxa"/>
                <w:shd w:val="clear" w:color="auto" w:fill="FFFFFF" w:themeFill="background1"/>
                <w:vAlign w:val="bottom"/>
                <w:hideMark/>
              </w:tcPr>
              <w:p w14:paraId="2357C80D" w14:textId="5BCA7C94" w:rsidR="00D42258" w:rsidRPr="007918EC" w:rsidRDefault="00A907B2">
                <w:pPr>
                  <w:spacing w:before="0"/>
                  <w:ind w:left="57"/>
                  <w:jc w:val="center"/>
                  <w:rPr>
                    <w:rFonts w:ascii="Calibri" w:eastAsia="Calibri" w:hAnsi="Calibri" w:cs="Calibri"/>
                    <w:sz w:val="20"/>
                    <w:szCs w:val="20"/>
                  </w:rPr>
                </w:pPr>
                <w:r>
                  <w:rPr>
                    <w:rFonts w:ascii="Calibri" w:eastAsia="Calibri" w:hAnsi="Calibri" w:cs="Calibri"/>
                    <w:noProof/>
                    <w:sz w:val="20"/>
                    <w:szCs w:val="20"/>
                  </w:rPr>
                  <w:drawing>
                    <wp:anchor distT="0" distB="0" distL="114300" distR="114300" simplePos="0" relativeHeight="251862016" behindDoc="0" locked="0" layoutInCell="1" allowOverlap="1" wp14:anchorId="184C5EC7" wp14:editId="5C2816E1">
                      <wp:simplePos x="0" y="0"/>
                      <wp:positionH relativeFrom="column">
                        <wp:posOffset>339725</wp:posOffset>
                      </wp:positionH>
                      <wp:positionV relativeFrom="paragraph">
                        <wp:posOffset>-2108200</wp:posOffset>
                      </wp:positionV>
                      <wp:extent cx="1137285" cy="1043305"/>
                      <wp:effectExtent l="0" t="0" r="5715" b="0"/>
                      <wp:wrapNone/>
                      <wp:docPr id="3110022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00221" name="Picture 2">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37285" cy="104330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gridSpan w:val="2"/>
              </w:tcPr>
              <w:p w14:paraId="24E267A9" w14:textId="77777777" w:rsidR="00A907B2" w:rsidRPr="007918EC" w:rsidRDefault="00A907B2" w:rsidP="00A907B2">
                <w:pPr>
                  <w:spacing w:before="0"/>
                  <w:ind w:left="57"/>
                  <w:rPr>
                    <w:rFonts w:ascii="Calibri" w:eastAsia="Calibri" w:hAnsi="Calibri" w:cs="Calibri"/>
                  </w:rPr>
                </w:pPr>
                <w:r w:rsidRPr="007918EC">
                  <w:rPr>
                    <w:rFonts w:ascii="Calibri" w:eastAsia="Calibri" w:hAnsi="Calibri" w:cs="Calibri"/>
                  </w:rPr>
                  <w:t>Overall, the grade for the actions in the Compliance Program was assessed as</w:t>
                </w:r>
                <w:r>
                  <w:rPr>
                    <w:rFonts w:ascii="Calibri" w:eastAsia="Calibri" w:hAnsi="Calibri" w:cs="Calibri"/>
                  </w:rPr>
                  <w:t xml:space="preserve"> having</w:t>
                </w:r>
                <w:r w:rsidRPr="007918EC">
                  <w:rPr>
                    <w:rFonts w:ascii="Calibri" w:eastAsia="Calibri" w:hAnsi="Calibri" w:cs="Calibri"/>
                  </w:rPr>
                  <w:t xml:space="preserve"> ‘</w:t>
                </w:r>
                <w:r>
                  <w:rPr>
                    <w:rFonts w:ascii="Calibri" w:eastAsia="Calibri" w:hAnsi="Calibri" w:cs="Calibri"/>
                  </w:rPr>
                  <w:t xml:space="preserve">significant </w:t>
                </w:r>
                <w:proofErr w:type="gramStart"/>
                <w:r>
                  <w:rPr>
                    <w:rFonts w:ascii="Calibri" w:eastAsia="Calibri" w:hAnsi="Calibri" w:cs="Calibri"/>
                  </w:rPr>
                  <w:t>concerns’</w:t>
                </w:r>
                <w:proofErr w:type="gramEnd"/>
                <w:r w:rsidRPr="007918EC">
                  <w:rPr>
                    <w:rFonts w:ascii="Calibri" w:eastAsia="Calibri" w:hAnsi="Calibri" w:cs="Calibri"/>
                  </w:rPr>
                  <w:t>. Of the four planned outcomes, two were assessed as ‘partially met’, one ‘substantially met’ and one ‘</w:t>
                </w:r>
                <w:r>
                  <w:rPr>
                    <w:rFonts w:ascii="Calibri" w:eastAsia="Calibri" w:hAnsi="Calibri" w:cs="Calibri"/>
                  </w:rPr>
                  <w:t>not</w:t>
                </w:r>
                <w:r w:rsidRPr="007918EC">
                  <w:rPr>
                    <w:rFonts w:ascii="Calibri" w:eastAsia="Calibri" w:hAnsi="Calibri" w:cs="Calibri"/>
                  </w:rPr>
                  <w:t xml:space="preserve"> met’. Of the six planned actions, three were assessed as ‘completed’ or ‘ongoing’ and three were assessed as ‘partially completed’. </w:t>
                </w:r>
              </w:p>
              <w:p w14:paraId="79A256E3" w14:textId="4B6477E4" w:rsidR="00D42258" w:rsidRPr="007918EC" w:rsidRDefault="00815A6D" w:rsidP="00677008">
                <w:pPr>
                  <w:spacing w:before="0"/>
                  <w:ind w:left="57"/>
                  <w:rPr>
                    <w:rFonts w:ascii="Calibri" w:eastAsia="Calibri" w:hAnsi="Calibri" w:cs="Calibri"/>
                  </w:rPr>
                </w:pPr>
                <w:r w:rsidRPr="007918EC">
                  <w:rPr>
                    <w:rFonts w:ascii="Calibri" w:eastAsia="Calibri" w:hAnsi="Calibri" w:cs="Calibri"/>
                  </w:rPr>
                  <w:t>Stakeholders identified several strengths and achievements of the Compliance Program, including the effective use of new technologies. However, they also raised some key challenges, such as difficulties in measuring voluntary compliance, the practical barriers to enforcement in remote offshore parks, and perceptions among some commercial fishers that the program’s early approach to compliance lacked sufficient focus on education and awareness-raising.</w:t>
                </w:r>
              </w:p>
            </w:tc>
          </w:tr>
        </w:tbl>
        <w:p w14:paraId="686E5661" w14:textId="77777777" w:rsidR="00576519" w:rsidRPr="00C90B42" w:rsidRDefault="00576519" w:rsidP="00576519">
          <w:pPr>
            <w:pStyle w:val="Heading4Numbered"/>
            <w:rPr>
              <w:color w:val="0049B0" w:themeColor="accent1" w:themeShade="80"/>
            </w:rPr>
          </w:pPr>
        </w:p>
        <w:p w14:paraId="17C33089" w14:textId="24944D83" w:rsidR="00576519" w:rsidRPr="00C90B42" w:rsidRDefault="00576519" w:rsidP="00576519">
          <w:pPr>
            <w:pStyle w:val="Heading4Numbered"/>
            <w:rPr>
              <w:color w:val="0049B0" w:themeColor="accent1" w:themeShade="80"/>
            </w:rPr>
          </w:pPr>
          <w:r w:rsidRPr="00C90B42">
            <w:rPr>
              <w:color w:val="0049B0" w:themeColor="accent1" w:themeShade="80"/>
            </w:rPr>
            <w:t xml:space="preserve">IMPLICATIONS FOR future plan development </w:t>
          </w:r>
        </w:p>
        <w:p w14:paraId="3629B4C3" w14:textId="3E1B0966" w:rsidR="00576519" w:rsidRPr="007918EC" w:rsidRDefault="00576519" w:rsidP="00DA23FB">
          <w:pPr>
            <w:pStyle w:val="Style1"/>
            <w:spacing w:after="120"/>
          </w:pPr>
          <w:r w:rsidRPr="007918EC">
            <w:t xml:space="preserve">Based on the evaluation findings, it is recommended that the following be considered when developing the next plan for the </w:t>
          </w:r>
          <w:r w:rsidR="002C67EE" w:rsidRPr="007918EC">
            <w:t>North</w:t>
          </w:r>
          <w:r w:rsidRPr="007918EC">
            <w:t xml:space="preserve"> Network:</w:t>
          </w:r>
        </w:p>
        <w:p w14:paraId="79087122" w14:textId="335E3FD2" w:rsidR="00576519" w:rsidRPr="007918EC" w:rsidRDefault="00576519" w:rsidP="00576519">
          <w:pPr>
            <w:pStyle w:val="BulletMultiLevelList"/>
            <w:spacing w:after="120"/>
          </w:pPr>
          <w:r w:rsidRPr="007918EC">
            <w:rPr>
              <w:b/>
              <w:bCs/>
            </w:rPr>
            <w:t>Demonstrating how robust evidence has been used, particularly for zoning decisions</w:t>
          </w:r>
          <w:r w:rsidRPr="007918EC">
            <w:t xml:space="preserve"> – </w:t>
          </w:r>
          <w:r w:rsidR="00236B80" w:rsidRPr="007918EC">
            <w:t>it was expected</w:t>
          </w:r>
          <w:r w:rsidRPr="007918EC">
            <w:t xml:space="preserve"> that any future management plans would clearly draw from the evidence and data now available. </w:t>
          </w:r>
          <w:r w:rsidR="00236B80" w:rsidRPr="007918EC">
            <w:t>S</w:t>
          </w:r>
          <w:r w:rsidRPr="007918EC">
            <w:t xml:space="preserve">uch an approach </w:t>
          </w:r>
          <w:r w:rsidR="00236B80" w:rsidRPr="007918EC">
            <w:t>should</w:t>
          </w:r>
          <w:r w:rsidRPr="007918EC">
            <w:t xml:space="preserve"> be transparent and well-communicated to ensure clarity and explain why decisions had been made.</w:t>
          </w:r>
        </w:p>
        <w:p w14:paraId="53E90C74" w14:textId="0F468CDA" w:rsidR="00576519" w:rsidRPr="007918EC" w:rsidRDefault="00576519" w:rsidP="00576519">
          <w:pPr>
            <w:pStyle w:val="BulletMultiLevelList"/>
            <w:spacing w:after="120"/>
          </w:pPr>
          <w:r w:rsidRPr="007918EC">
            <w:rPr>
              <w:b/>
              <w:bCs/>
            </w:rPr>
            <w:t>Ensuring comprehensive and effective engagement with key stakeholder groups</w:t>
          </w:r>
          <w:r w:rsidRPr="007918EC">
            <w:t xml:space="preserve"> – by incorporating early, wide-reaching and ongoing engagement with key groups. </w:t>
          </w:r>
        </w:p>
        <w:p w14:paraId="2E8F9595" w14:textId="77777777" w:rsidR="00576519" w:rsidRPr="007918EC" w:rsidRDefault="00576519" w:rsidP="00576519">
          <w:pPr>
            <w:pStyle w:val="BulletMultiLevelList"/>
            <w:spacing w:after="120"/>
          </w:pPr>
          <w:r w:rsidRPr="007918EC">
            <w:rPr>
              <w:b/>
              <w:bCs/>
            </w:rPr>
            <w:t>Addressing the unique needs of localised settings/ parks within the network</w:t>
          </w:r>
          <w:r w:rsidRPr="007918EC">
            <w:t xml:space="preserve"> – such as by considering specific place-based requirements in consultation with relevant individuals or organisations to reflect unique cultural and traditional values and address the community’s distinct needs.</w:t>
          </w:r>
        </w:p>
        <w:p w14:paraId="556A4DFE" w14:textId="77777777" w:rsidR="00576519" w:rsidRPr="007918EC" w:rsidRDefault="00576519" w:rsidP="00576519">
          <w:pPr>
            <w:pStyle w:val="BulletMultiLevelList"/>
            <w:spacing w:after="120"/>
          </w:pPr>
          <w:r w:rsidRPr="007918EC">
            <w:rPr>
              <w:b/>
              <w:bCs/>
            </w:rPr>
            <w:t>Embedding cultural perspectives and prioritising First Nations perspectives in the management of Sea Country through</w:t>
          </w:r>
          <w:r w:rsidRPr="007918EC">
            <w:t>:</w:t>
          </w:r>
        </w:p>
        <w:p w14:paraId="6A3EF372" w14:textId="77777777" w:rsidR="00576519" w:rsidRPr="007918EC" w:rsidRDefault="00576519" w:rsidP="00576519">
          <w:pPr>
            <w:pStyle w:val="BulletMultiLevelList"/>
            <w:numPr>
              <w:ilvl w:val="1"/>
              <w:numId w:val="21"/>
            </w:numPr>
            <w:spacing w:after="120"/>
          </w:pPr>
          <w:r w:rsidRPr="007918EC">
            <w:t xml:space="preserve">Adopting co-management approaches that embed early engagement with First Nations communities and opportunities for First Nations partners to shape the priorities. </w:t>
          </w:r>
        </w:p>
        <w:p w14:paraId="0C0E4504" w14:textId="77777777" w:rsidR="00576519" w:rsidRPr="007918EC" w:rsidRDefault="00576519" w:rsidP="00576519">
          <w:pPr>
            <w:pStyle w:val="BulletMultiLevelList"/>
            <w:numPr>
              <w:ilvl w:val="1"/>
              <w:numId w:val="21"/>
            </w:numPr>
            <w:spacing w:after="120"/>
          </w:pPr>
          <w:r w:rsidRPr="007918EC">
            <w:t>Avoiding “blanket approaches” to cultural engagement, by tailoring strategies to reflect the diverse ways First Nations groups care for Sea Country.</w:t>
          </w:r>
        </w:p>
        <w:p w14:paraId="1913F8E5" w14:textId="4B13D28D" w:rsidR="005276F0" w:rsidRPr="007918EC" w:rsidRDefault="005276F0" w:rsidP="005276F0">
          <w:pPr>
            <w:pStyle w:val="BulletMultiLevelList"/>
            <w:numPr>
              <w:ilvl w:val="1"/>
              <w:numId w:val="21"/>
            </w:numPr>
            <w:spacing w:after="120"/>
          </w:pPr>
          <w:r w:rsidRPr="007918EC">
            <w:t xml:space="preserve">Providing more informal avenues for engagement with First Nations community members – to ensure </w:t>
          </w:r>
          <w:r w:rsidR="004D2F68" w:rsidRPr="007918EC">
            <w:t>inclusive engagement</w:t>
          </w:r>
          <w:r w:rsidRPr="007918EC">
            <w:t>.</w:t>
          </w:r>
        </w:p>
        <w:p w14:paraId="66B99F5E" w14:textId="260C2F61" w:rsidR="00576519" w:rsidRPr="007918EC" w:rsidRDefault="00576519" w:rsidP="00576519">
          <w:pPr>
            <w:pStyle w:val="BulletMultiLevelList"/>
            <w:spacing w:after="120"/>
          </w:pPr>
          <w:r w:rsidRPr="007918EC">
            <w:rPr>
              <w:b/>
              <w:bCs/>
            </w:rPr>
            <w:t>Improving monitoring, evaluation, and accessibility of management plan actions</w:t>
          </w:r>
          <w:r w:rsidRPr="007918EC">
            <w:t xml:space="preserve"> – by incorporating key performance indicators (KPIs) and targets to make measuring and evaluating action and outcome performance </w:t>
          </w:r>
          <w:proofErr w:type="gramStart"/>
          <w:r w:rsidRPr="007918EC">
            <w:t>easier, and</w:t>
          </w:r>
          <w:proofErr w:type="gramEnd"/>
          <w:r w:rsidRPr="007918EC">
            <w:t xml:space="preserve"> providing simplified toolkits </w:t>
          </w:r>
          <w:r w:rsidR="00236B80" w:rsidRPr="007918EC">
            <w:t xml:space="preserve">and/ </w:t>
          </w:r>
          <w:r w:rsidRPr="007918EC">
            <w:t xml:space="preserve">or </w:t>
          </w:r>
          <w:r w:rsidR="00647A1E" w:rsidRPr="007918EC">
            <w:t xml:space="preserve">raising awareness of </w:t>
          </w:r>
          <w:r w:rsidRPr="007918EC">
            <w:t>summaries of management plans to improve usability and accessibility for stakeholders.</w:t>
          </w:r>
        </w:p>
        <w:p w14:paraId="7A23CAD0" w14:textId="4A286233" w:rsidR="00576519" w:rsidRPr="007918EC" w:rsidRDefault="00576519" w:rsidP="00576519">
          <w:pPr>
            <w:pStyle w:val="BulletMultiLevelList"/>
            <w:spacing w:after="120"/>
          </w:pPr>
          <w:r w:rsidRPr="007918EC">
            <w:rPr>
              <w:b/>
              <w:bCs/>
            </w:rPr>
            <w:lastRenderedPageBreak/>
            <w:t xml:space="preserve">Responding to the ’30 by 30’ commitment </w:t>
          </w:r>
          <w:r w:rsidRPr="007918EC">
            <w:t xml:space="preserve">– including considering implications of potential changes to zoning arrangements. In doing so, it will be important to clearly communicate the evidence-based need and benefits </w:t>
          </w:r>
          <w:r w:rsidR="000D3A00">
            <w:t>of commitment to</w:t>
          </w:r>
          <w:r w:rsidRPr="007918EC">
            <w:t xml:space="preserve"> ’30 by 30’ in an Australian context.</w:t>
          </w:r>
        </w:p>
        <w:p w14:paraId="4A287C75" w14:textId="77777777" w:rsidR="00576519" w:rsidRPr="007918EC" w:rsidRDefault="00576519" w:rsidP="00576519">
          <w:pPr>
            <w:pStyle w:val="BulletMultiLevelList"/>
            <w:spacing w:after="120"/>
          </w:pPr>
          <w:r w:rsidRPr="007918EC">
            <w:rPr>
              <w:b/>
              <w:bCs/>
            </w:rPr>
            <w:t>Aligning with state management plans</w:t>
          </w:r>
          <w:r w:rsidRPr="007918EC">
            <w:t xml:space="preserve"> – if possible, considering synchronising review and renewal cycles to enable simultaneous consultation and communication about changes, as well as further collaboration to streamline permit applications.</w:t>
          </w:r>
        </w:p>
        <w:p w14:paraId="32FA8B68" w14:textId="77102CC8" w:rsidR="00A57B34" w:rsidRPr="007918EC" w:rsidRDefault="00A57B34" w:rsidP="001A0B70">
          <w:pPr>
            <w:pStyle w:val="TOCheader"/>
            <w:rPr>
              <w:color w:val="001E61" w:themeColor="text1"/>
            </w:rPr>
          </w:pPr>
          <w:r w:rsidRPr="007918EC">
            <w:br w:type="page"/>
          </w:r>
        </w:p>
      </w:sdtContent>
    </w:sdt>
    <w:bookmarkStart w:id="4" w:name="_Toc234247471" w:displacedByCustomXml="next"/>
    <w:bookmarkStart w:id="5" w:name="_Toc229686251" w:displacedByCustomXml="next"/>
    <w:bookmarkStart w:id="6" w:name="Introduction" w:displacedByCustomXml="next"/>
    <w:sdt>
      <w:sdtPr>
        <w:id w:val="926620516"/>
        <w:docPartObj>
          <w:docPartGallery w:val="Cover Pages"/>
          <w:docPartUnique/>
        </w:docPartObj>
      </w:sdtPr>
      <w:sdtContent>
        <w:p w14:paraId="33BD9F2E" w14:textId="77777777" w:rsidR="001A0B70" w:rsidRPr="007918EC" w:rsidRDefault="001A0B70" w:rsidP="001A0B70">
          <w:pPr>
            <w:pStyle w:val="Heading1Numbered"/>
            <w:widowControl w:val="0"/>
            <w:numPr>
              <w:ilvl w:val="0"/>
              <w:numId w:val="9"/>
            </w:numPr>
            <w:spacing w:after="120"/>
          </w:pPr>
          <w:r w:rsidRPr="007918EC">
            <w:t>Introduction</w:t>
          </w:r>
        </w:p>
      </w:sdtContent>
    </w:sdt>
    <w:bookmarkEnd w:id="4" w:displacedByCustomXml="prev"/>
    <w:bookmarkEnd w:id="5" w:displacedByCustomXml="prev"/>
    <w:p w14:paraId="0C9064C8" w14:textId="77777777" w:rsidR="001A0B70" w:rsidRPr="007918EC" w:rsidRDefault="001A0B70" w:rsidP="00A72E74">
      <w:pPr>
        <w:pStyle w:val="Heading2Numbered"/>
        <w:ind w:left="431" w:hanging="431"/>
      </w:pPr>
      <w:bookmarkStart w:id="7" w:name="_Toc228439935"/>
      <w:bookmarkStart w:id="8" w:name="_Toc229686252"/>
      <w:bookmarkStart w:id="9" w:name="_Toc234247472"/>
      <w:bookmarkStart w:id="10" w:name="_Toc228264169"/>
      <w:bookmarkEnd w:id="6"/>
      <w:r w:rsidRPr="007918EC">
        <w:t>Background</w:t>
      </w:r>
      <w:bookmarkEnd w:id="7"/>
      <w:bookmarkEnd w:id="8"/>
      <w:bookmarkEnd w:id="9"/>
      <w:r w:rsidRPr="007918EC">
        <w:t xml:space="preserve"> </w:t>
      </w:r>
    </w:p>
    <w:p w14:paraId="1A77018F" w14:textId="4E8FB64D" w:rsidR="001A0B70" w:rsidRPr="007918EC" w:rsidRDefault="001A0B70" w:rsidP="001A0B70">
      <w:pPr>
        <w:spacing w:after="200"/>
        <w:rPr>
          <w:rFonts w:ascii="Calibri" w:eastAsia="Calibri" w:hAnsi="Calibri" w:cs="Calibri"/>
        </w:rPr>
      </w:pPr>
      <w:r w:rsidRPr="007918EC">
        <w:rPr>
          <w:rFonts w:ascii="Calibri" w:eastAsia="Calibri" w:hAnsi="Calibri" w:cs="Calibri"/>
        </w:rPr>
        <w:t xml:space="preserve">The oceans surrounding Australia are foundational to our way of life – offering important places for recreation, supporting industries and jobs and contributing to our food and energy security. To safeguard the health of these waters, and the variety of ocean life that inhabits them, </w:t>
      </w:r>
      <w:r w:rsidR="0039646A">
        <w:t xml:space="preserve">the </w:t>
      </w:r>
      <w:r w:rsidR="0039646A" w:rsidRPr="007918EC">
        <w:t xml:space="preserve">Australian </w:t>
      </w:r>
      <w:r w:rsidR="0039646A">
        <w:t>and state and territory g</w:t>
      </w:r>
      <w:r w:rsidR="0039646A" w:rsidRPr="007918EC">
        <w:t>overnment</w:t>
      </w:r>
      <w:r w:rsidR="0039646A">
        <w:t>s</w:t>
      </w:r>
      <w:r w:rsidR="0039646A" w:rsidRPr="007918EC">
        <w:t xml:space="preserve"> </w:t>
      </w:r>
      <w:r w:rsidRPr="007918EC">
        <w:rPr>
          <w:rFonts w:ascii="Calibri" w:eastAsia="Calibri" w:hAnsi="Calibri" w:cs="Calibri"/>
        </w:rPr>
        <w:t xml:space="preserve">designate ‘Marine Protected Areas’ (MPAs) – regions of the ocean where human activity is restricted and regulated to protect marine life and ecosystems. MPAs Include marine parks managed by state and territory governments and Australian Marine Parks (AMPs) managed by the Australian Government. </w:t>
      </w:r>
      <w:proofErr w:type="gramStart"/>
      <w:r w:rsidR="00BA6227" w:rsidRPr="007918EC">
        <w:rPr>
          <w:rFonts w:ascii="Calibri" w:eastAsia="Calibri" w:hAnsi="Calibri" w:cs="Calibri"/>
        </w:rPr>
        <w:t xml:space="preserve">With the </w:t>
      </w:r>
      <w:r w:rsidRPr="007918EC">
        <w:rPr>
          <w:rFonts w:ascii="Calibri" w:eastAsia="Calibri" w:hAnsi="Calibri" w:cs="Calibri"/>
        </w:rPr>
        <w:t>exception of</w:t>
      </w:r>
      <w:proofErr w:type="gramEnd"/>
      <w:r w:rsidRPr="007918EC">
        <w:rPr>
          <w:rFonts w:ascii="Calibri" w:eastAsia="Calibri" w:hAnsi="Calibri" w:cs="Calibri"/>
        </w:rPr>
        <w:t xml:space="preserve"> the Coral Sea, AMPs are organised into marine park networks</w:t>
      </w:r>
      <w:r w:rsidR="00BA6227" w:rsidRPr="007918EC">
        <w:rPr>
          <w:rFonts w:ascii="Calibri" w:eastAsia="Calibri" w:hAnsi="Calibri" w:cs="Calibri"/>
        </w:rPr>
        <w:t xml:space="preserve"> </w:t>
      </w:r>
      <w:r w:rsidRPr="007918EC">
        <w:rPr>
          <w:rFonts w:ascii="Calibri" w:eastAsia="Calibri" w:hAnsi="Calibri" w:cs="Calibri"/>
        </w:rPr>
        <w:t xml:space="preserve">and include the North Marine Parks Network (herein referred to as the North Network). </w:t>
      </w:r>
      <w:r w:rsidR="00C923B2">
        <w:rPr>
          <w:rFonts w:ascii="Calibri" w:eastAsia="Calibri" w:hAnsi="Calibri" w:cs="Calibri"/>
        </w:rPr>
        <w:fldChar w:fldCharType="begin"/>
      </w:r>
      <w:r w:rsidR="00C923B2">
        <w:rPr>
          <w:rFonts w:ascii="Calibri" w:eastAsia="Calibri" w:hAnsi="Calibri" w:cs="Calibri"/>
        </w:rPr>
        <w:instrText xml:space="preserve"> REF _Ref235000860 \h </w:instrText>
      </w:r>
      <w:r w:rsidR="00C923B2">
        <w:rPr>
          <w:rFonts w:ascii="Calibri" w:eastAsia="Calibri" w:hAnsi="Calibri" w:cs="Calibri"/>
        </w:rPr>
      </w:r>
      <w:r w:rsidR="00C923B2">
        <w:rPr>
          <w:rFonts w:ascii="Calibri" w:eastAsia="Calibri" w:hAnsi="Calibri" w:cs="Calibri"/>
        </w:rPr>
        <w:fldChar w:fldCharType="separate"/>
      </w:r>
      <w:r w:rsidR="00C923B2" w:rsidRPr="00C923B2">
        <w:rPr>
          <w:b/>
          <w:bCs/>
          <w:i/>
          <w:iCs/>
        </w:rPr>
        <w:t xml:space="preserve">Figure </w:t>
      </w:r>
      <w:r w:rsidR="00C923B2" w:rsidRPr="00C923B2">
        <w:rPr>
          <w:b/>
          <w:bCs/>
          <w:i/>
          <w:iCs/>
          <w:noProof/>
        </w:rPr>
        <w:t>2</w:t>
      </w:r>
      <w:r w:rsidR="00C923B2">
        <w:rPr>
          <w:rFonts w:ascii="Calibri" w:eastAsia="Calibri" w:hAnsi="Calibri" w:cs="Calibri"/>
        </w:rPr>
        <w:fldChar w:fldCharType="end"/>
      </w:r>
      <w:r w:rsidR="00C923B2">
        <w:rPr>
          <w:rFonts w:ascii="Calibri" w:eastAsia="Calibri" w:hAnsi="Calibri" w:cs="Calibri"/>
        </w:rPr>
        <w:t xml:space="preserve"> </w:t>
      </w:r>
      <w:r w:rsidRPr="007918EC">
        <w:rPr>
          <w:rFonts w:ascii="Calibri" w:eastAsia="Calibri" w:hAnsi="Calibri" w:cs="Calibri"/>
        </w:rPr>
        <w:t xml:space="preserve">shows the six AMPs/ AMP networks, with the North Network </w:t>
      </w:r>
      <w:r w:rsidR="00F67235" w:rsidRPr="007918EC">
        <w:rPr>
          <w:rFonts w:ascii="Calibri" w:eastAsia="Calibri" w:hAnsi="Calibri" w:cs="Calibri"/>
        </w:rPr>
        <w:t>shown</w:t>
      </w:r>
      <w:r w:rsidRPr="007918EC">
        <w:rPr>
          <w:rFonts w:ascii="Calibri" w:eastAsia="Calibri" w:hAnsi="Calibri" w:cs="Calibri"/>
        </w:rPr>
        <w:t xml:space="preserve"> in </w:t>
      </w:r>
      <w:r w:rsidR="00F67235" w:rsidRPr="007918EC">
        <w:rPr>
          <w:rFonts w:ascii="Calibri" w:eastAsia="Calibri" w:hAnsi="Calibri" w:cs="Calibri"/>
        </w:rPr>
        <w:t>red</w:t>
      </w:r>
      <w:r w:rsidRPr="007918EC">
        <w:rPr>
          <w:rFonts w:ascii="Calibri" w:eastAsia="Calibri" w:hAnsi="Calibri" w:cs="Calibri"/>
        </w:rPr>
        <w:t xml:space="preserve">. </w:t>
      </w:r>
    </w:p>
    <w:p w14:paraId="62838790" w14:textId="228F770E" w:rsidR="001A0B70" w:rsidRPr="007918EC" w:rsidRDefault="00C923B2" w:rsidP="00C923B2">
      <w:pPr>
        <w:pStyle w:val="Caption"/>
        <w:rPr>
          <w:rFonts w:ascii="Calibri" w:eastAsia="Calibri" w:hAnsi="Calibri" w:cs="Calibri"/>
          <w:b/>
          <w:bCs w:val="0"/>
          <w:i/>
          <w:iCs/>
        </w:rPr>
      </w:pPr>
      <w:bookmarkStart w:id="11" w:name="_Ref235000860"/>
      <w:r w:rsidRPr="00C923B2">
        <w:rPr>
          <w:b/>
          <w:bCs w:val="0"/>
          <w:i/>
          <w:iCs/>
        </w:rPr>
        <w:t xml:space="preserve">Figure </w:t>
      </w:r>
      <w:r w:rsidRPr="00C923B2">
        <w:rPr>
          <w:b/>
          <w:bCs w:val="0"/>
          <w:i/>
          <w:iCs/>
        </w:rPr>
        <w:fldChar w:fldCharType="begin"/>
      </w:r>
      <w:r w:rsidRPr="00C923B2">
        <w:rPr>
          <w:b/>
          <w:bCs w:val="0"/>
          <w:i/>
          <w:iCs/>
        </w:rPr>
        <w:instrText xml:space="preserve"> SEQ Figure \* ARABIC </w:instrText>
      </w:r>
      <w:r w:rsidRPr="00C923B2">
        <w:rPr>
          <w:b/>
          <w:bCs w:val="0"/>
          <w:i/>
          <w:iCs/>
        </w:rPr>
        <w:fldChar w:fldCharType="separate"/>
      </w:r>
      <w:r w:rsidR="00A156DC">
        <w:rPr>
          <w:b/>
          <w:bCs w:val="0"/>
          <w:i/>
          <w:iCs/>
          <w:noProof/>
        </w:rPr>
        <w:t>2</w:t>
      </w:r>
      <w:r w:rsidRPr="00C923B2">
        <w:rPr>
          <w:b/>
          <w:bCs w:val="0"/>
          <w:i/>
          <w:iCs/>
        </w:rPr>
        <w:fldChar w:fldCharType="end"/>
      </w:r>
      <w:bookmarkEnd w:id="11"/>
      <w:r w:rsidR="001A0B70" w:rsidRPr="00C923B2">
        <w:rPr>
          <w:rFonts w:ascii="Calibri" w:eastAsia="Calibri" w:hAnsi="Calibri" w:cs="Calibri"/>
          <w:b/>
          <w:bCs w:val="0"/>
          <w:i/>
          <w:iCs/>
        </w:rPr>
        <w:t>: A</w:t>
      </w:r>
      <w:r w:rsidR="001A0B70" w:rsidRPr="007918EC">
        <w:rPr>
          <w:rFonts w:ascii="Calibri" w:eastAsia="Calibri" w:hAnsi="Calibri" w:cs="Calibri"/>
          <w:b/>
          <w:i/>
          <w:iCs/>
        </w:rPr>
        <w:t>ustralian Marine Parks</w:t>
      </w:r>
    </w:p>
    <w:p w14:paraId="6AF49D7D" w14:textId="774BF693" w:rsidR="001A0B70" w:rsidRPr="007918EC" w:rsidRDefault="005263AC" w:rsidP="001A0B70">
      <w:pPr>
        <w:spacing w:after="200"/>
        <w:jc w:val="center"/>
        <w:rPr>
          <w:rFonts w:ascii="Calibri" w:eastAsia="Calibri" w:hAnsi="Calibri" w:cs="Calibri"/>
        </w:rPr>
      </w:pPr>
      <w:r w:rsidRPr="007918EC">
        <w:rPr>
          <w:rFonts w:ascii="Calibri" w:eastAsia="Calibri" w:hAnsi="Calibri" w:cs="Calibri"/>
          <w:noProof/>
        </w:rPr>
        <w:drawing>
          <wp:inline distT="0" distB="0" distL="0" distR="0" wp14:anchorId="41505BBC" wp14:editId="5B0D66DB">
            <wp:extent cx="4783992" cy="3060742"/>
            <wp:effectExtent l="0" t="0" r="0" b="6350"/>
            <wp:docPr id="1549835829" name="Picture 4" descr="The figure is a map of Australia showing marine park networks surrounding the continent. The networks are colour-coded and divided into North (red), North-west (purple), South-west (dark blue), South-east (light blue) and Temperate East regions (green, also includes Norfolk Island). The Coral Sea Marine Park is highlighted in 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835829" name="Picture 4" descr="The figure is a map of Australia showing marine park networks surrounding the continent. The networks are colour-coded and divided into North (red), North-west (purple), South-west (dark blue), South-east (light blue) and Temperate East regions (green, also includes Norfolk Island). The Coral Sea Marine Park is highlighted in yellow."/>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00523" cy="3071318"/>
                    </a:xfrm>
                    <a:prstGeom prst="rect">
                      <a:avLst/>
                    </a:prstGeom>
                    <a:noFill/>
                  </pic:spPr>
                </pic:pic>
              </a:graphicData>
            </a:graphic>
          </wp:inline>
        </w:drawing>
      </w:r>
    </w:p>
    <w:bookmarkEnd w:id="10"/>
    <w:p w14:paraId="454AC01E" w14:textId="45274E15" w:rsidR="001A0B70" w:rsidRPr="007918EC" w:rsidRDefault="001A0B70" w:rsidP="001A0B70">
      <w:pPr>
        <w:spacing w:after="200"/>
        <w:rPr>
          <w:rFonts w:ascii="Calibri" w:eastAsia="Calibri" w:hAnsi="Calibri" w:cs="Calibri"/>
        </w:rPr>
      </w:pPr>
      <w:r w:rsidRPr="007918EC">
        <w:rPr>
          <w:rFonts w:ascii="Calibri" w:eastAsia="Calibri" w:hAnsi="Calibri" w:cs="Calibri"/>
        </w:rPr>
        <w:t xml:space="preserve">The Director of National Parks (the Director) is a statutory office and Commonwealth corporate entity and is supported by Parks Australia. Parks Australia is a division within the Australian Government Department of Climate Change, Energy the Environment and Water (DCCEEW). One of the Director’s roles is to manage AMPs (and all other Commonwealth reserves) in accordance with the </w:t>
      </w:r>
      <w:r w:rsidR="00A4353B" w:rsidRPr="007918EC">
        <w:rPr>
          <w:rFonts w:ascii="Calibri" w:eastAsia="Calibri" w:hAnsi="Calibri" w:cs="Calibri"/>
        </w:rPr>
        <w:t>‘</w:t>
      </w:r>
      <w:r w:rsidRPr="007918EC">
        <w:rPr>
          <w:rFonts w:ascii="Calibri" w:eastAsia="Calibri" w:hAnsi="Calibri" w:cs="Calibri"/>
          <w:i/>
          <w:iCs/>
        </w:rPr>
        <w:t>Environment Protection and Biodiversity Conservation Act 1999</w:t>
      </w:r>
      <w:r w:rsidR="00A4353B" w:rsidRPr="007918EC">
        <w:rPr>
          <w:rFonts w:ascii="Calibri" w:eastAsia="Calibri" w:hAnsi="Calibri" w:cs="Calibri"/>
          <w:i/>
          <w:iCs/>
        </w:rPr>
        <w:t>’</w:t>
      </w:r>
      <w:r w:rsidRPr="007918EC">
        <w:rPr>
          <w:rFonts w:ascii="Calibri" w:eastAsia="Calibri" w:hAnsi="Calibri" w:cs="Calibri"/>
          <w:i/>
          <w:iCs/>
        </w:rPr>
        <w:t xml:space="preserve"> </w:t>
      </w:r>
      <w:r w:rsidRPr="007918EC">
        <w:rPr>
          <w:rFonts w:ascii="Calibri" w:eastAsia="Calibri" w:hAnsi="Calibri" w:cs="Calibri"/>
        </w:rPr>
        <w:t xml:space="preserve">(EPBC Act). The EPBC Act mandates the preparation of ‘management plans’ to guide the governance and regulation of each AMP/ AMP network, to be renewed every ten years. These plans contain a range of ‘management programs’, each of which covers </w:t>
      </w:r>
      <w:proofErr w:type="gramStart"/>
      <w:r w:rsidRPr="007918EC">
        <w:rPr>
          <w:rFonts w:ascii="Calibri" w:eastAsia="Calibri" w:hAnsi="Calibri" w:cs="Calibri"/>
        </w:rPr>
        <w:t>a number of</w:t>
      </w:r>
      <w:proofErr w:type="gramEnd"/>
      <w:r w:rsidRPr="007918EC">
        <w:rPr>
          <w:rFonts w:ascii="Calibri" w:eastAsia="Calibri" w:hAnsi="Calibri" w:cs="Calibri"/>
        </w:rPr>
        <w:t xml:space="preserve"> priority areas listing planned outcomes and specific actions to be undertaken in the pursuit of these outcomes. The seven management programs are: Communication, Education and Awareness; Tourism and Visitor Experience; </w:t>
      </w:r>
      <w:r w:rsidR="004D258E">
        <w:rPr>
          <w:rFonts w:ascii="Calibri" w:eastAsia="Calibri" w:hAnsi="Calibri" w:cs="Calibri"/>
        </w:rPr>
        <w:t>Indigenous Engagement</w:t>
      </w:r>
      <w:r w:rsidRPr="007918EC">
        <w:rPr>
          <w:rFonts w:ascii="Calibri" w:eastAsia="Calibri" w:hAnsi="Calibri" w:cs="Calibri"/>
        </w:rPr>
        <w:t xml:space="preserve">; Marine Science; Assessments and Authorisations; Parks Protection and Management; and Compliance. </w:t>
      </w:r>
    </w:p>
    <w:p w14:paraId="5FB9148A" w14:textId="0244F696" w:rsidR="001A0B70" w:rsidRPr="007918EC" w:rsidRDefault="001A0B70" w:rsidP="001A0B70">
      <w:pPr>
        <w:keepNext/>
        <w:spacing w:after="200"/>
        <w:rPr>
          <w:rFonts w:ascii="Calibri" w:eastAsia="Calibri" w:hAnsi="Calibri" w:cs="Calibri"/>
        </w:rPr>
      </w:pPr>
      <w:r w:rsidRPr="007918EC">
        <w:rPr>
          <w:rFonts w:ascii="Calibri" w:eastAsia="Calibri" w:hAnsi="Calibri" w:cs="Calibri"/>
        </w:rPr>
        <w:lastRenderedPageBreak/>
        <w:t>The management plan for the North Network is</w:t>
      </w:r>
      <w:r w:rsidR="001D37B0">
        <w:rPr>
          <w:rFonts w:ascii="Calibri" w:eastAsia="Calibri" w:hAnsi="Calibri" w:cs="Calibri"/>
        </w:rPr>
        <w:t xml:space="preserve"> the first to have been developed since the Network was established. This management plan is</w:t>
      </w:r>
      <w:r w:rsidRPr="007918EC">
        <w:rPr>
          <w:rFonts w:ascii="Calibri" w:eastAsia="Calibri" w:hAnsi="Calibri" w:cs="Calibri"/>
        </w:rPr>
        <w:t xml:space="preserve"> set to expire in 2028, </w:t>
      </w:r>
      <w:r w:rsidR="00BC5994" w:rsidRPr="007918EC">
        <w:rPr>
          <w:rFonts w:ascii="Calibri" w:eastAsia="Calibri" w:hAnsi="Calibri" w:cs="Calibri"/>
        </w:rPr>
        <w:t>before which</w:t>
      </w:r>
      <w:r w:rsidRPr="007918EC">
        <w:rPr>
          <w:rFonts w:ascii="Calibri" w:eastAsia="Calibri" w:hAnsi="Calibri" w:cs="Calibri"/>
        </w:rPr>
        <w:t xml:space="preserve"> two processes </w:t>
      </w:r>
      <w:r w:rsidR="00C62CE0" w:rsidRPr="007918EC">
        <w:rPr>
          <w:rFonts w:ascii="Calibri" w:eastAsia="Calibri" w:hAnsi="Calibri" w:cs="Calibri"/>
        </w:rPr>
        <w:t xml:space="preserve">are </w:t>
      </w:r>
      <w:r w:rsidR="005D2F90" w:rsidRPr="007918EC">
        <w:rPr>
          <w:rFonts w:ascii="Calibri" w:eastAsia="Calibri" w:hAnsi="Calibri" w:cs="Calibri"/>
        </w:rPr>
        <w:t>to be completed</w:t>
      </w:r>
      <w:r w:rsidRPr="007918EC">
        <w:rPr>
          <w:rFonts w:ascii="Calibri" w:eastAsia="Calibri" w:hAnsi="Calibri" w:cs="Calibri"/>
        </w:rPr>
        <w:t>:</w:t>
      </w:r>
    </w:p>
    <w:p w14:paraId="5A55E393" w14:textId="7684466F" w:rsidR="001A0B70" w:rsidRPr="007918EC" w:rsidRDefault="001A0B70" w:rsidP="001A0B70">
      <w:pPr>
        <w:pStyle w:val="ListParagraph"/>
        <w:numPr>
          <w:ilvl w:val="0"/>
          <w:numId w:val="15"/>
        </w:numPr>
        <w:ind w:left="714" w:hanging="357"/>
        <w:contextualSpacing w:val="0"/>
        <w:rPr>
          <w:rFonts w:ascii="Calibri" w:hAnsi="Calibri" w:cs="Calibri"/>
        </w:rPr>
      </w:pPr>
      <w:r w:rsidRPr="007918EC">
        <w:rPr>
          <w:rFonts w:ascii="Calibri" w:hAnsi="Calibri" w:cs="Calibri"/>
          <w:b/>
          <w:bCs/>
        </w:rPr>
        <w:t>An independent evaluation of the implementation of the current North Network Management Plan</w:t>
      </w:r>
      <w:r w:rsidRPr="007918EC">
        <w:rPr>
          <w:rFonts w:ascii="Calibri" w:hAnsi="Calibri" w:cs="Calibri"/>
        </w:rPr>
        <w:t xml:space="preserve"> – providing a retrospective look at how the </w:t>
      </w:r>
      <w:r w:rsidR="000957DB" w:rsidRPr="007918EC">
        <w:rPr>
          <w:rFonts w:ascii="Calibri" w:hAnsi="Calibri" w:cs="Calibri"/>
        </w:rPr>
        <w:t>p</w:t>
      </w:r>
      <w:r w:rsidRPr="007918EC">
        <w:rPr>
          <w:rFonts w:ascii="Calibri" w:hAnsi="Calibri" w:cs="Calibri"/>
        </w:rPr>
        <w:t>lan has been implemented in practice since 2018.</w:t>
      </w:r>
    </w:p>
    <w:p w14:paraId="2C085865" w14:textId="41332D1E" w:rsidR="001A0B70" w:rsidRPr="007918EC" w:rsidRDefault="001A0B70" w:rsidP="001A0B70">
      <w:pPr>
        <w:pStyle w:val="ListParagraph"/>
        <w:numPr>
          <w:ilvl w:val="0"/>
          <w:numId w:val="15"/>
        </w:numPr>
        <w:spacing w:after="200"/>
        <w:ind w:left="714" w:hanging="357"/>
        <w:contextualSpacing w:val="0"/>
        <w:rPr>
          <w:rFonts w:ascii="Calibri" w:hAnsi="Calibri" w:cs="Calibri"/>
        </w:rPr>
      </w:pPr>
      <w:bookmarkStart w:id="12" w:name="_Hlk205908371"/>
      <w:r w:rsidRPr="007918EC">
        <w:rPr>
          <w:rFonts w:ascii="Calibri" w:hAnsi="Calibri" w:cs="Calibri"/>
          <w:b/>
          <w:bCs/>
        </w:rPr>
        <w:t>The</w:t>
      </w:r>
      <w:r w:rsidRPr="007918EC">
        <w:rPr>
          <w:rFonts w:ascii="Calibri" w:hAnsi="Calibri" w:cs="Calibri"/>
        </w:rPr>
        <w:t xml:space="preserve"> </w:t>
      </w:r>
      <w:r w:rsidRPr="007918EC">
        <w:rPr>
          <w:rFonts w:ascii="Calibri" w:hAnsi="Calibri" w:cs="Calibri"/>
          <w:b/>
          <w:bCs/>
        </w:rPr>
        <w:t>preparation of a new North Network Management Plan</w:t>
      </w:r>
      <w:bookmarkEnd w:id="12"/>
      <w:r w:rsidRPr="007918EC">
        <w:rPr>
          <w:rFonts w:ascii="Calibri" w:hAnsi="Calibri" w:cs="Calibri"/>
          <w:b/>
          <w:bCs/>
        </w:rPr>
        <w:t xml:space="preserve"> for the next 10-year cycle</w:t>
      </w:r>
      <w:r w:rsidRPr="007918EC">
        <w:rPr>
          <w:rFonts w:ascii="Calibri" w:hAnsi="Calibri" w:cs="Calibri"/>
        </w:rPr>
        <w:t xml:space="preserve"> (2028</w:t>
      </w:r>
      <w:r w:rsidR="000957DB" w:rsidRPr="007918EC">
        <w:rPr>
          <w:rFonts w:ascii="Calibri" w:hAnsi="Calibri" w:cs="Calibri"/>
        </w:rPr>
        <w:t>–</w:t>
      </w:r>
      <w:r w:rsidRPr="007918EC">
        <w:rPr>
          <w:rFonts w:ascii="Calibri" w:hAnsi="Calibri" w:cs="Calibri"/>
        </w:rPr>
        <w:t>2038).</w:t>
      </w:r>
    </w:p>
    <w:p w14:paraId="5733D3EF" w14:textId="77777777" w:rsidR="001A0B70" w:rsidRPr="007918EC" w:rsidRDefault="001A0B70" w:rsidP="001A0B70">
      <w:pPr>
        <w:rPr>
          <w:rFonts w:ascii="Calibri" w:hAnsi="Calibri" w:cs="Calibri"/>
        </w:rPr>
      </w:pPr>
      <w:r w:rsidRPr="007918EC">
        <w:rPr>
          <w:rFonts w:ascii="Calibri" w:eastAsia="Calibri" w:hAnsi="Calibri" w:cs="Calibri"/>
        </w:rPr>
        <w:t xml:space="preserve">ORIMA Research was commissioned to conduct the independent evaluation of the implementation of the current management plan. The evaluation drew on a range of evidence sources, including a review of </w:t>
      </w:r>
      <w:r w:rsidRPr="007918EC">
        <w:rPr>
          <w:rFonts w:ascii="Calibri" w:hAnsi="Calibri" w:cs="Calibri"/>
        </w:rPr>
        <w:t>collated documentary evidence provided by Parks Australia and engagement with a range of stakeholders as well as First Nations peoples. The outcomes of this evaluation, alongside a range of other consultations and activities, will contribute to the second process – the development of a new management plan for the next 10-year cycle.</w:t>
      </w:r>
    </w:p>
    <w:p w14:paraId="7A566F55" w14:textId="77777777" w:rsidR="001A0B70" w:rsidRPr="007918EC" w:rsidRDefault="001A0B70" w:rsidP="00A72E74">
      <w:pPr>
        <w:pStyle w:val="Heading2Numbered"/>
        <w:ind w:left="431" w:hanging="431"/>
      </w:pPr>
      <w:bookmarkStart w:id="13" w:name="_Toc228264170"/>
      <w:bookmarkStart w:id="14" w:name="_Toc228439936"/>
      <w:bookmarkStart w:id="15" w:name="_Toc229686253"/>
      <w:bookmarkStart w:id="16" w:name="_Toc234247473"/>
      <w:r w:rsidRPr="007918EC">
        <w:t>Project objectives</w:t>
      </w:r>
      <w:bookmarkEnd w:id="13"/>
      <w:bookmarkEnd w:id="14"/>
      <w:bookmarkEnd w:id="15"/>
      <w:bookmarkEnd w:id="16"/>
    </w:p>
    <w:p w14:paraId="60FA0537" w14:textId="07F341B4" w:rsidR="001A0B70" w:rsidRPr="007918EC" w:rsidRDefault="001A0B70" w:rsidP="001A0B70">
      <w:pPr>
        <w:rPr>
          <w:b/>
          <w:bCs/>
        </w:rPr>
      </w:pPr>
      <w:r w:rsidRPr="007918EC">
        <w:t xml:space="preserve">The overarching aim of the project was to </w:t>
      </w:r>
      <w:r w:rsidRPr="007918EC">
        <w:rPr>
          <w:rFonts w:ascii="Calibri" w:hAnsi="Calibri" w:cs="Calibri"/>
          <w:b/>
          <w:bCs/>
        </w:rPr>
        <w:t xml:space="preserve">conduct an independent evaluation of the implementation of five expiring management plans </w:t>
      </w:r>
      <w:r w:rsidRPr="007918EC">
        <w:rPr>
          <w:rFonts w:ascii="Calibri" w:hAnsi="Calibri" w:cs="Calibri"/>
        </w:rPr>
        <w:t>(with this report focusing on the evaluation of the implementation of the North Network Management Plan)</w:t>
      </w:r>
      <w:r w:rsidRPr="007918EC">
        <w:t>. More specifically, the evaluation sought to:</w:t>
      </w:r>
    </w:p>
    <w:p w14:paraId="72A6FA33" w14:textId="77777777" w:rsidR="001A0B70" w:rsidRPr="007918EC" w:rsidRDefault="001A0B70" w:rsidP="001A0B70">
      <w:pPr>
        <w:spacing w:after="160" w:line="279" w:lineRule="auto"/>
        <w:ind w:left="720"/>
        <w:rPr>
          <w:rFonts w:ascii="Calibri" w:hAnsi="Calibri" w:cs="Calibri"/>
        </w:rPr>
      </w:pPr>
      <w:r w:rsidRPr="007918EC">
        <w:rPr>
          <w:b/>
          <w:bCs/>
          <w:noProof/>
        </w:rPr>
        <w:drawing>
          <wp:anchor distT="0" distB="0" distL="114300" distR="114300" simplePos="0" relativeHeight="251490304" behindDoc="0" locked="0" layoutInCell="1" allowOverlap="1" wp14:anchorId="799831FA" wp14:editId="68D9D494">
            <wp:simplePos x="0" y="0"/>
            <wp:positionH relativeFrom="column">
              <wp:posOffset>-43815</wp:posOffset>
            </wp:positionH>
            <wp:positionV relativeFrom="paragraph">
              <wp:posOffset>3827</wp:posOffset>
            </wp:positionV>
            <wp:extent cx="333375" cy="333375"/>
            <wp:effectExtent l="0" t="0" r="9525" b="9525"/>
            <wp:wrapNone/>
            <wp:docPr id="83627278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272789" name="Graphic 1">
                      <a:extLst>
                        <a:ext uri="{C183D7F6-B498-43B3-948B-1728B52AA6E4}">
                          <adec:decorative xmlns:adec="http://schemas.microsoft.com/office/drawing/2017/decorative" val="1"/>
                        </a:ext>
                      </a:extLst>
                    </pic:cNvPr>
                    <pic:cNvPicPr/>
                  </pic:nvPicPr>
                  <pic:blipFill>
                    <a:blip r:embed="rId21">
                      <a:extLst>
                        <a:ext uri="{96DAC541-7B7A-43D3-8B79-37D633B846F1}">
                          <asvg:svgBlip xmlns:asvg="http://schemas.microsoft.com/office/drawing/2016/SVG/main" r:embed="rId22"/>
                        </a:ext>
                      </a:extLst>
                    </a:blip>
                    <a:stretch>
                      <a:fillRect/>
                    </a:stretch>
                  </pic:blipFill>
                  <pic:spPr>
                    <a:xfrm>
                      <a:off x="0" y="0"/>
                      <a:ext cx="333375" cy="333375"/>
                    </a:xfrm>
                    <a:prstGeom prst="rect">
                      <a:avLst/>
                    </a:prstGeom>
                  </pic:spPr>
                </pic:pic>
              </a:graphicData>
            </a:graphic>
            <wp14:sizeRelH relativeFrom="margin">
              <wp14:pctWidth>0</wp14:pctWidth>
            </wp14:sizeRelH>
            <wp14:sizeRelV relativeFrom="margin">
              <wp14:pctHeight>0</wp14:pctHeight>
            </wp14:sizeRelV>
          </wp:anchor>
        </w:drawing>
      </w:r>
      <w:r w:rsidRPr="007918EC">
        <w:rPr>
          <w:rFonts w:ascii="Calibri" w:hAnsi="Calibri" w:cs="Calibri"/>
          <w:b/>
          <w:bCs/>
        </w:rPr>
        <w:t>Facilitate</w:t>
      </w:r>
      <w:r w:rsidRPr="007918EC">
        <w:rPr>
          <w:rFonts w:ascii="Calibri" w:hAnsi="Calibri" w:cs="Calibri"/>
        </w:rPr>
        <w:t xml:space="preserve"> </w:t>
      </w:r>
      <w:r w:rsidRPr="007918EC">
        <w:rPr>
          <w:rFonts w:ascii="Calibri" w:hAnsi="Calibri" w:cs="Calibri"/>
          <w:b/>
          <w:bCs/>
        </w:rPr>
        <w:t xml:space="preserve">the </w:t>
      </w:r>
      <w:bookmarkStart w:id="17" w:name="_Hlk205987837"/>
      <w:r w:rsidRPr="007918EC">
        <w:rPr>
          <w:rFonts w:ascii="Calibri" w:hAnsi="Calibri" w:cs="Calibri"/>
          <w:b/>
          <w:bCs/>
        </w:rPr>
        <w:t>generation of a collectively agreed evaluation framework</w:t>
      </w:r>
      <w:r w:rsidRPr="007918EC">
        <w:rPr>
          <w:rFonts w:ascii="Calibri" w:hAnsi="Calibri" w:cs="Calibri"/>
        </w:rPr>
        <w:t>, and methods for evaluating the management plan’s program implementation</w:t>
      </w:r>
      <w:bookmarkEnd w:id="17"/>
      <w:r w:rsidRPr="007918EC">
        <w:rPr>
          <w:rFonts w:ascii="Calibri" w:hAnsi="Calibri" w:cs="Calibri"/>
        </w:rPr>
        <w:t>.</w:t>
      </w:r>
    </w:p>
    <w:p w14:paraId="0AD973F6" w14:textId="77777777" w:rsidR="001A0B70" w:rsidRPr="007918EC" w:rsidRDefault="001A0B70" w:rsidP="001A0B70">
      <w:pPr>
        <w:spacing w:after="160" w:line="279" w:lineRule="auto"/>
        <w:ind w:left="720"/>
        <w:rPr>
          <w:rFonts w:ascii="Calibri" w:hAnsi="Calibri" w:cs="Calibri"/>
        </w:rPr>
      </w:pPr>
      <w:r w:rsidRPr="007918EC">
        <w:rPr>
          <w:rFonts w:ascii="Calibri" w:hAnsi="Calibri" w:cs="Calibri"/>
          <w:b/>
          <w:bCs/>
          <w:noProof/>
        </w:rPr>
        <w:drawing>
          <wp:anchor distT="0" distB="0" distL="114300" distR="114300" simplePos="0" relativeHeight="251502592" behindDoc="0" locked="0" layoutInCell="1" allowOverlap="1" wp14:anchorId="5A2934FF" wp14:editId="7F4FB2FB">
            <wp:simplePos x="0" y="0"/>
            <wp:positionH relativeFrom="margin">
              <wp:align>left</wp:align>
            </wp:positionH>
            <wp:positionV relativeFrom="paragraph">
              <wp:posOffset>2872</wp:posOffset>
            </wp:positionV>
            <wp:extent cx="287969" cy="304800"/>
            <wp:effectExtent l="0" t="0" r="0" b="0"/>
            <wp:wrapNone/>
            <wp:docPr id="44" name="Graphic 43">
              <a:extLst xmlns:a="http://schemas.openxmlformats.org/drawingml/2006/main">
                <a:ext uri="{FF2B5EF4-FFF2-40B4-BE49-F238E27FC236}">
                  <a16:creationId xmlns:a16="http://schemas.microsoft.com/office/drawing/2014/main" id="{F0BB15DA-2229-5657-98F3-C590AE37B80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3">
                      <a:extLst>
                        <a:ext uri="{FF2B5EF4-FFF2-40B4-BE49-F238E27FC236}">
                          <a16:creationId xmlns:a16="http://schemas.microsoft.com/office/drawing/2014/main" id="{F0BB15DA-2229-5657-98F3-C590AE37B80D}"/>
                        </a:ext>
                        <a:ext uri="{C183D7F6-B498-43B3-948B-1728B52AA6E4}">
                          <adec:decorative xmlns:adec="http://schemas.microsoft.com/office/drawing/2017/decorative" val="1"/>
                        </a:ext>
                      </a:extLst>
                    </pic:cNvPr>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a:off x="0" y="0"/>
                      <a:ext cx="287969" cy="304800"/>
                    </a:xfrm>
                    <a:prstGeom prst="rect">
                      <a:avLst/>
                    </a:prstGeom>
                  </pic:spPr>
                </pic:pic>
              </a:graphicData>
            </a:graphic>
          </wp:anchor>
        </w:drawing>
      </w:r>
      <w:r w:rsidRPr="007918EC">
        <w:rPr>
          <w:rFonts w:ascii="Calibri" w:hAnsi="Calibri" w:cs="Calibri"/>
          <w:b/>
          <w:bCs/>
        </w:rPr>
        <w:t xml:space="preserve">Engage with stakeholders and First Nations peoples to understand and define their metrics of satisfaction </w:t>
      </w:r>
      <w:r w:rsidRPr="007918EC">
        <w:rPr>
          <w:rFonts w:ascii="Calibri" w:hAnsi="Calibri" w:cs="Calibri"/>
        </w:rPr>
        <w:t>with the implementation of the plan.</w:t>
      </w:r>
    </w:p>
    <w:p w14:paraId="53425A8A" w14:textId="77777777" w:rsidR="001A0B70" w:rsidRPr="007918EC" w:rsidRDefault="001A0B70" w:rsidP="001A0B70">
      <w:pPr>
        <w:spacing w:after="160" w:line="279" w:lineRule="auto"/>
        <w:ind w:left="720"/>
        <w:rPr>
          <w:rFonts w:ascii="Calibri" w:hAnsi="Calibri" w:cs="Calibri"/>
        </w:rPr>
      </w:pPr>
      <w:r w:rsidRPr="007918EC">
        <w:rPr>
          <w:noProof/>
        </w:rPr>
        <w:drawing>
          <wp:anchor distT="0" distB="0" distL="114300" distR="114300" simplePos="0" relativeHeight="251505664" behindDoc="0" locked="0" layoutInCell="1" allowOverlap="1" wp14:anchorId="151CC33A" wp14:editId="16C43594">
            <wp:simplePos x="0" y="0"/>
            <wp:positionH relativeFrom="margin">
              <wp:posOffset>8890</wp:posOffset>
            </wp:positionH>
            <wp:positionV relativeFrom="paragraph">
              <wp:posOffset>78740</wp:posOffset>
            </wp:positionV>
            <wp:extent cx="284480" cy="284480"/>
            <wp:effectExtent l="0" t="0" r="1270" b="1270"/>
            <wp:wrapNone/>
            <wp:docPr id="128845983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459839" name="Graphic 1">
                      <a:extLst>
                        <a:ext uri="{C183D7F6-B498-43B3-948B-1728B52AA6E4}">
                          <adec:decorative xmlns:adec="http://schemas.microsoft.com/office/drawing/2017/decorative" val="1"/>
                        </a:ext>
                      </a:extLst>
                    </pic:cNvPr>
                    <pic:cNvPicPr/>
                  </pic:nvPicPr>
                  <pic:blipFill>
                    <a:blip r:embed="rId25">
                      <a:extLst>
                        <a:ext uri="{96DAC541-7B7A-43D3-8B79-37D633B846F1}">
                          <asvg:svgBlip xmlns:asvg="http://schemas.microsoft.com/office/drawing/2016/SVG/main" r:embed="rId26"/>
                        </a:ext>
                      </a:extLst>
                    </a:blip>
                    <a:stretch>
                      <a:fillRect/>
                    </a:stretch>
                  </pic:blipFill>
                  <pic:spPr>
                    <a:xfrm>
                      <a:off x="0" y="0"/>
                      <a:ext cx="284480" cy="284480"/>
                    </a:xfrm>
                    <a:prstGeom prst="rect">
                      <a:avLst/>
                    </a:prstGeom>
                  </pic:spPr>
                </pic:pic>
              </a:graphicData>
            </a:graphic>
            <wp14:sizeRelH relativeFrom="margin">
              <wp14:pctWidth>0</wp14:pctWidth>
            </wp14:sizeRelH>
            <wp14:sizeRelV relativeFrom="margin">
              <wp14:pctHeight>0</wp14:pctHeight>
            </wp14:sizeRelV>
          </wp:anchor>
        </w:drawing>
      </w:r>
      <w:r w:rsidRPr="007918EC">
        <w:rPr>
          <w:rFonts w:ascii="Calibri" w:eastAsia="Calibri" w:hAnsi="Calibri" w:cs="Calibri"/>
          <w:b/>
          <w:bCs/>
        </w:rPr>
        <w:t>Address a range of key evaluation questions, with a key focus on assessing the performance of planned actions listed in each management program and progress towards the intended outcomes</w:t>
      </w:r>
      <w:r w:rsidRPr="007918EC">
        <w:rPr>
          <w:rFonts w:ascii="Calibri" w:hAnsi="Calibri" w:cs="Calibri"/>
        </w:rPr>
        <w:t xml:space="preserve"> to assign completion status, trend and effectiveness ratings.</w:t>
      </w:r>
    </w:p>
    <w:p w14:paraId="73D4E187" w14:textId="1BB1DB7D" w:rsidR="001A0B70" w:rsidRDefault="001A0B70" w:rsidP="005263AC">
      <w:pPr>
        <w:spacing w:line="278" w:lineRule="auto"/>
        <w:ind w:left="720"/>
        <w:rPr>
          <w:rFonts w:ascii="Calibri" w:hAnsi="Calibri" w:cs="Calibri"/>
        </w:rPr>
      </w:pPr>
      <w:r w:rsidRPr="007918EC">
        <w:rPr>
          <w:b/>
          <w:bCs/>
          <w:noProof/>
        </w:rPr>
        <w:drawing>
          <wp:anchor distT="0" distB="0" distL="114300" distR="114300" simplePos="0" relativeHeight="251488256" behindDoc="0" locked="0" layoutInCell="1" allowOverlap="1" wp14:anchorId="69E10BD3" wp14:editId="6BC385C5">
            <wp:simplePos x="0" y="0"/>
            <wp:positionH relativeFrom="margin">
              <wp:align>left</wp:align>
            </wp:positionH>
            <wp:positionV relativeFrom="paragraph">
              <wp:posOffset>7669</wp:posOffset>
            </wp:positionV>
            <wp:extent cx="339090" cy="339090"/>
            <wp:effectExtent l="0" t="0" r="3810" b="3810"/>
            <wp:wrapNone/>
            <wp:docPr id="39414621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146211" name="Graphic 1">
                      <a:extLst>
                        <a:ext uri="{C183D7F6-B498-43B3-948B-1728B52AA6E4}">
                          <adec:decorative xmlns:adec="http://schemas.microsoft.com/office/drawing/2017/decorative" val="1"/>
                        </a:ext>
                      </a:extLst>
                    </pic:cNvPr>
                    <pic:cNvPicPr/>
                  </pic:nvPicPr>
                  <pic:blipFill>
                    <a:blip r:embed="rId27">
                      <a:extLst>
                        <a:ext uri="{96DAC541-7B7A-43D3-8B79-37D633B846F1}">
                          <asvg:svgBlip xmlns:asvg="http://schemas.microsoft.com/office/drawing/2016/SVG/main" r:embed="rId28"/>
                        </a:ext>
                      </a:extLst>
                    </a:blip>
                    <a:stretch>
                      <a:fillRect/>
                    </a:stretch>
                  </pic:blipFill>
                  <pic:spPr>
                    <a:xfrm>
                      <a:off x="0" y="0"/>
                      <a:ext cx="339090" cy="339090"/>
                    </a:xfrm>
                    <a:prstGeom prst="rect">
                      <a:avLst/>
                    </a:prstGeom>
                  </pic:spPr>
                </pic:pic>
              </a:graphicData>
            </a:graphic>
            <wp14:sizeRelH relativeFrom="page">
              <wp14:pctWidth>0</wp14:pctWidth>
            </wp14:sizeRelH>
            <wp14:sizeRelV relativeFrom="page">
              <wp14:pctHeight>0</wp14:pctHeight>
            </wp14:sizeRelV>
          </wp:anchor>
        </w:drawing>
      </w:r>
      <w:r w:rsidRPr="007918EC">
        <w:rPr>
          <w:rFonts w:ascii="Calibri" w:hAnsi="Calibri" w:cs="Calibri"/>
          <w:b/>
          <w:bCs/>
        </w:rPr>
        <w:t>Provide recommendations to inform the preparation of the next management plan</w:t>
      </w:r>
      <w:r w:rsidRPr="007918EC">
        <w:rPr>
          <w:rFonts w:ascii="Calibri" w:hAnsi="Calibri" w:cs="Calibri"/>
        </w:rPr>
        <w:t xml:space="preserve"> (including but not limited to recommendations for goals, desired outcomes and actions). </w:t>
      </w:r>
    </w:p>
    <w:p w14:paraId="1825BA30" w14:textId="77777777" w:rsidR="00A72E74" w:rsidRDefault="00A72E74" w:rsidP="005263AC">
      <w:pPr>
        <w:spacing w:line="278" w:lineRule="auto"/>
        <w:ind w:left="720"/>
        <w:rPr>
          <w:rFonts w:ascii="Calibri" w:hAnsi="Calibri" w:cs="Calibri"/>
        </w:rPr>
      </w:pPr>
    </w:p>
    <w:p w14:paraId="7B975C26" w14:textId="3A65282A" w:rsidR="00A72E74" w:rsidRPr="00A72E74" w:rsidRDefault="00A72E74" w:rsidP="00A72E74">
      <w:r w:rsidRPr="00C923B2">
        <w:t>This evaluation forms just one part</w:t>
      </w:r>
      <w:r>
        <w:t xml:space="preserve"> of the review of the expiring management plans and development of new plans. Key directions for the review were outlined prior to the evaluation (including ensuring 30% of Australia’s ocean is highly protected and limiting intensive activities). Subsequent statutory review processes are also planned.</w:t>
      </w:r>
      <w:r>
        <w:rPr>
          <w:rStyle w:val="FootnoteReference"/>
        </w:rPr>
        <w:footnoteReference w:id="1"/>
      </w:r>
    </w:p>
    <w:p w14:paraId="48DCFA1E" w14:textId="77777777" w:rsidR="001A0B70" w:rsidRPr="007918EC" w:rsidRDefault="001A0B70" w:rsidP="00E74C23">
      <w:pPr>
        <w:pStyle w:val="Heading2Numbered"/>
        <w:keepNext/>
        <w:ind w:left="431" w:hanging="431"/>
      </w:pPr>
      <w:bookmarkStart w:id="18" w:name="_Toc228264171"/>
      <w:bookmarkStart w:id="19" w:name="_Toc228439937"/>
      <w:bookmarkStart w:id="20" w:name="_Toc229686254"/>
      <w:bookmarkStart w:id="21" w:name="_Toc234247474"/>
      <w:r w:rsidRPr="007918EC">
        <w:lastRenderedPageBreak/>
        <w:t>Methodology</w:t>
      </w:r>
      <w:bookmarkEnd w:id="18"/>
      <w:bookmarkEnd w:id="19"/>
      <w:bookmarkEnd w:id="20"/>
      <w:bookmarkEnd w:id="21"/>
    </w:p>
    <w:p w14:paraId="60743753" w14:textId="320BDCD6" w:rsidR="001A0B70" w:rsidRPr="007918EC" w:rsidRDefault="001A0B70" w:rsidP="001A0B70">
      <w:r w:rsidRPr="007918EC">
        <w:t>The methodology for this project adopted a multi-phased approach as depicted in</w:t>
      </w:r>
      <w:r w:rsidR="00A156DC">
        <w:t xml:space="preserve"> </w:t>
      </w:r>
      <w:r w:rsidR="00A156DC" w:rsidRPr="00A156DC">
        <w:fldChar w:fldCharType="begin"/>
      </w:r>
      <w:r w:rsidR="00A156DC" w:rsidRPr="00A156DC">
        <w:instrText xml:space="preserve"> REF _Ref235003610 \h  \* MERGEFORMAT </w:instrText>
      </w:r>
      <w:r w:rsidR="00A156DC" w:rsidRPr="00A156DC">
        <w:fldChar w:fldCharType="separate"/>
      </w:r>
      <w:r w:rsidR="00A156DC" w:rsidRPr="00A156DC">
        <w:t xml:space="preserve">Figure </w:t>
      </w:r>
      <w:r w:rsidR="00A156DC" w:rsidRPr="00A156DC">
        <w:rPr>
          <w:noProof/>
        </w:rPr>
        <w:t>3</w:t>
      </w:r>
      <w:r w:rsidR="00A156DC" w:rsidRPr="00A156DC">
        <w:fldChar w:fldCharType="end"/>
      </w:r>
      <w:r w:rsidRPr="00A156DC">
        <w:t>,</w:t>
      </w:r>
      <w:r w:rsidRPr="007918EC">
        <w:t xml:space="preserve"> incorporating sequential stages to ensure a comprehensive and systematic evaluation process.</w:t>
      </w:r>
    </w:p>
    <w:p w14:paraId="657B509A" w14:textId="0F00CF3E" w:rsidR="001A0B70" w:rsidRPr="007918EC" w:rsidRDefault="00A156DC" w:rsidP="00A156DC">
      <w:pPr>
        <w:pStyle w:val="Caption"/>
        <w:rPr>
          <w:bCs w:val="0"/>
          <w:i/>
          <w:iCs/>
        </w:rPr>
      </w:pPr>
      <w:bookmarkStart w:id="22" w:name="_Ref235003610"/>
      <w:r w:rsidRPr="00A156DC">
        <w:rPr>
          <w:b/>
          <w:bCs w:val="0"/>
          <w:i/>
          <w:iCs/>
        </w:rPr>
        <w:t xml:space="preserve">Figure </w:t>
      </w:r>
      <w:r w:rsidRPr="00A156DC">
        <w:rPr>
          <w:b/>
          <w:bCs w:val="0"/>
          <w:i/>
          <w:iCs/>
        </w:rPr>
        <w:fldChar w:fldCharType="begin"/>
      </w:r>
      <w:r w:rsidRPr="00A156DC">
        <w:rPr>
          <w:b/>
          <w:bCs w:val="0"/>
          <w:i/>
          <w:iCs/>
        </w:rPr>
        <w:instrText xml:space="preserve"> SEQ Figure \* ARABIC </w:instrText>
      </w:r>
      <w:r w:rsidRPr="00A156DC">
        <w:rPr>
          <w:b/>
          <w:bCs w:val="0"/>
          <w:i/>
          <w:iCs/>
        </w:rPr>
        <w:fldChar w:fldCharType="separate"/>
      </w:r>
      <w:r>
        <w:rPr>
          <w:b/>
          <w:bCs w:val="0"/>
          <w:i/>
          <w:iCs/>
          <w:noProof/>
        </w:rPr>
        <w:t>3</w:t>
      </w:r>
      <w:r w:rsidRPr="00A156DC">
        <w:rPr>
          <w:b/>
          <w:bCs w:val="0"/>
          <w:i/>
          <w:iCs/>
        </w:rPr>
        <w:fldChar w:fldCharType="end"/>
      </w:r>
      <w:bookmarkEnd w:id="22"/>
      <w:r w:rsidR="001A0B70" w:rsidRPr="00A156DC">
        <w:rPr>
          <w:b/>
          <w:bCs w:val="0"/>
          <w:i/>
          <w:iCs/>
        </w:rPr>
        <w:t>: Met</w:t>
      </w:r>
      <w:r w:rsidR="001A0B70" w:rsidRPr="007918EC">
        <w:rPr>
          <w:b/>
          <w:i/>
          <w:iCs/>
        </w:rPr>
        <w:t>hodology overview</w:t>
      </w:r>
    </w:p>
    <w:p w14:paraId="39B15B5B" w14:textId="19D6FA30" w:rsidR="001A0B70" w:rsidRPr="007918EC" w:rsidRDefault="001A0B70" w:rsidP="005263AC">
      <w:pPr>
        <w:jc w:val="center"/>
      </w:pPr>
      <w:r w:rsidRPr="007918EC">
        <w:rPr>
          <w:noProof/>
        </w:rPr>
        <w:drawing>
          <wp:inline distT="0" distB="0" distL="0" distR="0" wp14:anchorId="12EA4BCA" wp14:editId="0973FA98">
            <wp:extent cx="5067766" cy="1733797"/>
            <wp:effectExtent l="0" t="0" r="0" b="0"/>
            <wp:docPr id="1135955122" name="Picture 1"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he text lab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955122" name="Picture 1"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he text labels."/>
                    <pic:cNvPicPr/>
                  </pic:nvPicPr>
                  <pic:blipFill>
                    <a:blip r:embed="rId15"/>
                    <a:stretch>
                      <a:fillRect/>
                    </a:stretch>
                  </pic:blipFill>
                  <pic:spPr>
                    <a:xfrm>
                      <a:off x="0" y="0"/>
                      <a:ext cx="5077121" cy="1736997"/>
                    </a:xfrm>
                    <a:prstGeom prst="rect">
                      <a:avLst/>
                    </a:prstGeom>
                  </pic:spPr>
                </pic:pic>
              </a:graphicData>
            </a:graphic>
          </wp:inline>
        </w:drawing>
      </w:r>
    </w:p>
    <w:p w14:paraId="640A93FD" w14:textId="77777777" w:rsidR="001A0B70" w:rsidRPr="007918EC" w:rsidRDefault="001A0B70" w:rsidP="00021D11">
      <w:pPr>
        <w:pStyle w:val="Heading3Numbered"/>
        <w:numPr>
          <w:ilvl w:val="2"/>
          <w:numId w:val="9"/>
        </w:numPr>
        <w:spacing w:before="240"/>
        <w:ind w:left="0" w:firstLine="0"/>
      </w:pPr>
      <w:r w:rsidRPr="007918EC">
        <w:t xml:space="preserve">Development of evaluation framework </w:t>
      </w:r>
    </w:p>
    <w:p w14:paraId="04DC3A43" w14:textId="3F8F3174" w:rsidR="001A0B70" w:rsidRPr="007918EC" w:rsidRDefault="001A0B70" w:rsidP="001A0B70">
      <w:pPr>
        <w:rPr>
          <w:lang w:eastAsia="en-AU"/>
        </w:rPr>
      </w:pPr>
      <w:r w:rsidRPr="007918EC">
        <w:rPr>
          <w:lang w:eastAsia="en-AU"/>
        </w:rPr>
        <w:t xml:space="preserve">The evaluation framework was developed through an iterative, structured process of drafting, consultation and refinement. Initial development was led by ORIMA, whereby a draft framework was developed based on the North </w:t>
      </w:r>
      <w:r w:rsidR="000957DB" w:rsidRPr="007918EC">
        <w:rPr>
          <w:lang w:eastAsia="en-AU"/>
        </w:rPr>
        <w:t xml:space="preserve">Network </w:t>
      </w:r>
      <w:r w:rsidRPr="007918EC">
        <w:rPr>
          <w:lang w:eastAsia="en-AU"/>
        </w:rPr>
        <w:t>Management Plan and program logic. This was followed by a series of targeted workshops with Parks Australia, the Australian Marine Parks First Nations Reference Group and Australian Marine Parks Advisory Committee (AMPAC) members. Written feedback from AMPAC members was also provided and incorporated where relevant. This process ensured the framework was methodologically robust, contextually appropriate and aligned with stakeholder expectations.</w:t>
      </w:r>
    </w:p>
    <w:p w14:paraId="0FB3DEA8" w14:textId="77777777" w:rsidR="001A0B70" w:rsidRPr="007918EC" w:rsidRDefault="001A0B70" w:rsidP="001A0B70">
      <w:pPr>
        <w:rPr>
          <w:lang w:eastAsia="en-AU"/>
        </w:rPr>
      </w:pPr>
      <w:r w:rsidRPr="007918EC">
        <w:rPr>
          <w:lang w:eastAsia="en-AU"/>
        </w:rPr>
        <w:t>The evaluation framework identified two core evidence sources:</w:t>
      </w:r>
    </w:p>
    <w:p w14:paraId="02717CFF" w14:textId="77777777" w:rsidR="001A0B70" w:rsidRPr="007918EC" w:rsidRDefault="001A0B70" w:rsidP="001A0B70">
      <w:pPr>
        <w:pStyle w:val="Actiontablebullets"/>
        <w:spacing w:before="0"/>
        <w:ind w:left="357" w:hanging="357"/>
        <w:rPr>
          <w:sz w:val="22"/>
          <w:szCs w:val="22"/>
        </w:rPr>
      </w:pPr>
      <w:r w:rsidRPr="007918EC">
        <w:rPr>
          <w:b/>
          <w:bCs/>
          <w:sz w:val="22"/>
          <w:szCs w:val="22"/>
        </w:rPr>
        <w:t>Documentary evidence</w:t>
      </w:r>
      <w:r w:rsidRPr="007918EC">
        <w:rPr>
          <w:sz w:val="22"/>
          <w:szCs w:val="22"/>
        </w:rPr>
        <w:t xml:space="preserve"> – sourced through administrative data provided by Parks Australia and a desktop review conducted by ORIMA Research.</w:t>
      </w:r>
    </w:p>
    <w:p w14:paraId="56D4EB52" w14:textId="373FC6B8" w:rsidR="001A0B70" w:rsidRPr="007918EC" w:rsidRDefault="001A0B70" w:rsidP="001A0B70">
      <w:pPr>
        <w:pStyle w:val="Actiontablebullets"/>
        <w:spacing w:before="0"/>
        <w:ind w:left="357" w:hanging="357"/>
        <w:rPr>
          <w:sz w:val="22"/>
          <w:szCs w:val="22"/>
        </w:rPr>
      </w:pPr>
      <w:r w:rsidRPr="007918EC">
        <w:rPr>
          <w:b/>
          <w:sz w:val="22"/>
          <w:szCs w:val="22"/>
        </w:rPr>
        <w:t xml:space="preserve">Stakeholder and First Nations </w:t>
      </w:r>
      <w:proofErr w:type="gramStart"/>
      <w:r w:rsidR="00903401" w:rsidRPr="007918EC">
        <w:rPr>
          <w:b/>
          <w:sz w:val="22"/>
          <w:szCs w:val="22"/>
        </w:rPr>
        <w:t>peoples</w:t>
      </w:r>
      <w:proofErr w:type="gramEnd"/>
      <w:r w:rsidRPr="007918EC">
        <w:rPr>
          <w:b/>
          <w:sz w:val="22"/>
          <w:szCs w:val="22"/>
        </w:rPr>
        <w:t xml:space="preserve"> engagement</w:t>
      </w:r>
      <w:r w:rsidRPr="007918EC">
        <w:rPr>
          <w:sz w:val="22"/>
          <w:szCs w:val="22"/>
        </w:rPr>
        <w:t xml:space="preserve"> – undertaken by ORIMA Research.</w:t>
      </w:r>
    </w:p>
    <w:p w14:paraId="41549AD5" w14:textId="2B9F690F" w:rsidR="001A0B70" w:rsidRPr="007918EC" w:rsidRDefault="001A0B70" w:rsidP="001A0B70">
      <w:pPr>
        <w:spacing w:after="200"/>
        <w:rPr>
          <w:lang w:eastAsia="en-AU"/>
        </w:rPr>
      </w:pPr>
      <w:r w:rsidRPr="007918EC">
        <w:rPr>
          <w:lang w:eastAsia="en-AU"/>
        </w:rPr>
        <w:t xml:space="preserve">More detail about the evaluation framework is provided in section 1.5. </w:t>
      </w:r>
    </w:p>
    <w:p w14:paraId="65C4B964" w14:textId="77777777" w:rsidR="001A0B70" w:rsidRPr="007918EC" w:rsidRDefault="001A0B70" w:rsidP="00021D11">
      <w:pPr>
        <w:pStyle w:val="Heading3Numbered"/>
        <w:numPr>
          <w:ilvl w:val="2"/>
          <w:numId w:val="9"/>
        </w:numPr>
        <w:spacing w:before="240"/>
        <w:ind w:left="0" w:firstLine="0"/>
      </w:pPr>
      <w:r w:rsidRPr="007918EC">
        <w:t xml:space="preserve">Desktop review </w:t>
      </w:r>
    </w:p>
    <w:p w14:paraId="47090D44" w14:textId="6441F6F5" w:rsidR="001A0B70" w:rsidRPr="007918EC" w:rsidRDefault="001A0B70" w:rsidP="001A0B70">
      <w:r w:rsidRPr="007918EC">
        <w:t>During the desktop review process, key documents and data sources were collected as evidence to assess the implementation of the North Network Management Plan actions and outcomes. Some documents and data sources were supplied by the Parks Australia project team while others were sourced via desktop searches of publicly available information.</w:t>
      </w:r>
    </w:p>
    <w:p w14:paraId="414EBEAC" w14:textId="77777777" w:rsidR="001A0B70" w:rsidRPr="007918EC" w:rsidRDefault="001A0B70" w:rsidP="001A0B70">
      <w:r w:rsidRPr="007918EC">
        <w:t>Documentary evidence that directly demonstrated the fulfilment of actions and outcomes was prioritised in the desktop review (e.g. policy documentation, official reports or media activities). Where direct evidence was absent or insufficient, indirect evidence was also used (that is, references to activity conducted to fulfil actions and outcomes without clear evidence of the activity itself, such as AMPAC meeting communiqués noting discussion of activities conducted to fulfil actions and outcomes; or self-reported evidence in self-assessment documents). Key findings and evidence points were recorded against the evaluation framework and reviewed to build an initial evidence base for the evaluation of actions and outcomes. For</w:t>
      </w:r>
      <w:r w:rsidRPr="007918EC">
        <w:rPr>
          <w:b/>
          <w:bCs/>
        </w:rPr>
        <w:t xml:space="preserve"> </w:t>
      </w:r>
      <w:r w:rsidRPr="007918EC">
        <w:t xml:space="preserve">actions and outcomes where insufficient evidence was provided, requests for data were compiled and submitted to Parks Australia. </w:t>
      </w:r>
    </w:p>
    <w:p w14:paraId="04F5A594" w14:textId="25EC8F25" w:rsidR="001A0B70" w:rsidRPr="00C90B42" w:rsidRDefault="00527284" w:rsidP="00E74C23">
      <w:pPr>
        <w:pStyle w:val="Heading4Numbered"/>
        <w:keepNext/>
        <w:rPr>
          <w:color w:val="0049B0" w:themeColor="accent1" w:themeShade="80"/>
        </w:rPr>
      </w:pPr>
      <w:r w:rsidRPr="00C90B42">
        <w:rPr>
          <w:color w:val="0049B0" w:themeColor="accent1" w:themeShade="80"/>
        </w:rPr>
        <w:lastRenderedPageBreak/>
        <w:t xml:space="preserve">Ethics </w:t>
      </w:r>
      <w:r w:rsidR="001A0B70" w:rsidRPr="00C90B42">
        <w:rPr>
          <w:color w:val="0049B0" w:themeColor="accent1" w:themeShade="80"/>
        </w:rPr>
        <w:t>assessment and approval</w:t>
      </w:r>
    </w:p>
    <w:p w14:paraId="5EDDD11E" w14:textId="70223798" w:rsidR="001A0B70" w:rsidRPr="007918EC" w:rsidRDefault="001A0B70" w:rsidP="001A0B70">
      <w:r w:rsidRPr="007918EC">
        <w:t xml:space="preserve">Prior to the commencement of the external stakeholder engagement, the project was submitted for review </w:t>
      </w:r>
      <w:r w:rsidR="00DD010D" w:rsidRPr="007918EC">
        <w:t>to</w:t>
      </w:r>
      <w:r w:rsidRPr="007918EC">
        <w:t xml:space="preserve"> the ORIMA Human Research Ethics Committee (HREC) to ensure the evaluation was conducted in an ethical, safe and culturally responsive manner. Ethics approval was granted on 4 February 2026: HREC Reference Number 0012026.</w:t>
      </w:r>
    </w:p>
    <w:p w14:paraId="42255909" w14:textId="54A78C21" w:rsidR="007262B2" w:rsidRPr="007918EC" w:rsidRDefault="007262B2" w:rsidP="00021D11">
      <w:pPr>
        <w:pStyle w:val="Heading3Numbered"/>
        <w:numPr>
          <w:ilvl w:val="2"/>
          <w:numId w:val="9"/>
        </w:numPr>
        <w:spacing w:before="240"/>
        <w:ind w:left="0" w:firstLine="0"/>
      </w:pPr>
      <w:r w:rsidRPr="007918EC">
        <w:t>Stakeholder engagement</w:t>
      </w:r>
    </w:p>
    <w:p w14:paraId="7EAC4822" w14:textId="77777777" w:rsidR="001A0B70" w:rsidRPr="00C90B42" w:rsidRDefault="001A0B70" w:rsidP="00021D11">
      <w:pPr>
        <w:pStyle w:val="Heading4Numbered"/>
        <w:spacing w:before="240"/>
        <w:rPr>
          <w:color w:val="0049B0" w:themeColor="accent1" w:themeShade="80"/>
        </w:rPr>
      </w:pPr>
      <w:r w:rsidRPr="00C90B42">
        <w:rPr>
          <w:color w:val="0049B0" w:themeColor="accent1" w:themeShade="80"/>
        </w:rPr>
        <w:t>target audience</w:t>
      </w:r>
    </w:p>
    <w:p w14:paraId="32583132" w14:textId="497D51E7" w:rsidR="001A0B70" w:rsidRPr="007918EC" w:rsidRDefault="001A0B70" w:rsidP="001A0B70">
      <w:r w:rsidRPr="007918EC">
        <w:t xml:space="preserve">The target audience for the engagement was stakeholders and First Nations peoples with experience or expertise relevant to either the </w:t>
      </w:r>
      <w:r w:rsidR="00ED2556" w:rsidRPr="007918EC">
        <w:t>North</w:t>
      </w:r>
      <w:r w:rsidRPr="007918EC">
        <w:t xml:space="preserve"> Network specifically or marine parks nationally.</w:t>
      </w:r>
    </w:p>
    <w:p w14:paraId="7C6413EB" w14:textId="77777777" w:rsidR="001A0B70" w:rsidRPr="007918EC" w:rsidRDefault="001A0B70" w:rsidP="001A0B70">
      <w:r w:rsidRPr="007918EC">
        <w:t>The following stakeholder groups were targeted for engagement:</w:t>
      </w:r>
    </w:p>
    <w:p w14:paraId="265D0686" w14:textId="77777777" w:rsidR="001A0B70" w:rsidRPr="007918EC" w:rsidRDefault="001A0B70" w:rsidP="001A0B70">
      <w:pPr>
        <w:pStyle w:val="Actiontablebullets"/>
        <w:spacing w:before="0"/>
        <w:ind w:left="357" w:hanging="357"/>
        <w:rPr>
          <w:sz w:val="22"/>
          <w:szCs w:val="22"/>
        </w:rPr>
      </w:pPr>
      <w:r w:rsidRPr="007918EC">
        <w:rPr>
          <w:sz w:val="22"/>
          <w:szCs w:val="22"/>
        </w:rPr>
        <w:t>Parks Australia staff</w:t>
      </w:r>
    </w:p>
    <w:p w14:paraId="59D008BD" w14:textId="77777777" w:rsidR="001A0B70" w:rsidRPr="007918EC" w:rsidRDefault="001A0B70" w:rsidP="001A0B70">
      <w:pPr>
        <w:pStyle w:val="Actiontablebullets"/>
        <w:spacing w:before="0"/>
        <w:ind w:left="357" w:hanging="357"/>
        <w:rPr>
          <w:sz w:val="22"/>
          <w:szCs w:val="22"/>
        </w:rPr>
      </w:pPr>
      <w:r w:rsidRPr="007918EC">
        <w:rPr>
          <w:sz w:val="22"/>
          <w:szCs w:val="22"/>
        </w:rPr>
        <w:t>Government agencies (both federal and state/ territory agencies)</w:t>
      </w:r>
    </w:p>
    <w:p w14:paraId="1CEC0E22" w14:textId="77777777" w:rsidR="001A0B70" w:rsidRPr="007918EC" w:rsidRDefault="001A0B70" w:rsidP="001A0B70">
      <w:pPr>
        <w:pStyle w:val="Actiontablebullets"/>
        <w:spacing w:before="0"/>
        <w:ind w:left="357" w:hanging="357"/>
        <w:rPr>
          <w:sz w:val="22"/>
          <w:szCs w:val="22"/>
        </w:rPr>
      </w:pPr>
      <w:r w:rsidRPr="007918EC">
        <w:rPr>
          <w:sz w:val="22"/>
          <w:szCs w:val="22"/>
        </w:rPr>
        <w:t>Industry and community groups, such as:</w:t>
      </w:r>
    </w:p>
    <w:p w14:paraId="26E6EF2B" w14:textId="61F24E7B" w:rsidR="001A0B70" w:rsidRPr="007918EC" w:rsidRDefault="001A0B70" w:rsidP="001A0B70">
      <w:pPr>
        <w:pStyle w:val="Indentedbullet"/>
        <w:numPr>
          <w:ilvl w:val="1"/>
          <w:numId w:val="17"/>
        </w:numPr>
        <w:ind w:left="1149" w:hanging="425"/>
        <w:rPr>
          <w:sz w:val="22"/>
          <w:szCs w:val="22"/>
        </w:rPr>
      </w:pPr>
      <w:r w:rsidRPr="007918EC">
        <w:rPr>
          <w:sz w:val="22"/>
          <w:szCs w:val="22"/>
        </w:rPr>
        <w:t>Commercial fishing industry representatives</w:t>
      </w:r>
      <w:r w:rsidR="001F66C6" w:rsidRPr="007918EC">
        <w:rPr>
          <w:sz w:val="22"/>
          <w:szCs w:val="22"/>
        </w:rPr>
        <w:t>,</w:t>
      </w:r>
    </w:p>
    <w:p w14:paraId="0471FCAC" w14:textId="27B9A14C" w:rsidR="001A0B70" w:rsidRPr="007918EC" w:rsidRDefault="001A0B70" w:rsidP="001A0B70">
      <w:pPr>
        <w:pStyle w:val="Indentedbullet"/>
        <w:numPr>
          <w:ilvl w:val="1"/>
          <w:numId w:val="17"/>
        </w:numPr>
        <w:ind w:left="1149" w:hanging="425"/>
        <w:rPr>
          <w:sz w:val="22"/>
          <w:szCs w:val="22"/>
        </w:rPr>
      </w:pPr>
      <w:r w:rsidRPr="007918EC">
        <w:rPr>
          <w:sz w:val="22"/>
          <w:szCs w:val="22"/>
        </w:rPr>
        <w:t>Recreational fishing and boating groups</w:t>
      </w:r>
      <w:r w:rsidR="001F66C6" w:rsidRPr="007918EC">
        <w:rPr>
          <w:sz w:val="22"/>
          <w:szCs w:val="22"/>
        </w:rPr>
        <w:t>,</w:t>
      </w:r>
    </w:p>
    <w:p w14:paraId="23F700DE" w14:textId="176DA792" w:rsidR="001A0B70" w:rsidRPr="007918EC" w:rsidRDefault="001A0B70" w:rsidP="001A0B70">
      <w:pPr>
        <w:pStyle w:val="Indentedbullet"/>
        <w:numPr>
          <w:ilvl w:val="1"/>
          <w:numId w:val="17"/>
        </w:numPr>
        <w:ind w:left="1149" w:hanging="425"/>
        <w:rPr>
          <w:sz w:val="22"/>
          <w:szCs w:val="22"/>
        </w:rPr>
      </w:pPr>
      <w:r w:rsidRPr="007918EC">
        <w:rPr>
          <w:sz w:val="22"/>
          <w:szCs w:val="22"/>
        </w:rPr>
        <w:t>Tourism operators</w:t>
      </w:r>
      <w:r w:rsidR="001F66C6" w:rsidRPr="007918EC">
        <w:rPr>
          <w:sz w:val="22"/>
          <w:szCs w:val="22"/>
        </w:rPr>
        <w:t>,</w:t>
      </w:r>
    </w:p>
    <w:p w14:paraId="55E908D5" w14:textId="64C2400A" w:rsidR="001A0B70" w:rsidRPr="007918EC" w:rsidRDefault="001A0B70" w:rsidP="001A0B70">
      <w:pPr>
        <w:pStyle w:val="Indentedbullet"/>
        <w:numPr>
          <w:ilvl w:val="1"/>
          <w:numId w:val="17"/>
        </w:numPr>
        <w:ind w:left="1149" w:hanging="425"/>
        <w:rPr>
          <w:sz w:val="22"/>
          <w:szCs w:val="22"/>
        </w:rPr>
      </w:pPr>
      <w:r w:rsidRPr="007918EC">
        <w:rPr>
          <w:sz w:val="22"/>
          <w:szCs w:val="22"/>
        </w:rPr>
        <w:t>Conservation/ environmental organisations</w:t>
      </w:r>
      <w:r w:rsidR="001F66C6" w:rsidRPr="007918EC">
        <w:rPr>
          <w:sz w:val="22"/>
          <w:szCs w:val="22"/>
        </w:rPr>
        <w:t>,</w:t>
      </w:r>
    </w:p>
    <w:p w14:paraId="6804B874" w14:textId="0B1F9BB9" w:rsidR="001A0B70" w:rsidRPr="007918EC" w:rsidRDefault="001A0B70" w:rsidP="001A0B70">
      <w:pPr>
        <w:pStyle w:val="Indentedbullet"/>
        <w:numPr>
          <w:ilvl w:val="1"/>
          <w:numId w:val="17"/>
        </w:numPr>
        <w:ind w:left="1149" w:hanging="425"/>
        <w:rPr>
          <w:sz w:val="22"/>
          <w:szCs w:val="22"/>
        </w:rPr>
      </w:pPr>
      <w:r w:rsidRPr="007918EC">
        <w:rPr>
          <w:sz w:val="22"/>
          <w:szCs w:val="22"/>
        </w:rPr>
        <w:t>Industry representatives (including from shipping, offshore energy and space/ technology industries)</w:t>
      </w:r>
      <w:r w:rsidR="001F66C6" w:rsidRPr="007918EC">
        <w:rPr>
          <w:sz w:val="22"/>
          <w:szCs w:val="22"/>
        </w:rPr>
        <w:t>,</w:t>
      </w:r>
    </w:p>
    <w:p w14:paraId="18253B9F" w14:textId="77777777" w:rsidR="001A0B70" w:rsidRPr="007918EC" w:rsidRDefault="001A0B70" w:rsidP="001A0B70">
      <w:pPr>
        <w:pStyle w:val="Indentedbullet"/>
        <w:numPr>
          <w:ilvl w:val="1"/>
          <w:numId w:val="17"/>
        </w:numPr>
        <w:ind w:left="1149" w:hanging="425"/>
        <w:rPr>
          <w:sz w:val="22"/>
          <w:szCs w:val="22"/>
        </w:rPr>
      </w:pPr>
      <w:r w:rsidRPr="007918EC">
        <w:rPr>
          <w:sz w:val="22"/>
          <w:szCs w:val="22"/>
        </w:rPr>
        <w:t>Researchers and data custodians, and</w:t>
      </w:r>
    </w:p>
    <w:p w14:paraId="676CF171" w14:textId="77777777" w:rsidR="001A0B70" w:rsidRPr="007918EC" w:rsidRDefault="001A0B70" w:rsidP="001A0B70">
      <w:pPr>
        <w:pStyle w:val="Indentedbullet"/>
        <w:numPr>
          <w:ilvl w:val="1"/>
          <w:numId w:val="17"/>
        </w:numPr>
        <w:ind w:left="1149" w:hanging="425"/>
      </w:pPr>
      <w:r w:rsidRPr="007918EC">
        <w:rPr>
          <w:sz w:val="22"/>
          <w:szCs w:val="22"/>
        </w:rPr>
        <w:t>AMPAC members and members of the Australian Marine Parks First Nations Reference Group</w:t>
      </w:r>
      <w:r w:rsidRPr="007918EC">
        <w:t>.</w:t>
      </w:r>
      <w:r w:rsidRPr="007918EC">
        <w:rPr>
          <w:rStyle w:val="FootnoteReference"/>
          <w:sz w:val="22"/>
        </w:rPr>
        <w:footnoteReference w:id="2"/>
      </w:r>
    </w:p>
    <w:p w14:paraId="59775C1C" w14:textId="77777777" w:rsidR="001A0B70" w:rsidRPr="007918EC" w:rsidRDefault="001A0B70" w:rsidP="001A0B70">
      <w:r w:rsidRPr="007918EC">
        <w:t>In addition, engagement was conducted with First Nations peoples and partners, including appropriate Traditional Owner groups and stakeholders who were able to speak about Sea Country as relevant to the evaluation.</w:t>
      </w:r>
    </w:p>
    <w:p w14:paraId="531572C4" w14:textId="77777777" w:rsidR="001A0B70" w:rsidRPr="00C90B42" w:rsidRDefault="001A0B70" w:rsidP="00021D11">
      <w:pPr>
        <w:pStyle w:val="Heading4Numbered"/>
        <w:spacing w:before="240"/>
        <w:rPr>
          <w:bCs/>
          <w:color w:val="0049B0" w:themeColor="accent1" w:themeShade="80"/>
        </w:rPr>
      </w:pPr>
      <w:r w:rsidRPr="00C90B42">
        <w:rPr>
          <w:bCs/>
          <w:color w:val="0049B0" w:themeColor="accent1" w:themeShade="80"/>
        </w:rPr>
        <w:t>sample design and methodology</w:t>
      </w:r>
    </w:p>
    <w:p w14:paraId="78E0A5D0" w14:textId="56A5C4BF" w:rsidR="001A0B70" w:rsidRPr="007918EC" w:rsidRDefault="001A0B70" w:rsidP="001A0B70">
      <w:pPr>
        <w:rPr>
          <w:rFonts w:ascii="Calibri" w:eastAsia="Calibri" w:hAnsi="Calibri" w:cs="Times New Roman"/>
        </w:rPr>
      </w:pPr>
      <w:r w:rsidRPr="007918EC">
        <w:rPr>
          <w:rFonts w:ascii="Calibri" w:eastAsia="Calibri" w:hAnsi="Calibri" w:cs="Times New Roman"/>
        </w:rPr>
        <w:t xml:space="preserve">Comprehensive stakeholder mapping was undertaken based on the findings from desk research, and consultation with Parks Australia staff, AMPAC members and members of the Australian Marine Parks First Nations Reference Group. </w:t>
      </w:r>
    </w:p>
    <w:p w14:paraId="5D4609E2" w14:textId="43F89FFC" w:rsidR="001A0B70" w:rsidRPr="007918EC" w:rsidRDefault="001A0B70" w:rsidP="001A0B70">
      <w:pPr>
        <w:spacing w:beforeLines="40" w:before="96" w:afterLines="40" w:after="96"/>
        <w:rPr>
          <w:rFonts w:ascii="Calibri" w:eastAsia="Calibri" w:hAnsi="Calibri" w:cs="Times New Roman"/>
        </w:rPr>
      </w:pPr>
      <w:r w:rsidRPr="007918EC">
        <w:rPr>
          <w:rFonts w:ascii="Calibri" w:eastAsia="Calibri" w:hAnsi="Calibri" w:cs="Times New Roman"/>
        </w:rPr>
        <w:t xml:space="preserve">Stakeholder engagement was conducted between 26 February and 14 May 2026. A total of </w:t>
      </w:r>
      <w:r w:rsidRPr="007918EC">
        <w:rPr>
          <w:rFonts w:ascii="Calibri" w:eastAsia="Calibri" w:hAnsi="Calibri" w:cs="Times New Roman"/>
          <w:b/>
          <w:bCs/>
        </w:rPr>
        <w:t>n=195</w:t>
      </w:r>
      <w:r w:rsidRPr="007918EC">
        <w:rPr>
          <w:rFonts w:ascii="Calibri" w:eastAsia="Calibri" w:hAnsi="Calibri" w:cs="Times New Roman"/>
        </w:rPr>
        <w:t xml:space="preserve"> stakeholders and </w:t>
      </w:r>
      <w:r w:rsidR="006C037F" w:rsidRPr="007918EC">
        <w:rPr>
          <w:rFonts w:ascii="Calibri" w:eastAsia="Calibri" w:hAnsi="Calibri" w:cs="Times New Roman"/>
        </w:rPr>
        <w:t xml:space="preserve">First Nations </w:t>
      </w:r>
      <w:r w:rsidR="00903401" w:rsidRPr="007918EC">
        <w:rPr>
          <w:rFonts w:ascii="Calibri" w:eastAsia="Calibri" w:hAnsi="Calibri" w:cs="Times New Roman"/>
        </w:rPr>
        <w:t>peoples</w:t>
      </w:r>
      <w:r w:rsidRPr="007918EC">
        <w:rPr>
          <w:rFonts w:ascii="Calibri" w:eastAsia="Calibri" w:hAnsi="Calibri" w:cs="Times New Roman"/>
        </w:rPr>
        <w:t xml:space="preserve"> participated in the evaluation of the five expiring marine park management plans, via </w:t>
      </w:r>
      <w:r w:rsidRPr="007918EC">
        <w:rPr>
          <w:rFonts w:ascii="Calibri" w:eastAsia="Calibri" w:hAnsi="Calibri" w:cs="Times New Roman"/>
          <w:b/>
          <w:bCs/>
        </w:rPr>
        <w:t>82 in-depth interviews</w:t>
      </w:r>
      <w:r w:rsidRPr="007918EC">
        <w:rPr>
          <w:rFonts w:ascii="Calibri" w:eastAsia="Calibri" w:hAnsi="Calibri" w:cs="Times New Roman"/>
        </w:rPr>
        <w:t xml:space="preserve"> of up to one hour</w:t>
      </w:r>
      <w:r w:rsidRPr="007918EC">
        <w:rPr>
          <w:rStyle w:val="FootnoteReference"/>
          <w:rFonts w:eastAsia="Calibri" w:cs="Times New Roman"/>
        </w:rPr>
        <w:footnoteReference w:id="3"/>
      </w:r>
      <w:r w:rsidRPr="007918EC">
        <w:rPr>
          <w:rFonts w:ascii="Calibri" w:eastAsia="Calibri" w:hAnsi="Calibri" w:cs="Times New Roman"/>
        </w:rPr>
        <w:t xml:space="preserve"> and </w:t>
      </w:r>
      <w:r w:rsidRPr="007918EC">
        <w:rPr>
          <w:rFonts w:ascii="Calibri" w:eastAsia="Calibri" w:hAnsi="Calibri" w:cs="Times New Roman"/>
          <w:b/>
          <w:bCs/>
        </w:rPr>
        <w:t>15 workshops</w:t>
      </w:r>
      <w:r w:rsidRPr="007918EC">
        <w:rPr>
          <w:rFonts w:ascii="Calibri" w:eastAsia="Calibri" w:hAnsi="Calibri" w:cs="Times New Roman"/>
        </w:rPr>
        <w:t xml:space="preserve"> of up to two hours in duration.</w:t>
      </w:r>
      <w:r w:rsidRPr="007918EC">
        <w:rPr>
          <w:rFonts w:ascii="Calibri" w:eastAsia="Calibri" w:hAnsi="Calibri" w:cs="Times New Roman"/>
          <w:sz w:val="20"/>
          <w:vertAlign w:val="superscript"/>
        </w:rPr>
        <w:footnoteReference w:id="4"/>
      </w:r>
    </w:p>
    <w:p w14:paraId="62F5FD8A" w14:textId="6D3A5F06" w:rsidR="001A0B70" w:rsidRDefault="001A0B70" w:rsidP="001A0B70">
      <w:pPr>
        <w:spacing w:beforeLines="40" w:before="96" w:after="200"/>
        <w:rPr>
          <w:rFonts w:ascii="Calibri" w:eastAsia="Calibri" w:hAnsi="Calibri" w:cs="Times New Roman"/>
        </w:rPr>
      </w:pPr>
      <w:r w:rsidRPr="007918EC">
        <w:rPr>
          <w:rFonts w:ascii="Calibri" w:eastAsia="Calibri" w:hAnsi="Calibri" w:cs="Times New Roman"/>
        </w:rPr>
        <w:t xml:space="preserve">Of the </w:t>
      </w:r>
      <w:r w:rsidRPr="007918EC">
        <w:rPr>
          <w:rFonts w:ascii="Calibri" w:eastAsia="Calibri" w:hAnsi="Calibri" w:cs="Times New Roman"/>
          <w:b/>
          <w:bCs/>
        </w:rPr>
        <w:t>n=1</w:t>
      </w:r>
      <w:r w:rsidR="005263AC" w:rsidRPr="007918EC">
        <w:rPr>
          <w:rFonts w:ascii="Calibri" w:eastAsia="Calibri" w:hAnsi="Calibri" w:cs="Times New Roman"/>
          <w:b/>
          <w:bCs/>
        </w:rPr>
        <w:t>95</w:t>
      </w:r>
      <w:r w:rsidRPr="007918EC">
        <w:rPr>
          <w:rFonts w:ascii="Calibri" w:eastAsia="Calibri" w:hAnsi="Calibri" w:cs="Times New Roman"/>
        </w:rPr>
        <w:t xml:space="preserve"> total participants, </w:t>
      </w:r>
      <w:r w:rsidRPr="007918EC">
        <w:rPr>
          <w:rFonts w:ascii="Calibri" w:eastAsia="Calibri" w:hAnsi="Calibri" w:cs="Times New Roman"/>
          <w:b/>
          <w:bCs/>
        </w:rPr>
        <w:t>n=</w:t>
      </w:r>
      <w:r w:rsidR="005263AC" w:rsidRPr="007918EC">
        <w:rPr>
          <w:rFonts w:ascii="Calibri" w:eastAsia="Calibri" w:hAnsi="Calibri" w:cs="Times New Roman"/>
          <w:b/>
          <w:bCs/>
        </w:rPr>
        <w:t>26</w:t>
      </w:r>
      <w:r w:rsidRPr="007918EC">
        <w:rPr>
          <w:rFonts w:ascii="Calibri" w:eastAsia="Calibri" w:hAnsi="Calibri" w:cs="Times New Roman"/>
          <w:b/>
          <w:bCs/>
        </w:rPr>
        <w:t xml:space="preserve"> </w:t>
      </w:r>
      <w:r w:rsidRPr="007918EC">
        <w:rPr>
          <w:rFonts w:ascii="Calibri" w:eastAsia="Calibri" w:hAnsi="Calibri" w:cs="Times New Roman"/>
        </w:rPr>
        <w:t xml:space="preserve">spoke from a perspective specific to the North Network, and a further </w:t>
      </w:r>
      <w:r w:rsidRPr="007918EC">
        <w:rPr>
          <w:rFonts w:ascii="Calibri" w:eastAsia="Calibri" w:hAnsi="Calibri" w:cs="Times New Roman"/>
          <w:b/>
          <w:bCs/>
        </w:rPr>
        <w:t>n=27</w:t>
      </w:r>
      <w:r w:rsidRPr="007918EC">
        <w:rPr>
          <w:rFonts w:ascii="Calibri" w:eastAsia="Calibri" w:hAnsi="Calibri" w:cs="Times New Roman"/>
        </w:rPr>
        <w:t xml:space="preserve"> spoke from a national perspective with relevance to the </w:t>
      </w:r>
      <w:r w:rsidR="001F66C6" w:rsidRPr="007918EC">
        <w:rPr>
          <w:rFonts w:ascii="Calibri" w:eastAsia="Calibri" w:hAnsi="Calibri" w:cs="Times New Roman"/>
        </w:rPr>
        <w:t>North</w:t>
      </w:r>
      <w:r w:rsidRPr="007918EC">
        <w:rPr>
          <w:rFonts w:ascii="Calibri" w:eastAsia="Calibri" w:hAnsi="Calibri" w:cs="Times New Roman"/>
        </w:rPr>
        <w:t xml:space="preserve"> Network. Each of these participants fell into one or more of the key stakeholder groups identified during the stakeholder </w:t>
      </w:r>
      <w:r w:rsidRPr="007918EC">
        <w:rPr>
          <w:rFonts w:ascii="Calibri" w:eastAsia="Calibri" w:hAnsi="Calibri" w:cs="Times New Roman"/>
        </w:rPr>
        <w:lastRenderedPageBreak/>
        <w:t>mapping phase, with some contributing from multiple key perspectives. The numbers of participants who contributed from each stakeholder perspective are outlined in the table overleaf.</w:t>
      </w:r>
    </w:p>
    <w:p w14:paraId="1984597D" w14:textId="212FF5E6" w:rsidR="00277635" w:rsidRPr="007918EC" w:rsidRDefault="00A340F7" w:rsidP="001A0B70">
      <w:pPr>
        <w:spacing w:beforeLines="40" w:before="96" w:after="200"/>
        <w:rPr>
          <w:rFonts w:ascii="Calibri" w:eastAsia="Calibri" w:hAnsi="Calibri" w:cs="Times New Roman"/>
        </w:rPr>
      </w:pPr>
      <w:r>
        <w:rPr>
          <w:rFonts w:ascii="Calibri" w:eastAsia="Calibri" w:hAnsi="Calibri" w:cs="Times New Roman"/>
          <w:noProof/>
        </w:rPr>
        <w:drawing>
          <wp:inline distT="0" distB="0" distL="0" distR="0" wp14:anchorId="47AA030F" wp14:editId="2490D6F4">
            <wp:extent cx="5688330" cy="4517390"/>
            <wp:effectExtent l="0" t="0" r="7620" b="0"/>
            <wp:docPr id="457232704" name="Picture 1" descr="The table outlines different key perspectives (left column) and the number of participants (right column) who spoke from a perspective specific to the North Network (rows highlighted green, except for 'Parks Australia staff' and 'State government agencies') and across all parks/ park networks (rows highlighted in grey, except for 'Parks Australia staff' and 'State government agencies'). &#10;&#10;In the &quot;North Marine Parks Network&quot; section, the key perspectives listed are Parks Australia staff (n=4), state government agencies (n=4), First Nations peoples/organisations (n=8), researchers/data custodians (n=3), industry and community groups – specifically commercial and recreational fishing representatives (n=6), industry and community groups – specifically offshore energy representatives (n=1), industry and community groups – specifically conservation/environmental organisations (n=2) and AMPAC Members (n=7). &#10;&#10;In the &quot;Across all Parks/Park Networks&quot; section, the key perspectives listed are Parks Australia (n=9), Federal government agencies/departments (n=7), industry and community groups – specifically commercial and recreational fishing representatives (n=6), industry and community groups – specifically tourism operators (n=1) and industry and community groups – specifically conservation/environmental organisations (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232704" name="Picture 1" descr="The table outlines different key perspectives (left column) and the number of participants (right column) who spoke from a perspective specific to the North Network (rows highlighted green, except for 'Parks Australia staff' and 'State government agencies') and across all parks/ park networks (rows highlighted in grey, except for 'Parks Australia staff' and 'State government agencies'). &#10;&#10;In the &quot;North Marine Parks Network&quot; section, the key perspectives listed are Parks Australia staff (n=4), state government agencies (n=4), First Nations peoples/organisations (n=8), researchers/data custodians (n=3), industry and community groups – specifically commercial and recreational fishing representatives (n=6), industry and community groups – specifically offshore energy representatives (n=1), industry and community groups – specifically conservation/environmental organisations (n=2) and AMPAC Members (n=7). &#10;&#10;In the &quot;Across all Parks/Park Networks&quot; section, the key perspectives listed are Parks Australia (n=9), Federal government agencies/departments (n=7), industry and community groups – specifically commercial and recreational fishing representatives (n=6), industry and community groups – specifically tourism operators (n=1) and industry and community groups – specifically conservation/environmental organisations (n=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88330" cy="4517390"/>
                    </a:xfrm>
                    <a:prstGeom prst="rect">
                      <a:avLst/>
                    </a:prstGeom>
                    <a:noFill/>
                  </pic:spPr>
                </pic:pic>
              </a:graphicData>
            </a:graphic>
          </wp:inline>
        </w:drawing>
      </w:r>
    </w:p>
    <w:p w14:paraId="54ABED1D" w14:textId="77777777" w:rsidR="001A0B70" w:rsidRPr="00C90B42" w:rsidRDefault="001A0B70" w:rsidP="001A0B70">
      <w:pPr>
        <w:pStyle w:val="Heading4Numbered"/>
        <w:spacing w:before="240"/>
        <w:rPr>
          <w:color w:val="0049B0" w:themeColor="accent1" w:themeShade="80"/>
        </w:rPr>
      </w:pPr>
      <w:r w:rsidRPr="00C90B42">
        <w:rPr>
          <w:color w:val="0049B0" w:themeColor="accent1" w:themeShade="80"/>
        </w:rPr>
        <w:t>engagement approach</w:t>
      </w:r>
    </w:p>
    <w:p w14:paraId="60DDCA15" w14:textId="379E7AA5" w:rsidR="00277635" w:rsidRPr="007918EC" w:rsidRDefault="001A0B70" w:rsidP="001A0B70">
      <w:r w:rsidRPr="007918EC">
        <w:t xml:space="preserve">To support the discussions, ORIMA developed a comprehensive discussion guide aligned with the evaluation objectives. A flexible and adaptive approach was </w:t>
      </w:r>
      <w:r w:rsidR="00C11B53" w:rsidRPr="007918EC">
        <w:t>adopted</w:t>
      </w:r>
      <w:r w:rsidRPr="007918EC">
        <w:t xml:space="preserve"> during discussions to ensure the collection of meaningful data and insights, while also allowing stakeholders the opportunity to share their views and perspectives. It was important to establish which evaluation questions were most applicable to each participant. To assist with this, participants were invited to complete a short questionnaire ahead of their interview or workshop to nominate the scope and areas of their involvement in marine parks, as well as to provide initial feedback in relation to relevant management program areas.</w:t>
      </w:r>
    </w:p>
    <w:p w14:paraId="397D3665" w14:textId="77777777" w:rsidR="001A0B70" w:rsidRPr="007918EC" w:rsidRDefault="001A0B70" w:rsidP="001A0B70">
      <w:pPr>
        <w:rPr>
          <w:sz w:val="2"/>
          <w:szCs w:val="2"/>
        </w:rPr>
      </w:pPr>
    </w:p>
    <w:p w14:paraId="139C81A8" w14:textId="77777777" w:rsidR="001A0B70" w:rsidRPr="00C90B42" w:rsidRDefault="001A0B70" w:rsidP="001A0B70">
      <w:pPr>
        <w:pStyle w:val="Heading4Numbered"/>
        <w:rPr>
          <w:color w:val="0049B0" w:themeColor="accent1" w:themeShade="80"/>
        </w:rPr>
      </w:pPr>
      <w:r w:rsidRPr="00C90B42">
        <w:rPr>
          <w:color w:val="0049B0" w:themeColor="accent1" w:themeShade="80"/>
        </w:rPr>
        <w:t xml:space="preserve">Assumptions and limitations </w:t>
      </w:r>
    </w:p>
    <w:p w14:paraId="7626D003" w14:textId="77777777" w:rsidR="001A0B70" w:rsidRPr="007918EC" w:rsidRDefault="001A0B70" w:rsidP="001A0B70">
      <w:r w:rsidRPr="007918EC">
        <w:t xml:space="preserve">In conducting this evaluation, a range of assumptions were made, and several potential research limitations were identified. While action has been taken to ensure the robustness of any assumptions and minimise the impact of potential limitations on the evaluation, these should nonetheless be considered when interpreting the findings. </w:t>
      </w:r>
    </w:p>
    <w:p w14:paraId="4A06F5F4" w14:textId="77777777" w:rsidR="001A0B70" w:rsidRPr="007918EC" w:rsidRDefault="001A0B70" w:rsidP="001A0B70">
      <w:r w:rsidRPr="007918EC">
        <w:t>More specifically, the</w:t>
      </w:r>
      <w:r w:rsidRPr="007918EC">
        <w:rPr>
          <w:b/>
          <w:bCs/>
        </w:rPr>
        <w:t xml:space="preserve"> following assumptions </w:t>
      </w:r>
      <w:r w:rsidRPr="007918EC">
        <w:t xml:space="preserve">were made: </w:t>
      </w:r>
    </w:p>
    <w:p w14:paraId="08167D04" w14:textId="77777777" w:rsidR="001A0B70" w:rsidRPr="007918EC" w:rsidRDefault="001A0B70" w:rsidP="002944A6">
      <w:pPr>
        <w:pStyle w:val="BulletMultiLevelList"/>
        <w:spacing w:before="120" w:after="120"/>
      </w:pPr>
      <w:r w:rsidRPr="007918EC">
        <w:rPr>
          <w:b/>
        </w:rPr>
        <w:t xml:space="preserve">Accuracy of documentary evidence </w:t>
      </w:r>
      <w:r w:rsidRPr="007918EC">
        <w:t xml:space="preserve">– the evaluation assumes that administrative data and documentation provided by Parks Australia accurately reflect the timing, scope and completion of reported outputs. </w:t>
      </w:r>
    </w:p>
    <w:p w14:paraId="61C6C117" w14:textId="77777777" w:rsidR="001A0B70" w:rsidRPr="007918EC" w:rsidRDefault="001A0B70" w:rsidP="002944A6">
      <w:pPr>
        <w:pStyle w:val="BulletMultiLevelList"/>
        <w:spacing w:before="120" w:after="120"/>
      </w:pPr>
      <w:r w:rsidRPr="007918EC">
        <w:rPr>
          <w:b/>
        </w:rPr>
        <w:lastRenderedPageBreak/>
        <w:t xml:space="preserve">Representativeness of consulted stakeholders </w:t>
      </w:r>
      <w:r w:rsidRPr="007918EC">
        <w:t xml:space="preserve">– based on the stakeholder mapping conducted, it is assumed that the engaged stakeholders reasonably reflect the diversity of perspectives across user groups, jurisdictions and regions within the network. Where key stakeholder groups were unable to be engaged as part of the evaluation, this has been noted in the limitations section below. </w:t>
      </w:r>
    </w:p>
    <w:p w14:paraId="20EA89DE" w14:textId="77777777" w:rsidR="001A0B70" w:rsidRPr="007918EC" w:rsidRDefault="001A0B70" w:rsidP="001A0B70">
      <w:r w:rsidRPr="007918EC">
        <w:t xml:space="preserve">The following </w:t>
      </w:r>
      <w:r w:rsidRPr="007918EC">
        <w:rPr>
          <w:b/>
          <w:bCs/>
        </w:rPr>
        <w:t>potential research limitations</w:t>
      </w:r>
      <w:r w:rsidRPr="007918EC">
        <w:t xml:space="preserve"> were identified: </w:t>
      </w:r>
    </w:p>
    <w:p w14:paraId="60B7BC73" w14:textId="43C4F361" w:rsidR="001A0B70" w:rsidRPr="007918EC" w:rsidRDefault="001A0B70" w:rsidP="002944A6">
      <w:pPr>
        <w:pStyle w:val="BulletMultiLevelList"/>
        <w:spacing w:before="120" w:after="120"/>
      </w:pPr>
      <w:r w:rsidRPr="007918EC">
        <w:rPr>
          <w:b/>
        </w:rPr>
        <w:t>Some limitations in the coverage of stakeholder participation</w:t>
      </w:r>
      <w:r w:rsidRPr="007918EC">
        <w:t xml:space="preserve"> – the stakeholder engagement process faced challenges in ensuring comprehensive representation, with certain groups underrepresented due to factors such as lack of availability to attend sessions, being on leave during the research period, or not responding to participation requests. </w:t>
      </w:r>
      <w:r w:rsidR="005263AC" w:rsidRPr="007918EC">
        <w:t xml:space="preserve">Notably, </w:t>
      </w:r>
      <w:r w:rsidR="00B72A0C" w:rsidRPr="007918EC">
        <w:t xml:space="preserve">some </w:t>
      </w:r>
      <w:r w:rsidR="005263AC" w:rsidRPr="007918EC">
        <w:t>stakeholders from remote or isolated areas, such as the Tiwi Islands and Cape York, did not participate, which may have resulted in gaps in perspectives.</w:t>
      </w:r>
      <w:r w:rsidR="001A470B" w:rsidRPr="007918EC">
        <w:t xml:space="preserve"> </w:t>
      </w:r>
      <w:r w:rsidR="0012627C" w:rsidRPr="007918EC">
        <w:t>Representation from the North Marine Parks Advisory Committee was also relatively low, which should be considered when interpreting findings in relation to the function of the advisory committee.</w:t>
      </w:r>
    </w:p>
    <w:p w14:paraId="03C56777" w14:textId="77777777" w:rsidR="001A0B70" w:rsidRPr="007918EC" w:rsidRDefault="001A0B70" w:rsidP="002944A6">
      <w:pPr>
        <w:pStyle w:val="BulletMultiLevelList"/>
        <w:spacing w:before="120" w:after="120"/>
      </w:pPr>
      <w:r w:rsidRPr="007918EC">
        <w:rPr>
          <w:b/>
        </w:rPr>
        <w:t xml:space="preserve">Reliance on stakeholder perceptions due to data gaps </w:t>
      </w:r>
      <w:r w:rsidRPr="007918EC">
        <w:t xml:space="preserve">– in the absence of consistent, outcome-level monitoring data across program areas, some parts of the evaluation relied more heavily on stakeholder perceptions and qualitative evidence to assess implementation effectiveness and outcomes. </w:t>
      </w:r>
    </w:p>
    <w:p w14:paraId="471EF1FC" w14:textId="77777777" w:rsidR="001A0B70" w:rsidRPr="007918EC" w:rsidRDefault="001A0B70" w:rsidP="002944A6">
      <w:pPr>
        <w:pStyle w:val="BulletMultiLevelList"/>
        <w:spacing w:before="120" w:after="120"/>
      </w:pPr>
      <w:r w:rsidRPr="007918EC">
        <w:rPr>
          <w:b/>
        </w:rPr>
        <w:t>Variability in data availability across networks</w:t>
      </w:r>
      <w:r w:rsidRPr="007918EC">
        <w:t xml:space="preserve"> – the availability and quality of documentary evidence varied between program areas, limiting the ability to assess implementation consistently. </w:t>
      </w:r>
    </w:p>
    <w:p w14:paraId="09361B67" w14:textId="77777777" w:rsidR="001A0B70" w:rsidRPr="007918EC" w:rsidRDefault="001A0B70" w:rsidP="00A72E74">
      <w:pPr>
        <w:pStyle w:val="Heading2Numbered"/>
        <w:ind w:left="431" w:hanging="431"/>
      </w:pPr>
      <w:bookmarkStart w:id="23" w:name="_Toc228264172"/>
      <w:bookmarkStart w:id="24" w:name="_Toc228439941"/>
      <w:bookmarkStart w:id="25" w:name="_Toc229686255"/>
      <w:bookmarkStart w:id="26" w:name="_Toc234247475"/>
      <w:r w:rsidRPr="007918EC">
        <w:t>Understanding this report</w:t>
      </w:r>
      <w:bookmarkEnd w:id="23"/>
      <w:bookmarkEnd w:id="24"/>
      <w:bookmarkEnd w:id="25"/>
      <w:bookmarkEnd w:id="26"/>
      <w:r w:rsidRPr="007918EC">
        <w:t xml:space="preserve"> </w:t>
      </w:r>
    </w:p>
    <w:p w14:paraId="7BC60380" w14:textId="77777777" w:rsidR="001A0B70" w:rsidRPr="00C90B42" w:rsidRDefault="001A0B70" w:rsidP="001A0B70">
      <w:pPr>
        <w:pStyle w:val="Heading4Numbered"/>
        <w:rPr>
          <w:color w:val="0049B0" w:themeColor="accent1" w:themeShade="80"/>
        </w:rPr>
      </w:pPr>
      <w:r w:rsidRPr="00C90B42">
        <w:rPr>
          <w:color w:val="0049B0" w:themeColor="accent1" w:themeShade="80"/>
        </w:rPr>
        <w:t>structure of report</w:t>
      </w:r>
    </w:p>
    <w:p w14:paraId="76813178" w14:textId="77777777" w:rsidR="001A0B70" w:rsidRPr="007918EC" w:rsidRDefault="001A0B70" w:rsidP="002944A6">
      <w:pPr>
        <w:pStyle w:val="BulletMultiLevelList"/>
        <w:numPr>
          <w:ilvl w:val="0"/>
          <w:numId w:val="0"/>
        </w:numPr>
        <w:spacing w:before="120" w:after="120"/>
        <w:ind w:left="357" w:hanging="357"/>
      </w:pPr>
      <w:r w:rsidRPr="007918EC">
        <w:t>This evaluation is split across two broad categories:</w:t>
      </w:r>
    </w:p>
    <w:p w14:paraId="5553BF0E" w14:textId="77777777" w:rsidR="001A0B70" w:rsidRPr="007918EC" w:rsidRDefault="001A0B70" w:rsidP="002944A6">
      <w:pPr>
        <w:pStyle w:val="ListParagraph"/>
        <w:numPr>
          <w:ilvl w:val="0"/>
          <w:numId w:val="32"/>
        </w:numPr>
        <w:ind w:left="357" w:hanging="357"/>
      </w:pPr>
      <w:r w:rsidRPr="007918EC">
        <w:rPr>
          <w:b/>
          <w:bCs/>
        </w:rPr>
        <w:t>Findings relating to overall evaluation questions</w:t>
      </w:r>
      <w:r w:rsidRPr="007918EC">
        <w:t xml:space="preserve"> – this section addresses the broader evaluation questions,</w:t>
      </w:r>
      <w:r w:rsidRPr="007918EC">
        <w:rPr>
          <w:rFonts w:ascii="Source Sans Pro" w:hAnsi="Source Sans Pro"/>
          <w:color w:val="31333F"/>
          <w:shd w:val="clear" w:color="auto" w:fill="FFFFFF"/>
        </w:rPr>
        <w:t xml:space="preserve"> </w:t>
      </w:r>
      <w:r w:rsidRPr="007918EC">
        <w:t xml:space="preserve">focusing on the design of the plan, its assessment and monitoring processes, responsiveness and adaptability, and key considerations for the development of </w:t>
      </w:r>
      <w:proofErr w:type="gramStart"/>
      <w:r w:rsidRPr="007918EC">
        <w:t>future plans</w:t>
      </w:r>
      <w:proofErr w:type="gramEnd"/>
      <w:r w:rsidRPr="007918EC">
        <w:t>.</w:t>
      </w:r>
    </w:p>
    <w:p w14:paraId="08D55CAC" w14:textId="77777777" w:rsidR="001A0B70" w:rsidRPr="007918EC" w:rsidRDefault="001A0B70" w:rsidP="001A299A">
      <w:pPr>
        <w:pStyle w:val="BulletMultiLevelList"/>
        <w:numPr>
          <w:ilvl w:val="0"/>
          <w:numId w:val="32"/>
        </w:numPr>
        <w:spacing w:after="120"/>
        <w:rPr>
          <w:b/>
          <w:bCs/>
        </w:rPr>
      </w:pPr>
      <w:r w:rsidRPr="007918EC">
        <w:rPr>
          <w:b/>
          <w:bCs/>
        </w:rPr>
        <w:t>Findings relating to program implementation</w:t>
      </w:r>
      <w:r w:rsidRPr="007918EC">
        <w:t xml:space="preserve"> – in this section, the implementation of each management program is assessed. This involves evaluating the implementation of individual actions, assessing the achievement of intended outcomes, and providing an overall assessment of program implementation. Key strengths, achievements, barriers and limitations are also highlighted.</w:t>
      </w:r>
    </w:p>
    <w:p w14:paraId="7C50EB20" w14:textId="289FB55D" w:rsidR="001A0B70" w:rsidRPr="007918EC" w:rsidRDefault="001A0B70" w:rsidP="001A0B70">
      <w:pPr>
        <w:pStyle w:val="BulletMultiLevelList"/>
        <w:numPr>
          <w:ilvl w:val="0"/>
          <w:numId w:val="0"/>
        </w:numPr>
        <w:spacing w:after="240"/>
      </w:pPr>
      <w:r w:rsidRPr="007918EC">
        <w:t>Based on these findings, the final section of this report (Chapter 11) provides conclusions</w:t>
      </w:r>
      <w:r w:rsidR="00FB5514" w:rsidRPr="007918EC">
        <w:t>, including</w:t>
      </w:r>
      <w:r w:rsidRPr="007918EC">
        <w:t xml:space="preserve"> key learnings and recommendations.</w:t>
      </w:r>
    </w:p>
    <w:p w14:paraId="4759371E" w14:textId="77777777" w:rsidR="001A0B70" w:rsidRPr="00C90B42" w:rsidRDefault="001A0B70" w:rsidP="001A0B70">
      <w:pPr>
        <w:pStyle w:val="Heading4Numbered"/>
        <w:rPr>
          <w:color w:val="0049B0" w:themeColor="accent1" w:themeShade="80"/>
        </w:rPr>
      </w:pPr>
      <w:r w:rsidRPr="00C90B42">
        <w:rPr>
          <w:color w:val="0049B0" w:themeColor="accent1" w:themeShade="80"/>
        </w:rPr>
        <w:t>NOtes on interpretation</w:t>
      </w:r>
    </w:p>
    <w:p w14:paraId="44A4438E" w14:textId="77777777" w:rsidR="001A0B70" w:rsidRPr="007918EC" w:rsidRDefault="001A0B70" w:rsidP="001A299A">
      <w:pPr>
        <w:pStyle w:val="BulletMultiLevelList"/>
        <w:numPr>
          <w:ilvl w:val="0"/>
          <w:numId w:val="33"/>
        </w:numPr>
        <w:spacing w:after="120"/>
      </w:pPr>
      <w:r w:rsidRPr="007918EC">
        <w:t>All acronyms used in this report have been specified the first time they are used in each chapter.</w:t>
      </w:r>
    </w:p>
    <w:p w14:paraId="6CC06744" w14:textId="77777777" w:rsidR="001A0B70" w:rsidRPr="007918EC" w:rsidRDefault="001A0B70" w:rsidP="001A299A">
      <w:pPr>
        <w:pStyle w:val="BulletMultiLevelList"/>
        <w:numPr>
          <w:ilvl w:val="0"/>
          <w:numId w:val="33"/>
        </w:numPr>
        <w:spacing w:after="120"/>
      </w:pPr>
      <w:r w:rsidRPr="007918EC">
        <w:t xml:space="preserve">When the term ‘stakeholders’ is used, it refers to all types of stakeholders consulted in the project. When findings pertain to a specific group of stakeholders only, this has been specified (e.g. AMPAC members, Parks Australia staff, First Nations peoples and partners). </w:t>
      </w:r>
    </w:p>
    <w:p w14:paraId="2C467CE3" w14:textId="6576190C" w:rsidR="001A0B70" w:rsidRPr="007918EC" w:rsidRDefault="001A0B70" w:rsidP="001A299A">
      <w:pPr>
        <w:pStyle w:val="BulletMultiLevelList"/>
        <w:numPr>
          <w:ilvl w:val="0"/>
          <w:numId w:val="33"/>
        </w:numPr>
        <w:spacing w:after="120"/>
      </w:pPr>
      <w:r w:rsidRPr="007918EC">
        <w:t xml:space="preserve">The terms ‘none’, ‘a few’, ‘many’, ‘most’ and ‘all’ have been used to refer to the proportion of stakeholders consulted who expressed a certain opinion or perspective. These terms are defined in the ‘Stakeholder engagement metrics’ section </w:t>
      </w:r>
      <w:r w:rsidR="00E37FDB" w:rsidRPr="007918EC">
        <w:t>in</w:t>
      </w:r>
      <w:r w:rsidRPr="007918EC">
        <w:t xml:space="preserve"> Appendix A.</w:t>
      </w:r>
    </w:p>
    <w:p w14:paraId="2731DA92" w14:textId="77777777" w:rsidR="001A0B70" w:rsidRPr="007918EC" w:rsidRDefault="001A0B70" w:rsidP="00A72E74">
      <w:pPr>
        <w:pStyle w:val="Heading2Numbered"/>
        <w:ind w:left="431" w:hanging="431"/>
      </w:pPr>
      <w:bookmarkStart w:id="27" w:name="_Toc228439942"/>
      <w:bookmarkStart w:id="28" w:name="_Toc229686256"/>
      <w:bookmarkStart w:id="29" w:name="_Toc234247476"/>
      <w:r w:rsidRPr="007918EC">
        <w:lastRenderedPageBreak/>
        <w:t>Understanding the evaluation framework</w:t>
      </w:r>
      <w:bookmarkEnd w:id="27"/>
      <w:bookmarkEnd w:id="28"/>
      <w:bookmarkEnd w:id="29"/>
    </w:p>
    <w:p w14:paraId="3E9ADF2B" w14:textId="452280E6" w:rsidR="001A0B70" w:rsidRPr="007918EC" w:rsidRDefault="001A0B70" w:rsidP="001A0B70">
      <w:pPr>
        <w:rPr>
          <w:lang w:eastAsia="en-AU"/>
        </w:rPr>
      </w:pPr>
      <w:r w:rsidRPr="007918EC">
        <w:rPr>
          <w:lang w:eastAsia="en-AU"/>
        </w:rPr>
        <w:t xml:space="preserve">There are three components to the evaluation framework, outlined </w:t>
      </w:r>
      <w:r w:rsidR="00ED2556" w:rsidRPr="007918EC">
        <w:rPr>
          <w:lang w:eastAsia="en-AU"/>
        </w:rPr>
        <w:t>in the sections overleaf</w:t>
      </w:r>
      <w:r w:rsidRPr="007918EC">
        <w:rPr>
          <w:lang w:eastAsia="en-AU"/>
        </w:rPr>
        <w:t>. To see the full framework, please refer to Appendix B.</w:t>
      </w:r>
    </w:p>
    <w:p w14:paraId="56703D13" w14:textId="77777777" w:rsidR="001A0B70" w:rsidRPr="00C90B42" w:rsidRDefault="001A0B70" w:rsidP="001A0B70">
      <w:pPr>
        <w:pStyle w:val="Heading4Numbered"/>
        <w:rPr>
          <w:color w:val="0049B0" w:themeColor="accent1" w:themeShade="80"/>
          <w:lang w:eastAsia="en-AU"/>
        </w:rPr>
      </w:pPr>
      <w:r w:rsidRPr="00C90B42">
        <w:rPr>
          <w:color w:val="0049B0" w:themeColor="accent1" w:themeShade="80"/>
          <w:lang w:eastAsia="en-AU"/>
        </w:rPr>
        <w:t>Overall evaluation questions</w:t>
      </w:r>
    </w:p>
    <w:p w14:paraId="2AE3F48B" w14:textId="77777777" w:rsidR="001A0B70" w:rsidRPr="007918EC" w:rsidRDefault="001A0B70" w:rsidP="001A0B70">
      <w:pPr>
        <w:rPr>
          <w:lang w:eastAsia="en-AU"/>
        </w:rPr>
      </w:pPr>
      <w:r w:rsidRPr="007918EC">
        <w:rPr>
          <w:lang w:eastAsia="en-AU"/>
        </w:rPr>
        <w:t>A set of overarching evaluation questions was developed to guide assessment at the whole-of-plan level. These questions were initially drafted by ORIMA and refined through consultation with Parks Australia, the Australian Marine Parks First Nations Reference Group, and AMPAC members.</w:t>
      </w:r>
    </w:p>
    <w:p w14:paraId="06294EE4" w14:textId="77777777" w:rsidR="001A0B70" w:rsidRPr="007918EC" w:rsidRDefault="001A0B70" w:rsidP="001A0B70">
      <w:pPr>
        <w:rPr>
          <w:lang w:eastAsia="en-AU"/>
        </w:rPr>
      </w:pPr>
      <w:r w:rsidRPr="007918EC">
        <w:rPr>
          <w:lang w:eastAsia="en-AU"/>
        </w:rPr>
        <w:t>The key evaluation questions were:</w:t>
      </w:r>
    </w:p>
    <w:p w14:paraId="79C444DC" w14:textId="77777777" w:rsidR="001A0B70" w:rsidRPr="007918EC" w:rsidRDefault="001A0B70" w:rsidP="00703B62">
      <w:pPr>
        <w:pStyle w:val="ListParagraph"/>
        <w:numPr>
          <w:ilvl w:val="0"/>
          <w:numId w:val="31"/>
        </w:numPr>
        <w:ind w:left="357" w:hanging="357"/>
        <w:contextualSpacing w:val="0"/>
        <w:rPr>
          <w:lang w:eastAsia="en-AU"/>
        </w:rPr>
      </w:pPr>
      <w:r w:rsidRPr="007918EC">
        <w:rPr>
          <w:b/>
          <w:bCs/>
          <w:lang w:eastAsia="en-AU"/>
        </w:rPr>
        <w:t>Were the management programs in this management plan implemented effectively?</w:t>
      </w:r>
      <w:r w:rsidRPr="007918EC">
        <w:rPr>
          <w:lang w:eastAsia="en-AU"/>
        </w:rPr>
        <w:t xml:space="preserve"> (Including the extent to which management plan actions and outcomes were achieved according to the performance information matrix, see section overleaf)</w:t>
      </w:r>
      <w:r w:rsidRPr="007918EC">
        <w:t xml:space="preserve">. </w:t>
      </w:r>
    </w:p>
    <w:p w14:paraId="7992A96C" w14:textId="77777777" w:rsidR="001A0B70" w:rsidRPr="007918EC" w:rsidRDefault="001A0B70" w:rsidP="00703B62">
      <w:pPr>
        <w:pStyle w:val="ListParagraph"/>
        <w:numPr>
          <w:ilvl w:val="0"/>
          <w:numId w:val="31"/>
        </w:numPr>
        <w:ind w:left="357" w:hanging="357"/>
        <w:contextualSpacing w:val="0"/>
        <w:rPr>
          <w:lang w:eastAsia="en-AU"/>
        </w:rPr>
      </w:pPr>
      <w:r w:rsidRPr="007918EC">
        <w:rPr>
          <w:b/>
          <w:bCs/>
          <w:lang w:eastAsia="en-AU"/>
        </w:rPr>
        <w:t>To what extent do stakeholders perceive the activities occurring in zones to be consistent with zone objectives</w:t>
      </w:r>
      <w:r w:rsidRPr="007918EC">
        <w:rPr>
          <w:lang w:eastAsia="en-AU"/>
        </w:rPr>
        <w:t>, at an overall level?</w:t>
      </w:r>
    </w:p>
    <w:p w14:paraId="0A7A9E08" w14:textId="2AD5D8CD" w:rsidR="001A0B70" w:rsidRPr="007918EC" w:rsidRDefault="001A0B70" w:rsidP="00703B62">
      <w:pPr>
        <w:pStyle w:val="ListParagraph"/>
        <w:numPr>
          <w:ilvl w:val="0"/>
          <w:numId w:val="31"/>
        </w:numPr>
        <w:ind w:left="357" w:hanging="357"/>
        <w:contextualSpacing w:val="0"/>
        <w:rPr>
          <w:lang w:eastAsia="en-AU"/>
        </w:rPr>
      </w:pPr>
      <w:r w:rsidRPr="007918EC">
        <w:rPr>
          <w:lang w:eastAsia="en-AU"/>
        </w:rPr>
        <w:t xml:space="preserve">Based on stakeholder perceptions, </w:t>
      </w:r>
      <w:r w:rsidRPr="007918EC">
        <w:rPr>
          <w:b/>
          <w:bCs/>
          <w:lang w:eastAsia="en-AU"/>
        </w:rPr>
        <w:t>how well aligned was the implementation of the plan with external regulatory settings and management activities</w:t>
      </w:r>
      <w:r w:rsidRPr="007918EC">
        <w:rPr>
          <w:lang w:eastAsia="en-AU"/>
        </w:rPr>
        <w:t>?</w:t>
      </w:r>
    </w:p>
    <w:p w14:paraId="1D0D4DE2" w14:textId="77777777" w:rsidR="001A0B70" w:rsidRPr="007918EC" w:rsidRDefault="001A0B70" w:rsidP="00703B62">
      <w:pPr>
        <w:pStyle w:val="ListParagraph"/>
        <w:numPr>
          <w:ilvl w:val="0"/>
          <w:numId w:val="31"/>
        </w:numPr>
        <w:ind w:left="357" w:hanging="357"/>
        <w:contextualSpacing w:val="0"/>
        <w:rPr>
          <w:lang w:eastAsia="en-AU"/>
        </w:rPr>
      </w:pPr>
      <w:r w:rsidRPr="007918EC">
        <w:rPr>
          <w:b/>
          <w:bCs/>
          <w:lang w:eastAsia="en-AU"/>
        </w:rPr>
        <w:t>To what extent do stakeholders perceive that there was an effective and efficient balance between the use of grants and other implementation mechanisms</w:t>
      </w:r>
      <w:r w:rsidRPr="007918EC">
        <w:rPr>
          <w:lang w:eastAsia="en-AU"/>
        </w:rPr>
        <w:t xml:space="preserve"> in addressing management plan objectives?</w:t>
      </w:r>
    </w:p>
    <w:p w14:paraId="22719AB0" w14:textId="77777777" w:rsidR="001A0B70" w:rsidRPr="007918EC" w:rsidRDefault="001A0B70" w:rsidP="00703B62">
      <w:pPr>
        <w:pStyle w:val="ListParagraph"/>
        <w:numPr>
          <w:ilvl w:val="0"/>
          <w:numId w:val="31"/>
        </w:numPr>
        <w:ind w:left="357" w:hanging="357"/>
        <w:contextualSpacing w:val="0"/>
        <w:rPr>
          <w:lang w:eastAsia="en-AU"/>
        </w:rPr>
      </w:pPr>
      <w:r w:rsidRPr="007918EC">
        <w:rPr>
          <w:b/>
          <w:bCs/>
          <w:lang w:eastAsia="en-AU"/>
        </w:rPr>
        <w:t>What lessons can we learn for future management plans</w:t>
      </w:r>
      <w:r w:rsidRPr="007918EC">
        <w:rPr>
          <w:lang w:eastAsia="en-AU"/>
        </w:rPr>
        <w:t>?</w:t>
      </w:r>
    </w:p>
    <w:p w14:paraId="7B4825A1" w14:textId="77777777" w:rsidR="001A0B70" w:rsidRPr="007918EC" w:rsidRDefault="001A0B70" w:rsidP="001A0B70">
      <w:pPr>
        <w:rPr>
          <w:lang w:eastAsia="en-AU"/>
        </w:rPr>
      </w:pPr>
      <w:r w:rsidRPr="007918EC">
        <w:rPr>
          <w:lang w:eastAsia="en-AU"/>
        </w:rPr>
        <w:t>Together, they provide a structure for synthesising findings across programs and plans.</w:t>
      </w:r>
    </w:p>
    <w:p w14:paraId="19D88D92" w14:textId="6E4A5FDB" w:rsidR="001A0B70" w:rsidRPr="00C90B42" w:rsidRDefault="001A0B70" w:rsidP="001A0B70">
      <w:pPr>
        <w:pStyle w:val="Heading4Numbered"/>
        <w:rPr>
          <w:color w:val="0049B0" w:themeColor="accent1" w:themeShade="80"/>
          <w:lang w:eastAsia="en-AU"/>
        </w:rPr>
      </w:pPr>
      <w:r w:rsidRPr="00C90B42">
        <w:rPr>
          <w:color w:val="0049B0" w:themeColor="accent1" w:themeShade="80"/>
          <w:lang w:eastAsia="en-AU"/>
        </w:rPr>
        <w:t xml:space="preserve">Performance Information Matrix </w:t>
      </w:r>
    </w:p>
    <w:p w14:paraId="23BBEC16" w14:textId="77777777" w:rsidR="001A0B70" w:rsidRPr="007918EC" w:rsidRDefault="001A0B70" w:rsidP="001A0B70">
      <w:pPr>
        <w:rPr>
          <w:lang w:eastAsia="en-AU"/>
        </w:rPr>
      </w:pPr>
      <w:r w:rsidRPr="007918EC">
        <w:rPr>
          <w:lang w:eastAsia="en-AU"/>
        </w:rPr>
        <w:t>The Performance Information Matrix (PIM) is the core analytical tool used in the evaluation to systematically assess program implementation.</w:t>
      </w:r>
    </w:p>
    <w:p w14:paraId="7B5CDDDB" w14:textId="77777777" w:rsidR="001A0B70" w:rsidRPr="007918EC" w:rsidRDefault="001A0B70" w:rsidP="001A0B70">
      <w:pPr>
        <w:rPr>
          <w:lang w:eastAsia="en-AU"/>
        </w:rPr>
      </w:pPr>
      <w:r w:rsidRPr="007918EC">
        <w:rPr>
          <w:lang w:eastAsia="en-AU"/>
        </w:rPr>
        <w:t>For each action and outcome in the management programs, the PIM defines a consistent set of measurement components to guide assessment:</w:t>
      </w:r>
    </w:p>
    <w:p w14:paraId="34B820E8" w14:textId="5BB8CFA1" w:rsidR="001A0B70" w:rsidRPr="007918EC" w:rsidRDefault="001A0B70" w:rsidP="002944A6">
      <w:pPr>
        <w:pStyle w:val="Actiontablebullets"/>
        <w:spacing w:after="120"/>
        <w:ind w:left="357" w:hanging="357"/>
        <w:rPr>
          <w:sz w:val="22"/>
          <w:szCs w:val="22"/>
        </w:rPr>
      </w:pPr>
      <w:r w:rsidRPr="007918EC">
        <w:rPr>
          <w:b/>
          <w:bCs/>
          <w:sz w:val="22"/>
          <w:szCs w:val="22"/>
        </w:rPr>
        <w:t>Outputs</w:t>
      </w:r>
      <w:r w:rsidRPr="007918EC">
        <w:rPr>
          <w:sz w:val="22"/>
          <w:szCs w:val="22"/>
        </w:rPr>
        <w:t xml:space="preserve"> – </w:t>
      </w:r>
      <w:r w:rsidR="008555BF" w:rsidRPr="007918EC">
        <w:rPr>
          <w:sz w:val="22"/>
          <w:szCs w:val="22"/>
        </w:rPr>
        <w:t>t</w:t>
      </w:r>
      <w:r w:rsidRPr="007918EC">
        <w:rPr>
          <w:sz w:val="22"/>
          <w:szCs w:val="22"/>
        </w:rPr>
        <w:t>he tangible deliverables linked to each action (not applicable to outcomes).</w:t>
      </w:r>
    </w:p>
    <w:p w14:paraId="16D331FC" w14:textId="5AEDBD0C" w:rsidR="001A0B70" w:rsidRPr="007918EC" w:rsidRDefault="001A0B70" w:rsidP="002944A6">
      <w:pPr>
        <w:pStyle w:val="Actiontablebullets"/>
        <w:spacing w:after="120"/>
        <w:ind w:left="357" w:hanging="357"/>
        <w:rPr>
          <w:sz w:val="22"/>
          <w:szCs w:val="22"/>
        </w:rPr>
      </w:pPr>
      <w:r w:rsidRPr="007918EC">
        <w:rPr>
          <w:b/>
          <w:bCs/>
          <w:sz w:val="22"/>
          <w:szCs w:val="22"/>
        </w:rPr>
        <w:t>Measures of success</w:t>
      </w:r>
      <w:r w:rsidRPr="007918EC">
        <w:rPr>
          <w:sz w:val="22"/>
          <w:szCs w:val="22"/>
        </w:rPr>
        <w:t xml:space="preserve"> – </w:t>
      </w:r>
      <w:r w:rsidR="008555BF" w:rsidRPr="007918EC">
        <w:rPr>
          <w:sz w:val="22"/>
          <w:szCs w:val="22"/>
        </w:rPr>
        <w:t>t</w:t>
      </w:r>
      <w:r w:rsidRPr="007918EC">
        <w:rPr>
          <w:sz w:val="22"/>
          <w:szCs w:val="22"/>
        </w:rPr>
        <w:t xml:space="preserve">he criteria used to determine whether an action or outcome has been achieved. </w:t>
      </w:r>
    </w:p>
    <w:p w14:paraId="3F3151E2" w14:textId="0B67C4BC" w:rsidR="001A0B70" w:rsidRPr="007918EC" w:rsidRDefault="001A0B70" w:rsidP="002944A6">
      <w:pPr>
        <w:pStyle w:val="Actiontablebullets"/>
        <w:spacing w:after="120"/>
        <w:ind w:left="357" w:hanging="357"/>
        <w:rPr>
          <w:sz w:val="22"/>
          <w:szCs w:val="22"/>
        </w:rPr>
      </w:pPr>
      <w:r w:rsidRPr="007918EC">
        <w:rPr>
          <w:b/>
          <w:bCs/>
          <w:sz w:val="22"/>
          <w:szCs w:val="22"/>
        </w:rPr>
        <w:t>Indicators</w:t>
      </w:r>
      <w:r w:rsidRPr="007918EC">
        <w:rPr>
          <w:sz w:val="22"/>
          <w:szCs w:val="22"/>
        </w:rPr>
        <w:t xml:space="preserve"> – </w:t>
      </w:r>
      <w:r w:rsidR="008555BF" w:rsidRPr="007918EC">
        <w:rPr>
          <w:sz w:val="22"/>
          <w:szCs w:val="22"/>
        </w:rPr>
        <w:t>t</w:t>
      </w:r>
      <w:r w:rsidRPr="007918EC">
        <w:rPr>
          <w:sz w:val="22"/>
          <w:szCs w:val="22"/>
        </w:rPr>
        <w:t>he observable evidence used to assess performance against each measure of success.</w:t>
      </w:r>
    </w:p>
    <w:p w14:paraId="621F33ED" w14:textId="5489F8C7" w:rsidR="001A0B70" w:rsidRPr="007918EC" w:rsidRDefault="001A0B70" w:rsidP="002944A6">
      <w:pPr>
        <w:pStyle w:val="Actiontablebullets"/>
        <w:spacing w:after="120"/>
        <w:ind w:left="357" w:hanging="357"/>
        <w:rPr>
          <w:sz w:val="22"/>
          <w:szCs w:val="22"/>
        </w:rPr>
      </w:pPr>
      <w:r w:rsidRPr="007918EC">
        <w:rPr>
          <w:b/>
          <w:bCs/>
          <w:sz w:val="22"/>
          <w:szCs w:val="22"/>
        </w:rPr>
        <w:t>Data sources</w:t>
      </w:r>
      <w:r w:rsidRPr="007918EC">
        <w:rPr>
          <w:sz w:val="22"/>
          <w:szCs w:val="22"/>
        </w:rPr>
        <w:t xml:space="preserve"> – </w:t>
      </w:r>
      <w:r w:rsidR="008555BF" w:rsidRPr="007918EC">
        <w:rPr>
          <w:sz w:val="22"/>
          <w:szCs w:val="22"/>
        </w:rPr>
        <w:t>t</w:t>
      </w:r>
      <w:r w:rsidRPr="007918EC">
        <w:rPr>
          <w:sz w:val="22"/>
          <w:szCs w:val="22"/>
        </w:rPr>
        <w:t xml:space="preserve">he data used to assess each indicator (e.g. documentary evidence, stakeholder feedback). </w:t>
      </w:r>
    </w:p>
    <w:p w14:paraId="6217E95B" w14:textId="4D432A3B" w:rsidR="001A0B70" w:rsidRPr="007918EC" w:rsidRDefault="001A0B70" w:rsidP="001A0B70">
      <w:pPr>
        <w:pStyle w:val="Heading4Numbered"/>
        <w:rPr>
          <w:b w:val="0"/>
          <w:caps w:val="0"/>
          <w:color w:val="auto"/>
          <w:lang w:eastAsia="en-AU"/>
        </w:rPr>
      </w:pPr>
      <w:r w:rsidRPr="007918EC">
        <w:rPr>
          <w:b w:val="0"/>
          <w:caps w:val="0"/>
          <w:color w:val="auto"/>
          <w:lang w:eastAsia="en-AU"/>
        </w:rPr>
        <w:t xml:space="preserve">This structure provides a clear connection between planned activities, evidence and evaluative judgement. It ensures consistent and transparent assessment across programs. The full PIM for the </w:t>
      </w:r>
      <w:r w:rsidR="00ED2556" w:rsidRPr="007918EC">
        <w:rPr>
          <w:b w:val="0"/>
          <w:caps w:val="0"/>
          <w:color w:val="auto"/>
          <w:lang w:eastAsia="en-AU"/>
        </w:rPr>
        <w:t xml:space="preserve">North </w:t>
      </w:r>
      <w:r w:rsidRPr="007918EC">
        <w:rPr>
          <w:b w:val="0"/>
          <w:caps w:val="0"/>
          <w:color w:val="auto"/>
          <w:lang w:eastAsia="en-AU"/>
        </w:rPr>
        <w:t>Network is provided in Appendix B.</w:t>
      </w:r>
    </w:p>
    <w:p w14:paraId="4A60353B" w14:textId="77777777" w:rsidR="001A0B70" w:rsidRPr="00C90B42" w:rsidRDefault="001A0B70" w:rsidP="001A0B70">
      <w:pPr>
        <w:pStyle w:val="Heading4Numbered"/>
        <w:rPr>
          <w:color w:val="0049B0" w:themeColor="accent1" w:themeShade="80"/>
          <w:lang w:eastAsia="en-AU"/>
        </w:rPr>
      </w:pPr>
      <w:r w:rsidRPr="00C90B42">
        <w:rPr>
          <w:color w:val="0049B0" w:themeColor="accent1" w:themeShade="80"/>
          <w:lang w:eastAsia="en-AU"/>
        </w:rPr>
        <w:t>Rating approach and measurement methods</w:t>
      </w:r>
    </w:p>
    <w:p w14:paraId="67E6E4DC" w14:textId="77777777" w:rsidR="001A0B70" w:rsidRPr="007918EC" w:rsidRDefault="001A0B70" w:rsidP="001A0B70">
      <w:pPr>
        <w:rPr>
          <w:lang w:eastAsia="en-AU"/>
        </w:rPr>
      </w:pPr>
      <w:r w:rsidRPr="007918EC">
        <w:rPr>
          <w:lang w:eastAsia="en-AU"/>
        </w:rPr>
        <w:t>A set of standardised rating approaches were developed to assess performance across actions, outcomes and programs. These approaches were designed to align with Parks Australia’s reporting requirements and the nature of the management plan. Specifically, the evaluation assigned the following:</w:t>
      </w:r>
    </w:p>
    <w:p w14:paraId="1FE6B041" w14:textId="77777777" w:rsidR="001A0B70" w:rsidRPr="007918EC" w:rsidRDefault="001A0B70" w:rsidP="002944A6">
      <w:pPr>
        <w:pStyle w:val="Actiontablebullets"/>
        <w:spacing w:after="120"/>
        <w:ind w:left="357" w:hanging="357"/>
        <w:rPr>
          <w:sz w:val="22"/>
          <w:szCs w:val="22"/>
        </w:rPr>
      </w:pPr>
      <w:r w:rsidRPr="007918EC">
        <w:rPr>
          <w:b/>
          <w:bCs/>
          <w:sz w:val="22"/>
          <w:szCs w:val="22"/>
        </w:rPr>
        <w:lastRenderedPageBreak/>
        <w:t>Action completion status</w:t>
      </w:r>
      <w:r w:rsidRPr="007918EC">
        <w:rPr>
          <w:sz w:val="22"/>
          <w:szCs w:val="22"/>
        </w:rPr>
        <w:t xml:space="preserve"> – drawing on documentary evidence and stakeholder feedback, each action was assessed as ‘completed’, ‘ongoing’, ‘implemented with modifications’, ‘partially completed or implemented’ or ‘not commenced’.   </w:t>
      </w:r>
    </w:p>
    <w:p w14:paraId="70046967" w14:textId="77777777" w:rsidR="001A0B70" w:rsidRPr="007918EC" w:rsidRDefault="001A0B70" w:rsidP="002944A6">
      <w:pPr>
        <w:pStyle w:val="Actiontablebullets"/>
        <w:spacing w:after="120"/>
        <w:ind w:left="357" w:hanging="357"/>
        <w:rPr>
          <w:sz w:val="22"/>
          <w:szCs w:val="22"/>
        </w:rPr>
      </w:pPr>
      <w:r w:rsidRPr="007918EC">
        <w:rPr>
          <w:b/>
          <w:bCs/>
          <w:sz w:val="22"/>
          <w:szCs w:val="22"/>
        </w:rPr>
        <w:t xml:space="preserve">Program implementation effectiveness ratings </w:t>
      </w:r>
      <w:r w:rsidRPr="007918EC">
        <w:rPr>
          <w:sz w:val="22"/>
          <w:szCs w:val="22"/>
        </w:rPr>
        <w:t xml:space="preserve">– the achievement of actions and outcomes at the management program level was assessed as ‘good’, ‘good with some concerns’, having ‘significant concerns’, ‘critical’ or ‘unknown’. </w:t>
      </w:r>
    </w:p>
    <w:p w14:paraId="744C92AB" w14:textId="77777777" w:rsidR="001A0B70" w:rsidRPr="007918EC" w:rsidRDefault="001A0B70" w:rsidP="002944A6">
      <w:pPr>
        <w:pStyle w:val="Actiontablebullets"/>
        <w:spacing w:after="120"/>
        <w:ind w:left="357" w:hanging="357"/>
        <w:rPr>
          <w:sz w:val="22"/>
          <w:szCs w:val="22"/>
        </w:rPr>
      </w:pPr>
      <w:r w:rsidRPr="007918EC">
        <w:rPr>
          <w:b/>
          <w:bCs/>
          <w:sz w:val="22"/>
          <w:szCs w:val="22"/>
        </w:rPr>
        <w:t xml:space="preserve">Outcome achievement rating </w:t>
      </w:r>
      <w:r w:rsidRPr="007918EC">
        <w:rPr>
          <w:sz w:val="22"/>
          <w:szCs w:val="22"/>
        </w:rPr>
        <w:t>–</w:t>
      </w:r>
      <w:r w:rsidRPr="007918EC">
        <w:rPr>
          <w:b/>
          <w:bCs/>
          <w:sz w:val="22"/>
          <w:szCs w:val="22"/>
        </w:rPr>
        <w:t xml:space="preserve"> </w:t>
      </w:r>
      <w:r w:rsidRPr="007918EC">
        <w:rPr>
          <w:sz w:val="22"/>
          <w:szCs w:val="22"/>
        </w:rPr>
        <w:t>outcome effectiveness was assessed as ‘fully met’, ‘substantially met’, ‘partially met’ or ‘not met’. Trend ratings were also assigned for each outcome (i.e. indicating a positive, negative or stable trend).</w:t>
      </w:r>
    </w:p>
    <w:p w14:paraId="38A3ACDF" w14:textId="77777777" w:rsidR="001A0B70" w:rsidRPr="007918EC" w:rsidRDefault="001A0B70" w:rsidP="002944A6">
      <w:pPr>
        <w:rPr>
          <w:lang w:eastAsia="en-AU"/>
        </w:rPr>
      </w:pPr>
      <w:r w:rsidRPr="007918EC">
        <w:rPr>
          <w:lang w:eastAsia="en-AU"/>
        </w:rPr>
        <w:t xml:space="preserve">Further detail about each rating approach is provided at Appendix A. </w:t>
      </w:r>
    </w:p>
    <w:p w14:paraId="7A2BBF80" w14:textId="77777777" w:rsidR="001A0B70" w:rsidRPr="007918EC" w:rsidRDefault="001A0B70" w:rsidP="001A0B70">
      <w:pPr>
        <w:keepNext/>
        <w:keepLines/>
        <w:pBdr>
          <w:bottom w:val="single" w:sz="18" w:space="1" w:color="6BA4E0" w:themeColor="accent2"/>
        </w:pBdr>
        <w:rPr>
          <w:rFonts w:eastAsiaTheme="majorEastAsia" w:cstheme="minorHAnsi"/>
          <w:b/>
          <w:bCs/>
          <w:color w:val="001E61" w:themeColor="text1"/>
          <w:sz w:val="28"/>
          <w:szCs w:val="28"/>
          <w:lang w:val="en-US"/>
        </w:rPr>
      </w:pPr>
      <w:r w:rsidRPr="007918EC">
        <w:rPr>
          <w:rFonts w:eastAsiaTheme="majorEastAsia" w:cstheme="minorHAnsi"/>
          <w:b/>
          <w:bCs/>
          <w:color w:val="001E61" w:themeColor="text1"/>
          <w:sz w:val="28"/>
          <w:szCs w:val="28"/>
          <w:lang w:val="en-US"/>
        </w:rPr>
        <w:t>Quality and Compliance Statement</w:t>
      </w:r>
    </w:p>
    <w:p w14:paraId="7B5E7F31" w14:textId="77777777" w:rsidR="001A0B70" w:rsidRPr="007918EC" w:rsidRDefault="001A0B70" w:rsidP="001A0B70">
      <w:r w:rsidRPr="007918EC">
        <w:rPr>
          <w:rFonts w:cstheme="minorHAnsi"/>
        </w:rPr>
        <w:t>This project was conducted in accordance with the international quality standard ISO 20252, the international information security standard ISO 27001, as well as the Australian Privacy Principles contained in the Privacy Act 1988 (</w:t>
      </w:r>
      <w:proofErr w:type="spellStart"/>
      <w:r w:rsidRPr="007918EC">
        <w:rPr>
          <w:rFonts w:cstheme="minorHAnsi"/>
        </w:rPr>
        <w:t>Cth</w:t>
      </w:r>
      <w:proofErr w:type="spellEnd"/>
      <w:r w:rsidRPr="007918EC">
        <w:rPr>
          <w:rFonts w:cstheme="minorHAnsi"/>
        </w:rPr>
        <w:t>). ORIMA Research also adheres to the Privacy (Market and Social Research) Code 2021 administered by the Australian Data and Insights Association (ADIA).</w:t>
      </w:r>
    </w:p>
    <w:p w14:paraId="378F1ADA" w14:textId="222B1C7F" w:rsidR="00A57B34" w:rsidRPr="007918EC" w:rsidRDefault="00A57B34" w:rsidP="00703B62">
      <w:pPr>
        <w:spacing w:before="0" w:after="200" w:line="276" w:lineRule="auto"/>
        <w:rPr>
          <w:rFonts w:cstheme="minorHAnsi"/>
        </w:rPr>
        <w:sectPr w:rsidR="00A57B34" w:rsidRPr="007918EC" w:rsidSect="00A57B34">
          <w:footerReference w:type="default" r:id="rId30"/>
          <w:pgSz w:w="11906" w:h="16838"/>
          <w:pgMar w:top="1701" w:right="1440" w:bottom="1134" w:left="1440" w:header="567" w:footer="709" w:gutter="0"/>
          <w:pgNumType w:start="1"/>
          <w:cols w:space="708"/>
          <w:docGrid w:linePitch="360"/>
        </w:sectPr>
      </w:pPr>
    </w:p>
    <w:p w14:paraId="0805EFD8" w14:textId="77777777" w:rsidR="00A57B34" w:rsidRPr="007918EC" w:rsidRDefault="00A57B34" w:rsidP="00A57B34">
      <w:pPr>
        <w:pStyle w:val="Heading1Numbered"/>
        <w:widowControl w:val="0"/>
        <w:spacing w:before="240" w:after="0"/>
      </w:pPr>
      <w:bookmarkStart w:id="30" w:name="_Toc220415273"/>
      <w:bookmarkStart w:id="31" w:name="_Toc234247477"/>
      <w:bookmarkStart w:id="32" w:name="North_Marine_Park_context"/>
      <w:r w:rsidRPr="007918EC">
        <w:lastRenderedPageBreak/>
        <w:t>North Marine Parks Network context</w:t>
      </w:r>
      <w:bookmarkEnd w:id="30"/>
      <w:bookmarkEnd w:id="31"/>
      <w:r w:rsidRPr="007918EC">
        <w:t xml:space="preserve"> </w:t>
      </w:r>
    </w:p>
    <w:bookmarkEnd w:id="32"/>
    <w:p w14:paraId="66CEF25B" w14:textId="0EEB44A8" w:rsidR="00A57B34" w:rsidRPr="007918EC" w:rsidRDefault="00A57B34" w:rsidP="00A57B34">
      <w:pPr>
        <w:rPr>
          <w:sz w:val="8"/>
          <w:szCs w:val="8"/>
        </w:rPr>
      </w:pPr>
      <w:r w:rsidRPr="007918EC">
        <w:rPr>
          <w:sz w:val="8"/>
          <w:szCs w:val="8"/>
        </w:rPr>
        <w:t>______________________________________________________________________________________________________________________________________________________________________________________</w:t>
      </w:r>
      <w:r w:rsidR="000E49B0" w:rsidRPr="007918EC">
        <w:rPr>
          <w:sz w:val="8"/>
          <w:szCs w:val="8"/>
        </w:rPr>
        <w:t>____________________________________________</w:t>
      </w:r>
    </w:p>
    <w:p w14:paraId="7317034F" w14:textId="77777777" w:rsidR="00A57B34" w:rsidRPr="007918EC" w:rsidRDefault="00A57B34" w:rsidP="000E49B0">
      <w:pPr>
        <w:shd w:val="clear" w:color="auto" w:fill="F2F2F2" w:themeFill="background1" w:themeFillShade="F2"/>
        <w:rPr>
          <w:i/>
          <w:iCs/>
        </w:rPr>
      </w:pPr>
      <w:r w:rsidRPr="007918EC">
        <w:rPr>
          <w:i/>
          <w:iCs/>
        </w:rPr>
        <w:t xml:space="preserve">This chapter presents </w:t>
      </w:r>
      <w:r w:rsidRPr="007918EC">
        <w:rPr>
          <w:b/>
          <w:i/>
        </w:rPr>
        <w:t>background information about the North Marine Parks Network</w:t>
      </w:r>
      <w:r w:rsidRPr="007918EC">
        <w:rPr>
          <w:i/>
          <w:iCs/>
        </w:rPr>
        <w:t xml:space="preserve"> to support understanding of its contextual environment when interpreting evaluation findings. </w:t>
      </w:r>
    </w:p>
    <w:p w14:paraId="54E6D89F" w14:textId="77777777" w:rsidR="00A57B34" w:rsidRPr="007918EC" w:rsidRDefault="00A57B34" w:rsidP="00A57B34">
      <w:pPr>
        <w:rPr>
          <w:sz w:val="8"/>
          <w:szCs w:val="8"/>
        </w:rPr>
      </w:pPr>
      <w:r w:rsidRPr="007918EC">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37112D65" w14:textId="77777777" w:rsidR="00A57B34" w:rsidRPr="007918EC" w:rsidRDefault="00A57B34" w:rsidP="00A72E74">
      <w:pPr>
        <w:pStyle w:val="Heading2Numbered"/>
        <w:ind w:left="431" w:hanging="431"/>
      </w:pPr>
      <w:bookmarkStart w:id="33" w:name="_Toc234247478"/>
      <w:r w:rsidRPr="007918EC">
        <w:t>About the North Marine Parks Network</w:t>
      </w:r>
      <w:bookmarkEnd w:id="33"/>
      <w:r w:rsidRPr="007918EC">
        <w:t xml:space="preserve"> </w:t>
      </w:r>
    </w:p>
    <w:p w14:paraId="674881CD" w14:textId="2FA37185" w:rsidR="00F11A78" w:rsidRPr="007918EC" w:rsidRDefault="00F11A78" w:rsidP="00A57B34">
      <w:r w:rsidRPr="007918EC">
        <w:t>The North Marine Parks Network extends from the western Cape York Peninsula to the border between the Northern Territory and Western Australia. This region encompasses approximately 625,689 km</w:t>
      </w:r>
      <w:r w:rsidRPr="007918EC">
        <w:rPr>
          <w:vertAlign w:val="superscript"/>
        </w:rPr>
        <w:t>2</w:t>
      </w:r>
      <w:r w:rsidRPr="007918EC">
        <w:t xml:space="preserve"> of tropical waters, including the Gulf of Carpentaria, Arafura Sea, and Timor Sea. The network itself covers 157,480 km</w:t>
      </w:r>
      <w:r w:rsidRPr="007918EC">
        <w:rPr>
          <w:vertAlign w:val="superscript"/>
        </w:rPr>
        <w:t>2</w:t>
      </w:r>
      <w:r w:rsidRPr="007918EC">
        <w:t xml:space="preserve"> and includes eight marine parks:</w:t>
      </w:r>
    </w:p>
    <w:p w14:paraId="178EC96B" w14:textId="59D3AF72" w:rsidR="00A57B34" w:rsidRPr="007918EC" w:rsidRDefault="00A57B34" w:rsidP="002944A6">
      <w:pPr>
        <w:pStyle w:val="BulletMultiLevelList"/>
        <w:spacing w:before="120" w:after="120"/>
      </w:pPr>
      <w:r w:rsidRPr="007918EC">
        <w:t>Joseph Bonaparte Gulf Marine Park</w:t>
      </w:r>
    </w:p>
    <w:p w14:paraId="5BD1DCB2" w14:textId="0CCE1A4D" w:rsidR="00A57B34" w:rsidRPr="007918EC" w:rsidRDefault="00A57B34" w:rsidP="002944A6">
      <w:pPr>
        <w:pStyle w:val="BulletMultiLevelList"/>
        <w:spacing w:before="120" w:after="120"/>
      </w:pPr>
      <w:r w:rsidRPr="007918EC">
        <w:t>Oceanic Shoals Marine Park</w:t>
      </w:r>
    </w:p>
    <w:p w14:paraId="1D0C75CD" w14:textId="28FEA073" w:rsidR="00A57B34" w:rsidRPr="007918EC" w:rsidRDefault="00A57B34" w:rsidP="002944A6">
      <w:pPr>
        <w:pStyle w:val="BulletMultiLevelList"/>
        <w:spacing w:before="120" w:after="120"/>
      </w:pPr>
      <w:r w:rsidRPr="007918EC">
        <w:t>Arafura Marine Park</w:t>
      </w:r>
    </w:p>
    <w:p w14:paraId="02100AD9" w14:textId="04CE305F" w:rsidR="00A57B34" w:rsidRPr="007918EC" w:rsidRDefault="00A57B34" w:rsidP="002944A6">
      <w:pPr>
        <w:pStyle w:val="BulletMultiLevelList"/>
        <w:spacing w:before="120" w:after="120"/>
      </w:pPr>
      <w:r w:rsidRPr="007918EC">
        <w:t>Arnhem Marine Park</w:t>
      </w:r>
    </w:p>
    <w:p w14:paraId="3C7CE459" w14:textId="782A80D8" w:rsidR="00A57B34" w:rsidRPr="007918EC" w:rsidRDefault="00A57B34" w:rsidP="002944A6">
      <w:pPr>
        <w:pStyle w:val="BulletMultiLevelList"/>
        <w:spacing w:before="120" w:after="120"/>
      </w:pPr>
      <w:r w:rsidRPr="007918EC">
        <w:t>Wessel Marine Park</w:t>
      </w:r>
    </w:p>
    <w:p w14:paraId="1E51090C" w14:textId="75224FF4" w:rsidR="00A57B34" w:rsidRPr="007918EC" w:rsidRDefault="00A57B34" w:rsidP="002944A6">
      <w:pPr>
        <w:pStyle w:val="BulletMultiLevelList"/>
        <w:spacing w:before="120" w:after="120"/>
      </w:pPr>
      <w:proofErr w:type="spellStart"/>
      <w:r w:rsidRPr="007918EC">
        <w:t>Limmen</w:t>
      </w:r>
      <w:proofErr w:type="spellEnd"/>
      <w:r w:rsidRPr="007918EC">
        <w:t xml:space="preserve"> Marine Park</w:t>
      </w:r>
    </w:p>
    <w:p w14:paraId="25D4CC41" w14:textId="41C8889C" w:rsidR="00A57B34" w:rsidRPr="007918EC" w:rsidRDefault="00A57B34" w:rsidP="002944A6">
      <w:pPr>
        <w:pStyle w:val="BulletMultiLevelList"/>
        <w:spacing w:before="120" w:after="120"/>
      </w:pPr>
      <w:r w:rsidRPr="007918EC">
        <w:t xml:space="preserve">Gulf of Carpentaria Marine Park </w:t>
      </w:r>
    </w:p>
    <w:p w14:paraId="6FACAA9C" w14:textId="01140089" w:rsidR="00A57B34" w:rsidRPr="007918EC" w:rsidRDefault="00A57B34" w:rsidP="002944A6">
      <w:pPr>
        <w:pStyle w:val="BulletMultiLevelList"/>
        <w:spacing w:before="120" w:after="120"/>
      </w:pPr>
      <w:r w:rsidRPr="007918EC">
        <w:t>West Cape York Marine Park</w:t>
      </w:r>
    </w:p>
    <w:p w14:paraId="4E1A0A13" w14:textId="368D7964" w:rsidR="00A57B34" w:rsidRPr="007918EC" w:rsidRDefault="00A57B34" w:rsidP="00A57B34">
      <w:r w:rsidRPr="007918EC">
        <w:t xml:space="preserve">The North Network is characterised by shallow-water tropical marine ecosystems and a large area of continental shelf. Habitats include coral reefs, soft sediments, shelf, canyons and limestone pinnacles. The region is subject to extreme tidal regimes, monsoonal climatic patterns and a high incidence of cyclones. It is influenced by currents driven largely by strong winds and tides, with only minor influences from oceanographic currents. </w:t>
      </w:r>
    </w:p>
    <w:p w14:paraId="4D9B5536" w14:textId="4F3CC736" w:rsidR="00ED2556" w:rsidRPr="007918EC" w:rsidRDefault="00A57B34" w:rsidP="00ED2556">
      <w:r w:rsidRPr="007918EC">
        <w:t>The region has high species diversity and globally significant populations of internationally threatened species. Coral</w:t>
      </w:r>
      <w:r w:rsidR="00DE5D5B" w:rsidRPr="007918EC">
        <w:t xml:space="preserve"> </w:t>
      </w:r>
      <w:r w:rsidRPr="007918EC">
        <w:t xml:space="preserve">reef systems of the region support some endemic species, but flora and fauna are generally typical of the Indo-West Pacific. Coral, invertebrates and phytoplankton are all highly diverse, and fish such as snapper, emperor and groper are common higher-order predators of </w:t>
      </w:r>
      <w:r w:rsidR="00C16D08" w:rsidRPr="007918EC">
        <w:t xml:space="preserve">the </w:t>
      </w:r>
      <w:r w:rsidRPr="007918EC">
        <w:t>coral and rocky reef habitats. The region supports biologically important areas for a range of spectacular and unique species – seabirds, sharks, dolphins, and dugong (</w:t>
      </w:r>
      <w:r w:rsidRPr="007918EC">
        <w:rPr>
          <w:i/>
          <w:iCs/>
        </w:rPr>
        <w:t>Dugong dugon</w:t>
      </w:r>
      <w:r w:rsidRPr="007918EC">
        <w:t>). Six of the world’s seven species of marine turtle are known to occur in the region. Other species known to occur in the region include species of sawfish, sea snake, saltwater crocodile, seahorse and pipefish.</w:t>
      </w:r>
      <w:r w:rsidR="00ED2556" w:rsidRPr="007918EC">
        <w:t xml:space="preserve"> A map of the North Network is shown in </w:t>
      </w:r>
      <w:r w:rsidR="00A156DC" w:rsidRPr="00A156DC">
        <w:fldChar w:fldCharType="begin"/>
      </w:r>
      <w:r w:rsidR="00A156DC" w:rsidRPr="00A156DC">
        <w:instrText xml:space="preserve"> REF _Ref235003647 \h  \* MERGEFORMAT </w:instrText>
      </w:r>
      <w:r w:rsidR="00A156DC" w:rsidRPr="00A156DC">
        <w:fldChar w:fldCharType="separate"/>
      </w:r>
      <w:r w:rsidR="00A156DC" w:rsidRPr="00A156DC">
        <w:t xml:space="preserve">Figure </w:t>
      </w:r>
      <w:r w:rsidR="00A156DC" w:rsidRPr="00A156DC">
        <w:rPr>
          <w:noProof/>
        </w:rPr>
        <w:t>4</w:t>
      </w:r>
      <w:r w:rsidR="00A156DC" w:rsidRPr="00A156DC">
        <w:fldChar w:fldCharType="end"/>
      </w:r>
      <w:r w:rsidR="00A156DC" w:rsidRPr="00A156DC">
        <w:t xml:space="preserve"> </w:t>
      </w:r>
      <w:r w:rsidR="00ED2556" w:rsidRPr="007918EC">
        <w:t>overleaf.</w:t>
      </w:r>
    </w:p>
    <w:p w14:paraId="580147DA" w14:textId="5B20E81C" w:rsidR="00A57B34" w:rsidRPr="007918EC" w:rsidRDefault="00A57B34" w:rsidP="00A57B34"/>
    <w:p w14:paraId="442E64F0" w14:textId="334A15E4" w:rsidR="00A57B34" w:rsidRPr="007918EC" w:rsidRDefault="00A156DC" w:rsidP="00A156DC">
      <w:pPr>
        <w:pStyle w:val="Caption"/>
        <w:rPr>
          <w:b/>
          <w:bCs w:val="0"/>
        </w:rPr>
      </w:pPr>
      <w:bookmarkStart w:id="34" w:name="_Ref235003647"/>
      <w:bookmarkStart w:id="35" w:name="_Hlk221542074"/>
      <w:r w:rsidRPr="00A156DC">
        <w:rPr>
          <w:b/>
          <w:bCs w:val="0"/>
          <w:i/>
          <w:iCs/>
        </w:rPr>
        <w:lastRenderedPageBreak/>
        <w:t xml:space="preserve">Figure </w:t>
      </w:r>
      <w:r w:rsidRPr="00A156DC">
        <w:rPr>
          <w:b/>
          <w:bCs w:val="0"/>
          <w:i/>
          <w:iCs/>
        </w:rPr>
        <w:fldChar w:fldCharType="begin"/>
      </w:r>
      <w:r w:rsidRPr="00A156DC">
        <w:rPr>
          <w:b/>
          <w:bCs w:val="0"/>
          <w:i/>
          <w:iCs/>
        </w:rPr>
        <w:instrText xml:space="preserve"> SEQ Figure \* ARABIC </w:instrText>
      </w:r>
      <w:r w:rsidRPr="00A156DC">
        <w:rPr>
          <w:b/>
          <w:bCs w:val="0"/>
          <w:i/>
          <w:iCs/>
        </w:rPr>
        <w:fldChar w:fldCharType="separate"/>
      </w:r>
      <w:r w:rsidRPr="00A156DC">
        <w:rPr>
          <w:b/>
          <w:bCs w:val="0"/>
          <w:i/>
          <w:iCs/>
          <w:noProof/>
        </w:rPr>
        <w:t>4</w:t>
      </w:r>
      <w:r w:rsidRPr="00A156DC">
        <w:rPr>
          <w:b/>
          <w:bCs w:val="0"/>
          <w:i/>
          <w:iCs/>
        </w:rPr>
        <w:fldChar w:fldCharType="end"/>
      </w:r>
      <w:bookmarkEnd w:id="34"/>
      <w:r w:rsidR="00A57B34" w:rsidRPr="00A156DC">
        <w:rPr>
          <w:b/>
          <w:bCs w:val="0"/>
          <w:i/>
          <w:iCs/>
        </w:rPr>
        <w:t>: North</w:t>
      </w:r>
      <w:r w:rsidR="00A57B34" w:rsidRPr="007918EC">
        <w:rPr>
          <w:b/>
          <w:i/>
          <w:iCs/>
        </w:rPr>
        <w:t xml:space="preserve"> Marine Parks Network</w:t>
      </w:r>
      <w:r w:rsidR="00A57B34" w:rsidRPr="007918EC">
        <w:rPr>
          <w:rStyle w:val="FootnoteReference"/>
          <w:b/>
        </w:rPr>
        <w:footnoteReference w:id="5"/>
      </w:r>
      <w:r w:rsidR="00A57B34" w:rsidRPr="007918EC">
        <w:rPr>
          <w:noProof/>
        </w:rPr>
        <w:drawing>
          <wp:inline distT="0" distB="0" distL="0" distR="0" wp14:anchorId="31D6FC61" wp14:editId="3D0DD0EC">
            <wp:extent cx="3827573" cy="5513352"/>
            <wp:effectExtent l="0" t="4762" r="0" b="0"/>
            <wp:docPr id="202774961" name="Picture 1" descr="The figure is a map titled &quot;North Marine Parks Network Management Plan 2018,&quot; depicting marine protected areas, maritime boundaries and ocean depth in northern Australia. It includes geographic features, marine park boundaries and other relevant spatial information.&#10;&#10;The map spans the northern coastline of Australia, covering parts of Western Australia, the Northern Territory and Queensland, as well as adjacent marine areas such as the Arafura Sea, Gulf of Carpentaria and Torres Strait. The landmass is shaded in light yellow, while marine areas are shaded in light grey. Marine parks are highlighted in brown and are clearly labelled with their respective names, including Oceanic Shoals, Joseph Bonaparte Gulf, Arafura Sea, Arnhem, Wessel, West Cape York, Gulf of Carpentaria, Gulf of Carpentaria (Sir Edward Pellew Group) and Gulf of Carpentaria (Wellesley Islands). The North-west Marine Region is outlined in purple and labelled in the western section of the map.&#10;&#10;Maritime boundaries are marked with distinct lines. The limit of coastal waters is represented by a solid red line, the marine region boundary is shown with a dashed purple line, and the limit of the Australian exclusive economic zone is marked with a solid purple line. Ocean depth is indicated using shading, with shallow areas (less than 15m) in light grey and deep areas (greater than 50m) in darker grey. Geographic features such as major locations on land, including Darwin, Wyndham, Kununurra, Jabiru and Karumba, are labelled. Offshore features like the Tiwi Islands, Groote Eylandt and Torres Strait are also identified.&#10;&#10;At the bottom of the map, a legend explains the symbols and colours used for marine protected areas, maritime boundaries and ocean depth. An approximate scale bar is provided, showing distances in kilometres (0–240 km). &#10;&#10;The map also includes a scale bar in the bottom-right corner, indicating distances in kilometres and a note about the projection and datum used for the map. The map provides a detailed visual representation of the North Marine Parks Network, highlighting protected areas, boundaries and depth variations in the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4961" name="Picture 1" descr="The figure is a map titled &quot;North Marine Parks Network Management Plan 2018,&quot; depicting marine protected areas, maritime boundaries and ocean depth in northern Australia. It includes geographic features, marine park boundaries and other relevant spatial information.&#10;&#10;The map spans the northern coastline of Australia, covering parts of Western Australia, the Northern Territory and Queensland, as well as adjacent marine areas such as the Arafura Sea, Gulf of Carpentaria and Torres Strait. The landmass is shaded in light yellow, while marine areas are shaded in light grey. Marine parks are highlighted in brown and are clearly labelled with their respective names, including Oceanic Shoals, Joseph Bonaparte Gulf, Arafura Sea, Arnhem, Wessel, West Cape York, Gulf of Carpentaria, Gulf of Carpentaria (Sir Edward Pellew Group) and Gulf of Carpentaria (Wellesley Islands). The North-west Marine Region is outlined in purple and labelled in the western section of the map.&#10;&#10;Maritime boundaries are marked with distinct lines. The limit of coastal waters is represented by a solid red line, the marine region boundary is shown with a dashed purple line, and the limit of the Australian exclusive economic zone is marked with a solid purple line. Ocean depth is indicated using shading, with shallow areas (less than 15m) in light grey and deep areas (greater than 50m) in darker grey. Geographic features such as major locations on land, including Darwin, Wyndham, Kununurra, Jabiru and Karumba, are labelled. Offshore features like the Tiwi Islands, Groote Eylandt and Torres Strait are also identified.&#10;&#10;At the bottom of the map, a legend explains the symbols and colours used for marine protected areas, maritime boundaries and ocean depth. An approximate scale bar is provided, showing distances in kilometres (0–240 km). &#10;&#10;The map also includes a scale bar in the bottom-right corner, indicating distances in kilometres and a note about the projection and datum used for the map. The map provides a detailed visual representation of the North Marine Parks Network, highlighting protected areas, boundaries and depth variations in the region."/>
                    <pic:cNvPicPr/>
                  </pic:nvPicPr>
                  <pic:blipFill>
                    <a:blip r:embed="rId31">
                      <a:extLst>
                        <a:ext uri="{28A0092B-C50C-407E-A947-70E740481C1C}">
                          <a14:useLocalDpi xmlns:a14="http://schemas.microsoft.com/office/drawing/2010/main" val="0"/>
                        </a:ext>
                      </a:extLst>
                    </a:blip>
                    <a:stretch>
                      <a:fillRect/>
                    </a:stretch>
                  </pic:blipFill>
                  <pic:spPr>
                    <a:xfrm rot="5400000">
                      <a:off x="0" y="0"/>
                      <a:ext cx="3837906" cy="5528236"/>
                    </a:xfrm>
                    <a:prstGeom prst="rect">
                      <a:avLst/>
                    </a:prstGeom>
                  </pic:spPr>
                </pic:pic>
              </a:graphicData>
            </a:graphic>
          </wp:inline>
        </w:drawing>
      </w:r>
      <w:bookmarkEnd w:id="35"/>
    </w:p>
    <w:p w14:paraId="42E336DC" w14:textId="77777777" w:rsidR="00A57B34" w:rsidRPr="007918EC" w:rsidRDefault="00A57B34" w:rsidP="00A72E74">
      <w:pPr>
        <w:pStyle w:val="Heading2Numbered"/>
        <w:ind w:left="431" w:hanging="431"/>
      </w:pPr>
      <w:bookmarkStart w:id="36" w:name="_Toc234247479"/>
      <w:r w:rsidRPr="007918EC">
        <w:t>Values</w:t>
      </w:r>
      <w:bookmarkEnd w:id="36"/>
      <w:r w:rsidRPr="007918EC">
        <w:t xml:space="preserve"> </w:t>
      </w:r>
    </w:p>
    <w:p w14:paraId="21BC7070" w14:textId="4A6F5F2C" w:rsidR="00A57B34" w:rsidRPr="007918EC" w:rsidRDefault="00A57B34" w:rsidP="00A57B34">
      <w:r w:rsidRPr="007918EC">
        <w:t xml:space="preserve">The Australian Marine Park </w:t>
      </w:r>
      <w:r w:rsidR="00DE5D5B" w:rsidRPr="007918EC">
        <w:t xml:space="preserve">(AMP) </w:t>
      </w:r>
      <w:r w:rsidRPr="007918EC">
        <w:t>values are the guiding principles for marine park management and decision-making. The North Network values include:</w:t>
      </w:r>
    </w:p>
    <w:p w14:paraId="55323C59" w14:textId="245AF968" w:rsidR="00A57B34" w:rsidRPr="007918EC" w:rsidRDefault="00A57B34" w:rsidP="003A07C8">
      <w:pPr>
        <w:pStyle w:val="ListParagraph"/>
        <w:numPr>
          <w:ilvl w:val="0"/>
          <w:numId w:val="19"/>
        </w:numPr>
        <w:ind w:left="357" w:hanging="357"/>
        <w:contextualSpacing w:val="0"/>
      </w:pPr>
      <w:r w:rsidRPr="007918EC">
        <w:rPr>
          <w:b/>
          <w:bCs/>
        </w:rPr>
        <w:t>Natural values</w:t>
      </w:r>
      <w:r w:rsidRPr="007918EC">
        <w:t xml:space="preserve"> </w:t>
      </w:r>
      <w:bookmarkStart w:id="37" w:name="_Hlk221010054"/>
      <w:r w:rsidRPr="007918EC">
        <w:t>–</w:t>
      </w:r>
      <w:bookmarkEnd w:id="37"/>
      <w:r w:rsidRPr="007918EC">
        <w:t xml:space="preserve"> </w:t>
      </w:r>
      <w:r w:rsidR="00A34532" w:rsidRPr="007918EC">
        <w:t>the network encompasses</w:t>
      </w:r>
      <w:r w:rsidRPr="007918EC">
        <w:t xml:space="preserve"> </w:t>
      </w:r>
      <w:bookmarkStart w:id="38" w:name="_Hlk221010422"/>
      <w:r w:rsidRPr="007918EC">
        <w:t>key ecological features such as</w:t>
      </w:r>
      <w:bookmarkEnd w:id="38"/>
      <w:r w:rsidRPr="007918EC">
        <w:t xml:space="preserve"> coral reefs, carbonate banks, gulfs, shelf breaks, slopes, canyons, and plateaux and a range of unique species including seabirds, sharks, dolphins, dugong (</w:t>
      </w:r>
      <w:r w:rsidRPr="007918EC">
        <w:rPr>
          <w:i/>
          <w:iCs/>
        </w:rPr>
        <w:t>Dugong dugon</w:t>
      </w:r>
      <w:r w:rsidRPr="007918EC">
        <w:t>) and six of the world’s seven species of marine turtle</w:t>
      </w:r>
      <w:r w:rsidR="00C12014" w:rsidRPr="007918EC">
        <w:t>.</w:t>
      </w:r>
    </w:p>
    <w:p w14:paraId="0341FD00" w14:textId="55791DA2" w:rsidR="00A57B34" w:rsidRPr="007918EC" w:rsidRDefault="00A57B34" w:rsidP="003A07C8">
      <w:pPr>
        <w:pStyle w:val="ListParagraph"/>
        <w:numPr>
          <w:ilvl w:val="0"/>
          <w:numId w:val="19"/>
        </w:numPr>
        <w:ind w:left="357" w:hanging="357"/>
        <w:contextualSpacing w:val="0"/>
      </w:pPr>
      <w:r w:rsidRPr="007918EC">
        <w:rPr>
          <w:b/>
          <w:bCs/>
        </w:rPr>
        <w:t>Cultural values</w:t>
      </w:r>
      <w:r w:rsidRPr="007918EC">
        <w:t xml:space="preserve"> – Sea </w:t>
      </w:r>
      <w:r w:rsidR="00C12014" w:rsidRPr="007918EC">
        <w:t>C</w:t>
      </w:r>
      <w:r w:rsidRPr="007918EC">
        <w:t xml:space="preserve">ountry is </w:t>
      </w:r>
      <w:r w:rsidR="00401870" w:rsidRPr="007918EC">
        <w:t>integral to</w:t>
      </w:r>
      <w:r w:rsidRPr="007918EC">
        <w:t xml:space="preserve"> First Nations cultural identity, health and wellbeing, and First Nations people continue to assert inherited rights and responsibilities over </w:t>
      </w:r>
      <w:r w:rsidR="005376B7" w:rsidRPr="007918EC">
        <w:t>S</w:t>
      </w:r>
      <w:r w:rsidRPr="007918EC">
        <w:t xml:space="preserve">ea </w:t>
      </w:r>
      <w:r w:rsidR="005376B7" w:rsidRPr="007918EC">
        <w:t>C</w:t>
      </w:r>
      <w:r w:rsidRPr="007918EC">
        <w:t xml:space="preserve">ountry within the North Network. Many groups have prepared </w:t>
      </w:r>
      <w:r w:rsidR="00831529">
        <w:t xml:space="preserve">Land and </w:t>
      </w:r>
      <w:r w:rsidR="00C12014" w:rsidRPr="007918EC">
        <w:t>S</w:t>
      </w:r>
      <w:r w:rsidRPr="007918EC">
        <w:t xml:space="preserve">ea </w:t>
      </w:r>
      <w:r w:rsidR="00C12014" w:rsidRPr="007918EC">
        <w:t>C</w:t>
      </w:r>
      <w:r w:rsidRPr="007918EC">
        <w:t xml:space="preserve">ountry </w:t>
      </w:r>
      <w:r w:rsidR="00C12014" w:rsidRPr="007918EC">
        <w:t>M</w:t>
      </w:r>
      <w:r w:rsidRPr="007918EC">
        <w:t xml:space="preserve">anagement </w:t>
      </w:r>
      <w:r w:rsidR="00C12014" w:rsidRPr="007918EC">
        <w:t>P</w:t>
      </w:r>
      <w:r w:rsidRPr="007918EC">
        <w:t xml:space="preserve">lans and undertake work to protect and monitor the health of culturally significant and threatened species. Some groups have dedicated Indigenous Protected Areas (IPAs) over Sea Country, overlapping the Wessel and Gulf of Carpentaria Marine Parks. In the Torres Strait, in recognition of the cultural value of dugong, a dugong sanctuary has been voluntarily established under the Torres Strait Fisheries Act 1984. Native title determinations have also been made over Sea Country within the North Network. </w:t>
      </w:r>
    </w:p>
    <w:p w14:paraId="1593943D" w14:textId="01E093C2" w:rsidR="00A57B34" w:rsidRPr="007918EC" w:rsidRDefault="00A57B34" w:rsidP="003A07C8">
      <w:pPr>
        <w:pStyle w:val="ListParagraph"/>
        <w:numPr>
          <w:ilvl w:val="0"/>
          <w:numId w:val="19"/>
        </w:numPr>
        <w:ind w:left="357" w:hanging="357"/>
        <w:contextualSpacing w:val="0"/>
      </w:pPr>
      <w:r w:rsidRPr="007918EC">
        <w:rPr>
          <w:b/>
          <w:bCs/>
        </w:rPr>
        <w:lastRenderedPageBreak/>
        <w:t>Heritage values</w:t>
      </w:r>
      <w:r w:rsidRPr="007918EC">
        <w:t xml:space="preserve"> – </w:t>
      </w:r>
      <w:r w:rsidR="00676EB1" w:rsidRPr="007918EC">
        <w:t xml:space="preserve">the region contains </w:t>
      </w:r>
      <w:r w:rsidRPr="007918EC">
        <w:t xml:space="preserve">historic shipwrecks </w:t>
      </w:r>
      <w:r w:rsidR="00676EB1" w:rsidRPr="007918EC">
        <w:t>of significance</w:t>
      </w:r>
      <w:r w:rsidRPr="007918EC">
        <w:t xml:space="preserve"> to Australian maritime history</w:t>
      </w:r>
      <w:r w:rsidR="00676EB1" w:rsidRPr="007918EC">
        <w:t>,</w:t>
      </w:r>
      <w:r w:rsidRPr="007918EC">
        <w:t xml:space="preserve"> including A.D.C (1886), Ada (1886), Douglas Mawson (1923), Mystery (1902) and Wild Duck (1876).</w:t>
      </w:r>
    </w:p>
    <w:p w14:paraId="59AA9438" w14:textId="2B1E2832" w:rsidR="00A57B34" w:rsidRPr="007918EC" w:rsidRDefault="00A57B34" w:rsidP="003A07C8">
      <w:pPr>
        <w:pStyle w:val="ListParagraph"/>
        <w:numPr>
          <w:ilvl w:val="0"/>
          <w:numId w:val="19"/>
        </w:numPr>
        <w:ind w:left="357" w:hanging="357"/>
        <w:contextualSpacing w:val="0"/>
      </w:pPr>
      <w:r w:rsidRPr="007918EC">
        <w:rPr>
          <w:b/>
          <w:bCs/>
        </w:rPr>
        <w:t>Socio-economic values</w:t>
      </w:r>
      <w:r w:rsidRPr="007918EC">
        <w:t xml:space="preserve"> – </w:t>
      </w:r>
      <w:r w:rsidR="008972B3" w:rsidRPr="007918EC">
        <w:t xml:space="preserve">industries of national economic importance include </w:t>
      </w:r>
      <w:r w:rsidRPr="007918EC">
        <w:t xml:space="preserve">shipping, port-related activities, commercial fishing, aquaculture and offshore mining operations are industries of national economic significance. Marine tourism such as charter fishing, snorkelling, diving and wildlife watching are also important commercial activities that offer unique visitor experiences on reefs, islands and in deep water environments. </w:t>
      </w:r>
    </w:p>
    <w:p w14:paraId="000511B2" w14:textId="77777777" w:rsidR="00A57B34" w:rsidRPr="007918EC" w:rsidRDefault="00A57B34" w:rsidP="00A72E74">
      <w:pPr>
        <w:pStyle w:val="Heading2Numbered"/>
        <w:ind w:left="431" w:hanging="431"/>
      </w:pPr>
      <w:bookmarkStart w:id="39" w:name="_Toc234247480"/>
      <w:r w:rsidRPr="007918EC">
        <w:t>Pressures</w:t>
      </w:r>
      <w:bookmarkEnd w:id="39"/>
      <w:r w:rsidRPr="007918EC">
        <w:t xml:space="preserve"> </w:t>
      </w:r>
    </w:p>
    <w:p w14:paraId="5D849BF9" w14:textId="77777777" w:rsidR="00A57B34" w:rsidRPr="007918EC" w:rsidRDefault="00A57B34" w:rsidP="00A57B34">
      <w:bookmarkStart w:id="40" w:name="_Hlk221014279"/>
      <w:r w:rsidRPr="007918EC">
        <w:t>Operating in alignment with Marine Park values enables the management of Marine Park pressures. The North Marine Parks Network faces a range of pressures including:</w:t>
      </w:r>
      <w:bookmarkEnd w:id="40"/>
    </w:p>
    <w:p w14:paraId="43609625" w14:textId="77777777" w:rsidR="00A57B34" w:rsidRPr="007918EC" w:rsidRDefault="00A57B34" w:rsidP="003A07C8">
      <w:pPr>
        <w:pStyle w:val="ListParagraph"/>
        <w:numPr>
          <w:ilvl w:val="0"/>
          <w:numId w:val="18"/>
        </w:numPr>
        <w:spacing w:after="0"/>
        <w:ind w:left="357" w:hanging="357"/>
        <w:contextualSpacing w:val="0"/>
      </w:pPr>
      <w:bookmarkStart w:id="41" w:name="_Hlk221014526"/>
      <w:r w:rsidRPr="007918EC">
        <w:rPr>
          <w:b/>
          <w:bCs/>
        </w:rPr>
        <w:t>Climate change</w:t>
      </w:r>
      <w:r w:rsidRPr="007918EC">
        <w:t xml:space="preserve"> impacts including changes in temperature, sea level, acidification, ocean currents, increased storm frequency and intensity, species range extensions or local extinctions. Examples of habitats, key ecological features, and species vulnerable to the effects of climate change include the submerged coral reefs of the Gulf of Carpentaria and pinnacles of the Bonaparte Basin, and species of sawfish, shark, dolphin, seabird, marine turtle and dugong.</w:t>
      </w:r>
    </w:p>
    <w:p w14:paraId="6B6CE65A" w14:textId="6D1F5EB7" w:rsidR="00A57B34" w:rsidRPr="007918EC" w:rsidRDefault="00A57B34" w:rsidP="003A07C8">
      <w:pPr>
        <w:pStyle w:val="ListParagraph"/>
        <w:numPr>
          <w:ilvl w:val="0"/>
          <w:numId w:val="18"/>
        </w:numPr>
        <w:spacing w:after="0"/>
        <w:ind w:left="357" w:hanging="357"/>
        <w:contextualSpacing w:val="0"/>
      </w:pPr>
      <w:r w:rsidRPr="007918EC">
        <w:rPr>
          <w:b/>
          <w:bCs/>
        </w:rPr>
        <w:t>Changes in hydrology</w:t>
      </w:r>
      <w:r w:rsidRPr="007918EC">
        <w:t xml:space="preserve"> including rivers, estuaries and other waterways potentially discharging increased sediment loads and pollutants into the marine environment, resulting in increased turbidity and siltation, impacting on species that inhabit or spawn in coastal, estuary and offshore waters. Examples of habitats and species vulnerable to changes in hydrology include reef and seagrass habitats, the Gulf of Carpentaria coastal zone, and species of sawfish, shark and dugong</w:t>
      </w:r>
      <w:r w:rsidR="00C12014" w:rsidRPr="007918EC">
        <w:t>.</w:t>
      </w:r>
    </w:p>
    <w:p w14:paraId="4BCDED86" w14:textId="6FFF1FAA" w:rsidR="00A57B34" w:rsidRPr="007918EC" w:rsidRDefault="00A57B34" w:rsidP="003A07C8">
      <w:pPr>
        <w:pStyle w:val="ListParagraph"/>
        <w:numPr>
          <w:ilvl w:val="0"/>
          <w:numId w:val="18"/>
        </w:numPr>
        <w:spacing w:after="0"/>
        <w:ind w:left="357" w:hanging="357"/>
        <w:contextualSpacing w:val="0"/>
      </w:pPr>
      <w:r w:rsidRPr="007918EC">
        <w:rPr>
          <w:b/>
          <w:bCs/>
        </w:rPr>
        <w:t>Extraction of living resources</w:t>
      </w:r>
      <w:r w:rsidRPr="007918EC">
        <w:t xml:space="preserve"> due to unlawful/ unsustainable fishing practices, and the subsequent disturbance to key ecological features and species vulnerable to such impacts. Examples of habitats, key ecological features and species vulnerable to such impacts include reef and shoal habitats, the pinnacles of the Bonaparte Basin, and species of shark, sawfish, dolphin, marine turtle, sea snake, fish and dugong</w:t>
      </w:r>
      <w:r w:rsidR="00C12014" w:rsidRPr="007918EC">
        <w:t>.</w:t>
      </w:r>
    </w:p>
    <w:p w14:paraId="361E1E00" w14:textId="16F82AD7" w:rsidR="00A57B34" w:rsidRPr="007918EC" w:rsidRDefault="00A57B34" w:rsidP="003A07C8">
      <w:pPr>
        <w:pStyle w:val="ListParagraph"/>
        <w:numPr>
          <w:ilvl w:val="0"/>
          <w:numId w:val="18"/>
        </w:numPr>
        <w:spacing w:after="0"/>
        <w:ind w:left="357" w:hanging="357"/>
        <w:contextualSpacing w:val="0"/>
      </w:pPr>
      <w:r w:rsidRPr="007918EC">
        <w:rPr>
          <w:b/>
          <w:bCs/>
        </w:rPr>
        <w:t xml:space="preserve">Habitat modification </w:t>
      </w:r>
      <w:r w:rsidRPr="007918EC">
        <w:t>can occur directly through physical disturbance or indirectly through the presence of infrastructure. Examples of habitats and species vulnerable to habitat modification pressures include reef, shoal and pinnacle habitats, the tributary canyons of the Arafura Depression and Gulf of Carpentaria coastal zone, and species of marine turtle, fish, sea snake, dolphin and dugong</w:t>
      </w:r>
      <w:r w:rsidR="00C12014" w:rsidRPr="007918EC">
        <w:t>.</w:t>
      </w:r>
    </w:p>
    <w:p w14:paraId="3C71A431" w14:textId="77777777" w:rsidR="00A57B34" w:rsidRPr="007918EC" w:rsidRDefault="00A57B34" w:rsidP="003A07C8">
      <w:pPr>
        <w:pStyle w:val="ListParagraph"/>
        <w:numPr>
          <w:ilvl w:val="0"/>
          <w:numId w:val="18"/>
        </w:numPr>
        <w:spacing w:after="0"/>
        <w:ind w:left="357" w:hanging="357"/>
        <w:contextualSpacing w:val="0"/>
      </w:pPr>
      <w:r w:rsidRPr="007918EC">
        <w:rPr>
          <w:b/>
          <w:bCs/>
        </w:rPr>
        <w:t xml:space="preserve">Human presence </w:t>
      </w:r>
      <w:r w:rsidRPr="007918EC">
        <w:t>via</w:t>
      </w:r>
      <w:r w:rsidRPr="007918EC">
        <w:rPr>
          <w:b/>
          <w:bCs/>
        </w:rPr>
        <w:t xml:space="preserve"> </w:t>
      </w:r>
      <w:r w:rsidRPr="007918EC">
        <w:t>activities such as boating, camping, diving and snorkelling has the potential to impact marine park values directly through contact from collision or indirectly through changes in behaviour from disturbance. Examples of habitats and species vulnerable to human disturbance include reef habitats, marine turtles and seabirds.</w:t>
      </w:r>
    </w:p>
    <w:p w14:paraId="6EB4BC7F" w14:textId="77777777" w:rsidR="00A57B34" w:rsidRPr="007918EC" w:rsidRDefault="00A57B34" w:rsidP="003A07C8">
      <w:pPr>
        <w:pStyle w:val="ListParagraph"/>
        <w:numPr>
          <w:ilvl w:val="0"/>
          <w:numId w:val="18"/>
        </w:numPr>
        <w:spacing w:after="0"/>
        <w:ind w:left="357" w:hanging="357"/>
        <w:contextualSpacing w:val="0"/>
      </w:pPr>
      <w:r w:rsidRPr="007918EC">
        <w:rPr>
          <w:b/>
          <w:bCs/>
        </w:rPr>
        <w:t>Invasive species</w:t>
      </w:r>
      <w:r w:rsidRPr="007918EC">
        <w:t xml:space="preserve"> introduced via key sources including vessel ballast and bilge water discharge, biofouling, accidental or deliberate species transport, and land-based activities, with impacts including predation, habitat damage and competition with native species. Examples of habitats, key ecological features, and species vulnerable to the impacts of invasive species include reef habitats and species of nesting marine turtle, seabird and saltwater crocodile.</w:t>
      </w:r>
    </w:p>
    <w:p w14:paraId="26B04608" w14:textId="77777777" w:rsidR="00A57B34" w:rsidRPr="007918EC" w:rsidRDefault="00A57B34" w:rsidP="003A07C8">
      <w:pPr>
        <w:pStyle w:val="ListParagraph"/>
        <w:numPr>
          <w:ilvl w:val="0"/>
          <w:numId w:val="18"/>
        </w:numPr>
        <w:spacing w:after="0"/>
        <w:ind w:left="357" w:hanging="357"/>
        <w:contextualSpacing w:val="0"/>
      </w:pPr>
      <w:r w:rsidRPr="007918EC">
        <w:rPr>
          <w:b/>
          <w:bCs/>
        </w:rPr>
        <w:t>Marine pollution</w:t>
      </w:r>
      <w:r w:rsidRPr="007918EC">
        <w:t xml:space="preserve"> including the emission of noise or light, marine debris (for example, plastics and lost fishing gear), and discharge of oil, chemicals or waste. Pollution can be detrimental to marine life, leading to contamination of ecosystems, entanglement, or ingestion by marine species. </w:t>
      </w:r>
      <w:bookmarkEnd w:id="41"/>
      <w:r w:rsidRPr="007918EC">
        <w:t xml:space="preserve">Examples of habitats, key ecological features and species vulnerable to marine pollution </w:t>
      </w:r>
      <w:r w:rsidRPr="007918EC">
        <w:lastRenderedPageBreak/>
        <w:t>include islands, reefs and other shallow water habitats, the Gulf of Carpentaria basin, the plateaux and saddle north-west of the Wellesley Islands, and species of dolphin, whale, marine turtle, sawfish, shark, seabird and dugong.</w:t>
      </w:r>
    </w:p>
    <w:p w14:paraId="537B57FA" w14:textId="77777777" w:rsidR="00A57B34" w:rsidRPr="007918EC" w:rsidRDefault="00A57B34" w:rsidP="00A72E74">
      <w:pPr>
        <w:pStyle w:val="Heading2Numbered"/>
        <w:ind w:left="431" w:hanging="431"/>
      </w:pPr>
      <w:bookmarkStart w:id="42" w:name="_Toc234247481"/>
      <w:r w:rsidRPr="007918EC">
        <w:t>Management</w:t>
      </w:r>
      <w:bookmarkEnd w:id="42"/>
    </w:p>
    <w:p w14:paraId="3D4AA227" w14:textId="1F6B5A7A" w:rsidR="00C12014" w:rsidRPr="007918EC" w:rsidRDefault="00A57B34" w:rsidP="00C12014">
      <w:r w:rsidRPr="007918EC">
        <w:t xml:space="preserve">The North Network </w:t>
      </w:r>
      <w:r w:rsidR="007B77C0" w:rsidRPr="007918EC">
        <w:t>is</w:t>
      </w:r>
      <w:r w:rsidRPr="007918EC">
        <w:t xml:space="preserve"> </w:t>
      </w:r>
      <w:r w:rsidR="00C12014" w:rsidRPr="007918EC">
        <w:t>managed by Parks Australia staff within the Marine and Island Parks Branch, on behalf of the Director of National Parks. This is done in collaboration with:</w:t>
      </w:r>
    </w:p>
    <w:p w14:paraId="7B480291" w14:textId="661F3243" w:rsidR="00A57B34" w:rsidRPr="000006FD" w:rsidRDefault="00A57B34" w:rsidP="000006FD">
      <w:pPr>
        <w:pStyle w:val="ListParagraph"/>
        <w:numPr>
          <w:ilvl w:val="0"/>
          <w:numId w:val="18"/>
        </w:numPr>
        <w:spacing w:after="0"/>
        <w:ind w:left="357" w:hanging="357"/>
        <w:contextualSpacing w:val="0"/>
        <w:rPr>
          <w:b/>
          <w:bCs/>
        </w:rPr>
      </w:pPr>
      <w:r w:rsidRPr="007918EC">
        <w:rPr>
          <w:b/>
          <w:bCs/>
        </w:rPr>
        <w:t>Traditional Owners and First Nations people</w:t>
      </w:r>
    </w:p>
    <w:p w14:paraId="14977B40" w14:textId="013E02C6" w:rsidR="00A57B34" w:rsidRPr="000006FD" w:rsidRDefault="00A57B34" w:rsidP="000006FD">
      <w:pPr>
        <w:pStyle w:val="ListParagraph"/>
        <w:numPr>
          <w:ilvl w:val="0"/>
          <w:numId w:val="18"/>
        </w:numPr>
        <w:spacing w:after="0"/>
        <w:ind w:left="357" w:hanging="357"/>
        <w:contextualSpacing w:val="0"/>
      </w:pPr>
      <w:r w:rsidRPr="007918EC">
        <w:rPr>
          <w:b/>
          <w:bCs/>
        </w:rPr>
        <w:t>Government agencies</w:t>
      </w:r>
      <w:r w:rsidRPr="000006FD">
        <w:rPr>
          <w:b/>
          <w:bCs/>
        </w:rPr>
        <w:t xml:space="preserve"> </w:t>
      </w:r>
      <w:r w:rsidRPr="000006FD">
        <w:t xml:space="preserve">(both Commonwealth and </w:t>
      </w:r>
      <w:r w:rsidR="00C12014" w:rsidRPr="000006FD">
        <w:t>s</w:t>
      </w:r>
      <w:r w:rsidRPr="000006FD">
        <w:t>tate</w:t>
      </w:r>
      <w:r w:rsidR="00C12014" w:rsidRPr="000006FD">
        <w:t>/ territory and local</w:t>
      </w:r>
      <w:r w:rsidRPr="000006FD">
        <w:t>)</w:t>
      </w:r>
    </w:p>
    <w:p w14:paraId="1260026C" w14:textId="54040F51" w:rsidR="00A57B34" w:rsidRPr="000006FD" w:rsidRDefault="00A57B34" w:rsidP="000006FD">
      <w:pPr>
        <w:pStyle w:val="ListParagraph"/>
        <w:numPr>
          <w:ilvl w:val="0"/>
          <w:numId w:val="18"/>
        </w:numPr>
        <w:spacing w:after="0"/>
        <w:ind w:left="357" w:hanging="357"/>
        <w:contextualSpacing w:val="0"/>
        <w:rPr>
          <w:b/>
          <w:bCs/>
        </w:rPr>
      </w:pPr>
      <w:r w:rsidRPr="007918EC">
        <w:rPr>
          <w:b/>
          <w:bCs/>
        </w:rPr>
        <w:t>North Marine Parks Advisory Committee (</w:t>
      </w:r>
      <w:r w:rsidR="00C12014" w:rsidRPr="007918EC">
        <w:rPr>
          <w:b/>
          <w:bCs/>
        </w:rPr>
        <w:t>N</w:t>
      </w:r>
      <w:r w:rsidRPr="007918EC">
        <w:rPr>
          <w:b/>
          <w:bCs/>
        </w:rPr>
        <w:t>MPAC)</w:t>
      </w:r>
      <w:r w:rsidRPr="000006FD">
        <w:rPr>
          <w:b/>
          <w:bCs/>
        </w:rPr>
        <w:t xml:space="preserve"> </w:t>
      </w:r>
      <w:r w:rsidRPr="000006FD">
        <w:t>– an expert advisory committee representing a range of perspectives relevant to marine park management in the North Marine Parks Network</w:t>
      </w:r>
      <w:r w:rsidR="00F80F4F" w:rsidRPr="000006FD">
        <w:t>.</w:t>
      </w:r>
      <w:r w:rsidRPr="000006FD">
        <w:t xml:space="preserve"> The </w:t>
      </w:r>
      <w:r w:rsidR="007B77C0" w:rsidRPr="000006FD">
        <w:t>c</w:t>
      </w:r>
      <w:r w:rsidRPr="000006FD">
        <w:t>ommittee provides strategic advice to Parks Australia on marine park management issues at a regional level</w:t>
      </w:r>
    </w:p>
    <w:p w14:paraId="3F43C0D7" w14:textId="30D013AE" w:rsidR="00290B03" w:rsidRPr="000006FD" w:rsidRDefault="00290B03" w:rsidP="000006FD">
      <w:pPr>
        <w:pStyle w:val="ListParagraph"/>
        <w:numPr>
          <w:ilvl w:val="0"/>
          <w:numId w:val="18"/>
        </w:numPr>
        <w:spacing w:after="0"/>
        <w:ind w:left="357" w:hanging="357"/>
        <w:contextualSpacing w:val="0"/>
      </w:pPr>
      <w:r>
        <w:rPr>
          <w:b/>
          <w:bCs/>
        </w:rPr>
        <w:t xml:space="preserve">Scientific community and other researchers </w:t>
      </w:r>
      <w:r w:rsidRPr="000006FD">
        <w:t>(e.g. anthropologists, archaeologists)</w:t>
      </w:r>
      <w:r w:rsidR="000006FD">
        <w:t>, and</w:t>
      </w:r>
    </w:p>
    <w:p w14:paraId="2549CCDA" w14:textId="5E0403EE" w:rsidR="00290B03" w:rsidRPr="000006FD" w:rsidRDefault="00290B03" w:rsidP="000006FD">
      <w:pPr>
        <w:pStyle w:val="ListParagraph"/>
        <w:numPr>
          <w:ilvl w:val="0"/>
          <w:numId w:val="18"/>
        </w:numPr>
        <w:spacing w:after="0"/>
        <w:ind w:left="357" w:hanging="357"/>
        <w:contextualSpacing w:val="0"/>
      </w:pPr>
      <w:r w:rsidRPr="000006FD">
        <w:rPr>
          <w:b/>
          <w:bCs/>
        </w:rPr>
        <w:t xml:space="preserve">Industry </w:t>
      </w:r>
      <w:r w:rsidRPr="000006FD">
        <w:t>(e.g. some collaboration with fishing and oil and gas industries).</w:t>
      </w:r>
    </w:p>
    <w:p w14:paraId="3808C3C1" w14:textId="77777777" w:rsidR="00A57B34" w:rsidRPr="007918EC" w:rsidRDefault="00A57B34" w:rsidP="00A57B34"/>
    <w:p w14:paraId="434A9C5A" w14:textId="77777777" w:rsidR="00A57B34" w:rsidRPr="007918EC" w:rsidRDefault="00A57B34" w:rsidP="00A57B34">
      <w:pPr>
        <w:pStyle w:val="Heading1Numbered"/>
        <w:widowControl w:val="0"/>
        <w:spacing w:after="120"/>
      </w:pPr>
      <w:bookmarkStart w:id="43" w:name="_Toc234247482"/>
      <w:bookmarkStart w:id="44" w:name="Overall_evaluation_questions"/>
      <w:r w:rsidRPr="007918EC">
        <w:lastRenderedPageBreak/>
        <w:t>Findings relating to overall evaluation questions</w:t>
      </w:r>
      <w:bookmarkEnd w:id="43"/>
    </w:p>
    <w:bookmarkEnd w:id="44"/>
    <w:p w14:paraId="205D0F59" w14:textId="77777777" w:rsidR="00A57B34" w:rsidRPr="007918EC" w:rsidRDefault="00A57B34" w:rsidP="00A57B34">
      <w:pPr>
        <w:rPr>
          <w:sz w:val="8"/>
          <w:szCs w:val="8"/>
        </w:rPr>
      </w:pPr>
      <w:r w:rsidRPr="007918EC">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385EBFA9" w14:textId="77777777" w:rsidR="00C12014" w:rsidRPr="007918EC" w:rsidRDefault="00C12014" w:rsidP="00C12014">
      <w:pPr>
        <w:shd w:val="clear" w:color="auto" w:fill="F2F2F2" w:themeFill="background1" w:themeFillShade="F2"/>
        <w:spacing w:before="0" w:after="0"/>
        <w:rPr>
          <w:i/>
          <w:iCs/>
        </w:rPr>
      </w:pPr>
      <w:r w:rsidRPr="007918EC">
        <w:rPr>
          <w:i/>
          <w:iCs/>
        </w:rPr>
        <w:t xml:space="preserve">This chapter presents the findings </w:t>
      </w:r>
      <w:r w:rsidRPr="007918EC">
        <w:rPr>
          <w:b/>
          <w:bCs/>
          <w:i/>
          <w:iCs/>
        </w:rPr>
        <w:t>related to the broader evaluation questions</w:t>
      </w:r>
      <w:r w:rsidRPr="007918EC">
        <w:rPr>
          <w:i/>
          <w:iCs/>
        </w:rPr>
        <w:t xml:space="preserve">, focusing on plan design, assessment and monitoring, responsiveness and adaptability, and considerations for </w:t>
      </w:r>
      <w:proofErr w:type="gramStart"/>
      <w:r w:rsidRPr="007918EC">
        <w:rPr>
          <w:i/>
          <w:iCs/>
        </w:rPr>
        <w:t>future plans</w:t>
      </w:r>
      <w:proofErr w:type="gramEnd"/>
      <w:r w:rsidRPr="007918EC">
        <w:rPr>
          <w:i/>
          <w:iCs/>
        </w:rPr>
        <w:t>.</w:t>
      </w:r>
    </w:p>
    <w:p w14:paraId="58DDE2F3" w14:textId="47F663A7" w:rsidR="00A57B34" w:rsidRPr="007918EC" w:rsidRDefault="00A57B34" w:rsidP="00A57B34">
      <w:pPr>
        <w:rPr>
          <w:sz w:val="8"/>
          <w:szCs w:val="8"/>
        </w:rPr>
      </w:pPr>
      <w:r w:rsidRPr="007918EC">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53585BA5" w14:textId="77777777" w:rsidR="00A57B34" w:rsidRPr="007918EC" w:rsidRDefault="00A57B34" w:rsidP="005542B3">
      <w:pPr>
        <w:pStyle w:val="Heading2Numbered"/>
        <w:ind w:left="450"/>
      </w:pPr>
      <w:bookmarkStart w:id="45" w:name="_Toc234247483"/>
      <w:r w:rsidRPr="007918EC">
        <w:t>Overall findings</w:t>
      </w:r>
      <w:bookmarkEnd w:id="45"/>
    </w:p>
    <w:p w14:paraId="37A719D4" w14:textId="77777777" w:rsidR="0006189B" w:rsidRPr="007918EC" w:rsidRDefault="0006189B" w:rsidP="005865A6">
      <w:r w:rsidRPr="007918EC">
        <w:t>The North Network demonstrated positive progress in implementing actions and achieving intended outcomes across its management programs. However, further work is required to enhance effectiveness in certain program areas. In relation to program assessments, two programs were rated as ‘good’, three as ‘good with some concerns’, one as having ‘significant concerns’, and one as ‘critical’.</w:t>
      </w:r>
    </w:p>
    <w:p w14:paraId="2A6AF1D7" w14:textId="25F008FF" w:rsidR="005865A6" w:rsidRPr="007918EC" w:rsidRDefault="005865A6" w:rsidP="005865A6">
      <w:r w:rsidRPr="007918EC">
        <w:t xml:space="preserve">The evaluation identified a </w:t>
      </w:r>
      <w:r w:rsidRPr="007918EC">
        <w:rPr>
          <w:b/>
          <w:bCs/>
        </w:rPr>
        <w:t>range of strengths and achievements</w:t>
      </w:r>
      <w:r w:rsidRPr="007918EC">
        <w:t xml:space="preserve"> in relation to the overall implementation of the </w:t>
      </w:r>
      <w:r w:rsidR="008B5BFE" w:rsidRPr="007918EC">
        <w:t>North</w:t>
      </w:r>
      <w:r w:rsidRPr="007918EC">
        <w:t xml:space="preserve"> </w:t>
      </w:r>
      <w:r w:rsidR="00037011" w:rsidRPr="007918EC">
        <w:t>Network</w:t>
      </w:r>
      <w:r w:rsidRPr="007918EC">
        <w:t xml:space="preserve"> Management Plan, including the:</w:t>
      </w:r>
    </w:p>
    <w:p w14:paraId="5F96EF60" w14:textId="5209D077" w:rsidR="005865A6" w:rsidRPr="007918EC" w:rsidRDefault="005865A6" w:rsidP="001A299A">
      <w:pPr>
        <w:pStyle w:val="BulletMultiLevelList"/>
        <w:numPr>
          <w:ilvl w:val="0"/>
          <w:numId w:val="28"/>
        </w:numPr>
        <w:spacing w:after="120"/>
      </w:pPr>
      <w:r w:rsidRPr="007918EC">
        <w:rPr>
          <w:b/>
          <w:bCs/>
        </w:rPr>
        <w:t>Strong prioritisation of resourcing</w:t>
      </w:r>
      <w:r w:rsidRPr="007918EC">
        <w:t xml:space="preserve"> – </w:t>
      </w:r>
      <w:r w:rsidR="00C01BF9" w:rsidRPr="007918EC">
        <w:t>the evaluation found that Parks Australia had adopted an appropriately targeted approach to management plan implementation, based on</w:t>
      </w:r>
      <w:r w:rsidR="00255851" w:rsidRPr="007918EC">
        <w:t xml:space="preserve"> early work to assess the relevance of each management program to the values</w:t>
      </w:r>
      <w:r w:rsidR="0089545D" w:rsidRPr="007918EC">
        <w:t>, pressures</w:t>
      </w:r>
      <w:r w:rsidR="00255851" w:rsidRPr="007918EC">
        <w:t xml:space="preserve"> and </w:t>
      </w:r>
      <w:r w:rsidR="0089545D" w:rsidRPr="007918EC">
        <w:t xml:space="preserve">unique </w:t>
      </w:r>
      <w:r w:rsidR="00255851" w:rsidRPr="007918EC">
        <w:t xml:space="preserve">needs of the North </w:t>
      </w:r>
      <w:r w:rsidR="00262A6B" w:rsidRPr="007918EC">
        <w:t>Network and</w:t>
      </w:r>
      <w:r w:rsidR="00255851" w:rsidRPr="007918EC">
        <w:t xml:space="preserve"> </w:t>
      </w:r>
      <w:r w:rsidR="00C01BF9" w:rsidRPr="007918EC">
        <w:t>consultation with</w:t>
      </w:r>
      <w:r w:rsidR="00255851" w:rsidRPr="007918EC">
        <w:t xml:space="preserve"> the North Marine Parks Advisory Committee</w:t>
      </w:r>
      <w:r w:rsidR="00C01BF9" w:rsidRPr="007918EC">
        <w:t xml:space="preserve"> (NMPAC)</w:t>
      </w:r>
      <w:r w:rsidR="00255851" w:rsidRPr="007918EC">
        <w:t xml:space="preserve">. Rather than seeking to progress all </w:t>
      </w:r>
      <w:proofErr w:type="gramStart"/>
      <w:r w:rsidR="00255851" w:rsidRPr="007918EC">
        <w:t>programs</w:t>
      </w:r>
      <w:proofErr w:type="gramEnd"/>
      <w:r w:rsidR="00255851" w:rsidRPr="007918EC">
        <w:t xml:space="preserve"> equally, limited resources were directed towards the three areas considered most significant to the network: Communications, Education and Awareness; </w:t>
      </w:r>
      <w:r w:rsidR="004D258E">
        <w:t>Indigenous</w:t>
      </w:r>
      <w:r w:rsidR="00255851" w:rsidRPr="007918EC">
        <w:t xml:space="preserve"> </w:t>
      </w:r>
      <w:r w:rsidR="004D258E">
        <w:t>E</w:t>
      </w:r>
      <w:r w:rsidR="00255851" w:rsidRPr="007918EC">
        <w:t>ngagement; and Marine Science</w:t>
      </w:r>
      <w:r w:rsidR="00C6508B" w:rsidRPr="007918EC">
        <w:t xml:space="preserve"> (</w:t>
      </w:r>
      <w:r w:rsidR="0006189B" w:rsidRPr="007918EC">
        <w:t xml:space="preserve">with </w:t>
      </w:r>
      <w:r w:rsidR="00C6508B" w:rsidRPr="007918EC">
        <w:t>Compliance and Assessments &amp; Authorisation the focus of a centralised compliance team)</w:t>
      </w:r>
      <w:r w:rsidR="00255851" w:rsidRPr="007918EC">
        <w:t>. This prioritisation appears to have supported more substantive progress in these areas than would likely have been possible had resources been distributed evenly across all programs irrespective of their relative relevance or strategic importance</w:t>
      </w:r>
      <w:r w:rsidR="0006189B" w:rsidRPr="007918EC">
        <w:t xml:space="preserve"> to the network</w:t>
      </w:r>
      <w:r w:rsidR="00255851" w:rsidRPr="007918EC">
        <w:t>.</w:t>
      </w:r>
    </w:p>
    <w:p w14:paraId="535C6C28" w14:textId="28314BEF" w:rsidR="00255851" w:rsidRPr="007918EC" w:rsidRDefault="00255851" w:rsidP="001A299A">
      <w:pPr>
        <w:pStyle w:val="ListParagraph"/>
        <w:numPr>
          <w:ilvl w:val="0"/>
          <w:numId w:val="28"/>
        </w:numPr>
      </w:pPr>
      <w:r w:rsidRPr="007918EC">
        <w:rPr>
          <w:b/>
          <w:bCs/>
        </w:rPr>
        <w:t xml:space="preserve">Strong First Nations engagement </w:t>
      </w:r>
      <w:r w:rsidR="008B6349" w:rsidRPr="007918EC">
        <w:t>–</w:t>
      </w:r>
      <w:r w:rsidRPr="007918EC">
        <w:t xml:space="preserve"> </w:t>
      </w:r>
      <w:r w:rsidR="008B6349" w:rsidRPr="007918EC">
        <w:t>st</w:t>
      </w:r>
      <w:r w:rsidRPr="007918EC">
        <w:t xml:space="preserve">akeholders broadly commended Parks Australia’s efforts to engage with Traditional Owners and First Nations </w:t>
      </w:r>
      <w:r w:rsidR="002A3F7D" w:rsidRPr="007918EC">
        <w:t>R</w:t>
      </w:r>
      <w:r w:rsidRPr="007918EC">
        <w:t xml:space="preserve">anger groups </w:t>
      </w:r>
      <w:r w:rsidR="008B6349" w:rsidRPr="007918EC">
        <w:t>via</w:t>
      </w:r>
      <w:r w:rsidRPr="007918EC">
        <w:t xml:space="preserve"> culturally </w:t>
      </w:r>
      <w:r w:rsidR="0006189B" w:rsidRPr="007918EC">
        <w:t>responsive</w:t>
      </w:r>
      <w:r w:rsidR="008B6349" w:rsidRPr="007918EC">
        <w:t xml:space="preserve"> </w:t>
      </w:r>
      <w:r w:rsidRPr="007918EC">
        <w:t xml:space="preserve">partnerships. Given the significant overlap between </w:t>
      </w:r>
      <w:r w:rsidR="006A7310" w:rsidRPr="007918EC">
        <w:t>Australian Marine Parks (</w:t>
      </w:r>
      <w:r w:rsidRPr="007918EC">
        <w:t>AMPs</w:t>
      </w:r>
      <w:r w:rsidR="006A7310" w:rsidRPr="007918EC">
        <w:t>)</w:t>
      </w:r>
      <w:r w:rsidRPr="007918EC">
        <w:t xml:space="preserve"> and Sea </w:t>
      </w:r>
      <w:r w:rsidR="006A7310" w:rsidRPr="007918EC">
        <w:t>C</w:t>
      </w:r>
      <w:r w:rsidRPr="007918EC">
        <w:t xml:space="preserve">ountry in the North Network, partnering with Traditional Owners and First Nations </w:t>
      </w:r>
      <w:r w:rsidR="00693E7B" w:rsidRPr="007918EC">
        <w:t>R</w:t>
      </w:r>
      <w:r w:rsidRPr="007918EC">
        <w:t xml:space="preserve">anger groups to manage the marine parks was </w:t>
      </w:r>
      <w:r w:rsidR="00C35E31" w:rsidRPr="007918EC">
        <w:t xml:space="preserve">viewed as </w:t>
      </w:r>
      <w:r w:rsidRPr="007918EC">
        <w:t>essential</w:t>
      </w:r>
      <w:r w:rsidR="00C35E31" w:rsidRPr="007918EC">
        <w:t xml:space="preserve"> to </w:t>
      </w:r>
      <w:r w:rsidR="006A7310" w:rsidRPr="007918EC">
        <w:t>management plan</w:t>
      </w:r>
      <w:r w:rsidR="00C35E31" w:rsidRPr="007918EC">
        <w:t xml:space="preserve"> success. </w:t>
      </w:r>
      <w:r w:rsidR="00A7062E" w:rsidRPr="007918EC">
        <w:t xml:space="preserve">More specifically, </w:t>
      </w:r>
      <w:r w:rsidR="00036738" w:rsidRPr="007918EC">
        <w:t xml:space="preserve">First Nations </w:t>
      </w:r>
      <w:r w:rsidR="00A7062E" w:rsidRPr="007918EC">
        <w:t xml:space="preserve">partners highlighted the following effective elements of Parks Australia’s </w:t>
      </w:r>
      <w:r w:rsidR="00D02959" w:rsidRPr="007918EC">
        <w:t xml:space="preserve">culturally </w:t>
      </w:r>
      <w:r w:rsidR="002C16D8" w:rsidRPr="007918EC">
        <w:t>responsive</w:t>
      </w:r>
      <w:r w:rsidR="0006189B" w:rsidRPr="007918EC">
        <w:t xml:space="preserve"> and </w:t>
      </w:r>
      <w:r w:rsidR="00D02959" w:rsidRPr="007918EC">
        <w:t>appropriate engagement efforts</w:t>
      </w:r>
      <w:r w:rsidR="0006189B" w:rsidRPr="007918EC">
        <w:t>:</w:t>
      </w:r>
      <w:r w:rsidR="00D02959" w:rsidRPr="007918EC">
        <w:t xml:space="preserve"> </w:t>
      </w:r>
    </w:p>
    <w:p w14:paraId="1BAE1D84" w14:textId="63F34327" w:rsidR="00255851" w:rsidRPr="007918EC" w:rsidRDefault="00255851" w:rsidP="001A299A">
      <w:pPr>
        <w:pStyle w:val="Actiontablebullets"/>
        <w:numPr>
          <w:ilvl w:val="1"/>
          <w:numId w:val="28"/>
        </w:numPr>
        <w:rPr>
          <w:sz w:val="22"/>
          <w:szCs w:val="22"/>
        </w:rPr>
      </w:pPr>
      <w:r w:rsidRPr="007918EC">
        <w:rPr>
          <w:b/>
          <w:bCs/>
          <w:sz w:val="22"/>
          <w:szCs w:val="22"/>
        </w:rPr>
        <w:t xml:space="preserve">Regular, respectful and informative face-to-face meetings on </w:t>
      </w:r>
      <w:r w:rsidR="004C330C" w:rsidRPr="007918EC">
        <w:rPr>
          <w:b/>
          <w:bCs/>
          <w:sz w:val="22"/>
          <w:szCs w:val="22"/>
        </w:rPr>
        <w:t>C</w:t>
      </w:r>
      <w:r w:rsidRPr="007918EC">
        <w:rPr>
          <w:b/>
          <w:bCs/>
          <w:sz w:val="22"/>
          <w:szCs w:val="22"/>
        </w:rPr>
        <w:t>ountry</w:t>
      </w:r>
      <w:r w:rsidR="00D02959" w:rsidRPr="007918EC">
        <w:rPr>
          <w:sz w:val="22"/>
          <w:szCs w:val="22"/>
        </w:rPr>
        <w:t>, including</w:t>
      </w:r>
      <w:r w:rsidRPr="007918EC">
        <w:rPr>
          <w:sz w:val="22"/>
          <w:szCs w:val="22"/>
        </w:rPr>
        <w:t xml:space="preserve"> in remote areas where </w:t>
      </w:r>
      <w:r w:rsidR="00D02959" w:rsidRPr="007918EC">
        <w:rPr>
          <w:sz w:val="22"/>
          <w:szCs w:val="22"/>
        </w:rPr>
        <w:t xml:space="preserve">some </w:t>
      </w:r>
      <w:r w:rsidRPr="007918EC">
        <w:rPr>
          <w:sz w:val="22"/>
          <w:szCs w:val="22"/>
        </w:rPr>
        <w:t>Traditional Owner groups reside</w:t>
      </w:r>
      <w:r w:rsidR="00D02959" w:rsidRPr="007918EC">
        <w:rPr>
          <w:sz w:val="22"/>
          <w:szCs w:val="22"/>
        </w:rPr>
        <w:t>d.</w:t>
      </w:r>
    </w:p>
    <w:p w14:paraId="01AF0269" w14:textId="5F86853D" w:rsidR="00255851" w:rsidRPr="007918EC" w:rsidRDefault="00255851" w:rsidP="001A299A">
      <w:pPr>
        <w:pStyle w:val="Actiontablebullets"/>
        <w:numPr>
          <w:ilvl w:val="1"/>
          <w:numId w:val="28"/>
        </w:numPr>
        <w:rPr>
          <w:sz w:val="22"/>
          <w:szCs w:val="22"/>
        </w:rPr>
      </w:pPr>
      <w:r w:rsidRPr="007918EC">
        <w:rPr>
          <w:b/>
          <w:bCs/>
          <w:sz w:val="22"/>
          <w:szCs w:val="22"/>
        </w:rPr>
        <w:t>Regular communication with trusted community representatives and leaders</w:t>
      </w:r>
      <w:r w:rsidRPr="007918EC">
        <w:rPr>
          <w:sz w:val="22"/>
          <w:szCs w:val="22"/>
        </w:rPr>
        <w:t>, who were able to convey information to and from community on a more dynamic basis</w:t>
      </w:r>
      <w:r w:rsidR="00D02959" w:rsidRPr="007918EC">
        <w:rPr>
          <w:sz w:val="22"/>
          <w:szCs w:val="22"/>
        </w:rPr>
        <w:t>.</w:t>
      </w:r>
    </w:p>
    <w:p w14:paraId="6235BAA8" w14:textId="31B9D5C1" w:rsidR="00036738" w:rsidRPr="007918EC" w:rsidRDefault="00255851" w:rsidP="001A299A">
      <w:pPr>
        <w:pStyle w:val="Actiontablebullets"/>
        <w:numPr>
          <w:ilvl w:val="1"/>
          <w:numId w:val="28"/>
        </w:numPr>
        <w:rPr>
          <w:sz w:val="22"/>
          <w:szCs w:val="22"/>
        </w:rPr>
      </w:pPr>
      <w:r w:rsidRPr="007918EC">
        <w:rPr>
          <w:sz w:val="22"/>
          <w:szCs w:val="22"/>
        </w:rPr>
        <w:t xml:space="preserve">An </w:t>
      </w:r>
      <w:r w:rsidRPr="007918EC">
        <w:rPr>
          <w:b/>
          <w:bCs/>
          <w:sz w:val="22"/>
          <w:szCs w:val="22"/>
        </w:rPr>
        <w:t xml:space="preserve">emphasis on establishing sustainable, long-term relationships with Traditional </w:t>
      </w:r>
      <w:r w:rsidR="0006189B" w:rsidRPr="007918EC">
        <w:rPr>
          <w:b/>
          <w:bCs/>
          <w:sz w:val="22"/>
          <w:szCs w:val="22"/>
        </w:rPr>
        <w:t>O</w:t>
      </w:r>
      <w:r w:rsidRPr="007918EC">
        <w:rPr>
          <w:b/>
          <w:bCs/>
          <w:sz w:val="22"/>
          <w:szCs w:val="22"/>
        </w:rPr>
        <w:t>wner groups</w:t>
      </w:r>
      <w:r w:rsidRPr="007918EC">
        <w:rPr>
          <w:sz w:val="22"/>
          <w:szCs w:val="22"/>
        </w:rPr>
        <w:t xml:space="preserve"> to ensure long</w:t>
      </w:r>
      <w:r w:rsidR="00E62420" w:rsidRPr="007918EC">
        <w:rPr>
          <w:sz w:val="22"/>
          <w:szCs w:val="22"/>
        </w:rPr>
        <w:t>-</w:t>
      </w:r>
      <w:r w:rsidRPr="007918EC">
        <w:rPr>
          <w:sz w:val="22"/>
          <w:szCs w:val="22"/>
        </w:rPr>
        <w:t>term success in engagement</w:t>
      </w:r>
      <w:r w:rsidR="00D02959" w:rsidRPr="007918EC">
        <w:rPr>
          <w:sz w:val="22"/>
          <w:szCs w:val="22"/>
        </w:rPr>
        <w:t>.</w:t>
      </w:r>
    </w:p>
    <w:p w14:paraId="5D4B219B" w14:textId="77777777" w:rsidR="001163D0" w:rsidRPr="007918EC" w:rsidRDefault="00036738" w:rsidP="001163D0">
      <w:pPr>
        <w:pStyle w:val="Actiontablebullets"/>
        <w:numPr>
          <w:ilvl w:val="1"/>
          <w:numId w:val="28"/>
        </w:numPr>
        <w:rPr>
          <w:sz w:val="22"/>
          <w:szCs w:val="22"/>
        </w:rPr>
      </w:pPr>
      <w:r w:rsidRPr="007918EC">
        <w:rPr>
          <w:b/>
          <w:sz w:val="22"/>
          <w:szCs w:val="22"/>
        </w:rPr>
        <w:t>Flexible timeframes</w:t>
      </w:r>
      <w:r w:rsidRPr="007918EC">
        <w:rPr>
          <w:sz w:val="22"/>
          <w:szCs w:val="22"/>
        </w:rPr>
        <w:t xml:space="preserve"> to account for the necessary ‘trust building’ phase of any meaningful engagement with Traditional Owner groups</w:t>
      </w:r>
      <w:r w:rsidR="00D02959" w:rsidRPr="007918EC">
        <w:rPr>
          <w:sz w:val="22"/>
          <w:szCs w:val="22"/>
        </w:rPr>
        <w:t>.</w:t>
      </w:r>
    </w:p>
    <w:p w14:paraId="19827ED0" w14:textId="5DB3FF04" w:rsidR="00036738" w:rsidRPr="007918EC" w:rsidRDefault="00D02959" w:rsidP="001163D0">
      <w:pPr>
        <w:pStyle w:val="Actiontablebullets"/>
        <w:numPr>
          <w:ilvl w:val="1"/>
          <w:numId w:val="28"/>
        </w:numPr>
        <w:spacing w:after="120"/>
        <w:ind w:left="782" w:hanging="357"/>
        <w:rPr>
          <w:sz w:val="22"/>
          <w:szCs w:val="22"/>
        </w:rPr>
      </w:pPr>
      <w:r w:rsidRPr="007918EC">
        <w:rPr>
          <w:sz w:val="22"/>
          <w:szCs w:val="22"/>
        </w:rPr>
        <w:t>An</w:t>
      </w:r>
      <w:r w:rsidR="00036738" w:rsidRPr="007918EC">
        <w:rPr>
          <w:sz w:val="22"/>
          <w:szCs w:val="22"/>
        </w:rPr>
        <w:t xml:space="preserve"> emphasis on </w:t>
      </w:r>
      <w:r w:rsidR="00036738" w:rsidRPr="007918EC">
        <w:rPr>
          <w:b/>
          <w:bCs/>
          <w:sz w:val="22"/>
          <w:szCs w:val="22"/>
        </w:rPr>
        <w:t>shared priority for protecting ecological, social and cultural values</w:t>
      </w:r>
      <w:r w:rsidR="0006189B" w:rsidRPr="007918EC">
        <w:rPr>
          <w:b/>
          <w:bCs/>
          <w:sz w:val="22"/>
          <w:szCs w:val="22"/>
        </w:rPr>
        <w:t>.</w:t>
      </w:r>
    </w:p>
    <w:p w14:paraId="0CAC5512" w14:textId="1336B459" w:rsidR="00255851" w:rsidRPr="007918EC" w:rsidRDefault="0037599F" w:rsidP="00036738">
      <w:pPr>
        <w:pStyle w:val="BulletMultiLevelList"/>
        <w:numPr>
          <w:ilvl w:val="0"/>
          <w:numId w:val="0"/>
        </w:numPr>
        <w:spacing w:after="120"/>
        <w:ind w:left="360"/>
      </w:pPr>
      <w:r w:rsidRPr="007918EC">
        <w:t>Through</w:t>
      </w:r>
      <w:r w:rsidR="00D02959" w:rsidRPr="007918EC">
        <w:t xml:space="preserve"> the </w:t>
      </w:r>
      <w:r w:rsidRPr="007918EC">
        <w:t>evaluation</w:t>
      </w:r>
      <w:r w:rsidR="00D02959" w:rsidRPr="007918EC">
        <w:t xml:space="preserve">, </w:t>
      </w:r>
      <w:r w:rsidR="00036738" w:rsidRPr="007918EC">
        <w:t xml:space="preserve">First Nations </w:t>
      </w:r>
      <w:r w:rsidR="00D02959" w:rsidRPr="007918EC">
        <w:t>partners</w:t>
      </w:r>
      <w:r w:rsidR="00036738" w:rsidRPr="007918EC">
        <w:t xml:space="preserve"> </w:t>
      </w:r>
      <w:r w:rsidR="00D23F45" w:rsidRPr="007918EC">
        <w:t>expressed strong views that</w:t>
      </w:r>
      <w:r w:rsidR="00036738" w:rsidRPr="007918EC">
        <w:t xml:space="preserve"> Parks </w:t>
      </w:r>
      <w:r w:rsidR="00D23F45" w:rsidRPr="007918EC">
        <w:t>Australia’s</w:t>
      </w:r>
      <w:r w:rsidR="00036738" w:rsidRPr="007918EC">
        <w:t xml:space="preserve"> adherence to the above principles of engagement </w:t>
      </w:r>
      <w:r w:rsidR="00D23F45" w:rsidRPr="007918EC">
        <w:t>were</w:t>
      </w:r>
      <w:r w:rsidR="00036738" w:rsidRPr="007918EC">
        <w:t xml:space="preserve"> unique</w:t>
      </w:r>
      <w:r w:rsidR="002563B5" w:rsidRPr="007918EC">
        <w:t xml:space="preserve"> </w:t>
      </w:r>
      <w:r w:rsidR="00036738" w:rsidRPr="007918EC">
        <w:t xml:space="preserve">for a relationship with a </w:t>
      </w:r>
      <w:r w:rsidR="00036738" w:rsidRPr="007918EC">
        <w:lastRenderedPageBreak/>
        <w:t>government agency, allowing for the creation of</w:t>
      </w:r>
      <w:r w:rsidR="002563B5" w:rsidRPr="007918EC">
        <w:t xml:space="preserve"> sustainable, respectful</w:t>
      </w:r>
      <w:r w:rsidR="00036738" w:rsidRPr="007918EC">
        <w:t xml:space="preserve"> and meaningful relationships to support </w:t>
      </w:r>
      <w:r w:rsidR="002563B5" w:rsidRPr="007918EC">
        <w:t>marine park management.</w:t>
      </w:r>
    </w:p>
    <w:p w14:paraId="5423F8E7" w14:textId="5E90F42C" w:rsidR="004A78D0" w:rsidRPr="007918EC" w:rsidRDefault="004A78D0" w:rsidP="001163D0">
      <w:pPr>
        <w:pStyle w:val="ListParagraph"/>
        <w:numPr>
          <w:ilvl w:val="0"/>
          <w:numId w:val="28"/>
        </w:numPr>
        <w:spacing w:before="0"/>
        <w:ind w:left="357" w:hanging="357"/>
        <w:contextualSpacing w:val="0"/>
      </w:pPr>
      <w:r w:rsidRPr="007918EC">
        <w:rPr>
          <w:b/>
          <w:bCs/>
        </w:rPr>
        <w:t>Development of robust and structured frameworks, strategies and policies</w:t>
      </w:r>
      <w:r w:rsidRPr="007918EC">
        <w:t xml:space="preserve"> – such as of the ‘</w:t>
      </w:r>
      <w:r w:rsidRPr="007918EC">
        <w:rPr>
          <w:i/>
        </w:rPr>
        <w:t xml:space="preserve">Communication, Education and Awareness </w:t>
      </w:r>
      <w:r w:rsidR="00080785" w:rsidRPr="007918EC">
        <w:rPr>
          <w:i/>
        </w:rPr>
        <w:t>S</w:t>
      </w:r>
      <w:r w:rsidRPr="007918EC">
        <w:rPr>
          <w:i/>
        </w:rPr>
        <w:t>trategy’</w:t>
      </w:r>
      <w:r w:rsidRPr="007918EC">
        <w:t xml:space="preserve"> and the ‘</w:t>
      </w:r>
      <w:r w:rsidRPr="007918EC">
        <w:rPr>
          <w:i/>
        </w:rPr>
        <w:t>Australian Marine Parks Assessment and Authorisations Policy’</w:t>
      </w:r>
      <w:r w:rsidRPr="007918EC">
        <w:t>, both of which provided clear guidance for implementing effective actions throughout the duration of the plan.</w:t>
      </w:r>
    </w:p>
    <w:p w14:paraId="45D33EFB" w14:textId="558A7E23" w:rsidR="004A78D0" w:rsidRPr="007918EC" w:rsidRDefault="004A78D0" w:rsidP="00D2756D">
      <w:pPr>
        <w:pStyle w:val="ListParagraph"/>
        <w:numPr>
          <w:ilvl w:val="1"/>
          <w:numId w:val="28"/>
        </w:numPr>
        <w:rPr>
          <w:kern w:val="2"/>
          <w14:ligatures w14:val="standardContextual"/>
        </w:rPr>
      </w:pPr>
      <w:r w:rsidRPr="007918EC">
        <w:t xml:space="preserve">However, the </w:t>
      </w:r>
      <w:r w:rsidRPr="007918EC">
        <w:rPr>
          <w:i/>
        </w:rPr>
        <w:t xml:space="preserve">‘First Nations </w:t>
      </w:r>
      <w:r w:rsidR="00080785" w:rsidRPr="007918EC">
        <w:rPr>
          <w:i/>
          <w:iCs/>
        </w:rPr>
        <w:t>E</w:t>
      </w:r>
      <w:r w:rsidRPr="007918EC">
        <w:rPr>
          <w:i/>
          <w:iCs/>
        </w:rPr>
        <w:t>ngagement</w:t>
      </w:r>
      <w:r w:rsidRPr="007918EC">
        <w:rPr>
          <w:i/>
        </w:rPr>
        <w:t xml:space="preserve"> and </w:t>
      </w:r>
      <w:r w:rsidR="00080785" w:rsidRPr="007918EC">
        <w:rPr>
          <w:i/>
          <w:iCs/>
        </w:rPr>
        <w:t>C</w:t>
      </w:r>
      <w:r w:rsidRPr="007918EC">
        <w:rPr>
          <w:i/>
          <w:iCs/>
        </w:rPr>
        <w:t xml:space="preserve">ultural </w:t>
      </w:r>
      <w:r w:rsidR="00080785" w:rsidRPr="007918EC">
        <w:rPr>
          <w:i/>
          <w:iCs/>
        </w:rPr>
        <w:t>H</w:t>
      </w:r>
      <w:r w:rsidRPr="007918EC">
        <w:rPr>
          <w:i/>
          <w:iCs/>
        </w:rPr>
        <w:t xml:space="preserve">eritage </w:t>
      </w:r>
      <w:r w:rsidR="00080785" w:rsidRPr="007918EC">
        <w:rPr>
          <w:i/>
          <w:iCs/>
        </w:rPr>
        <w:t>S</w:t>
      </w:r>
      <w:r w:rsidRPr="007918EC">
        <w:rPr>
          <w:i/>
          <w:iCs/>
        </w:rPr>
        <w:t>trategy</w:t>
      </w:r>
      <w:r w:rsidRPr="007918EC">
        <w:rPr>
          <w:i/>
        </w:rPr>
        <w:t>’</w:t>
      </w:r>
      <w:r w:rsidRPr="007918EC">
        <w:t xml:space="preserve"> was noted as not having been completed, and the ‘</w:t>
      </w:r>
      <w:r w:rsidRPr="007918EC">
        <w:rPr>
          <w:i/>
        </w:rPr>
        <w:t xml:space="preserve">Australian Marine Parks </w:t>
      </w:r>
      <w:r w:rsidR="00E55C97" w:rsidRPr="007918EC">
        <w:rPr>
          <w:i/>
          <w:iCs/>
        </w:rPr>
        <w:t>S</w:t>
      </w:r>
      <w:r w:rsidRPr="007918EC">
        <w:rPr>
          <w:i/>
          <w:iCs/>
        </w:rPr>
        <w:t xml:space="preserve">cience </w:t>
      </w:r>
      <w:r w:rsidR="00E55C97" w:rsidRPr="007918EC">
        <w:rPr>
          <w:i/>
          <w:iCs/>
        </w:rPr>
        <w:t>S</w:t>
      </w:r>
      <w:r w:rsidRPr="007918EC">
        <w:rPr>
          <w:i/>
          <w:iCs/>
        </w:rPr>
        <w:t>trategy’</w:t>
      </w:r>
      <w:r w:rsidRPr="007918EC">
        <w:t xml:space="preserve"> was </w:t>
      </w:r>
      <w:r w:rsidR="00D23F45" w:rsidRPr="007918EC">
        <w:t>subsumed into a broader science strategy</w:t>
      </w:r>
      <w:r w:rsidRPr="007918EC">
        <w:t xml:space="preserve">, with </w:t>
      </w:r>
      <w:r w:rsidRPr="007918EC">
        <w:rPr>
          <w:kern w:val="2"/>
          <w14:ligatures w14:val="standardContextual"/>
        </w:rPr>
        <w:t xml:space="preserve">stakeholder feedback suggesting that clearer </w:t>
      </w:r>
      <w:r w:rsidR="00D23F45" w:rsidRPr="007918EC">
        <w:rPr>
          <w:kern w:val="2"/>
          <w14:ligatures w14:val="standardContextual"/>
        </w:rPr>
        <w:t xml:space="preserve">and more tailored </w:t>
      </w:r>
      <w:r w:rsidRPr="007918EC">
        <w:rPr>
          <w:kern w:val="2"/>
          <w14:ligatures w14:val="standardContextual"/>
        </w:rPr>
        <w:t xml:space="preserve">strategies </w:t>
      </w:r>
      <w:r w:rsidR="00D23F45" w:rsidRPr="007918EC">
        <w:rPr>
          <w:kern w:val="2"/>
          <w14:ligatures w14:val="standardContextual"/>
        </w:rPr>
        <w:t xml:space="preserve">in these areas of management </w:t>
      </w:r>
      <w:r w:rsidRPr="007918EC">
        <w:rPr>
          <w:kern w:val="2"/>
          <w14:ligatures w14:val="standardContextual"/>
        </w:rPr>
        <w:t xml:space="preserve">could </w:t>
      </w:r>
      <w:r w:rsidR="00D2756D" w:rsidRPr="007918EC">
        <w:rPr>
          <w:kern w:val="2"/>
          <w14:ligatures w14:val="standardContextual"/>
        </w:rPr>
        <w:t>support a more consistent and effective approach across the management plans.</w:t>
      </w:r>
    </w:p>
    <w:p w14:paraId="1FA72704" w14:textId="0BDDE7AE" w:rsidR="005865A6" w:rsidRPr="007918EC" w:rsidRDefault="005865A6" w:rsidP="001A299A">
      <w:pPr>
        <w:pStyle w:val="BulletMultiLevelList"/>
        <w:numPr>
          <w:ilvl w:val="0"/>
          <w:numId w:val="28"/>
        </w:numPr>
        <w:spacing w:after="120"/>
        <w:rPr>
          <w:b/>
          <w:bCs/>
        </w:rPr>
      </w:pPr>
      <w:r w:rsidRPr="007918EC">
        <w:rPr>
          <w:b/>
          <w:bCs/>
        </w:rPr>
        <w:t xml:space="preserve">Progress in ecological baseline data collection </w:t>
      </w:r>
      <w:r w:rsidRPr="007918EC">
        <w:t xml:space="preserve">– </w:t>
      </w:r>
      <w:r w:rsidR="00D2756D" w:rsidRPr="007918EC">
        <w:t>s</w:t>
      </w:r>
      <w:r w:rsidRPr="007918EC">
        <w:t xml:space="preserve">tarting from a very low evidence base, the collection of baseline data was </w:t>
      </w:r>
      <w:r w:rsidR="00364FD5" w:rsidRPr="007918EC">
        <w:t>identified as</w:t>
      </w:r>
      <w:r w:rsidRPr="007918EC">
        <w:t xml:space="preserve"> priority for th</w:t>
      </w:r>
      <w:r w:rsidR="00364FD5" w:rsidRPr="007918EC">
        <w:t xml:space="preserve">e North </w:t>
      </w:r>
      <w:r w:rsidRPr="007918EC">
        <w:t xml:space="preserve">Network, and </w:t>
      </w:r>
      <w:r w:rsidR="00364FD5" w:rsidRPr="007918EC">
        <w:t xml:space="preserve">the evaluation found that </w:t>
      </w:r>
      <w:r w:rsidRPr="007918EC">
        <w:t>significant progress ha</w:t>
      </w:r>
      <w:r w:rsidR="00364FD5" w:rsidRPr="007918EC">
        <w:t>d</w:t>
      </w:r>
      <w:r w:rsidRPr="007918EC">
        <w:t xml:space="preserve"> been made</w:t>
      </w:r>
      <w:r w:rsidR="00364FD5" w:rsidRPr="007918EC">
        <w:t xml:space="preserve"> in this area</w:t>
      </w:r>
      <w:r w:rsidRPr="007918EC">
        <w:t>.</w:t>
      </w:r>
      <w:r w:rsidR="002563B5" w:rsidRPr="007918EC">
        <w:t xml:space="preserve"> </w:t>
      </w:r>
    </w:p>
    <w:p w14:paraId="6A9085DD" w14:textId="177B555C" w:rsidR="005865A6" w:rsidRPr="007918EC" w:rsidRDefault="005865A6" w:rsidP="001A299A">
      <w:pPr>
        <w:pStyle w:val="ListParagraph"/>
        <w:numPr>
          <w:ilvl w:val="0"/>
          <w:numId w:val="28"/>
        </w:numPr>
        <w:spacing w:before="0"/>
        <w:ind w:left="357" w:hanging="357"/>
        <w:contextualSpacing w:val="0"/>
        <w:rPr>
          <w:b/>
          <w:bCs/>
        </w:rPr>
      </w:pPr>
      <w:r w:rsidRPr="007918EC">
        <w:rPr>
          <w:b/>
          <w:bCs/>
        </w:rPr>
        <w:t xml:space="preserve">Collaboration and partnerships with </w:t>
      </w:r>
      <w:r w:rsidR="00364FD5" w:rsidRPr="007918EC">
        <w:rPr>
          <w:b/>
          <w:bCs/>
        </w:rPr>
        <w:t xml:space="preserve">the </w:t>
      </w:r>
      <w:r w:rsidRPr="007918EC">
        <w:rPr>
          <w:b/>
          <w:bCs/>
        </w:rPr>
        <w:t xml:space="preserve">science community, private enterprise and government agencies </w:t>
      </w:r>
      <w:r w:rsidRPr="007918EC">
        <w:t xml:space="preserve">– </w:t>
      </w:r>
      <w:r w:rsidR="00A16F9D" w:rsidRPr="007918EC">
        <w:t>such as via the</w:t>
      </w:r>
      <w:r w:rsidRPr="007918EC">
        <w:t xml:space="preserve"> National Environmental Science Program (NESP) and</w:t>
      </w:r>
      <w:r w:rsidR="002563B5" w:rsidRPr="007918EC">
        <w:t xml:space="preserve"> the</w:t>
      </w:r>
      <w:r w:rsidRPr="007918EC">
        <w:t xml:space="preserve"> Australian </w:t>
      </w:r>
      <w:r w:rsidR="002563B5" w:rsidRPr="007918EC">
        <w:t>Institute of marine science (AIMS).</w:t>
      </w:r>
    </w:p>
    <w:p w14:paraId="1B00F20A" w14:textId="370A83DD" w:rsidR="00A57B34" w:rsidRPr="007918EC" w:rsidRDefault="005865A6" w:rsidP="005865A6">
      <w:r w:rsidRPr="007918EC">
        <w:t xml:space="preserve">However, </w:t>
      </w:r>
      <w:proofErr w:type="gramStart"/>
      <w:r w:rsidRPr="007918EC">
        <w:t>a number of</w:t>
      </w:r>
      <w:proofErr w:type="gramEnd"/>
      <w:r w:rsidRPr="007918EC">
        <w:t xml:space="preserve"> </w:t>
      </w:r>
      <w:r w:rsidR="00B82925">
        <w:rPr>
          <w:b/>
          <w:bCs/>
        </w:rPr>
        <w:t>limitations</w:t>
      </w:r>
      <w:r w:rsidR="00B82925" w:rsidRPr="007918EC">
        <w:rPr>
          <w:b/>
          <w:bCs/>
        </w:rPr>
        <w:t xml:space="preserve"> </w:t>
      </w:r>
      <w:r w:rsidRPr="007918EC">
        <w:t>were also identified through the evaluation, including:</w:t>
      </w:r>
    </w:p>
    <w:p w14:paraId="410838F4" w14:textId="5676618C" w:rsidR="002563B5" w:rsidRPr="007918EC" w:rsidRDefault="002563B5" w:rsidP="001A299A">
      <w:pPr>
        <w:pStyle w:val="ListParagraph"/>
        <w:numPr>
          <w:ilvl w:val="0"/>
          <w:numId w:val="29"/>
        </w:numPr>
        <w:spacing w:before="0"/>
        <w:ind w:left="357" w:hanging="357"/>
        <w:contextualSpacing w:val="0"/>
        <w:rPr>
          <w:rFonts w:ascii="Calibri" w:eastAsia="Calibri" w:hAnsi="Calibri" w:cs="Arial"/>
        </w:rPr>
      </w:pPr>
      <w:r w:rsidRPr="007918EC">
        <w:rPr>
          <w:rFonts w:ascii="Calibri" w:eastAsia="Calibri" w:hAnsi="Calibri" w:cs="Arial"/>
          <w:b/>
          <w:bCs/>
        </w:rPr>
        <w:t xml:space="preserve">Certain stakeholder groups </w:t>
      </w:r>
      <w:r w:rsidR="005F5A09" w:rsidRPr="007918EC">
        <w:rPr>
          <w:rFonts w:ascii="Calibri" w:eastAsia="Calibri" w:hAnsi="Calibri" w:cs="Arial"/>
          <w:b/>
          <w:bCs/>
        </w:rPr>
        <w:t>feeling that</w:t>
      </w:r>
      <w:r w:rsidRPr="007918EC">
        <w:rPr>
          <w:rFonts w:ascii="Calibri" w:eastAsia="Calibri" w:hAnsi="Calibri" w:cs="Arial"/>
          <w:b/>
          <w:bCs/>
        </w:rPr>
        <w:t xml:space="preserve"> their interests were de-prioritised</w:t>
      </w:r>
      <w:r w:rsidRPr="007918EC">
        <w:rPr>
          <w:rFonts w:ascii="Calibri" w:eastAsia="Calibri" w:hAnsi="Calibri" w:cs="Arial"/>
        </w:rPr>
        <w:t xml:space="preserve"> – while some efforts were identified to meaningfully engage </w:t>
      </w:r>
      <w:r w:rsidR="005F5A09" w:rsidRPr="007918EC">
        <w:rPr>
          <w:rFonts w:ascii="Calibri" w:eastAsia="Calibri" w:hAnsi="Calibri" w:cs="Arial"/>
        </w:rPr>
        <w:t xml:space="preserve">with stakeholders such as </w:t>
      </w:r>
      <w:r w:rsidRPr="007918EC">
        <w:rPr>
          <w:rFonts w:ascii="Calibri" w:eastAsia="Calibri" w:hAnsi="Calibri" w:cs="Arial"/>
        </w:rPr>
        <w:t xml:space="preserve">conservation groups and commercial and recreational fishers, </w:t>
      </w:r>
      <w:r w:rsidR="005F5A09" w:rsidRPr="007918EC">
        <w:rPr>
          <w:rFonts w:ascii="Calibri" w:eastAsia="Calibri" w:hAnsi="Calibri" w:cs="Arial"/>
        </w:rPr>
        <w:t>these</w:t>
      </w:r>
      <w:r w:rsidRPr="007918EC">
        <w:rPr>
          <w:rFonts w:ascii="Calibri" w:eastAsia="Calibri" w:hAnsi="Calibri" w:cs="Arial"/>
        </w:rPr>
        <w:t xml:space="preserve"> stakeholders tended to report that meaningful communications</w:t>
      </w:r>
      <w:r w:rsidR="00BA0726" w:rsidRPr="007918EC">
        <w:rPr>
          <w:rFonts w:ascii="Calibri" w:eastAsia="Calibri" w:hAnsi="Calibri" w:cs="Arial"/>
        </w:rPr>
        <w:t xml:space="preserve"> and</w:t>
      </w:r>
      <w:r w:rsidRPr="007918EC">
        <w:rPr>
          <w:rFonts w:ascii="Calibri" w:eastAsia="Calibri" w:hAnsi="Calibri" w:cs="Arial"/>
        </w:rPr>
        <w:t xml:space="preserve"> collaborations were limited, reducing their ability to contribute their knowledge and expertise to marine park management.</w:t>
      </w:r>
    </w:p>
    <w:p w14:paraId="1B46F219" w14:textId="390AF602" w:rsidR="004A78D0" w:rsidRPr="007918EC" w:rsidRDefault="004A78D0" w:rsidP="001A299A">
      <w:pPr>
        <w:pStyle w:val="ListParagraph"/>
        <w:numPr>
          <w:ilvl w:val="0"/>
          <w:numId w:val="29"/>
        </w:numPr>
        <w:spacing w:before="0"/>
        <w:ind w:left="357" w:hanging="357"/>
        <w:contextualSpacing w:val="0"/>
        <w:rPr>
          <w:rFonts w:ascii="Calibri" w:eastAsia="Calibri" w:hAnsi="Calibri" w:cs="Arial"/>
          <w:b/>
          <w:bCs/>
        </w:rPr>
      </w:pPr>
      <w:r w:rsidRPr="007918EC">
        <w:rPr>
          <w:rFonts w:ascii="Calibri" w:eastAsia="Calibri" w:hAnsi="Calibri" w:cs="Arial"/>
          <w:b/>
          <w:bCs/>
        </w:rPr>
        <w:t xml:space="preserve">Remote and offshore </w:t>
      </w:r>
      <w:r w:rsidR="005F5A09" w:rsidRPr="007918EC">
        <w:rPr>
          <w:rFonts w:ascii="Calibri" w:eastAsia="Calibri" w:hAnsi="Calibri" w:cs="Arial"/>
          <w:b/>
          <w:bCs/>
        </w:rPr>
        <w:t>nature of the</w:t>
      </w:r>
      <w:r w:rsidRPr="007918EC">
        <w:rPr>
          <w:rFonts w:ascii="Calibri" w:eastAsia="Calibri" w:hAnsi="Calibri" w:cs="Arial"/>
          <w:b/>
          <w:bCs/>
        </w:rPr>
        <w:t xml:space="preserve"> parks </w:t>
      </w:r>
      <w:r w:rsidRPr="007918EC">
        <w:rPr>
          <w:rFonts w:ascii="Calibri" w:eastAsia="Calibri" w:hAnsi="Calibri" w:cs="Arial"/>
        </w:rPr>
        <w:t>– the isolat</w:t>
      </w:r>
      <w:r w:rsidR="00E55C97" w:rsidRPr="007918EC">
        <w:rPr>
          <w:rFonts w:ascii="Calibri" w:eastAsia="Calibri" w:hAnsi="Calibri" w:cs="Arial"/>
        </w:rPr>
        <w:t>ed</w:t>
      </w:r>
      <w:r w:rsidRPr="007918EC">
        <w:rPr>
          <w:rFonts w:ascii="Calibri" w:eastAsia="Calibri" w:hAnsi="Calibri" w:cs="Arial"/>
        </w:rPr>
        <w:t xml:space="preserve"> and deep-sea nature of many </w:t>
      </w:r>
      <w:r w:rsidR="00172463" w:rsidRPr="007918EC">
        <w:rPr>
          <w:rFonts w:ascii="Calibri" w:eastAsia="Calibri" w:hAnsi="Calibri" w:cs="Arial"/>
        </w:rPr>
        <w:t xml:space="preserve">of the marine </w:t>
      </w:r>
      <w:r w:rsidRPr="007918EC">
        <w:rPr>
          <w:rFonts w:ascii="Calibri" w:eastAsia="Calibri" w:hAnsi="Calibri" w:cs="Arial"/>
        </w:rPr>
        <w:t>parks</w:t>
      </w:r>
      <w:r w:rsidR="000C44AB" w:rsidRPr="007918EC">
        <w:rPr>
          <w:rFonts w:ascii="Calibri" w:eastAsia="Calibri" w:hAnsi="Calibri" w:cs="Arial"/>
        </w:rPr>
        <w:t>, as well as the dangerous fauna found</w:t>
      </w:r>
      <w:r w:rsidRPr="007918EC">
        <w:rPr>
          <w:rFonts w:ascii="Calibri" w:eastAsia="Calibri" w:hAnsi="Calibri" w:cs="Arial"/>
        </w:rPr>
        <w:t xml:space="preserve"> in the North Network</w:t>
      </w:r>
      <w:r w:rsidR="002420B1" w:rsidRPr="007918EC">
        <w:rPr>
          <w:rFonts w:ascii="Calibri" w:eastAsia="Calibri" w:hAnsi="Calibri" w:cs="Arial"/>
        </w:rPr>
        <w:t>,</w:t>
      </w:r>
      <w:r w:rsidRPr="007918EC">
        <w:rPr>
          <w:rFonts w:ascii="Calibri" w:eastAsia="Calibri" w:hAnsi="Calibri" w:cs="Arial"/>
        </w:rPr>
        <w:t xml:space="preserve"> made implementation challenging, particularly for </w:t>
      </w:r>
      <w:r w:rsidR="002420B1" w:rsidRPr="007918EC">
        <w:rPr>
          <w:rFonts w:ascii="Calibri" w:eastAsia="Calibri" w:hAnsi="Calibri" w:cs="Arial"/>
        </w:rPr>
        <w:t>the</w:t>
      </w:r>
      <w:r w:rsidRPr="007918EC">
        <w:rPr>
          <w:rFonts w:ascii="Calibri" w:eastAsia="Calibri" w:hAnsi="Calibri" w:cs="Arial"/>
        </w:rPr>
        <w:t xml:space="preserve"> tourism, monitoring, and compliance</w:t>
      </w:r>
      <w:r w:rsidR="002420B1" w:rsidRPr="007918EC">
        <w:rPr>
          <w:rFonts w:ascii="Calibri" w:eastAsia="Calibri" w:hAnsi="Calibri" w:cs="Arial"/>
        </w:rPr>
        <w:t xml:space="preserve"> program areas</w:t>
      </w:r>
      <w:r w:rsidRPr="007918EC">
        <w:rPr>
          <w:rFonts w:ascii="Calibri" w:eastAsia="Calibri" w:hAnsi="Calibri" w:cs="Arial"/>
        </w:rPr>
        <w:t>. Limited accessibility and resource constraints further hindered consistent management of the parks</w:t>
      </w:r>
      <w:r w:rsidR="002420B1" w:rsidRPr="007918EC">
        <w:rPr>
          <w:rFonts w:ascii="Calibri" w:eastAsia="Calibri" w:hAnsi="Calibri" w:cs="Arial"/>
        </w:rPr>
        <w:t xml:space="preserve"> in this network</w:t>
      </w:r>
      <w:r w:rsidRPr="007918EC">
        <w:rPr>
          <w:rFonts w:ascii="Calibri" w:eastAsia="Calibri" w:hAnsi="Calibri" w:cs="Arial"/>
        </w:rPr>
        <w:t>.</w:t>
      </w:r>
      <w:r w:rsidR="006B3F74" w:rsidRPr="007918EC">
        <w:rPr>
          <w:rFonts w:ascii="Calibri" w:eastAsia="Calibri" w:hAnsi="Calibri" w:cs="Arial"/>
        </w:rPr>
        <w:t xml:space="preserve"> </w:t>
      </w:r>
    </w:p>
    <w:p w14:paraId="737DC9F8" w14:textId="74ED7BE1" w:rsidR="002563B5" w:rsidRPr="007918EC" w:rsidRDefault="00290B03" w:rsidP="001A299A">
      <w:pPr>
        <w:pStyle w:val="ListParagraph"/>
        <w:numPr>
          <w:ilvl w:val="0"/>
          <w:numId w:val="29"/>
        </w:numPr>
        <w:spacing w:before="0"/>
        <w:ind w:left="357" w:hanging="357"/>
        <w:contextualSpacing w:val="0"/>
        <w:rPr>
          <w:rFonts w:ascii="Calibri" w:eastAsia="Calibri" w:hAnsi="Calibri" w:cs="Arial"/>
        </w:rPr>
      </w:pPr>
      <w:r w:rsidRPr="00F50333">
        <w:rPr>
          <w:b/>
          <w:bCs/>
        </w:rPr>
        <w:t>Gaps in data</w:t>
      </w:r>
      <w:r>
        <w:rPr>
          <w:b/>
          <w:bCs/>
        </w:rPr>
        <w:t xml:space="preserve"> for some program areas</w:t>
      </w:r>
      <w:r w:rsidRPr="00F50333">
        <w:rPr>
          <w:b/>
          <w:bCs/>
        </w:rPr>
        <w:t xml:space="preserve"> </w:t>
      </w:r>
      <w:r w:rsidRPr="00F50333">
        <w:t xml:space="preserve">– </w:t>
      </w:r>
      <w:r w:rsidRPr="00F50333">
        <w:rPr>
          <w:szCs w:val="20"/>
        </w:rPr>
        <w:t>limited</w:t>
      </w:r>
      <w:r>
        <w:rPr>
          <w:szCs w:val="20"/>
        </w:rPr>
        <w:t xml:space="preserve"> data on the </w:t>
      </w:r>
      <w:r w:rsidRPr="00F50333">
        <w:rPr>
          <w:szCs w:val="20"/>
        </w:rPr>
        <w:t xml:space="preserve">progress </w:t>
      </w:r>
      <w:r>
        <w:rPr>
          <w:szCs w:val="20"/>
        </w:rPr>
        <w:t xml:space="preserve">of some actions and </w:t>
      </w:r>
      <w:r w:rsidRPr="00F50333">
        <w:rPr>
          <w:szCs w:val="20"/>
        </w:rPr>
        <w:t>outcomes</w:t>
      </w:r>
      <w:r>
        <w:rPr>
          <w:szCs w:val="20"/>
        </w:rPr>
        <w:t xml:space="preserve"> within the management plan</w:t>
      </w:r>
      <w:r w:rsidRPr="00F50333">
        <w:rPr>
          <w:szCs w:val="20"/>
        </w:rPr>
        <w:t xml:space="preserve"> was identified as a barrier to assessing the effectiveness of the management plan</w:t>
      </w:r>
      <w:r>
        <w:rPr>
          <w:szCs w:val="20"/>
        </w:rPr>
        <w:t>’s implementation</w:t>
      </w:r>
      <w:r w:rsidRPr="00F50333">
        <w:rPr>
          <w:szCs w:val="20"/>
        </w:rPr>
        <w:t xml:space="preserve">. </w:t>
      </w:r>
      <w:r w:rsidR="002563B5" w:rsidRPr="007918EC">
        <w:rPr>
          <w:rFonts w:ascii="Calibri" w:eastAsia="Calibri" w:hAnsi="Calibri" w:cs="Arial"/>
          <w:szCs w:val="20"/>
          <w:lang w:eastAsia="en-AU"/>
        </w:rPr>
        <w:t xml:space="preserve">In addition, </w:t>
      </w:r>
      <w:r w:rsidR="002563B5" w:rsidRPr="007918EC">
        <w:rPr>
          <w:rFonts w:ascii="Calibri" w:eastAsia="Calibri" w:hAnsi="Calibri" w:cs="Arial"/>
        </w:rPr>
        <w:t>the limited collection of s</w:t>
      </w:r>
      <w:r w:rsidR="003353D3" w:rsidRPr="007918EC">
        <w:rPr>
          <w:rFonts w:ascii="Calibri" w:eastAsia="Calibri" w:hAnsi="Calibri" w:cs="Arial"/>
        </w:rPr>
        <w:t>ome</w:t>
      </w:r>
      <w:r w:rsidR="002563B5" w:rsidRPr="007918EC">
        <w:rPr>
          <w:rFonts w:ascii="Calibri" w:eastAsia="Calibri" w:hAnsi="Calibri" w:cs="Arial"/>
        </w:rPr>
        <w:t xml:space="preserve"> data, such as socio-economic data, hindered a comprehensive understanding of progress and/ or the ability to assess the broader impacts of marine park management (whilst also reducing the ability to make informed decisions that balanced environmental, social and economic outcomes).</w:t>
      </w:r>
      <w:r w:rsidR="00560BA1">
        <w:rPr>
          <w:rFonts w:ascii="Calibri" w:eastAsia="Calibri" w:hAnsi="Calibri" w:cs="Arial"/>
        </w:rPr>
        <w:t xml:space="preserve"> Parks Australia staff also noted that limited baseline data at the establishment of the management plan posed challenges to the establishment of a monitoring program in the North Network. </w:t>
      </w:r>
    </w:p>
    <w:p w14:paraId="3BBA2D6C" w14:textId="0433CF12" w:rsidR="002563B5" w:rsidRPr="007918EC" w:rsidRDefault="002563B5" w:rsidP="001A299A">
      <w:pPr>
        <w:pStyle w:val="ListParagraph"/>
        <w:numPr>
          <w:ilvl w:val="0"/>
          <w:numId w:val="29"/>
        </w:numPr>
        <w:spacing w:before="0"/>
        <w:ind w:left="357" w:hanging="357"/>
        <w:contextualSpacing w:val="0"/>
        <w:rPr>
          <w:rFonts w:ascii="Calibri" w:eastAsia="Calibri" w:hAnsi="Calibri" w:cs="Arial"/>
        </w:rPr>
      </w:pPr>
      <w:r w:rsidRPr="007918EC">
        <w:rPr>
          <w:rFonts w:ascii="Calibri" w:eastAsia="Calibri" w:hAnsi="Calibri" w:cs="Arial"/>
          <w:b/>
          <w:bCs/>
        </w:rPr>
        <w:t>Appropriately balancing protection of ecological, social and economic values</w:t>
      </w:r>
      <w:r w:rsidRPr="007918EC">
        <w:rPr>
          <w:rFonts w:ascii="Calibri" w:eastAsia="Calibri" w:hAnsi="Calibri" w:cs="Arial"/>
        </w:rPr>
        <w:t xml:space="preserve"> – the evaluation found that balancing competing stakeholder interests in the North Network will be an ongoing challenge, with a range of diverse views identified in relation to the balance of protection for ecological and other values. For example, some stakeholders felt that additional work was required to effectively protect ecological values (e.</w:t>
      </w:r>
      <w:r w:rsidR="00AD771B" w:rsidRPr="007918EC">
        <w:rPr>
          <w:rFonts w:ascii="Calibri" w:eastAsia="Calibri" w:hAnsi="Calibri" w:cs="Arial"/>
        </w:rPr>
        <w:t>g</w:t>
      </w:r>
      <w:r w:rsidRPr="007918EC">
        <w:rPr>
          <w:rFonts w:ascii="Calibri" w:eastAsia="Calibri" w:hAnsi="Calibri" w:cs="Arial"/>
        </w:rPr>
        <w:t xml:space="preserve">. to support greater protection of biodiversity). However, others felt that the management plan and associated zoning restrictions were overly restrictive (potentially destabilising commercial industries). While balancing competing stakeholder perspectives will be an ongoing challenge, clearly </w:t>
      </w:r>
      <w:r w:rsidR="00404E5A" w:rsidRPr="007918EC">
        <w:rPr>
          <w:rFonts w:ascii="Calibri" w:eastAsia="Calibri" w:hAnsi="Calibri" w:cs="Arial"/>
        </w:rPr>
        <w:t xml:space="preserve">and transparently </w:t>
      </w:r>
      <w:r w:rsidRPr="007918EC">
        <w:rPr>
          <w:rFonts w:ascii="Calibri" w:eastAsia="Calibri" w:hAnsi="Calibri" w:cs="Arial"/>
        </w:rPr>
        <w:t xml:space="preserve">communicating the evidence-based rationale for management decisions should go some way to addressing these concerns. </w:t>
      </w:r>
    </w:p>
    <w:p w14:paraId="2D65CD7B" w14:textId="063B1E73" w:rsidR="002563B5" w:rsidRPr="007918EC" w:rsidRDefault="00B82925" w:rsidP="001A299A">
      <w:pPr>
        <w:pStyle w:val="ListParagraph"/>
        <w:numPr>
          <w:ilvl w:val="0"/>
          <w:numId w:val="29"/>
        </w:numPr>
        <w:spacing w:before="0"/>
        <w:ind w:left="357" w:hanging="357"/>
        <w:contextualSpacing w:val="0"/>
        <w:rPr>
          <w:rFonts w:ascii="Calibri" w:eastAsia="Calibri" w:hAnsi="Calibri" w:cs="Arial"/>
        </w:rPr>
      </w:pPr>
      <w:r>
        <w:rPr>
          <w:rFonts w:ascii="Calibri" w:eastAsia="Calibri" w:hAnsi="Calibri" w:cs="Arial"/>
          <w:b/>
          <w:bCs/>
        </w:rPr>
        <w:lastRenderedPageBreak/>
        <w:t>Limited effectiveness of the</w:t>
      </w:r>
      <w:r w:rsidR="002563B5" w:rsidRPr="007918EC">
        <w:rPr>
          <w:rFonts w:ascii="Calibri" w:eastAsia="Calibri" w:hAnsi="Calibri" w:cs="Arial"/>
          <w:b/>
          <w:bCs/>
        </w:rPr>
        <w:t xml:space="preserve"> North Marine Park Advisory Committee (NMPAC) </w:t>
      </w:r>
      <w:r w:rsidR="00C63170">
        <w:rPr>
          <w:rFonts w:ascii="Calibri" w:eastAsia="Calibri" w:hAnsi="Calibri" w:cs="Arial"/>
          <w:b/>
          <w:bCs/>
        </w:rPr>
        <w:t>process</w:t>
      </w:r>
      <w:r w:rsidRPr="007918EC">
        <w:rPr>
          <w:rFonts w:ascii="Calibri" w:eastAsia="Calibri" w:hAnsi="Calibri" w:cs="Arial"/>
        </w:rPr>
        <w:t xml:space="preserve"> </w:t>
      </w:r>
      <w:r w:rsidR="002563B5" w:rsidRPr="007918EC">
        <w:rPr>
          <w:rFonts w:ascii="Calibri" w:eastAsia="Calibri" w:hAnsi="Calibri" w:cs="Arial"/>
        </w:rPr>
        <w:t xml:space="preserve">– both </w:t>
      </w:r>
      <w:r w:rsidR="005E7E1C" w:rsidRPr="007918EC">
        <w:rPr>
          <w:rFonts w:ascii="Calibri" w:eastAsia="Calibri" w:hAnsi="Calibri" w:cs="Arial"/>
        </w:rPr>
        <w:t>N</w:t>
      </w:r>
      <w:r w:rsidR="002563B5" w:rsidRPr="007918EC">
        <w:rPr>
          <w:rFonts w:ascii="Calibri" w:eastAsia="Calibri" w:hAnsi="Calibri" w:cs="Arial"/>
        </w:rPr>
        <w:t xml:space="preserve">MPAC members and Parks Australia staff raised concerns about the effectiveness of the current advisory committee model, with stakeholder feedback suggesting the committees may not be achieving their intended role in contributing to marine park management. However, the need for ongoing and in-depth engagement of a range of stakeholders was noted, suggesting that a more inclusive and collaborative approach could </w:t>
      </w:r>
      <w:r w:rsidR="00CA3CC8" w:rsidRPr="006D1088">
        <w:t xml:space="preserve">better </w:t>
      </w:r>
      <w:r w:rsidR="00CA3CC8">
        <w:t>capture</w:t>
      </w:r>
      <w:r w:rsidR="00CA3CC8" w:rsidRPr="006D1088">
        <w:t xml:space="preserve"> diverse stakeholder perspectives </w:t>
      </w:r>
      <w:r w:rsidR="00CA3CC8">
        <w:t>for consideration in</w:t>
      </w:r>
      <w:r w:rsidR="00CA3CC8" w:rsidRPr="006D1088">
        <w:t xml:space="preserve"> decision-making processes</w:t>
      </w:r>
      <w:r w:rsidR="00CA3CC8">
        <w:t>.</w:t>
      </w:r>
    </w:p>
    <w:p w14:paraId="6858B857" w14:textId="77777777" w:rsidR="004A78D0" w:rsidRPr="007918EC" w:rsidRDefault="004A78D0" w:rsidP="004A78D0">
      <w:pPr>
        <w:numPr>
          <w:ilvl w:val="1"/>
          <w:numId w:val="9"/>
        </w:numPr>
        <w:ind w:left="432"/>
        <w:outlineLvl w:val="1"/>
        <w:rPr>
          <w:b/>
          <w:color w:val="001E61" w:themeColor="text1"/>
          <w:sz w:val="24"/>
        </w:rPr>
      </w:pPr>
      <w:bookmarkStart w:id="46" w:name="_Toc234247484"/>
      <w:r w:rsidRPr="007918EC">
        <w:rPr>
          <w:b/>
          <w:color w:val="001E61" w:themeColor="text1"/>
          <w:sz w:val="24"/>
        </w:rPr>
        <w:t>Specific findings about management plan design: Level of detail provided, plan flexibility, and</w:t>
      </w:r>
      <w:bookmarkStart w:id="47" w:name="_Toc225517005"/>
      <w:r w:rsidRPr="007918EC">
        <w:rPr>
          <w:b/>
          <w:color w:val="001E61" w:themeColor="text1"/>
          <w:sz w:val="24"/>
        </w:rPr>
        <w:t xml:space="preserve"> efficacy of monitoring and review mechanism</w:t>
      </w:r>
      <w:bookmarkEnd w:id="47"/>
      <w:r w:rsidRPr="007918EC">
        <w:rPr>
          <w:b/>
          <w:color w:val="001E61" w:themeColor="text1"/>
          <w:sz w:val="24"/>
        </w:rPr>
        <w:t>s</w:t>
      </w:r>
      <w:bookmarkEnd w:id="46"/>
    </w:p>
    <w:p w14:paraId="5C9ABB0C" w14:textId="48BFD455" w:rsidR="007473DA" w:rsidRPr="007918EC" w:rsidRDefault="007473DA" w:rsidP="007473DA">
      <w:pPr>
        <w:pStyle w:val="BulletMultiLevelList"/>
        <w:spacing w:after="120"/>
        <w:ind w:left="357" w:hanging="357"/>
      </w:pPr>
      <w:r w:rsidRPr="007918EC">
        <w:t xml:space="preserve">Overall, stakeholders acknowledged the challenges associated with striking a balance between providing adequate detail to support implementation, while also maintaining the required flexibility for a 10-year plan covering a range of marine parks in the </w:t>
      </w:r>
      <w:r w:rsidR="00A723A6" w:rsidRPr="007918EC">
        <w:t>North</w:t>
      </w:r>
      <w:r w:rsidRPr="007918EC">
        <w:t xml:space="preserve"> Network. Positively, some stakeholders felt that the </w:t>
      </w:r>
      <w:r w:rsidR="00A723A6" w:rsidRPr="007918EC">
        <w:t>North</w:t>
      </w:r>
      <w:r w:rsidRPr="007918EC">
        <w:t xml:space="preserve"> Network Management Plan provided an appropriate level of detail</w:t>
      </w:r>
      <w:r w:rsidR="003353D3" w:rsidRPr="007918EC">
        <w:t>.</w:t>
      </w:r>
      <w:r w:rsidRPr="007918EC">
        <w:t xml:space="preserve"> Stakeholders found elements such as zoning maps and overarching rules and regulations particularly valuable for supporting compliance activities.</w:t>
      </w:r>
    </w:p>
    <w:p w14:paraId="5F21B068" w14:textId="4DD2DAE8" w:rsidR="00F75525" w:rsidRPr="007918EC" w:rsidRDefault="007473DA" w:rsidP="007473DA">
      <w:pPr>
        <w:pStyle w:val="BulletMultiLevelList"/>
        <w:spacing w:after="120"/>
        <w:ind w:left="357" w:hanging="357"/>
      </w:pPr>
      <w:r w:rsidRPr="007918EC">
        <w:t>However, some other stakeholders viewed the plan as “overly generic”, which reduced its relevance and applicability and limited place-based actions. Stakeholders reported that actions and outcomes were not always suitable for standardisation across networks, with such an approach at times felt to complicate implementation.</w:t>
      </w:r>
      <w:r w:rsidR="00C63518" w:rsidRPr="007918EC">
        <w:t xml:space="preserve"> This concern was particularly prevalent in relation to the Tourism and Visitor experience program, which was felt to be poorly suited to the North Network’s values, needs and priorities.</w:t>
      </w:r>
      <w:r w:rsidR="00704561" w:rsidRPr="007918EC">
        <w:t xml:space="preserve"> A few stakeholders also advocated for the inclusion of more prescriptive targets</w:t>
      </w:r>
      <w:r w:rsidR="00333ED0" w:rsidRPr="007918EC">
        <w:t>.</w:t>
      </w:r>
      <w:r w:rsidR="00704561" w:rsidRPr="007918EC">
        <w:t xml:space="preserve"> </w:t>
      </w:r>
    </w:p>
    <w:p w14:paraId="37069486" w14:textId="214D421C" w:rsidR="007473DA" w:rsidRPr="007918EC" w:rsidRDefault="00F75525" w:rsidP="007473DA">
      <w:pPr>
        <w:pStyle w:val="BulletMultiLevelList"/>
        <w:spacing w:after="120"/>
        <w:ind w:left="357" w:hanging="357"/>
      </w:pPr>
      <w:r w:rsidRPr="007918EC">
        <w:t xml:space="preserve">The evaluation also identified several challenges with the monitoring and review mechanisms, </w:t>
      </w:r>
      <w:r w:rsidR="00704561" w:rsidRPr="007918EC">
        <w:t xml:space="preserve">with </w:t>
      </w:r>
      <w:r w:rsidR="00677673" w:rsidRPr="007918EC">
        <w:t xml:space="preserve">some </w:t>
      </w:r>
      <w:r w:rsidR="00704561" w:rsidRPr="007918EC">
        <w:t>stakeholders reporting that some actions and outcomes were “vague”, ambiguous or lacked clear timeframes for completion. This was felt to make effective assessment difficult. It was suggested that outcomes include focus on productivity, reporting quality, and engagement with park users where possible.</w:t>
      </w:r>
    </w:p>
    <w:p w14:paraId="667F31A1" w14:textId="37B98A2D" w:rsidR="00964BEB" w:rsidRPr="007918EC" w:rsidRDefault="00687977" w:rsidP="003353D3">
      <w:pPr>
        <w:pStyle w:val="BulletMultiLevelList"/>
        <w:numPr>
          <w:ilvl w:val="1"/>
          <w:numId w:val="14"/>
        </w:numPr>
        <w:spacing w:after="120"/>
      </w:pPr>
      <w:r w:rsidRPr="007918EC">
        <w:t>Conversely, some actions and outcomes were found to be overly prescriptive</w:t>
      </w:r>
      <w:r w:rsidR="00E427D8" w:rsidRPr="007918EC">
        <w:t>, such as</w:t>
      </w:r>
      <w:r w:rsidRPr="007918EC">
        <w:t xml:space="preserve"> in identifying the government agencies and other partners to be engaged in implementation. This was particularly evident in the Compliance and Assessments and Authorisations programs, where Parks Australia staff felt that prescribed partner lists did not always align with the practical realities of a risk-based approach to implementation and enforcement. In some cases, partners were identified in the plan whom staff felt were not well placed to address the relevant risks.</w:t>
      </w:r>
    </w:p>
    <w:p w14:paraId="7DC26F0A" w14:textId="14AFB18F" w:rsidR="007473DA" w:rsidRPr="007918EC" w:rsidRDefault="007473DA" w:rsidP="007473DA">
      <w:pPr>
        <w:pStyle w:val="BulletMultiLevelList"/>
        <w:spacing w:after="120"/>
        <w:ind w:left="357" w:hanging="357"/>
      </w:pPr>
      <w:r w:rsidRPr="007918EC">
        <w:t xml:space="preserve">Some of the specific actions and outcomes in the </w:t>
      </w:r>
      <w:r w:rsidR="00687977" w:rsidRPr="007918EC">
        <w:t>North</w:t>
      </w:r>
      <w:r w:rsidRPr="007918EC">
        <w:t xml:space="preserve"> Network Management Plan were felt to be challenging to achieve or implement, particularly given the acknowledgement by stakeholders of the resource and budget constraints Parks Australia faced when implementing management activities. Examples included A3 (‘maximise the use of new technologies and partnerships to inspire people of all ages to become involved in marine park management and protection’) as well as many of the actions and outcomes in the Tourism Management Program. </w:t>
      </w:r>
    </w:p>
    <w:p w14:paraId="1B3CDDC3" w14:textId="77777777" w:rsidR="00A57B34" w:rsidRPr="007918EC" w:rsidRDefault="00A57B34" w:rsidP="005542B3">
      <w:pPr>
        <w:pStyle w:val="Heading2Numbered"/>
        <w:ind w:left="450"/>
      </w:pPr>
      <w:bookmarkStart w:id="48" w:name="_Toc234247485"/>
      <w:r w:rsidRPr="007918EC">
        <w:t xml:space="preserve">Findings relevant to </w:t>
      </w:r>
      <w:proofErr w:type="gramStart"/>
      <w:r w:rsidRPr="007918EC">
        <w:t>future plan</w:t>
      </w:r>
      <w:proofErr w:type="gramEnd"/>
      <w:r w:rsidRPr="007918EC">
        <w:t xml:space="preserve"> development</w:t>
      </w:r>
      <w:bookmarkEnd w:id="48"/>
    </w:p>
    <w:p w14:paraId="15269275" w14:textId="3E1970BB" w:rsidR="004A78D0" w:rsidRPr="007918EC" w:rsidRDefault="004A78D0" w:rsidP="004A78D0">
      <w:pPr>
        <w:spacing w:before="0"/>
      </w:pPr>
      <w:r w:rsidRPr="007918EC">
        <w:t xml:space="preserve">The evaluation highlighted several recommendations to consider when developing the next plan for the </w:t>
      </w:r>
      <w:r w:rsidR="008B5BFE" w:rsidRPr="007918EC">
        <w:t>North</w:t>
      </w:r>
      <w:r w:rsidRPr="007918EC">
        <w:t xml:space="preserve"> Network, including</w:t>
      </w:r>
    </w:p>
    <w:p w14:paraId="03CD5EC9" w14:textId="77777777" w:rsidR="004A78D0" w:rsidRPr="007918EC" w:rsidRDefault="004A78D0" w:rsidP="004A78D0">
      <w:pPr>
        <w:numPr>
          <w:ilvl w:val="0"/>
          <w:numId w:val="17"/>
        </w:numPr>
        <w:spacing w:before="0" w:after="40"/>
        <w:rPr>
          <w:rFonts w:ascii="Calibri" w:hAnsi="Calibri" w:cs="Calibri"/>
          <w:b/>
          <w:bCs/>
          <w:color w:val="000000"/>
          <w:lang w:eastAsia="en-AU"/>
        </w:rPr>
      </w:pPr>
      <w:r w:rsidRPr="007918EC">
        <w:rPr>
          <w:rFonts w:ascii="Calibri" w:hAnsi="Calibri" w:cs="Calibri"/>
          <w:b/>
          <w:bCs/>
          <w:color w:val="000000"/>
          <w:lang w:eastAsia="en-AU"/>
        </w:rPr>
        <w:t>Demonstrate how robust evidence has been used, particularly for zoning decisions</w:t>
      </w:r>
      <w:r w:rsidRPr="007918EC">
        <w:rPr>
          <w:rFonts w:ascii="Calibri" w:hAnsi="Calibri" w:cs="Calibri"/>
          <w:color w:val="000000"/>
          <w:lang w:eastAsia="en-AU"/>
        </w:rPr>
        <w:t xml:space="preserve"> – s</w:t>
      </w:r>
      <w:r w:rsidRPr="007918EC">
        <w:t xml:space="preserve">takeholders reported an expectation that any future management plans would clearly draw </w:t>
      </w:r>
      <w:r w:rsidRPr="007918EC">
        <w:lastRenderedPageBreak/>
        <w:t xml:space="preserve">from the evidence and data accrued since 2018 to ensure management and zoning decisions were based on ecological, socio-economic and cultural information available. </w:t>
      </w:r>
    </w:p>
    <w:p w14:paraId="78B9F50C" w14:textId="77777777" w:rsidR="004A78D0" w:rsidRPr="007918EC" w:rsidRDefault="004A78D0" w:rsidP="004A78D0">
      <w:pPr>
        <w:spacing w:before="0" w:after="40"/>
        <w:ind w:left="360"/>
      </w:pPr>
      <w:r w:rsidRPr="007918EC">
        <w:t xml:space="preserve">They expected such an approach to be transparent and well-communicated to ensure clarity and explain why decisions had been made, which would help to enhance trust in the process of plan development and implementation. In addition, communicating evidence of the effectiveness of zoning and management in protecting and strengthening marine park values – both </w:t>
      </w:r>
      <w:r w:rsidRPr="007918EC">
        <w:rPr>
          <w:rFonts w:ascii="Calibri" w:eastAsia="Times New Roman" w:hAnsi="Calibri" w:cs="Calibri"/>
          <w:color w:val="000000"/>
          <w:lang w:eastAsia="en-AU"/>
        </w:rPr>
        <w:t>at the start of and throughout the duration of the plan – would help to foster greater understanding and support for marine park management.</w:t>
      </w:r>
    </w:p>
    <w:p w14:paraId="09143312" w14:textId="414DD957" w:rsidR="00A57B34" w:rsidRPr="007918EC" w:rsidRDefault="004A78D0" w:rsidP="003F4092">
      <w:pPr>
        <w:numPr>
          <w:ilvl w:val="0"/>
          <w:numId w:val="17"/>
        </w:numPr>
        <w:spacing w:before="0" w:after="40"/>
        <w:rPr>
          <w:rFonts w:ascii="Source Sans Pro" w:eastAsia="Times New Roman" w:hAnsi="Source Sans Pro" w:cs="Times New Roman"/>
          <w:b/>
          <w:bCs/>
          <w:color w:val="31333F"/>
          <w:sz w:val="24"/>
          <w:szCs w:val="24"/>
          <w:lang w:eastAsia="en-AU"/>
        </w:rPr>
      </w:pPr>
      <w:r w:rsidRPr="007918EC">
        <w:rPr>
          <w:rFonts w:ascii="Calibri" w:hAnsi="Calibri" w:cs="Calibri"/>
          <w:b/>
          <w:bCs/>
          <w:color w:val="000000"/>
          <w:lang w:eastAsia="en-AU"/>
        </w:rPr>
        <w:t xml:space="preserve">Ensure comprehensive and effective engagement with key stakeholder groups </w:t>
      </w:r>
      <w:r w:rsidRPr="007918EC">
        <w:rPr>
          <w:rFonts w:ascii="Calibri" w:hAnsi="Calibri" w:cs="Calibri"/>
          <w:color w:val="000000"/>
          <w:lang w:eastAsia="en-AU"/>
        </w:rPr>
        <w:t xml:space="preserve">– </w:t>
      </w:r>
      <w:r w:rsidRPr="007918EC">
        <w:rPr>
          <w:rFonts w:ascii="Calibri" w:eastAsia="Times New Roman" w:hAnsi="Calibri" w:cs="Calibri"/>
          <w:color w:val="000000"/>
          <w:lang w:eastAsia="en-AU"/>
        </w:rPr>
        <w:t xml:space="preserve">by incorporating early, wide-reaching and ongoing engagement with key user groups. While some stakeholders felt they had been appropriately engaged, others did not feel that consultation ahead of the plan development, or throughout its duration, had been sufficient or effective. </w:t>
      </w:r>
    </w:p>
    <w:p w14:paraId="0862CF14" w14:textId="77777777" w:rsidR="008D0853" w:rsidRPr="007918EC" w:rsidRDefault="008D0853" w:rsidP="008D0853">
      <w:pPr>
        <w:pStyle w:val="BulletMultiLevelList"/>
        <w:spacing w:after="120"/>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Embedding cultural perspectives and prioritising First Nations perspectives in the management of their Sea Country through:</w:t>
      </w:r>
    </w:p>
    <w:p w14:paraId="51AEDEC6" w14:textId="140C6B26" w:rsidR="008D0853" w:rsidRPr="007918EC" w:rsidRDefault="00A75BA2" w:rsidP="008D0853">
      <w:pPr>
        <w:numPr>
          <w:ilvl w:val="1"/>
          <w:numId w:val="17"/>
        </w:numPr>
        <w:spacing w:before="0" w:after="40"/>
        <w:ind w:left="731"/>
        <w:rPr>
          <w:rFonts w:ascii="Calibri" w:eastAsia="Times New Roman" w:hAnsi="Calibri" w:cs="Calibri"/>
          <w:color w:val="000000"/>
          <w:lang w:eastAsia="en-AU"/>
        </w:rPr>
      </w:pPr>
      <w:r w:rsidRPr="007918EC">
        <w:rPr>
          <w:rFonts w:ascii="Calibri" w:eastAsia="Times New Roman" w:hAnsi="Calibri" w:cs="Calibri"/>
          <w:color w:val="000000"/>
          <w:lang w:eastAsia="en-AU"/>
        </w:rPr>
        <w:t>Continue</w:t>
      </w:r>
      <w:r w:rsidR="0000051B" w:rsidRPr="007918EC">
        <w:rPr>
          <w:rFonts w:ascii="Calibri" w:eastAsia="Times New Roman" w:hAnsi="Calibri" w:cs="Calibri"/>
          <w:color w:val="000000"/>
          <w:lang w:eastAsia="en-AU"/>
        </w:rPr>
        <w:t>d</w:t>
      </w:r>
      <w:r w:rsidRPr="007918EC">
        <w:rPr>
          <w:rFonts w:ascii="Calibri" w:eastAsia="Times New Roman" w:hAnsi="Calibri" w:cs="Calibri"/>
          <w:color w:val="000000"/>
          <w:lang w:eastAsia="en-AU"/>
        </w:rPr>
        <w:t xml:space="preserve"> a</w:t>
      </w:r>
      <w:r w:rsidR="008D0853" w:rsidRPr="007918EC">
        <w:rPr>
          <w:rFonts w:ascii="Calibri" w:eastAsia="Times New Roman" w:hAnsi="Calibri" w:cs="Calibri"/>
          <w:color w:val="000000"/>
          <w:lang w:eastAsia="en-AU"/>
        </w:rPr>
        <w:t>dopti</w:t>
      </w:r>
      <w:r w:rsidR="0000051B" w:rsidRPr="007918EC">
        <w:rPr>
          <w:rFonts w:ascii="Calibri" w:eastAsia="Times New Roman" w:hAnsi="Calibri" w:cs="Calibri"/>
          <w:color w:val="000000"/>
          <w:lang w:eastAsia="en-AU"/>
        </w:rPr>
        <w:t>on of</w:t>
      </w:r>
      <w:r w:rsidR="008D0853" w:rsidRPr="007918EC">
        <w:rPr>
          <w:rFonts w:ascii="Calibri" w:eastAsia="Times New Roman" w:hAnsi="Calibri" w:cs="Calibri"/>
          <w:color w:val="000000"/>
          <w:lang w:eastAsia="en-AU"/>
        </w:rPr>
        <w:t xml:space="preserve"> co-management approaches that embed early and culturally appropriate </w:t>
      </w:r>
      <w:r w:rsidR="0000051B" w:rsidRPr="007918EC">
        <w:rPr>
          <w:rFonts w:ascii="Calibri" w:eastAsia="Times New Roman" w:hAnsi="Calibri" w:cs="Calibri"/>
          <w:color w:val="000000"/>
          <w:lang w:eastAsia="en-AU"/>
        </w:rPr>
        <w:t>and responsive</w:t>
      </w:r>
      <w:r w:rsidR="008D0853" w:rsidRPr="007918EC">
        <w:rPr>
          <w:rFonts w:ascii="Calibri" w:eastAsia="Times New Roman" w:hAnsi="Calibri" w:cs="Calibri"/>
          <w:color w:val="000000"/>
          <w:lang w:eastAsia="en-AU"/>
        </w:rPr>
        <w:t xml:space="preserve"> engagement with First Nations communities that enable opportunities for First Nations partners to shape the priorities based on the place-based needs and requirements of relevant Sea Country. </w:t>
      </w:r>
    </w:p>
    <w:p w14:paraId="3CA527B9" w14:textId="506E98EB" w:rsidR="008D0853" w:rsidRPr="007918EC" w:rsidRDefault="00D163AE" w:rsidP="008D0853">
      <w:pPr>
        <w:numPr>
          <w:ilvl w:val="1"/>
          <w:numId w:val="17"/>
        </w:numPr>
        <w:spacing w:before="0" w:after="40"/>
        <w:ind w:left="731"/>
        <w:rPr>
          <w:rFonts w:ascii="Calibri" w:eastAsia="Times New Roman" w:hAnsi="Calibri" w:cs="Calibri"/>
          <w:color w:val="000000"/>
          <w:lang w:eastAsia="en-AU"/>
        </w:rPr>
      </w:pPr>
      <w:r>
        <w:rPr>
          <w:rFonts w:ascii="Calibri" w:eastAsia="Times New Roman" w:hAnsi="Calibri" w:cs="Calibri"/>
          <w:color w:val="000000"/>
          <w:lang w:eastAsia="en-AU"/>
        </w:rPr>
        <w:t>Continuing to avoid</w:t>
      </w:r>
      <w:r w:rsidRPr="007918EC">
        <w:rPr>
          <w:rFonts w:ascii="Calibri" w:eastAsia="Times New Roman" w:hAnsi="Calibri" w:cs="Calibri"/>
          <w:color w:val="000000"/>
          <w:lang w:eastAsia="en-AU"/>
        </w:rPr>
        <w:t xml:space="preserve"> </w:t>
      </w:r>
      <w:r w:rsidR="008D0853" w:rsidRPr="007918EC">
        <w:rPr>
          <w:rFonts w:ascii="Calibri" w:eastAsia="Times New Roman" w:hAnsi="Calibri" w:cs="Calibri"/>
          <w:color w:val="000000"/>
          <w:lang w:eastAsia="en-AU"/>
        </w:rPr>
        <w:t>“blanket approaches” to cultural engagement, by tailoring strategies to reflect the diverse ways First Nations groups care for Sea Country, and the unique strengths and resources available to each community</w:t>
      </w:r>
      <w:r>
        <w:rPr>
          <w:rFonts w:ascii="Calibri" w:eastAsia="Times New Roman" w:hAnsi="Calibri" w:cs="Calibri"/>
          <w:color w:val="000000"/>
          <w:lang w:eastAsia="en-AU"/>
        </w:rPr>
        <w:t xml:space="preserve"> (i.e. taking a place-based and community-centric approach tailored to each Traditional Owner group or community).</w:t>
      </w:r>
      <w:r w:rsidR="00A75BA2" w:rsidRPr="007918EC">
        <w:rPr>
          <w:rFonts w:ascii="Calibri" w:eastAsia="Times New Roman" w:hAnsi="Calibri" w:cs="Calibri"/>
          <w:color w:val="000000"/>
          <w:lang w:eastAsia="en-AU"/>
        </w:rPr>
        <w:t xml:space="preserve"> </w:t>
      </w:r>
      <w:r>
        <w:rPr>
          <w:rFonts w:ascii="Calibri" w:eastAsia="Times New Roman" w:hAnsi="Calibri" w:cs="Calibri"/>
          <w:color w:val="000000"/>
          <w:lang w:eastAsia="en-AU"/>
        </w:rPr>
        <w:t>T</w:t>
      </w:r>
      <w:r w:rsidR="00A75BA2" w:rsidRPr="007918EC">
        <w:rPr>
          <w:rFonts w:ascii="Calibri" w:eastAsia="Times New Roman" w:hAnsi="Calibri" w:cs="Calibri"/>
          <w:color w:val="000000"/>
          <w:lang w:eastAsia="en-AU"/>
        </w:rPr>
        <w:t>his was</w:t>
      </w:r>
      <w:r>
        <w:rPr>
          <w:rFonts w:ascii="Calibri" w:eastAsia="Times New Roman" w:hAnsi="Calibri" w:cs="Calibri"/>
          <w:color w:val="000000"/>
          <w:lang w:eastAsia="en-AU"/>
        </w:rPr>
        <w:t xml:space="preserve"> found to be</w:t>
      </w:r>
      <w:r w:rsidR="00A75BA2" w:rsidRPr="007918EC">
        <w:rPr>
          <w:rFonts w:ascii="Calibri" w:eastAsia="Times New Roman" w:hAnsi="Calibri" w:cs="Calibri"/>
          <w:color w:val="000000"/>
          <w:lang w:eastAsia="en-AU"/>
        </w:rPr>
        <w:t xml:space="preserve"> a strength of implementation in this Network over the current plan’s lifecycle</w:t>
      </w:r>
      <w:r w:rsidR="008D0853" w:rsidRPr="007918EC">
        <w:rPr>
          <w:rFonts w:ascii="Calibri" w:eastAsia="Times New Roman" w:hAnsi="Calibri" w:cs="Calibri"/>
          <w:color w:val="000000"/>
          <w:lang w:eastAsia="en-AU"/>
        </w:rPr>
        <w:t>.</w:t>
      </w:r>
    </w:p>
    <w:p w14:paraId="22F50575" w14:textId="240ECBE2" w:rsidR="008D0853" w:rsidRPr="007918EC" w:rsidRDefault="008D0853" w:rsidP="003F4092">
      <w:pPr>
        <w:numPr>
          <w:ilvl w:val="1"/>
          <w:numId w:val="17"/>
        </w:numPr>
        <w:spacing w:before="0"/>
        <w:ind w:left="726" w:hanging="357"/>
        <w:rPr>
          <w:rFonts w:ascii="Calibri" w:eastAsia="Times New Roman" w:hAnsi="Calibri" w:cs="Calibri"/>
          <w:color w:val="000000"/>
          <w:lang w:eastAsia="en-AU"/>
        </w:rPr>
      </w:pPr>
      <w:r w:rsidRPr="007918EC">
        <w:rPr>
          <w:rFonts w:ascii="Calibri" w:eastAsia="Times New Roman" w:hAnsi="Calibri" w:cs="Calibri"/>
          <w:color w:val="000000"/>
          <w:lang w:eastAsia="en-AU"/>
        </w:rPr>
        <w:t xml:space="preserve">Providing more informal avenues for engagement with First Nations community members – to ensure the inclusion of individuals who may not be officially recognised as Traditional </w:t>
      </w:r>
      <w:proofErr w:type="gramStart"/>
      <w:r w:rsidRPr="007918EC">
        <w:rPr>
          <w:rFonts w:ascii="Calibri" w:eastAsia="Times New Roman" w:hAnsi="Calibri" w:cs="Calibri"/>
          <w:color w:val="000000"/>
          <w:lang w:eastAsia="en-AU"/>
        </w:rPr>
        <w:t>Owners</w:t>
      </w:r>
      <w:proofErr w:type="gramEnd"/>
      <w:r w:rsidRPr="007918EC">
        <w:rPr>
          <w:rFonts w:ascii="Calibri" w:eastAsia="Times New Roman" w:hAnsi="Calibri" w:cs="Calibri"/>
          <w:color w:val="000000"/>
          <w:lang w:eastAsia="en-AU"/>
        </w:rPr>
        <w:t xml:space="preserve"> but</w:t>
      </w:r>
      <w:r w:rsidR="0000051B" w:rsidRPr="007918EC">
        <w:rPr>
          <w:rFonts w:ascii="Calibri" w:eastAsia="Times New Roman" w:hAnsi="Calibri" w:cs="Calibri"/>
          <w:color w:val="000000"/>
          <w:lang w:eastAsia="en-AU"/>
        </w:rPr>
        <w:t xml:space="preserve"> who nevertheless</w:t>
      </w:r>
      <w:r w:rsidRPr="007918EC">
        <w:rPr>
          <w:rFonts w:ascii="Calibri" w:eastAsia="Times New Roman" w:hAnsi="Calibri" w:cs="Calibri"/>
          <w:color w:val="000000"/>
          <w:lang w:eastAsia="en-AU"/>
        </w:rPr>
        <w:t xml:space="preserve"> seek to maintain connection and practise Culture.</w:t>
      </w:r>
      <w:r w:rsidR="00831529">
        <w:rPr>
          <w:rFonts w:ascii="Calibri" w:eastAsia="Times New Roman" w:hAnsi="Calibri" w:cs="Calibri"/>
          <w:color w:val="000000"/>
          <w:lang w:eastAsia="en-AU"/>
        </w:rPr>
        <w:t xml:space="preserve"> This may include both formal engagement with Parks Australia (e.g. through advisory or reference groups) or via invitations to be involved in Sea Country management activities and initiatives. </w:t>
      </w:r>
    </w:p>
    <w:p w14:paraId="4130A245" w14:textId="47061D9F" w:rsidR="00630438" w:rsidRPr="007918EC" w:rsidRDefault="00630438" w:rsidP="003F4092">
      <w:pPr>
        <w:pStyle w:val="Actiontablebullets"/>
        <w:spacing w:after="120"/>
        <w:ind w:left="357" w:hanging="357"/>
        <w:rPr>
          <w:b/>
          <w:bCs/>
          <w:sz w:val="22"/>
          <w:szCs w:val="22"/>
        </w:rPr>
      </w:pPr>
      <w:r w:rsidRPr="007918EC">
        <w:rPr>
          <w:b/>
          <w:bCs/>
          <w:sz w:val="22"/>
          <w:szCs w:val="22"/>
        </w:rPr>
        <w:t xml:space="preserve">Improving monitoring, evaluation, and accessibility of management plan actions – </w:t>
      </w:r>
      <w:r w:rsidRPr="007918EC">
        <w:rPr>
          <w:sz w:val="22"/>
          <w:szCs w:val="22"/>
        </w:rPr>
        <w:t xml:space="preserve">by incorporating key performance indicators (KPIs) and targets to make measuring and evaluating action and outcome performance </w:t>
      </w:r>
      <w:proofErr w:type="gramStart"/>
      <w:r w:rsidRPr="007918EC">
        <w:rPr>
          <w:sz w:val="22"/>
          <w:szCs w:val="22"/>
        </w:rPr>
        <w:t>easier, and</w:t>
      </w:r>
      <w:proofErr w:type="gramEnd"/>
      <w:r w:rsidRPr="007918EC">
        <w:rPr>
          <w:sz w:val="22"/>
          <w:szCs w:val="22"/>
        </w:rPr>
        <w:t xml:space="preserve"> raising awareness of the North Network Management Plan factsheet to improve usability and accessibility for stakeholders.</w:t>
      </w:r>
    </w:p>
    <w:p w14:paraId="04FBDF9C" w14:textId="60515242" w:rsidR="008D0853" w:rsidRPr="007918EC" w:rsidRDefault="008D0853" w:rsidP="003F4092">
      <w:pPr>
        <w:pStyle w:val="Actiontablebullets"/>
        <w:spacing w:after="120"/>
        <w:ind w:left="357" w:hanging="357"/>
        <w:rPr>
          <w:b/>
          <w:bCs/>
          <w:sz w:val="22"/>
          <w:szCs w:val="22"/>
        </w:rPr>
      </w:pPr>
      <w:r w:rsidRPr="007918EC">
        <w:rPr>
          <w:b/>
          <w:bCs/>
          <w:sz w:val="22"/>
          <w:szCs w:val="22"/>
        </w:rPr>
        <w:t xml:space="preserve">Considering Australia’s ‘30 by 30’ commitment </w:t>
      </w:r>
      <w:r w:rsidRPr="007918EC">
        <w:rPr>
          <w:sz w:val="22"/>
          <w:szCs w:val="22"/>
        </w:rPr>
        <w:t xml:space="preserve">– including implications of potential changes to zoning arrangements. In doing so, it will be important to clearly communicate the evidence-based need and benefits </w:t>
      </w:r>
      <w:r w:rsidR="000D3A00" w:rsidRPr="00B77B78">
        <w:rPr>
          <w:sz w:val="22"/>
          <w:szCs w:val="22"/>
        </w:rPr>
        <w:t>of commitment to</w:t>
      </w:r>
      <w:r w:rsidR="001136E5">
        <w:rPr>
          <w:sz w:val="22"/>
          <w:szCs w:val="22"/>
        </w:rPr>
        <w:t xml:space="preserve"> </w:t>
      </w:r>
      <w:r w:rsidRPr="007918EC">
        <w:rPr>
          <w:sz w:val="22"/>
          <w:szCs w:val="22"/>
        </w:rPr>
        <w:t>’30 by 30’ in an Australian context.</w:t>
      </w:r>
    </w:p>
    <w:p w14:paraId="4DBE096F" w14:textId="77777777" w:rsidR="008D0853" w:rsidRPr="007918EC" w:rsidRDefault="008D0853" w:rsidP="008D0853">
      <w:pPr>
        <w:numPr>
          <w:ilvl w:val="0"/>
          <w:numId w:val="17"/>
        </w:numPr>
        <w:spacing w:before="0" w:after="40"/>
        <w:rPr>
          <w:rFonts w:ascii="Calibri" w:eastAsia="Times New Roman" w:hAnsi="Calibri" w:cs="Calibri"/>
          <w:color w:val="000000"/>
          <w:lang w:eastAsia="en-AU"/>
        </w:rPr>
      </w:pPr>
      <w:r w:rsidRPr="007918EC">
        <w:rPr>
          <w:rFonts w:ascii="Calibri" w:eastAsia="Times New Roman" w:hAnsi="Calibri" w:cs="Calibri"/>
          <w:b/>
          <w:bCs/>
          <w:color w:val="000000"/>
          <w:lang w:eastAsia="en-AU"/>
        </w:rPr>
        <w:t xml:space="preserve">Aligning with state Management Plans </w:t>
      </w:r>
      <w:r w:rsidRPr="007918EC">
        <w:rPr>
          <w:rFonts w:ascii="Calibri" w:eastAsia="Times New Roman" w:hAnsi="Calibri" w:cs="Calibri"/>
          <w:color w:val="000000"/>
          <w:lang w:eastAsia="en-AU"/>
        </w:rPr>
        <w:t xml:space="preserve">– if possible, considering synchronising review and renewal cycles to enable simultaneous consultation and communication about changes, </w:t>
      </w:r>
      <w:r w:rsidRPr="007918EC">
        <w:t>as well as further collaboration to streamline permit applications.</w:t>
      </w:r>
    </w:p>
    <w:p w14:paraId="66F7F9FA" w14:textId="77777777" w:rsidR="00A57B34" w:rsidRPr="007918EC" w:rsidRDefault="00A57B34" w:rsidP="00A57B34">
      <w:pPr>
        <w:widowControl w:val="0"/>
      </w:pPr>
    </w:p>
    <w:p w14:paraId="523DCDC0" w14:textId="633E83D8" w:rsidR="00A57B34" w:rsidRPr="007918EC" w:rsidRDefault="00A57B34" w:rsidP="00A57B34">
      <w:pPr>
        <w:pStyle w:val="Heading1Numbered"/>
        <w:widowControl w:val="0"/>
      </w:pPr>
      <w:bookmarkStart w:id="49" w:name="_Toc234247486"/>
      <w:bookmarkStart w:id="50" w:name="Communication_Education_and_Awareness"/>
      <w:r w:rsidRPr="007918EC">
        <w:lastRenderedPageBreak/>
        <w:t xml:space="preserve">Findings: Communication, </w:t>
      </w:r>
      <w:r w:rsidR="00D71F81" w:rsidRPr="007918EC">
        <w:t>E</w:t>
      </w:r>
      <w:r w:rsidRPr="007918EC">
        <w:t xml:space="preserve">ducation and </w:t>
      </w:r>
      <w:r w:rsidR="00D71F81" w:rsidRPr="007918EC">
        <w:t>A</w:t>
      </w:r>
      <w:r w:rsidRPr="007918EC">
        <w:t xml:space="preserve">wareness </w:t>
      </w:r>
      <w:r w:rsidR="00D71F81" w:rsidRPr="007918EC">
        <w:t>P</w:t>
      </w:r>
      <w:r w:rsidRPr="007918EC">
        <w:t>rogram</w:t>
      </w:r>
      <w:bookmarkEnd w:id="49"/>
      <w:r w:rsidRPr="007918EC">
        <w:t xml:space="preserve"> </w:t>
      </w:r>
    </w:p>
    <w:bookmarkEnd w:id="50"/>
    <w:p w14:paraId="280B281A" w14:textId="77777777" w:rsidR="00A57B34" w:rsidRPr="007918EC" w:rsidRDefault="00A57B34" w:rsidP="00A57B34">
      <w:pPr>
        <w:rPr>
          <w:sz w:val="8"/>
          <w:szCs w:val="8"/>
        </w:rPr>
      </w:pPr>
      <w:r w:rsidRPr="007918EC">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BF19242" w14:textId="70121B9C" w:rsidR="00C12014" w:rsidRPr="007918EC" w:rsidRDefault="00C12014" w:rsidP="00C12014">
      <w:pPr>
        <w:shd w:val="clear" w:color="auto" w:fill="F2F2F2" w:themeFill="background1" w:themeFillShade="F2"/>
        <w:spacing w:before="0" w:after="0"/>
        <w:rPr>
          <w:i/>
          <w:iCs/>
        </w:rPr>
      </w:pPr>
      <w:r w:rsidRPr="007918EC">
        <w:rPr>
          <w:i/>
          <w:iCs/>
        </w:rPr>
        <w:t xml:space="preserve">This chapter presents assessments of the implementation of the </w:t>
      </w:r>
      <w:r w:rsidRPr="007918EC">
        <w:rPr>
          <w:b/>
          <w:bCs/>
          <w:i/>
          <w:iCs/>
        </w:rPr>
        <w:t>Communication, Education and Awareness Program</w:t>
      </w:r>
      <w:r w:rsidRPr="007918EC">
        <w:rPr>
          <w:i/>
          <w:iCs/>
        </w:rPr>
        <w:t xml:space="preserve"> of the North Marine Parks Network Management Plan.</w:t>
      </w:r>
    </w:p>
    <w:p w14:paraId="6E4AF5CC" w14:textId="77777777" w:rsidR="00A57B34" w:rsidRPr="007918EC" w:rsidRDefault="00A57B34" w:rsidP="00A57B34">
      <w:pPr>
        <w:rPr>
          <w:sz w:val="8"/>
          <w:szCs w:val="8"/>
        </w:rPr>
      </w:pPr>
      <w:r w:rsidRPr="007918EC">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CC48886" w14:textId="77777777" w:rsidR="00A57B34" w:rsidRPr="007918EC" w:rsidRDefault="00A57B34" w:rsidP="00CA43C6">
      <w:pPr>
        <w:pStyle w:val="Heading2Numbered"/>
      </w:pPr>
      <w:bookmarkStart w:id="51" w:name="_Toc234247487"/>
      <w:r w:rsidRPr="007918EC">
        <w:t>Overall findings about the efficacy of program implementation</w:t>
      </w:r>
      <w:bookmarkEnd w:id="51"/>
      <w:r w:rsidRPr="007918EC">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A57B34" w:rsidRPr="007918EC" w14:paraId="2E05964E" w14:textId="77777777">
        <w:trPr>
          <w:trHeight w:val="450"/>
          <w:jc w:val="center"/>
        </w:trPr>
        <w:tc>
          <w:tcPr>
            <w:tcW w:w="9062" w:type="dxa"/>
            <w:gridSpan w:val="2"/>
            <w:shd w:val="clear" w:color="auto" w:fill="D7D7D7" w:themeFill="accent6" w:themeFillShade="E6"/>
            <w:vAlign w:val="center"/>
          </w:tcPr>
          <w:p w14:paraId="2AB6486F" w14:textId="77777777" w:rsidR="00A57B34" w:rsidRPr="007918EC" w:rsidRDefault="00A57B34">
            <w:pPr>
              <w:spacing w:before="0"/>
              <w:ind w:left="57"/>
              <w:rPr>
                <w:rFonts w:ascii="Calibri" w:eastAsia="Calibri" w:hAnsi="Calibri" w:cs="Calibri"/>
                <w:sz w:val="20"/>
                <w:szCs w:val="20"/>
              </w:rPr>
            </w:pPr>
            <w:r w:rsidRPr="007918EC">
              <w:rPr>
                <w:rFonts w:ascii="Calibri" w:eastAsia="Calibri" w:hAnsi="Calibri" w:cs="Calibri"/>
                <w:b/>
                <w:bCs/>
                <w:color w:val="002060"/>
                <w:sz w:val="20"/>
                <w:szCs w:val="20"/>
              </w:rPr>
              <w:t>Grade</w:t>
            </w:r>
          </w:p>
        </w:tc>
      </w:tr>
      <w:tr w:rsidR="00A57B34" w:rsidRPr="007918EC" w14:paraId="6EBBA413" w14:textId="77777777" w:rsidTr="0012228F">
        <w:trPr>
          <w:trHeight w:val="1768"/>
          <w:jc w:val="center"/>
        </w:trPr>
        <w:tc>
          <w:tcPr>
            <w:tcW w:w="2838" w:type="dxa"/>
            <w:vAlign w:val="bottom"/>
            <w:hideMark/>
          </w:tcPr>
          <w:p w14:paraId="2763E8DB" w14:textId="0E3B7C3B" w:rsidR="00A57B34" w:rsidRPr="007918EC" w:rsidRDefault="006D48FB">
            <w:pPr>
              <w:spacing w:before="0"/>
              <w:ind w:left="57"/>
              <w:jc w:val="center"/>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498496" behindDoc="0" locked="0" layoutInCell="1" allowOverlap="1" wp14:anchorId="7259AC76" wp14:editId="77D9F152">
                  <wp:simplePos x="0" y="0"/>
                  <wp:positionH relativeFrom="column">
                    <wp:posOffset>259080</wp:posOffset>
                  </wp:positionH>
                  <wp:positionV relativeFrom="paragraph">
                    <wp:posOffset>-1781810</wp:posOffset>
                  </wp:positionV>
                  <wp:extent cx="1254125" cy="1097915"/>
                  <wp:effectExtent l="0" t="0" r="3175" b="0"/>
                  <wp:wrapNone/>
                  <wp:docPr id="1761063469"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063469"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4125" cy="109791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0122F24A" w14:textId="684153FC" w:rsidR="008C32F5" w:rsidRPr="007918EC" w:rsidRDefault="008C32F5" w:rsidP="003D2CD5">
            <w:pPr>
              <w:ind w:left="57"/>
            </w:pPr>
            <w:r w:rsidRPr="007918EC">
              <w:t xml:space="preserve">Overall, the grade for the actions in the Communications, </w:t>
            </w:r>
            <w:r w:rsidR="00D71F81" w:rsidRPr="007918EC">
              <w:t>E</w:t>
            </w:r>
            <w:r w:rsidRPr="007918EC">
              <w:t xml:space="preserve">ducation and </w:t>
            </w:r>
            <w:r w:rsidR="00D71F81" w:rsidRPr="007918EC">
              <w:t>A</w:t>
            </w:r>
            <w:r w:rsidRPr="007918EC">
              <w:t xml:space="preserve">wareness </w:t>
            </w:r>
            <w:r w:rsidR="00D71F81" w:rsidRPr="007918EC">
              <w:t>P</w:t>
            </w:r>
            <w:r w:rsidRPr="007918EC">
              <w:t xml:space="preserve">rogram was assessed as </w:t>
            </w:r>
            <w:r w:rsidR="00FC3960" w:rsidRPr="007918EC">
              <w:t>‘</w:t>
            </w:r>
            <w:r w:rsidR="00F63123" w:rsidRPr="007918EC">
              <w:t>g</w:t>
            </w:r>
            <w:r w:rsidR="006D48FB" w:rsidRPr="007918EC">
              <w:t>ood with some</w:t>
            </w:r>
            <w:r w:rsidRPr="007918EC">
              <w:t xml:space="preserve"> concerns</w:t>
            </w:r>
            <w:r w:rsidR="00FC3960" w:rsidRPr="007918EC">
              <w:t>’</w:t>
            </w:r>
            <w:r w:rsidR="001A094D" w:rsidRPr="007918EC">
              <w:t>,</w:t>
            </w:r>
            <w:r w:rsidR="00D42DB7" w:rsidRPr="007918EC">
              <w:t xml:space="preserve"> with</w:t>
            </w:r>
            <w:r w:rsidR="006D48FB" w:rsidRPr="007918EC">
              <w:t xml:space="preserve"> </w:t>
            </w:r>
            <w:r w:rsidR="00D71F81" w:rsidRPr="007918EC">
              <w:t>the</w:t>
            </w:r>
            <w:r w:rsidRPr="007918EC">
              <w:t xml:space="preserve"> outcome of the program assessed </w:t>
            </w:r>
            <w:r w:rsidR="001A094D" w:rsidRPr="007918EC">
              <w:t>as</w:t>
            </w:r>
            <w:r w:rsidRPr="007918EC">
              <w:t xml:space="preserve"> ‘partially met’</w:t>
            </w:r>
            <w:r w:rsidR="00D71F81" w:rsidRPr="007918EC">
              <w:t xml:space="preserve">. Of the </w:t>
            </w:r>
            <w:r w:rsidR="00BB1B74" w:rsidRPr="007918EC">
              <w:t>eight</w:t>
            </w:r>
            <w:r w:rsidR="00D71F81" w:rsidRPr="007918EC">
              <w:t xml:space="preserve"> planned actions, three were assessed as ‘completed’, four as ‘partially complete</w:t>
            </w:r>
            <w:r w:rsidR="00E93B82" w:rsidRPr="007918EC">
              <w:t>d</w:t>
            </w:r>
            <w:r w:rsidR="00D71F81" w:rsidRPr="007918EC">
              <w:t xml:space="preserve">’ </w:t>
            </w:r>
            <w:r w:rsidRPr="007918EC">
              <w:t xml:space="preserve">and one </w:t>
            </w:r>
            <w:r w:rsidR="00D71F81" w:rsidRPr="007918EC">
              <w:t>as ‘</w:t>
            </w:r>
            <w:r w:rsidRPr="007918EC">
              <w:t>not commenced</w:t>
            </w:r>
            <w:r w:rsidR="00D71F81" w:rsidRPr="007918EC">
              <w:t>’</w:t>
            </w:r>
            <w:r w:rsidRPr="007918EC">
              <w:t>.</w:t>
            </w:r>
          </w:p>
          <w:p w14:paraId="0F9553C7" w14:textId="23FA7BE7" w:rsidR="00A57B34" w:rsidRPr="007918EC" w:rsidRDefault="00F7223C" w:rsidP="003D2CD5">
            <w:pPr>
              <w:spacing w:before="0"/>
              <w:ind w:left="57"/>
              <w:rPr>
                <w:rFonts w:ascii="Calibri" w:eastAsia="Calibri" w:hAnsi="Calibri" w:cs="Calibri"/>
              </w:rPr>
            </w:pPr>
            <w:r w:rsidRPr="007918EC">
              <w:t xml:space="preserve">Whilst </w:t>
            </w:r>
            <w:r w:rsidR="00D2227C" w:rsidRPr="007918EC">
              <w:t>more</w:t>
            </w:r>
            <w:r w:rsidRPr="007918EC">
              <w:t xml:space="preserve"> engaged stakeholders </w:t>
            </w:r>
            <w:r w:rsidR="00BB1B74" w:rsidRPr="007918EC">
              <w:t xml:space="preserve">(such as grant recipients) </w:t>
            </w:r>
            <w:r w:rsidRPr="007918EC">
              <w:t>and First Nations p</w:t>
            </w:r>
            <w:r w:rsidR="00DC40DC" w:rsidRPr="007918EC">
              <w:t>artners</w:t>
            </w:r>
            <w:r w:rsidRPr="007918EC">
              <w:t xml:space="preserve"> reported high </w:t>
            </w:r>
            <w:r w:rsidR="00D2227C" w:rsidRPr="007918EC">
              <w:t xml:space="preserve">levels of </w:t>
            </w:r>
            <w:r w:rsidRPr="007918EC">
              <w:t>satisfaction with communication, education</w:t>
            </w:r>
            <w:r w:rsidR="00D2227C" w:rsidRPr="007918EC">
              <w:t>,</w:t>
            </w:r>
            <w:r w:rsidRPr="007918EC">
              <w:t xml:space="preserve"> and awareness efforts in the North, other </w:t>
            </w:r>
            <w:r w:rsidR="008C32F5" w:rsidRPr="007918EC">
              <w:t xml:space="preserve">stakeholder </w:t>
            </w:r>
            <w:r w:rsidRPr="007918EC">
              <w:t xml:space="preserve">groups </w:t>
            </w:r>
            <w:r w:rsidR="00D2227C" w:rsidRPr="007918EC">
              <w:t>expressed</w:t>
            </w:r>
            <w:r w:rsidR="008C32F5" w:rsidRPr="007918EC">
              <w:t xml:space="preserve"> low</w:t>
            </w:r>
            <w:r w:rsidR="0078762A" w:rsidRPr="007918EC">
              <w:t>er</w:t>
            </w:r>
            <w:r w:rsidRPr="007918EC">
              <w:t xml:space="preserve"> </w:t>
            </w:r>
            <w:r w:rsidR="000C0D62" w:rsidRPr="007918EC">
              <w:t>satisfaction</w:t>
            </w:r>
            <w:r w:rsidR="0078762A" w:rsidRPr="007918EC">
              <w:t xml:space="preserve"> with engagement</w:t>
            </w:r>
            <w:r w:rsidR="00D2227C" w:rsidRPr="007918EC">
              <w:t>. Concerns were also</w:t>
            </w:r>
            <w:r w:rsidR="00051E6B" w:rsidRPr="007918EC">
              <w:t xml:space="preserve"> raised about the reach and effectiveness of communication </w:t>
            </w:r>
            <w:r w:rsidR="00D2227C" w:rsidRPr="007918EC">
              <w:t>regarding</w:t>
            </w:r>
            <w:r w:rsidR="00051E6B" w:rsidRPr="007918EC">
              <w:t xml:space="preserve"> the North Network </w:t>
            </w:r>
            <w:r w:rsidR="008244D7" w:rsidRPr="007918EC">
              <w:t>among</w:t>
            </w:r>
            <w:r w:rsidR="00051E6B" w:rsidRPr="007918EC">
              <w:t xml:space="preserve"> marine </w:t>
            </w:r>
            <w:r w:rsidR="008244D7" w:rsidRPr="007918EC">
              <w:t>park</w:t>
            </w:r>
            <w:r w:rsidR="00051E6B" w:rsidRPr="007918EC">
              <w:t xml:space="preserve"> users and </w:t>
            </w:r>
            <w:r w:rsidR="008244D7" w:rsidRPr="007918EC">
              <w:t>the broader</w:t>
            </w:r>
            <w:r w:rsidR="00051E6B" w:rsidRPr="007918EC">
              <w:t xml:space="preserve"> community.</w:t>
            </w:r>
          </w:p>
        </w:tc>
      </w:tr>
    </w:tbl>
    <w:p w14:paraId="2F92623E" w14:textId="77777777" w:rsidR="00A57B34" w:rsidRPr="007918EC" w:rsidRDefault="00A57B34" w:rsidP="00D2227C">
      <w:pPr>
        <w:pStyle w:val="Heading2Numbered"/>
        <w:numPr>
          <w:ilvl w:val="0"/>
          <w:numId w:val="0"/>
        </w:numPr>
      </w:pPr>
      <w:bookmarkStart w:id="52" w:name="_Toc234247488"/>
      <w:r w:rsidRPr="007918EC">
        <w:t>Strengths and achievements</w:t>
      </w:r>
      <w:bookmarkEnd w:id="52"/>
      <w:r w:rsidRPr="007918EC">
        <w:t xml:space="preserve"> </w:t>
      </w:r>
    </w:p>
    <w:p w14:paraId="28612EE9" w14:textId="05712354" w:rsidR="0078762A" w:rsidRPr="007918EC" w:rsidRDefault="00D71F81" w:rsidP="00D52E6A">
      <w:r w:rsidRPr="007918EC">
        <w:t xml:space="preserve">Both First Nations partners and non-Indigenous stakeholders </w:t>
      </w:r>
      <w:r w:rsidR="00D52E6A" w:rsidRPr="007918EC">
        <w:t xml:space="preserve">commended Parks Australia’s efforts to communicate information </w:t>
      </w:r>
      <w:r w:rsidR="00ED73DE" w:rsidRPr="007918EC">
        <w:t>with First Nations peoples</w:t>
      </w:r>
      <w:r w:rsidR="008C32F5" w:rsidRPr="007918EC">
        <w:t xml:space="preserve">, </w:t>
      </w:r>
      <w:r w:rsidR="00870DC3" w:rsidRPr="007918EC">
        <w:t>reporting that they communicated in a meaningful way that was</w:t>
      </w:r>
      <w:r w:rsidR="00D52E6A" w:rsidRPr="007918EC">
        <w:t xml:space="preserve"> culturally appropriate </w:t>
      </w:r>
      <w:r w:rsidR="00D2227C" w:rsidRPr="007918EC">
        <w:t>and responsive</w:t>
      </w:r>
      <w:r w:rsidR="00870DC3" w:rsidRPr="007918EC">
        <w:t>. This included</w:t>
      </w:r>
      <w:r w:rsidR="0078762A" w:rsidRPr="007918EC">
        <w:t>:</w:t>
      </w:r>
    </w:p>
    <w:p w14:paraId="1D96262D" w14:textId="6064FD05" w:rsidR="0078762A" w:rsidRPr="007918EC" w:rsidRDefault="0078762A" w:rsidP="0078762A">
      <w:pPr>
        <w:pStyle w:val="Actiontablebullets"/>
        <w:rPr>
          <w:sz w:val="22"/>
          <w:szCs w:val="22"/>
        </w:rPr>
      </w:pPr>
      <w:r w:rsidRPr="007918EC">
        <w:rPr>
          <w:b/>
          <w:bCs/>
          <w:sz w:val="22"/>
          <w:szCs w:val="22"/>
        </w:rPr>
        <w:t>R</w:t>
      </w:r>
      <w:r w:rsidR="00D52E6A" w:rsidRPr="007918EC">
        <w:rPr>
          <w:b/>
          <w:bCs/>
          <w:sz w:val="22"/>
          <w:szCs w:val="22"/>
        </w:rPr>
        <w:t xml:space="preserve">egular, respectful and informative face-to-face meetings on </w:t>
      </w:r>
      <w:r w:rsidR="00870DC3" w:rsidRPr="007918EC">
        <w:rPr>
          <w:b/>
          <w:bCs/>
          <w:sz w:val="22"/>
          <w:szCs w:val="22"/>
        </w:rPr>
        <w:t>Country</w:t>
      </w:r>
      <w:r w:rsidR="00D71F81" w:rsidRPr="007918EC">
        <w:rPr>
          <w:sz w:val="22"/>
          <w:szCs w:val="22"/>
        </w:rPr>
        <w:t>, including</w:t>
      </w:r>
      <w:r w:rsidR="00D52E6A" w:rsidRPr="007918EC">
        <w:rPr>
          <w:sz w:val="22"/>
          <w:szCs w:val="22"/>
        </w:rPr>
        <w:t xml:space="preserve"> in remote areas where Traditional Owner groups reside</w:t>
      </w:r>
      <w:r w:rsidR="00D71F81" w:rsidRPr="007918EC">
        <w:rPr>
          <w:sz w:val="22"/>
          <w:szCs w:val="22"/>
        </w:rPr>
        <w:t>d.</w:t>
      </w:r>
    </w:p>
    <w:p w14:paraId="5522C59B" w14:textId="1D4B88CD" w:rsidR="00CE5CA5" w:rsidRPr="007918EC" w:rsidRDefault="0078762A" w:rsidP="0078762A">
      <w:pPr>
        <w:pStyle w:val="Actiontablebullets"/>
        <w:rPr>
          <w:sz w:val="22"/>
          <w:szCs w:val="22"/>
        </w:rPr>
      </w:pPr>
      <w:r w:rsidRPr="007918EC">
        <w:rPr>
          <w:b/>
          <w:bCs/>
          <w:sz w:val="22"/>
          <w:szCs w:val="22"/>
        </w:rPr>
        <w:t>R</w:t>
      </w:r>
      <w:r w:rsidR="00D52E6A" w:rsidRPr="007918EC">
        <w:rPr>
          <w:b/>
          <w:bCs/>
          <w:sz w:val="22"/>
          <w:szCs w:val="22"/>
        </w:rPr>
        <w:t>egular communication with trusted community representatives and leaders</w:t>
      </w:r>
      <w:r w:rsidR="00D52E6A" w:rsidRPr="007918EC">
        <w:rPr>
          <w:sz w:val="22"/>
          <w:szCs w:val="22"/>
        </w:rPr>
        <w:t xml:space="preserve">, who were able to convey information to and from community </w:t>
      </w:r>
      <w:r w:rsidR="00870DC3" w:rsidRPr="007918EC">
        <w:rPr>
          <w:sz w:val="22"/>
          <w:szCs w:val="22"/>
        </w:rPr>
        <w:t>in a dynamic exchange</w:t>
      </w:r>
      <w:r w:rsidR="00D71F81" w:rsidRPr="007918EC">
        <w:rPr>
          <w:sz w:val="22"/>
          <w:szCs w:val="22"/>
        </w:rPr>
        <w:t>.</w:t>
      </w:r>
    </w:p>
    <w:p w14:paraId="0D00A78B" w14:textId="609F35B1" w:rsidR="0078762A" w:rsidRPr="007918EC" w:rsidRDefault="0078762A" w:rsidP="0078762A">
      <w:pPr>
        <w:pStyle w:val="Actiontablebullets"/>
        <w:rPr>
          <w:sz w:val="22"/>
          <w:szCs w:val="22"/>
        </w:rPr>
      </w:pPr>
      <w:r w:rsidRPr="007918EC">
        <w:rPr>
          <w:sz w:val="22"/>
          <w:szCs w:val="22"/>
        </w:rPr>
        <w:t xml:space="preserve">An </w:t>
      </w:r>
      <w:r w:rsidRPr="007918EC">
        <w:rPr>
          <w:b/>
          <w:bCs/>
          <w:sz w:val="22"/>
          <w:szCs w:val="22"/>
        </w:rPr>
        <w:t xml:space="preserve">emphasis on establishing sustainable, </w:t>
      </w:r>
      <w:r w:rsidR="004157A2" w:rsidRPr="007918EC">
        <w:rPr>
          <w:b/>
          <w:bCs/>
          <w:sz w:val="22"/>
          <w:szCs w:val="22"/>
        </w:rPr>
        <w:t>long-term</w:t>
      </w:r>
      <w:r w:rsidRPr="007918EC">
        <w:rPr>
          <w:b/>
          <w:bCs/>
          <w:sz w:val="22"/>
          <w:szCs w:val="22"/>
        </w:rPr>
        <w:t xml:space="preserve"> relationships with Traditional </w:t>
      </w:r>
      <w:r w:rsidR="00D71F81" w:rsidRPr="007918EC">
        <w:rPr>
          <w:b/>
          <w:bCs/>
          <w:sz w:val="22"/>
          <w:szCs w:val="22"/>
        </w:rPr>
        <w:t>O</w:t>
      </w:r>
      <w:r w:rsidRPr="007918EC">
        <w:rPr>
          <w:b/>
          <w:bCs/>
          <w:sz w:val="22"/>
          <w:szCs w:val="22"/>
        </w:rPr>
        <w:t>wner groups</w:t>
      </w:r>
      <w:r w:rsidRPr="007918EC">
        <w:rPr>
          <w:sz w:val="22"/>
          <w:szCs w:val="22"/>
        </w:rPr>
        <w:t xml:space="preserve"> to ensure long</w:t>
      </w:r>
      <w:r w:rsidR="00C024B1" w:rsidRPr="007918EC">
        <w:rPr>
          <w:sz w:val="22"/>
          <w:szCs w:val="22"/>
        </w:rPr>
        <w:t>-</w:t>
      </w:r>
      <w:r w:rsidRPr="007918EC">
        <w:rPr>
          <w:sz w:val="22"/>
          <w:szCs w:val="22"/>
        </w:rPr>
        <w:t>term success in engagement.</w:t>
      </w:r>
    </w:p>
    <w:p w14:paraId="7AAA249E" w14:textId="75136DFB" w:rsidR="002E5066" w:rsidRPr="007918EC" w:rsidRDefault="007E6FF7" w:rsidP="002E5066">
      <w:pPr>
        <w:pStyle w:val="Actiontablebullets"/>
        <w:numPr>
          <w:ilvl w:val="0"/>
          <w:numId w:val="0"/>
        </w:numPr>
        <w:rPr>
          <w:sz w:val="22"/>
          <w:szCs w:val="22"/>
        </w:rPr>
      </w:pPr>
      <w:r w:rsidRPr="007918EC">
        <w:rPr>
          <w:sz w:val="22"/>
          <w:szCs w:val="22"/>
        </w:rPr>
        <w:t>R</w:t>
      </w:r>
      <w:r w:rsidR="002E5066" w:rsidRPr="007918EC">
        <w:rPr>
          <w:sz w:val="22"/>
          <w:szCs w:val="22"/>
        </w:rPr>
        <w:t xml:space="preserve">ecipients </w:t>
      </w:r>
      <w:r w:rsidRPr="007918EC">
        <w:rPr>
          <w:sz w:val="22"/>
          <w:szCs w:val="22"/>
        </w:rPr>
        <w:t>of grants, and especially those who had received multiple grants,</w:t>
      </w:r>
      <w:r w:rsidR="002E5066" w:rsidRPr="007918EC">
        <w:rPr>
          <w:sz w:val="22"/>
          <w:szCs w:val="22"/>
        </w:rPr>
        <w:t xml:space="preserve"> also </w:t>
      </w:r>
      <w:r w:rsidRPr="007918EC">
        <w:rPr>
          <w:sz w:val="22"/>
          <w:szCs w:val="22"/>
        </w:rPr>
        <w:t xml:space="preserve">tended to </w:t>
      </w:r>
      <w:r w:rsidR="002E5066" w:rsidRPr="007918EC">
        <w:rPr>
          <w:sz w:val="22"/>
          <w:szCs w:val="22"/>
        </w:rPr>
        <w:t>repor</w:t>
      </w:r>
      <w:r w:rsidRPr="007918EC">
        <w:rPr>
          <w:sz w:val="22"/>
          <w:szCs w:val="22"/>
        </w:rPr>
        <w:t>t</w:t>
      </w:r>
      <w:r w:rsidR="002E5066" w:rsidRPr="007918EC">
        <w:rPr>
          <w:sz w:val="22"/>
          <w:szCs w:val="22"/>
        </w:rPr>
        <w:t xml:space="preserve"> high satisfaction with the efficacy of communication, education and awareness efforts in the North, emphasising the responsiveness and proactivity of the North Team</w:t>
      </w:r>
      <w:r w:rsidRPr="007918EC">
        <w:rPr>
          <w:sz w:val="22"/>
          <w:szCs w:val="22"/>
        </w:rPr>
        <w:t xml:space="preserve"> in guiding this engagement</w:t>
      </w:r>
      <w:r w:rsidR="002E5066" w:rsidRPr="007918EC">
        <w:rPr>
          <w:sz w:val="22"/>
          <w:szCs w:val="22"/>
        </w:rPr>
        <w:t>.</w:t>
      </w:r>
    </w:p>
    <w:p w14:paraId="1DCFA963" w14:textId="03A2FDE2" w:rsidR="00A57B34" w:rsidRPr="007918EC" w:rsidRDefault="00A57B34" w:rsidP="00A57B34">
      <w:pPr>
        <w:pStyle w:val="Heading2Numbered"/>
        <w:numPr>
          <w:ilvl w:val="0"/>
          <w:numId w:val="0"/>
        </w:numPr>
      </w:pPr>
      <w:bookmarkStart w:id="53" w:name="_Toc234247489"/>
      <w:r w:rsidRPr="007918EC">
        <w:t>Barriers, challenges and limiting factors</w:t>
      </w:r>
      <w:bookmarkEnd w:id="53"/>
      <w:r w:rsidRPr="007918EC">
        <w:t xml:space="preserve"> </w:t>
      </w:r>
    </w:p>
    <w:p w14:paraId="58DADB82" w14:textId="757A587C" w:rsidR="00A57B34" w:rsidRPr="007918EC" w:rsidRDefault="007634D2" w:rsidP="00A57B34">
      <w:r w:rsidRPr="007918EC">
        <w:t>C</w:t>
      </w:r>
      <w:r w:rsidR="00CE5CA5" w:rsidRPr="007918EC">
        <w:t xml:space="preserve">ommunication with </w:t>
      </w:r>
      <w:r w:rsidR="000C0D62" w:rsidRPr="007918EC">
        <w:t>oth</w:t>
      </w:r>
      <w:r w:rsidR="00D71F81" w:rsidRPr="007918EC">
        <w:t>er</w:t>
      </w:r>
      <w:r w:rsidR="000C0D62" w:rsidRPr="007918EC">
        <w:t xml:space="preserve"> </w:t>
      </w:r>
      <w:r w:rsidR="00CE5CA5" w:rsidRPr="007918EC">
        <w:t>stakeholders</w:t>
      </w:r>
      <w:r w:rsidRPr="007918EC">
        <w:t>,</w:t>
      </w:r>
      <w:r w:rsidR="00ED73DE" w:rsidRPr="007918EC">
        <w:t xml:space="preserve"> </w:t>
      </w:r>
      <w:r w:rsidR="00CE5CA5" w:rsidRPr="007918EC">
        <w:t>including recreational fishers, industry representatives and conservationists</w:t>
      </w:r>
      <w:r w:rsidR="00647EF1" w:rsidRPr="007918EC">
        <w:t xml:space="preserve">, </w:t>
      </w:r>
      <w:r w:rsidR="00CE5CA5" w:rsidRPr="007918EC">
        <w:t xml:space="preserve">were felt to be </w:t>
      </w:r>
      <w:r w:rsidR="008C32F5" w:rsidRPr="007918EC">
        <w:t xml:space="preserve">insufficient, particularly when </w:t>
      </w:r>
      <w:r w:rsidR="00C06BD6" w:rsidRPr="007918EC">
        <w:t xml:space="preserve">compared to </w:t>
      </w:r>
      <w:r w:rsidR="007E6FF7" w:rsidRPr="007918EC">
        <w:t xml:space="preserve">the </w:t>
      </w:r>
      <w:r w:rsidR="00FC3960" w:rsidRPr="007918EC">
        <w:t xml:space="preserve">commendable and successful </w:t>
      </w:r>
      <w:r w:rsidR="00C06BD6" w:rsidRPr="007918EC">
        <w:t xml:space="preserve">communication and engagement initiatives with First Nations </w:t>
      </w:r>
      <w:r w:rsidR="00647EF1" w:rsidRPr="007918EC">
        <w:t>peoples</w:t>
      </w:r>
      <w:r w:rsidR="00C06BD6" w:rsidRPr="007918EC">
        <w:t>.</w:t>
      </w:r>
      <w:r w:rsidR="00647EF1" w:rsidRPr="007918EC">
        <w:rPr>
          <w:rFonts w:ascii="Source Sans Pro" w:hAnsi="Source Sans Pro"/>
          <w:color w:val="31333F"/>
          <w:shd w:val="clear" w:color="auto" w:fill="FFFFFF"/>
        </w:rPr>
        <w:t xml:space="preserve"> </w:t>
      </w:r>
      <w:r w:rsidR="00C06BD6" w:rsidRPr="007918EC">
        <w:t xml:space="preserve">Stakeholders </w:t>
      </w:r>
      <w:r w:rsidR="000F55EF" w:rsidRPr="007918EC">
        <w:t>tended to attribute these limitations to constrained resources</w:t>
      </w:r>
      <w:r w:rsidR="00C06BD6" w:rsidRPr="007918EC">
        <w:t>.</w:t>
      </w:r>
      <w:r w:rsidR="008C32F5" w:rsidRPr="007918EC">
        <w:t xml:space="preserve"> </w:t>
      </w:r>
    </w:p>
    <w:p w14:paraId="2EA906FE" w14:textId="6A774AE4" w:rsidR="009A1931" w:rsidRDefault="004157A2" w:rsidP="004157A2">
      <w:r w:rsidRPr="007918EC">
        <w:t xml:space="preserve">The </w:t>
      </w:r>
      <w:r w:rsidR="00D71F81" w:rsidRPr="007918EC">
        <w:t xml:space="preserve">Communications, Education and Awareness Program </w:t>
      </w:r>
      <w:r w:rsidRPr="007918EC">
        <w:t>also faced notable weaknesses in its communication efforts with the general community</w:t>
      </w:r>
      <w:r w:rsidR="009A1931" w:rsidRPr="007918EC">
        <w:t>. Stakeholders identified challenges in reaching communities due to the remote location of offshore parks and</w:t>
      </w:r>
      <w:r w:rsidR="00B73A83" w:rsidRPr="007918EC">
        <w:t>, as with stakeholders,</w:t>
      </w:r>
      <w:r w:rsidR="009A1931" w:rsidRPr="007918EC">
        <w:t xml:space="preserve"> limited </w:t>
      </w:r>
      <w:r w:rsidR="009A1931" w:rsidRPr="007918EC">
        <w:lastRenderedPageBreak/>
        <w:t xml:space="preserve">resources </w:t>
      </w:r>
      <w:r w:rsidR="00B73A83" w:rsidRPr="007918EC">
        <w:t xml:space="preserve">available </w:t>
      </w:r>
      <w:r w:rsidR="009A1931" w:rsidRPr="007918EC">
        <w:t>for communication efforts. Although</w:t>
      </w:r>
      <w:r w:rsidR="00F155F5" w:rsidRPr="007918EC">
        <w:t xml:space="preserve"> it was noted that</w:t>
      </w:r>
      <w:r w:rsidR="009A1931" w:rsidRPr="007918EC">
        <w:t xml:space="preserve"> Parks Australia implemented initiatives to engage the public, such as </w:t>
      </w:r>
      <w:r w:rsidR="00E618BE" w:rsidRPr="007918EC">
        <w:t>attendance at conferences, community engagement and educational initiatives in schools</w:t>
      </w:r>
      <w:r w:rsidR="009A1931" w:rsidRPr="007918EC">
        <w:t xml:space="preserve">, stakeholders </w:t>
      </w:r>
      <w:r w:rsidR="00B73A83" w:rsidRPr="007918EC">
        <w:t xml:space="preserve">tended to </w:t>
      </w:r>
      <w:r w:rsidR="009A1931" w:rsidRPr="007918EC">
        <w:t>report that these activities had limited reach and visibility within their networks.</w:t>
      </w:r>
    </w:p>
    <w:p w14:paraId="6BF2017C" w14:textId="77777777" w:rsidR="00A57B34" w:rsidRPr="007918EC" w:rsidRDefault="00A57B34" w:rsidP="009221B2">
      <w:pPr>
        <w:pStyle w:val="Heading2Numbered"/>
      </w:pPr>
      <w:bookmarkStart w:id="54" w:name="_Toc234247490"/>
      <w:r w:rsidRPr="007918EC">
        <w:t>Outcome effectiveness</w:t>
      </w:r>
      <w:bookmarkEnd w:id="54"/>
      <w:r w:rsidRPr="007918EC">
        <w:t xml:space="preserve"> </w:t>
      </w:r>
    </w:p>
    <w:tbl>
      <w:tblPr>
        <w:tblW w:w="27216"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
        <w:gridCol w:w="4667"/>
        <w:gridCol w:w="2273"/>
        <w:gridCol w:w="2111"/>
        <w:gridCol w:w="15"/>
        <w:gridCol w:w="9072"/>
        <w:gridCol w:w="9072"/>
      </w:tblGrid>
      <w:tr w:rsidR="00A57B34" w:rsidRPr="007918EC" w14:paraId="621A1B4E" w14:textId="77777777" w:rsidTr="00EB6E53">
        <w:trPr>
          <w:gridAfter w:val="3"/>
          <w:wAfter w:w="18159" w:type="dxa"/>
          <w:trHeight w:val="515"/>
        </w:trPr>
        <w:tc>
          <w:tcPr>
            <w:tcW w:w="4673" w:type="dxa"/>
            <w:gridSpan w:val="2"/>
            <w:shd w:val="clear" w:color="auto" w:fill="D7D7D7" w:themeFill="accent6" w:themeFillShade="E6"/>
            <w:vAlign w:val="center"/>
          </w:tcPr>
          <w:p w14:paraId="7EBA944D" w14:textId="3381BC4C" w:rsidR="00A57B34" w:rsidRPr="007918EC" w:rsidRDefault="00A57B34">
            <w:pPr>
              <w:spacing w:before="0" w:after="0"/>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t>Outcome</w:t>
            </w:r>
          </w:p>
        </w:tc>
        <w:tc>
          <w:tcPr>
            <w:tcW w:w="2273" w:type="dxa"/>
            <w:shd w:val="clear" w:color="auto" w:fill="D7D7D7" w:themeFill="accent6" w:themeFillShade="E6"/>
            <w:vAlign w:val="center"/>
          </w:tcPr>
          <w:p w14:paraId="56D84F4C" w14:textId="77777777" w:rsidR="00A57B34" w:rsidRPr="007918EC" w:rsidRDefault="00A57B34" w:rsidP="00346CFB">
            <w:pPr>
              <w:spacing w:before="0" w:after="0"/>
              <w:jc w:val="center"/>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t>Outcome effectiveness</w:t>
            </w:r>
          </w:p>
        </w:tc>
        <w:tc>
          <w:tcPr>
            <w:tcW w:w="2111" w:type="dxa"/>
            <w:shd w:val="clear" w:color="auto" w:fill="D7D7D7" w:themeFill="accent6" w:themeFillShade="E6"/>
            <w:vAlign w:val="center"/>
          </w:tcPr>
          <w:p w14:paraId="4367043B" w14:textId="77777777" w:rsidR="00A57B34" w:rsidRPr="007918EC" w:rsidRDefault="00A57B34" w:rsidP="00346CFB">
            <w:pPr>
              <w:spacing w:before="0" w:after="0"/>
              <w:jc w:val="center"/>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t>Trend rating</w:t>
            </w:r>
          </w:p>
        </w:tc>
      </w:tr>
      <w:tr w:rsidR="00EB6E53" w:rsidRPr="007918EC" w14:paraId="7D9A82BD" w14:textId="77777777" w:rsidTr="00E14210">
        <w:trPr>
          <w:gridAfter w:val="3"/>
          <w:wAfter w:w="18159" w:type="dxa"/>
          <w:trHeight w:val="1479"/>
        </w:trPr>
        <w:tc>
          <w:tcPr>
            <w:tcW w:w="4673" w:type="dxa"/>
            <w:gridSpan w:val="2"/>
            <w:shd w:val="clear" w:color="auto" w:fill="E1ECF8" w:themeFill="accent2" w:themeFillTint="33"/>
            <w:hideMark/>
          </w:tcPr>
          <w:p w14:paraId="1E96714E" w14:textId="77777777" w:rsidR="00EB6E53" w:rsidRPr="007918EC" w:rsidRDefault="00EB6E53" w:rsidP="00EB6E53">
            <w:pPr>
              <w:rPr>
                <w:rFonts w:eastAsia="Calibri Light" w:cs="Calibri Light"/>
                <w:b/>
                <w:bCs/>
                <w:color w:val="000000"/>
              </w:rPr>
            </w:pPr>
            <w:r w:rsidRPr="007918EC">
              <w:rPr>
                <w:rFonts w:eastAsia="Calibri Light" w:cs="Calibri Light"/>
                <w:b/>
                <w:bCs/>
                <w:color w:val="000000"/>
              </w:rPr>
              <w:t>O1. Increased awareness, understanding and support for marine parks</w:t>
            </w:r>
          </w:p>
          <w:p w14:paraId="0C857B61" w14:textId="77777777" w:rsidR="00EB6E53" w:rsidRPr="007918EC" w:rsidRDefault="00EB6E53" w:rsidP="00EB6E53">
            <w:pPr>
              <w:spacing w:before="0"/>
              <w:rPr>
                <w:rFonts w:ascii="Calibri" w:eastAsia="Times New Roman" w:hAnsi="Calibri" w:cs="Calibri"/>
                <w:b/>
                <w:bCs/>
                <w:color w:val="000000"/>
                <w:lang w:eastAsia="en-AU"/>
              </w:rPr>
            </w:pPr>
            <w:r w:rsidRPr="007918EC">
              <w:tab/>
            </w:r>
          </w:p>
        </w:tc>
        <w:tc>
          <w:tcPr>
            <w:tcW w:w="2273" w:type="dxa"/>
            <w:shd w:val="clear" w:color="auto" w:fill="FFFFFF" w:themeFill="background1"/>
            <w:vAlign w:val="center"/>
            <w:hideMark/>
          </w:tcPr>
          <w:p w14:paraId="26DC02C6" w14:textId="54391894" w:rsidR="00EB6E53" w:rsidRPr="007918EC" w:rsidRDefault="004C2CFD" w:rsidP="00EB6E53">
            <w:pPr>
              <w:spacing w:before="0"/>
              <w:jc w:val="center"/>
              <w:rPr>
                <w:rFonts w:ascii="Calibri" w:eastAsia="Times New Roman" w:hAnsi="Calibri" w:cs="Calibri"/>
                <w:b/>
                <w:bCs/>
                <w:color w:val="000000"/>
                <w:lang w:eastAsia="en-AU"/>
              </w:rPr>
            </w:pPr>
            <w:r w:rsidRPr="007918EC">
              <w:rPr>
                <w:rFonts w:ascii="Calibri" w:eastAsia="Times New Roman" w:hAnsi="Calibri" w:cs="Calibri"/>
                <w:b/>
                <w:bCs/>
                <w:noProof/>
                <w:color w:val="000000"/>
                <w:lang w:eastAsia="en-AU"/>
              </w:rPr>
              <w:drawing>
                <wp:anchor distT="0" distB="0" distL="114300" distR="114300" simplePos="0" relativeHeight="251596800" behindDoc="0" locked="0" layoutInCell="1" allowOverlap="1" wp14:anchorId="2D70BD82" wp14:editId="7500E1CB">
                  <wp:simplePos x="0" y="0"/>
                  <wp:positionH relativeFrom="column">
                    <wp:posOffset>245110</wp:posOffset>
                  </wp:positionH>
                  <wp:positionV relativeFrom="paragraph">
                    <wp:posOffset>-22860</wp:posOffset>
                  </wp:positionV>
                  <wp:extent cx="1005840" cy="791845"/>
                  <wp:effectExtent l="0" t="0" r="0" b="0"/>
                  <wp:wrapNone/>
                  <wp:docPr id="1533562530" name="Picture 53"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562530" name="Picture 53" descr="Partially me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05840" cy="791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2111" w:type="dxa"/>
            <w:shd w:val="clear" w:color="auto" w:fill="FFFFFF" w:themeFill="background1"/>
            <w:vAlign w:val="center"/>
          </w:tcPr>
          <w:p w14:paraId="2DFDD328" w14:textId="73993A93" w:rsidR="00EB6E53" w:rsidRPr="007918EC" w:rsidRDefault="00E14210" w:rsidP="00E14210">
            <w:pPr>
              <w:spacing w:before="0"/>
              <w:jc w:val="center"/>
              <w:rPr>
                <w:rFonts w:ascii="Calibri" w:eastAsia="Times New Roman" w:hAnsi="Calibri" w:cs="Calibri"/>
                <w:b/>
                <w:bCs/>
                <w:color w:val="000000"/>
                <w:lang w:eastAsia="en-AU"/>
              </w:rPr>
            </w:pPr>
            <w:r w:rsidRPr="007918EC">
              <w:rPr>
                <w:rFonts w:eastAsia="Calibri Light" w:cs="Calibri Light"/>
                <w:b/>
                <w:bCs/>
                <w:noProof/>
                <w:color w:val="000000"/>
              </w:rPr>
              <w:drawing>
                <wp:anchor distT="0" distB="0" distL="114300" distR="114300" simplePos="0" relativeHeight="251594752" behindDoc="0" locked="0" layoutInCell="1" allowOverlap="1" wp14:anchorId="7A999DDE" wp14:editId="4548725C">
                  <wp:simplePos x="0" y="0"/>
                  <wp:positionH relativeFrom="column">
                    <wp:posOffset>186690</wp:posOffset>
                  </wp:positionH>
                  <wp:positionV relativeFrom="paragraph">
                    <wp:posOffset>-16510</wp:posOffset>
                  </wp:positionV>
                  <wp:extent cx="911860" cy="843915"/>
                  <wp:effectExtent l="0" t="0" r="2540" b="0"/>
                  <wp:wrapNone/>
                  <wp:docPr id="1615875176" name="Picture 1" descr="Trend getting b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875176" name="Picture 1" descr="Trend getting bette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11860" cy="843915"/>
                          </a:xfrm>
                          <a:prstGeom prst="rect">
                            <a:avLst/>
                          </a:prstGeom>
                          <a:noFill/>
                        </pic:spPr>
                      </pic:pic>
                    </a:graphicData>
                  </a:graphic>
                  <wp14:sizeRelH relativeFrom="margin">
                    <wp14:pctWidth>0</wp14:pctWidth>
                  </wp14:sizeRelH>
                  <wp14:sizeRelV relativeFrom="margin">
                    <wp14:pctHeight>0</wp14:pctHeight>
                  </wp14:sizeRelV>
                </wp:anchor>
              </w:drawing>
            </w:r>
          </w:p>
        </w:tc>
      </w:tr>
      <w:tr w:rsidR="00EB6E53" w:rsidRPr="007918EC" w14:paraId="496D4E9E" w14:textId="53130B89" w:rsidTr="005542B3">
        <w:tblPrEx>
          <w:jc w:val="center"/>
          <w:tblInd w:w="0" w:type="dxa"/>
        </w:tblPrEx>
        <w:trPr>
          <w:gridBefore w:val="1"/>
          <w:wBefore w:w="6" w:type="dxa"/>
          <w:trHeight w:val="340"/>
          <w:jc w:val="center"/>
        </w:trPr>
        <w:tc>
          <w:tcPr>
            <w:tcW w:w="9066" w:type="dxa"/>
            <w:gridSpan w:val="4"/>
            <w:shd w:val="clear" w:color="auto" w:fill="A5C8EC" w:themeFill="accent2" w:themeFillTint="99"/>
            <w:vAlign w:val="center"/>
          </w:tcPr>
          <w:p w14:paraId="2B968B5E" w14:textId="77777777" w:rsidR="00EB6E53" w:rsidRPr="00B1796F" w:rsidRDefault="00EB6E53" w:rsidP="00EB6E53">
            <w:pPr>
              <w:spacing w:before="0" w:after="0"/>
              <w:rPr>
                <w:sz w:val="20"/>
                <w:szCs w:val="20"/>
              </w:rPr>
            </w:pPr>
            <w:r w:rsidRPr="00B1796F">
              <w:rPr>
                <w:rFonts w:ascii="Calibri" w:eastAsia="Times New Roman" w:hAnsi="Calibri" w:cs="Calibri"/>
                <w:b/>
                <w:bCs/>
                <w:sz w:val="20"/>
                <w:szCs w:val="20"/>
                <w:lang w:eastAsia="en-AU"/>
              </w:rPr>
              <w:t>Evidence</w:t>
            </w:r>
          </w:p>
        </w:tc>
        <w:tc>
          <w:tcPr>
            <w:tcW w:w="9072" w:type="dxa"/>
          </w:tcPr>
          <w:p w14:paraId="1CAE761E" w14:textId="77777777" w:rsidR="00EB6E53" w:rsidRPr="007918EC" w:rsidRDefault="00EB6E53" w:rsidP="00EB6E53">
            <w:pPr>
              <w:spacing w:before="0" w:after="200" w:line="276" w:lineRule="auto"/>
            </w:pPr>
          </w:p>
        </w:tc>
        <w:tc>
          <w:tcPr>
            <w:tcW w:w="9072" w:type="dxa"/>
            <w:vAlign w:val="center"/>
          </w:tcPr>
          <w:p w14:paraId="6BF60D3A" w14:textId="596649FA" w:rsidR="00EB6E53" w:rsidRPr="007918EC" w:rsidRDefault="00EB6E53" w:rsidP="00EB6E53">
            <w:pPr>
              <w:spacing w:before="0" w:after="200" w:line="276" w:lineRule="auto"/>
            </w:pPr>
            <w:r w:rsidRPr="00B1796F">
              <w:rPr>
                <w:rFonts w:ascii="Calibri" w:eastAsia="Times New Roman" w:hAnsi="Calibri" w:cs="Calibri"/>
                <w:b/>
                <w:bCs/>
                <w:lang w:eastAsia="en-AU"/>
              </w:rPr>
              <w:t>Evidence</w:t>
            </w:r>
          </w:p>
        </w:tc>
      </w:tr>
      <w:tr w:rsidR="00EB6E53" w:rsidRPr="007918EC" w14:paraId="70A1C9C0" w14:textId="77777777" w:rsidTr="00EB6E53">
        <w:tblPrEx>
          <w:jc w:val="center"/>
          <w:tblInd w:w="0" w:type="dxa"/>
        </w:tblPrEx>
        <w:trPr>
          <w:gridBefore w:val="1"/>
          <w:gridAfter w:val="2"/>
          <w:wBefore w:w="6" w:type="dxa"/>
          <w:wAfter w:w="18144" w:type="dxa"/>
          <w:trHeight w:val="816"/>
          <w:jc w:val="center"/>
        </w:trPr>
        <w:tc>
          <w:tcPr>
            <w:tcW w:w="9066" w:type="dxa"/>
            <w:gridSpan w:val="4"/>
            <w:vAlign w:val="center"/>
          </w:tcPr>
          <w:p w14:paraId="44D59D99" w14:textId="25DC30D7" w:rsidR="00EB6E53" w:rsidRPr="007918EC" w:rsidRDefault="00EB6E53" w:rsidP="0094194B">
            <w:r w:rsidRPr="007918EC">
              <w:rPr>
                <w:lang w:eastAsia="en-AU"/>
              </w:rPr>
              <w:t xml:space="preserve">This outcome was assessed as </w:t>
            </w:r>
            <w:r w:rsidRPr="007918EC">
              <w:rPr>
                <w:b/>
                <w:bCs/>
                <w:lang w:eastAsia="en-AU"/>
              </w:rPr>
              <w:t>partially met</w:t>
            </w:r>
            <w:r w:rsidRPr="007918EC">
              <w:rPr>
                <w:lang w:eastAsia="en-AU"/>
              </w:rPr>
              <w:t xml:space="preserve">, </w:t>
            </w:r>
            <w:r w:rsidR="00E97218" w:rsidRPr="007918EC">
              <w:rPr>
                <w:lang w:eastAsia="en-AU"/>
              </w:rPr>
              <w:t xml:space="preserve">as only some stakeholders reported high satisfaction with communications in increasing awareness, understanding and support. </w:t>
            </w:r>
          </w:p>
          <w:p w14:paraId="33530EE4" w14:textId="77777777" w:rsidR="00EB6E53" w:rsidRPr="007918EC" w:rsidRDefault="00EB6E53" w:rsidP="00EB6E53">
            <w:pPr>
              <w:rPr>
                <w:b/>
                <w:lang w:eastAsia="en-AU"/>
              </w:rPr>
            </w:pPr>
            <w:r w:rsidRPr="007918EC">
              <w:rPr>
                <w:b/>
                <w:lang w:eastAsia="en-AU"/>
              </w:rPr>
              <w:t>Evidence from desktop review:</w:t>
            </w:r>
          </w:p>
          <w:p w14:paraId="0C944527" w14:textId="77777777" w:rsidR="00FE40D0" w:rsidRPr="007918EC" w:rsidRDefault="00FE40D0" w:rsidP="00FE40D0">
            <w:pPr>
              <w:rPr>
                <w:bCs/>
                <w:lang w:eastAsia="en-AU"/>
              </w:rPr>
            </w:pPr>
            <w:r w:rsidRPr="007918EC">
              <w:rPr>
                <w:bCs/>
                <w:lang w:eastAsia="en-AU"/>
              </w:rPr>
              <w:t xml:space="preserve">The National Environmental Science Program (NESP), in partnership with the University of Western Australia (UWA), conducted surveys at boat ramps across Australia in 2021 to establish </w:t>
            </w:r>
            <w:r w:rsidRPr="007918EC">
              <w:rPr>
                <w:lang w:eastAsia="en-AU"/>
              </w:rPr>
              <w:t>social and economic benchmarks for Australian Marine Parks.</w:t>
            </w:r>
            <w:r w:rsidRPr="007918EC">
              <w:rPr>
                <w:bCs/>
                <w:lang w:eastAsia="en-AU"/>
              </w:rPr>
              <w:t xml:space="preserve"> These surveys collected data on awareness, understanding and support for Australian Marine Parks.</w:t>
            </w:r>
          </w:p>
          <w:p w14:paraId="2F2DB2E6" w14:textId="1821EC97" w:rsidR="00FE40D0" w:rsidRPr="007918EC" w:rsidRDefault="00FE40D0" w:rsidP="00FE40D0">
            <w:pPr>
              <w:rPr>
                <w:bCs/>
                <w:lang w:eastAsia="en-AU"/>
              </w:rPr>
            </w:pPr>
            <w:r w:rsidRPr="007918EC">
              <w:rPr>
                <w:bCs/>
                <w:lang w:eastAsia="en-AU"/>
              </w:rPr>
              <w:t>While a subsequent round of research is due to be</w:t>
            </w:r>
            <w:r w:rsidR="009221B2" w:rsidRPr="007918EC">
              <w:rPr>
                <w:bCs/>
                <w:lang w:eastAsia="en-AU"/>
              </w:rPr>
              <w:t xml:space="preserve"> completed and</w:t>
            </w:r>
            <w:r w:rsidRPr="007918EC">
              <w:rPr>
                <w:bCs/>
                <w:lang w:eastAsia="en-AU"/>
              </w:rPr>
              <w:t xml:space="preserve"> released in</w:t>
            </w:r>
            <w:r w:rsidRPr="007918EC">
              <w:t xml:space="preserve"> 2026, it was not available at the time of this evaluation</w:t>
            </w:r>
            <w:r w:rsidRPr="007918EC">
              <w:rPr>
                <w:bCs/>
                <w:lang w:eastAsia="en-AU"/>
              </w:rPr>
              <w:t>. As such, it is not currently possible to make a robust assessment of whether awareness, understanding and support have increased over the life of the plan.</w:t>
            </w:r>
            <w:r w:rsidRPr="007918EC">
              <w:rPr>
                <w:rStyle w:val="FootnoteReference"/>
                <w:sz w:val="22"/>
              </w:rPr>
              <w:t xml:space="preserve"> </w:t>
            </w:r>
            <w:r w:rsidRPr="007918EC">
              <w:rPr>
                <w:rStyle w:val="FootnoteReference"/>
                <w:sz w:val="22"/>
              </w:rPr>
              <w:footnoteReference w:id="6"/>
            </w:r>
            <w:r w:rsidRPr="007918EC">
              <w:rPr>
                <w:rStyle w:val="FootnoteReference"/>
                <w:sz w:val="22"/>
              </w:rPr>
              <w:t xml:space="preserve"> </w:t>
            </w:r>
          </w:p>
          <w:p w14:paraId="0F111AEB" w14:textId="77777777" w:rsidR="00D0760A" w:rsidRPr="007918EC" w:rsidRDefault="00D0760A" w:rsidP="00EB6E53">
            <w:pPr>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Evidence from engagement:</w:t>
            </w:r>
          </w:p>
          <w:p w14:paraId="63A30DA9" w14:textId="59C30381" w:rsidR="00422574" w:rsidRPr="007918EC" w:rsidRDefault="005639F0" w:rsidP="00EB6E53">
            <w:r w:rsidRPr="007918EC">
              <w:t>As previously mentioned,</w:t>
            </w:r>
            <w:r w:rsidR="003A6FF0" w:rsidRPr="007918EC">
              <w:t xml:space="preserve"> First Nations partners</w:t>
            </w:r>
            <w:r w:rsidR="00555895" w:rsidRPr="007918EC">
              <w:t xml:space="preserve"> </w:t>
            </w:r>
            <w:r w:rsidR="003A6FF0" w:rsidRPr="007918EC">
              <w:t>and</w:t>
            </w:r>
            <w:r w:rsidR="00EB6E53" w:rsidRPr="007918EC">
              <w:t xml:space="preserve"> stakeholders </w:t>
            </w:r>
            <w:r w:rsidR="002C44F6" w:rsidRPr="007918EC">
              <w:t xml:space="preserve">with whom Parks Australia regularly engaged </w:t>
            </w:r>
            <w:r w:rsidR="00422574" w:rsidRPr="007918EC">
              <w:t xml:space="preserve">with </w:t>
            </w:r>
            <w:r w:rsidR="002C44F6" w:rsidRPr="007918EC">
              <w:t>over the plan’s lifecycle</w:t>
            </w:r>
            <w:r w:rsidR="00422574" w:rsidRPr="007918EC">
              <w:t>,</w:t>
            </w:r>
            <w:r w:rsidR="002C44F6" w:rsidRPr="007918EC">
              <w:t xml:space="preserve"> </w:t>
            </w:r>
            <w:r w:rsidR="00EB6E53" w:rsidRPr="007918EC">
              <w:t>such as grant recipients</w:t>
            </w:r>
            <w:r w:rsidR="00422574" w:rsidRPr="007918EC">
              <w:t>,</w:t>
            </w:r>
            <w:r w:rsidR="00EB6E53" w:rsidRPr="007918EC">
              <w:t xml:space="preserve"> generally reported high satisfaction with the efficacy of communication, education and awareness efforts in the North</w:t>
            </w:r>
            <w:r w:rsidRPr="007918EC">
              <w:t xml:space="preserve">. </w:t>
            </w:r>
          </w:p>
          <w:p w14:paraId="016DE974" w14:textId="43A3B6DE" w:rsidR="00EB6E53" w:rsidRPr="007918EC" w:rsidRDefault="005639F0" w:rsidP="00EB6E53">
            <w:pPr>
              <w:rPr>
                <w:sz w:val="20"/>
                <w:szCs w:val="20"/>
                <w:lang w:eastAsia="en-AU"/>
              </w:rPr>
            </w:pPr>
            <w:r w:rsidRPr="007918EC">
              <w:t xml:space="preserve">However, </w:t>
            </w:r>
            <w:r w:rsidR="00EB6E53" w:rsidRPr="007918EC">
              <w:t xml:space="preserve">other </w:t>
            </w:r>
            <w:r w:rsidR="00422574" w:rsidRPr="007918EC">
              <w:t>stakeholders (</w:t>
            </w:r>
            <w:r w:rsidR="00EB6E53" w:rsidRPr="007918EC">
              <w:t>including recreational fishers, industry representatives and conservationists</w:t>
            </w:r>
            <w:r w:rsidR="00422574" w:rsidRPr="007918EC">
              <w:t xml:space="preserve">) reported that the marine park users they </w:t>
            </w:r>
            <w:r w:rsidRPr="007918EC">
              <w:t>worked or interacted with</w:t>
            </w:r>
            <w:r w:rsidR="00555895" w:rsidRPr="007918EC">
              <w:t xml:space="preserve"> </w:t>
            </w:r>
            <w:r w:rsidR="00422574" w:rsidRPr="007918EC">
              <w:t>tended to have limited</w:t>
            </w:r>
            <w:r w:rsidR="00EB6E53" w:rsidRPr="007918EC">
              <w:t xml:space="preserve"> </w:t>
            </w:r>
            <w:r w:rsidR="00EB6E53" w:rsidRPr="007918EC">
              <w:rPr>
                <w:rFonts w:eastAsia="Calibri Light" w:cs="Calibri Light"/>
                <w:color w:val="000000"/>
              </w:rPr>
              <w:t>awareness, understanding and</w:t>
            </w:r>
            <w:r w:rsidR="00422574" w:rsidRPr="007918EC">
              <w:rPr>
                <w:rFonts w:eastAsia="Calibri Light" w:cs="Calibri Light"/>
                <w:color w:val="000000"/>
              </w:rPr>
              <w:t>/ or</w:t>
            </w:r>
            <w:r w:rsidR="00EB6E53" w:rsidRPr="007918EC">
              <w:rPr>
                <w:rFonts w:eastAsia="Calibri Light" w:cs="Calibri Light"/>
                <w:color w:val="000000"/>
              </w:rPr>
              <w:t xml:space="preserve"> support for marine parks. </w:t>
            </w:r>
            <w:r w:rsidR="00E97218" w:rsidRPr="007918EC">
              <w:rPr>
                <w:rFonts w:eastAsia="Calibri Light" w:cs="Calibri Light"/>
                <w:color w:val="000000"/>
              </w:rPr>
              <w:t>In addition, s</w:t>
            </w:r>
            <w:r w:rsidR="00EB6E53" w:rsidRPr="007918EC">
              <w:rPr>
                <w:rFonts w:eastAsia="Calibri Light" w:cs="Calibri Light"/>
                <w:color w:val="000000"/>
              </w:rPr>
              <w:t xml:space="preserve">everal stakeholders </w:t>
            </w:r>
            <w:r w:rsidR="00E97218" w:rsidRPr="007918EC">
              <w:rPr>
                <w:rFonts w:eastAsia="Calibri Light" w:cs="Calibri Light"/>
                <w:color w:val="000000"/>
              </w:rPr>
              <w:t xml:space="preserve">felt </w:t>
            </w:r>
            <w:r w:rsidR="00EB6E53" w:rsidRPr="007918EC">
              <w:rPr>
                <w:rFonts w:eastAsia="Calibri Light" w:cs="Calibri Light"/>
                <w:color w:val="000000"/>
              </w:rPr>
              <w:t xml:space="preserve">that awareness, understanding and support for marine parks amongst the </w:t>
            </w:r>
            <w:proofErr w:type="gramStart"/>
            <w:r w:rsidR="00EB6E53" w:rsidRPr="007918EC">
              <w:rPr>
                <w:rFonts w:eastAsia="Calibri Light" w:cs="Calibri Light"/>
                <w:color w:val="000000"/>
              </w:rPr>
              <w:t>general public</w:t>
            </w:r>
            <w:proofErr w:type="gramEnd"/>
            <w:r w:rsidR="00EB6E53" w:rsidRPr="007918EC">
              <w:rPr>
                <w:rFonts w:eastAsia="Calibri Light" w:cs="Calibri Light"/>
                <w:color w:val="000000"/>
              </w:rPr>
              <w:t xml:space="preserve"> </w:t>
            </w:r>
            <w:r w:rsidR="00E97218" w:rsidRPr="007918EC">
              <w:rPr>
                <w:rFonts w:eastAsia="Calibri Light" w:cs="Calibri Light"/>
                <w:color w:val="000000"/>
              </w:rPr>
              <w:t>was</w:t>
            </w:r>
            <w:r w:rsidR="00EB6E53" w:rsidRPr="007918EC">
              <w:rPr>
                <w:rFonts w:eastAsia="Calibri Light" w:cs="Calibri Light"/>
                <w:color w:val="000000"/>
              </w:rPr>
              <w:t xml:space="preserve"> unlikely to have increased, </w:t>
            </w:r>
            <w:r w:rsidR="00E97218" w:rsidRPr="007918EC">
              <w:rPr>
                <w:rFonts w:eastAsia="Calibri Light" w:cs="Calibri Light"/>
                <w:color w:val="000000"/>
              </w:rPr>
              <w:t xml:space="preserve">as they were unaware of any broad-reaching communications and education activities undertaken </w:t>
            </w:r>
            <w:r w:rsidR="00422574" w:rsidRPr="007918EC">
              <w:rPr>
                <w:rFonts w:eastAsia="Calibri Light" w:cs="Calibri Light"/>
                <w:color w:val="000000"/>
              </w:rPr>
              <w:t xml:space="preserve">to engage these audiences </w:t>
            </w:r>
            <w:r w:rsidR="00E97218" w:rsidRPr="007918EC">
              <w:rPr>
                <w:rFonts w:eastAsia="Calibri Light" w:cs="Calibri Light"/>
                <w:color w:val="000000"/>
              </w:rPr>
              <w:t xml:space="preserve">over the course of the plan. </w:t>
            </w:r>
          </w:p>
        </w:tc>
      </w:tr>
    </w:tbl>
    <w:p w14:paraId="01085263" w14:textId="77777777" w:rsidR="00A57B34" w:rsidRPr="007918EC" w:rsidRDefault="00A57B34" w:rsidP="00A57B34">
      <w:pPr>
        <w:spacing w:before="0" w:after="200" w:line="276" w:lineRule="auto"/>
        <w:rPr>
          <w:sz w:val="2"/>
          <w:szCs w:val="2"/>
        </w:rPr>
      </w:pPr>
    </w:p>
    <w:p w14:paraId="4A955866" w14:textId="77777777" w:rsidR="009221B2" w:rsidRPr="007918EC" w:rsidRDefault="009221B2" w:rsidP="00A57B34">
      <w:pPr>
        <w:spacing w:before="0" w:after="200" w:line="276" w:lineRule="auto"/>
        <w:rPr>
          <w:sz w:val="2"/>
          <w:szCs w:val="2"/>
        </w:rPr>
      </w:pPr>
    </w:p>
    <w:p w14:paraId="1C656114" w14:textId="77777777" w:rsidR="009221B2" w:rsidRPr="007918EC" w:rsidRDefault="009221B2" w:rsidP="00A57B34">
      <w:pPr>
        <w:spacing w:before="0" w:after="200" w:line="276" w:lineRule="auto"/>
        <w:rPr>
          <w:sz w:val="2"/>
          <w:szCs w:val="2"/>
        </w:rPr>
      </w:pPr>
    </w:p>
    <w:p w14:paraId="2FDE8C52" w14:textId="77777777" w:rsidR="009221B2" w:rsidRPr="007918EC" w:rsidRDefault="009221B2" w:rsidP="00A57B34">
      <w:pPr>
        <w:spacing w:before="0" w:after="200" w:line="276" w:lineRule="auto"/>
        <w:rPr>
          <w:sz w:val="2"/>
          <w:szCs w:val="2"/>
        </w:rPr>
      </w:pPr>
    </w:p>
    <w:p w14:paraId="374D45BB" w14:textId="77777777" w:rsidR="00A57B34" w:rsidRPr="007918EC" w:rsidRDefault="00A57B34" w:rsidP="00CA43C6">
      <w:pPr>
        <w:pStyle w:val="Heading2Numbered"/>
      </w:pPr>
      <w:bookmarkStart w:id="55" w:name="_Toc234247491"/>
      <w:r w:rsidRPr="007918EC">
        <w:lastRenderedPageBreak/>
        <w:t>Specific management plan actions</w:t>
      </w:r>
      <w:bookmarkEnd w:id="55"/>
    </w:p>
    <w:p w14:paraId="7A1ED711" w14:textId="79E126A3" w:rsidR="00A57B34" w:rsidRPr="007918EC" w:rsidRDefault="00A57B34" w:rsidP="008A559E">
      <w:pPr>
        <w:spacing w:after="240"/>
      </w:pPr>
      <w:r w:rsidRPr="007918EC">
        <w:t xml:space="preserve">The tables below present the completion status and supporting evidence collected during the evaluation for each management plan action within the Communication, </w:t>
      </w:r>
      <w:r w:rsidR="008A559E" w:rsidRPr="007918EC">
        <w:t>E</w:t>
      </w:r>
      <w:r w:rsidRPr="007918EC">
        <w:t xml:space="preserve">ducation and </w:t>
      </w:r>
      <w:r w:rsidR="008A559E" w:rsidRPr="007918EC">
        <w:t>A</w:t>
      </w:r>
      <w:r w:rsidRPr="007918EC">
        <w:t xml:space="preserve">wareness program. </w:t>
      </w:r>
    </w:p>
    <w:tbl>
      <w:tblPr>
        <w:tblW w:w="89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843"/>
      </w:tblGrid>
      <w:tr w:rsidR="00A57B34" w:rsidRPr="007918EC" w14:paraId="788F0B80" w14:textId="77777777">
        <w:trPr>
          <w:trHeight w:val="486"/>
          <w:jc w:val="center"/>
        </w:trPr>
        <w:tc>
          <w:tcPr>
            <w:tcW w:w="7073" w:type="dxa"/>
            <w:shd w:val="clear" w:color="auto" w:fill="D7D7D7" w:themeFill="accent6" w:themeFillShade="E6"/>
            <w:vAlign w:val="center"/>
            <w:hideMark/>
          </w:tcPr>
          <w:p w14:paraId="0C2D9BEB" w14:textId="5E3D2591" w:rsidR="00A57B34" w:rsidRPr="007918EC" w:rsidRDefault="00A57B34">
            <w:pPr>
              <w:spacing w:before="0" w:after="0"/>
              <w:rPr>
                <w:rFonts w:ascii="Calibri" w:eastAsia="Times New Roman" w:hAnsi="Calibri" w:cs="Calibri"/>
                <w:b/>
                <w:bCs/>
                <w:color w:val="002060"/>
                <w:sz w:val="20"/>
                <w:szCs w:val="20"/>
                <w:lang w:eastAsia="en-AU"/>
              </w:rPr>
            </w:pPr>
            <w:r w:rsidRPr="007918EC">
              <w:rPr>
                <w:rFonts w:ascii="Calibri" w:eastAsia="Times New Roman" w:hAnsi="Calibri" w:cs="Calibri"/>
                <w:b/>
                <w:bCs/>
                <w:color w:val="002060"/>
                <w:sz w:val="20"/>
                <w:szCs w:val="20"/>
                <w:lang w:eastAsia="en-AU"/>
              </w:rPr>
              <w:t>Action</w:t>
            </w:r>
          </w:p>
        </w:tc>
        <w:tc>
          <w:tcPr>
            <w:tcW w:w="1843" w:type="dxa"/>
            <w:shd w:val="clear" w:color="auto" w:fill="D7D7D7" w:themeFill="accent6" w:themeFillShade="E6"/>
            <w:vAlign w:val="center"/>
          </w:tcPr>
          <w:p w14:paraId="4CC339D9" w14:textId="77777777" w:rsidR="00A57B34" w:rsidRPr="007918EC" w:rsidRDefault="00A57B34">
            <w:pPr>
              <w:spacing w:before="0" w:after="0"/>
              <w:rPr>
                <w:rFonts w:ascii="Calibri" w:eastAsia="Times New Roman" w:hAnsi="Calibri" w:cs="Calibri"/>
                <w:b/>
                <w:bCs/>
                <w:color w:val="002060"/>
                <w:sz w:val="20"/>
                <w:szCs w:val="20"/>
                <w:lang w:eastAsia="en-AU"/>
              </w:rPr>
            </w:pPr>
            <w:r w:rsidRPr="007918EC">
              <w:rPr>
                <w:rFonts w:ascii="Calibri" w:eastAsia="Times New Roman" w:hAnsi="Calibri" w:cs="Calibri"/>
                <w:b/>
                <w:bCs/>
                <w:color w:val="002060"/>
                <w:sz w:val="20"/>
                <w:szCs w:val="20"/>
                <w:lang w:eastAsia="en-AU"/>
              </w:rPr>
              <w:t xml:space="preserve">Completion status </w:t>
            </w:r>
          </w:p>
        </w:tc>
      </w:tr>
      <w:tr w:rsidR="00A57B34" w:rsidRPr="007918EC" w14:paraId="579FB7BA" w14:textId="77777777">
        <w:trPr>
          <w:trHeight w:val="730"/>
          <w:jc w:val="center"/>
        </w:trPr>
        <w:tc>
          <w:tcPr>
            <w:tcW w:w="7073" w:type="dxa"/>
            <w:shd w:val="clear" w:color="000000" w:fill="EBF5F5"/>
          </w:tcPr>
          <w:p w14:paraId="22B92D41" w14:textId="77777777" w:rsidR="00A57B34" w:rsidRPr="007918EC" w:rsidRDefault="00A57B34">
            <w:pPr>
              <w:spacing w:before="0"/>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A1. Develop a marketing and communication strategy for Australian Marine Parks to raise awareness and understanding of marine park values and the contribution marine parks make to enhancing Australia’s wellbeing</w:t>
            </w:r>
          </w:p>
        </w:tc>
        <w:tc>
          <w:tcPr>
            <w:tcW w:w="1843" w:type="dxa"/>
            <w:vAlign w:val="center"/>
          </w:tcPr>
          <w:p w14:paraId="3509E4EA" w14:textId="05DCA1DA" w:rsidR="00A57B34" w:rsidRPr="007918EC" w:rsidRDefault="00573B99">
            <w:pPr>
              <w:spacing w:before="0" w:after="60"/>
              <w:rPr>
                <w:rFonts w:ascii="Calibri" w:eastAsia="Times New Roman" w:hAnsi="Calibri" w:cs="Calibri"/>
                <w:b/>
                <w:bCs/>
                <w:color w:val="000000"/>
                <w:sz w:val="20"/>
                <w:szCs w:val="20"/>
                <w:lang w:eastAsia="en-AU"/>
              </w:rPr>
            </w:pPr>
            <w:r w:rsidRPr="007918EC">
              <w:rPr>
                <w:rFonts w:ascii="Calibri" w:eastAsia="Times New Roman" w:hAnsi="Calibri" w:cs="Calibri"/>
                <w:b/>
                <w:noProof/>
                <w:color w:val="002060"/>
                <w:sz w:val="10"/>
                <w:szCs w:val="10"/>
                <w:lang w:eastAsia="en-AU"/>
              </w:rPr>
              <w:drawing>
                <wp:anchor distT="0" distB="0" distL="114300" distR="114300" simplePos="0" relativeHeight="251491328" behindDoc="0" locked="0" layoutInCell="1" allowOverlap="1" wp14:anchorId="7C39EE1A" wp14:editId="087A8D4E">
                  <wp:simplePos x="0" y="0"/>
                  <wp:positionH relativeFrom="column">
                    <wp:posOffset>-31750</wp:posOffset>
                  </wp:positionH>
                  <wp:positionV relativeFrom="paragraph">
                    <wp:posOffset>57785</wp:posOffset>
                  </wp:positionV>
                  <wp:extent cx="1075055" cy="685165"/>
                  <wp:effectExtent l="0" t="0" r="0" b="635"/>
                  <wp:wrapNone/>
                  <wp:docPr id="613626920" name="Picture 1" descr="Comple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626920" name="Picture 1" descr="Completed"/>
                          <pic:cNvPicPr/>
                        </pic:nvPicPr>
                        <pic:blipFill>
                          <a:blip r:embed="rId34">
                            <a:extLst>
                              <a:ext uri="{28A0092B-C50C-407E-A947-70E740481C1C}">
                                <a14:useLocalDpi xmlns:a14="http://schemas.microsoft.com/office/drawing/2010/main" val="0"/>
                              </a:ext>
                            </a:extLst>
                          </a:blip>
                          <a:stretch>
                            <a:fillRect/>
                          </a:stretch>
                        </pic:blipFill>
                        <pic:spPr>
                          <a:xfrm>
                            <a:off x="0" y="0"/>
                            <a:ext cx="1075055" cy="685165"/>
                          </a:xfrm>
                          <a:prstGeom prst="rect">
                            <a:avLst/>
                          </a:prstGeom>
                        </pic:spPr>
                      </pic:pic>
                    </a:graphicData>
                  </a:graphic>
                  <wp14:sizeRelH relativeFrom="page">
                    <wp14:pctWidth>0</wp14:pctWidth>
                  </wp14:sizeRelH>
                  <wp14:sizeRelV relativeFrom="page">
                    <wp14:pctHeight>0</wp14:pctHeight>
                  </wp14:sizeRelV>
                </wp:anchor>
              </w:drawing>
            </w:r>
          </w:p>
        </w:tc>
      </w:tr>
      <w:tr w:rsidR="00A57B34" w:rsidRPr="007918EC" w14:paraId="46ED4EA4" w14:textId="77777777" w:rsidTr="005542B3">
        <w:trPr>
          <w:trHeight w:val="340"/>
          <w:jc w:val="center"/>
        </w:trPr>
        <w:tc>
          <w:tcPr>
            <w:tcW w:w="8916" w:type="dxa"/>
            <w:gridSpan w:val="2"/>
            <w:shd w:val="clear" w:color="auto" w:fill="3C7C79" w:themeFill="accent4" w:themeFillShade="80"/>
            <w:vAlign w:val="center"/>
          </w:tcPr>
          <w:p w14:paraId="255848CB" w14:textId="77777777" w:rsidR="00A57B34" w:rsidRPr="007918EC" w:rsidRDefault="00A57B34">
            <w:pPr>
              <w:spacing w:before="0" w:after="0"/>
            </w:pPr>
            <w:r w:rsidRPr="005542B3">
              <w:rPr>
                <w:rFonts w:ascii="Calibri" w:eastAsia="Times New Roman" w:hAnsi="Calibri" w:cs="Calibri"/>
                <w:b/>
                <w:bCs/>
                <w:color w:val="FFFFFF" w:themeColor="background1"/>
                <w:lang w:eastAsia="en-AU"/>
              </w:rPr>
              <w:t>Rationale for verdict:</w:t>
            </w:r>
          </w:p>
        </w:tc>
      </w:tr>
      <w:tr w:rsidR="00A57B34" w:rsidRPr="007918EC" w14:paraId="68809C2D" w14:textId="77777777" w:rsidTr="0078762A">
        <w:trPr>
          <w:trHeight w:val="1530"/>
          <w:jc w:val="center"/>
        </w:trPr>
        <w:tc>
          <w:tcPr>
            <w:tcW w:w="8916" w:type="dxa"/>
            <w:gridSpan w:val="2"/>
            <w:vAlign w:val="center"/>
          </w:tcPr>
          <w:p w14:paraId="3638A434" w14:textId="77777777" w:rsidR="00573B99" w:rsidRPr="007918EC" w:rsidRDefault="00573B99" w:rsidP="00573B99">
            <w:pPr>
              <w:spacing w:before="0"/>
              <w:rPr>
                <w:lang w:eastAsia="en-AU"/>
              </w:rPr>
            </w:pPr>
            <w:r w:rsidRPr="007918EC">
              <w:rPr>
                <w:lang w:eastAsia="en-AU"/>
              </w:rPr>
              <w:t>This action was assessed as</w:t>
            </w:r>
            <w:r w:rsidRPr="007918EC">
              <w:rPr>
                <w:b/>
                <w:bCs/>
                <w:lang w:eastAsia="en-AU"/>
              </w:rPr>
              <w:t xml:space="preserve"> completed</w:t>
            </w:r>
            <w:r w:rsidRPr="007918EC">
              <w:rPr>
                <w:lang w:eastAsia="en-AU"/>
              </w:rPr>
              <w:t xml:space="preserve">, with the marketing and communication strategy delivered in a timely manner. </w:t>
            </w:r>
          </w:p>
          <w:p w14:paraId="3C17E536" w14:textId="069433C9" w:rsidR="00C72B58" w:rsidRPr="007918EC" w:rsidRDefault="00573B99" w:rsidP="00C72B58">
            <w:pPr>
              <w:spacing w:before="0"/>
              <w:rPr>
                <w:lang w:eastAsia="en-AU"/>
              </w:rPr>
            </w:pPr>
            <w:r w:rsidRPr="007918EC">
              <w:rPr>
                <w:lang w:eastAsia="en-AU"/>
              </w:rPr>
              <w:t>However, only</w:t>
            </w:r>
            <w:r w:rsidR="00C72B58" w:rsidRPr="007918EC">
              <w:rPr>
                <w:lang w:eastAsia="en-AU"/>
              </w:rPr>
              <w:t xml:space="preserve"> some stakeholders felt the strategy had been effective in increasing awareness and understanding of marine parks and their values among key audiences</w:t>
            </w:r>
            <w:r w:rsidRPr="007918EC">
              <w:rPr>
                <w:lang w:eastAsia="en-AU"/>
              </w:rPr>
              <w:t xml:space="preserve"> to date</w:t>
            </w:r>
            <w:r w:rsidR="00C72B58" w:rsidRPr="007918EC">
              <w:rPr>
                <w:lang w:eastAsia="en-AU"/>
              </w:rPr>
              <w:t>.</w:t>
            </w:r>
          </w:p>
          <w:p w14:paraId="7BC120F4" w14:textId="77777777" w:rsidR="00C72B58" w:rsidRPr="007918EC" w:rsidRDefault="00C72B58" w:rsidP="00573B99">
            <w:pPr>
              <w:keepNext/>
              <w:spacing w:before="0"/>
              <w:rPr>
                <w:b/>
                <w:bCs/>
                <w:lang w:eastAsia="en-AU"/>
              </w:rPr>
            </w:pPr>
            <w:r w:rsidRPr="007918EC">
              <w:rPr>
                <w:b/>
                <w:bCs/>
                <w:lang w:eastAsia="en-AU"/>
              </w:rPr>
              <w:t>Evidence from desktop review:</w:t>
            </w:r>
          </w:p>
          <w:p w14:paraId="5A321EF7" w14:textId="1437CB22" w:rsidR="00C72B58" w:rsidRPr="007918EC" w:rsidRDefault="00C72B58" w:rsidP="00414216">
            <w:pPr>
              <w:rPr>
                <w:b/>
              </w:rPr>
            </w:pPr>
            <w:r w:rsidRPr="007918EC">
              <w:t>The desktop review identified the ‘</w:t>
            </w:r>
            <w:r w:rsidRPr="007918EC">
              <w:rPr>
                <w:i/>
              </w:rPr>
              <w:t>Communication, Education and Awareness Strategy</w:t>
            </w:r>
            <w:r w:rsidR="001E4920" w:rsidRPr="007918EC">
              <w:rPr>
                <w:i/>
              </w:rPr>
              <w:t>’</w:t>
            </w:r>
            <w:r w:rsidRPr="007918EC">
              <w:rPr>
                <w:i/>
              </w:rPr>
              <w:t xml:space="preserve"> </w:t>
            </w:r>
            <w:r w:rsidRPr="007918EC">
              <w:rPr>
                <w:iCs/>
              </w:rPr>
              <w:t>(2021-26)</w:t>
            </w:r>
            <w:r w:rsidRPr="007918EC">
              <w:t xml:space="preserve"> as the guiding document for relevant activities across </w:t>
            </w:r>
            <w:r w:rsidR="001E4920" w:rsidRPr="007918EC">
              <w:t>m</w:t>
            </w:r>
            <w:r w:rsidRPr="007918EC">
              <w:t xml:space="preserve">arine </w:t>
            </w:r>
            <w:r w:rsidR="001E4920" w:rsidRPr="007918EC">
              <w:t>p</w:t>
            </w:r>
            <w:r w:rsidRPr="007918EC">
              <w:t xml:space="preserve">arks/ </w:t>
            </w:r>
            <w:r w:rsidR="001E4920" w:rsidRPr="007918EC">
              <w:t>m</w:t>
            </w:r>
            <w:r w:rsidRPr="007918EC">
              <w:t xml:space="preserve">arine </w:t>
            </w:r>
            <w:r w:rsidR="001E4920" w:rsidRPr="007918EC">
              <w:t>p</w:t>
            </w:r>
            <w:r w:rsidRPr="007918EC">
              <w:t xml:space="preserve">ark networks, including the </w:t>
            </w:r>
            <w:r w:rsidR="008B5BFE" w:rsidRPr="007918EC">
              <w:t>North</w:t>
            </w:r>
            <w:r w:rsidRPr="007918EC">
              <w:t xml:space="preserve"> Network. This document was found to be produced in a timely manner (i.e. within the first four years of the management plan).</w:t>
            </w:r>
            <w:r w:rsidRPr="007918EC">
              <w:rPr>
                <w:rStyle w:val="FootnoteReference"/>
                <w:sz w:val="22"/>
              </w:rPr>
              <w:footnoteReference w:id="7"/>
            </w:r>
            <w:r w:rsidRPr="007918EC">
              <w:t xml:space="preserve"> Evidence of communication products, activities and initiatives that were developed or implemented in accordance with this strategy are noted against the relevant actions below. </w:t>
            </w:r>
          </w:p>
          <w:p w14:paraId="7452E359" w14:textId="60986BFF" w:rsidR="00261BD7" w:rsidRPr="007918EC" w:rsidRDefault="00B3062E" w:rsidP="00C72B58">
            <w:pPr>
              <w:pStyle w:val="Actiontablebullets"/>
              <w:numPr>
                <w:ilvl w:val="0"/>
                <w:numId w:val="0"/>
              </w:numPr>
              <w:spacing w:after="120"/>
              <w:rPr>
                <w:b/>
                <w:bCs/>
                <w:sz w:val="22"/>
                <w:szCs w:val="22"/>
              </w:rPr>
            </w:pPr>
            <w:r w:rsidRPr="007918EC">
              <w:rPr>
                <w:b/>
                <w:bCs/>
                <w:sz w:val="22"/>
                <w:szCs w:val="22"/>
              </w:rPr>
              <w:t xml:space="preserve">Evidence from </w:t>
            </w:r>
            <w:r w:rsidR="00C72B58" w:rsidRPr="007918EC">
              <w:rPr>
                <w:b/>
                <w:bCs/>
                <w:sz w:val="22"/>
                <w:szCs w:val="22"/>
              </w:rPr>
              <w:t>engagement</w:t>
            </w:r>
            <w:r w:rsidR="00A57B34" w:rsidRPr="007918EC">
              <w:rPr>
                <w:b/>
                <w:bCs/>
                <w:sz w:val="22"/>
                <w:szCs w:val="22"/>
              </w:rPr>
              <w:t>:</w:t>
            </w:r>
          </w:p>
          <w:p w14:paraId="10EE4EF1" w14:textId="6F7500F2" w:rsidR="00C72B58" w:rsidRPr="007918EC" w:rsidRDefault="00C72B58" w:rsidP="00C72B58">
            <w:pPr>
              <w:spacing w:before="0"/>
              <w:rPr>
                <w:rFonts w:ascii="Calibri" w:eastAsia="Times New Roman" w:hAnsi="Calibri" w:cs="Calibri"/>
                <w:color w:val="000000"/>
                <w:lang w:eastAsia="en-AU"/>
              </w:rPr>
            </w:pPr>
            <w:r w:rsidRPr="007918EC">
              <w:rPr>
                <w:rFonts w:ascii="Calibri" w:eastAsia="Times New Roman" w:hAnsi="Calibri" w:cs="Calibri"/>
                <w:color w:val="000000"/>
                <w:lang w:eastAsia="en-AU"/>
              </w:rPr>
              <w:t xml:space="preserve">There was limited awareness of the </w:t>
            </w:r>
            <w:r w:rsidR="00D72C51" w:rsidRPr="007918EC">
              <w:rPr>
                <w:rFonts w:ascii="Calibri" w:eastAsia="Times New Roman" w:hAnsi="Calibri" w:cs="Calibri"/>
                <w:i/>
                <w:iCs/>
                <w:color w:val="000000"/>
                <w:lang w:eastAsia="en-AU"/>
              </w:rPr>
              <w:t>‘</w:t>
            </w:r>
            <w:r w:rsidRPr="007918EC">
              <w:rPr>
                <w:rFonts w:ascii="Calibri" w:eastAsia="Times New Roman" w:hAnsi="Calibri" w:cs="Calibri"/>
                <w:i/>
                <w:color w:val="000000"/>
                <w:lang w:eastAsia="en-AU"/>
              </w:rPr>
              <w:t xml:space="preserve">Communication, Education and Awareness </w:t>
            </w:r>
            <w:r w:rsidRPr="007918EC">
              <w:rPr>
                <w:rFonts w:ascii="Calibri" w:eastAsia="Times New Roman" w:hAnsi="Calibri" w:cs="Calibri"/>
                <w:i/>
                <w:iCs/>
                <w:color w:val="000000"/>
                <w:lang w:eastAsia="en-AU"/>
              </w:rPr>
              <w:t>strategy</w:t>
            </w:r>
            <w:r w:rsidR="00D72C51" w:rsidRPr="007918EC">
              <w:rPr>
                <w:rFonts w:ascii="Calibri" w:eastAsia="Times New Roman" w:hAnsi="Calibri" w:cs="Calibri"/>
                <w:i/>
                <w:iCs/>
                <w:color w:val="000000"/>
                <w:lang w:eastAsia="en-AU"/>
              </w:rPr>
              <w:t>’</w:t>
            </w:r>
            <w:r w:rsidRPr="007918EC">
              <w:rPr>
                <w:rFonts w:ascii="Calibri" w:eastAsia="Times New Roman" w:hAnsi="Calibri" w:cs="Calibri"/>
                <w:color w:val="000000"/>
                <w:lang w:eastAsia="en-AU"/>
              </w:rPr>
              <w:t xml:space="preserve"> amongst external stakeholders. When considering the effectiveness of Parks Australia’s communications, education and awareness activities in raising awareness and understanding of </w:t>
            </w:r>
            <w:r w:rsidR="008B5BFE" w:rsidRPr="007918EC">
              <w:rPr>
                <w:rFonts w:ascii="Calibri" w:eastAsia="Times New Roman" w:hAnsi="Calibri" w:cs="Calibri"/>
                <w:color w:val="000000"/>
                <w:lang w:eastAsia="en-AU"/>
              </w:rPr>
              <w:t>North</w:t>
            </w:r>
            <w:r w:rsidRPr="007918EC">
              <w:rPr>
                <w:rFonts w:ascii="Calibri" w:eastAsia="Times New Roman" w:hAnsi="Calibri" w:cs="Calibri"/>
                <w:color w:val="000000"/>
                <w:lang w:eastAsia="en-AU"/>
              </w:rPr>
              <w:t xml:space="preserve"> </w:t>
            </w:r>
            <w:r w:rsidR="00964947" w:rsidRPr="007918EC">
              <w:rPr>
                <w:rFonts w:ascii="Calibri" w:eastAsia="Times New Roman" w:hAnsi="Calibri" w:cs="Calibri"/>
                <w:color w:val="000000"/>
                <w:lang w:eastAsia="en-AU"/>
              </w:rPr>
              <w:t>M</w:t>
            </w:r>
            <w:r w:rsidRPr="007918EC">
              <w:rPr>
                <w:rFonts w:ascii="Calibri" w:eastAsia="Times New Roman" w:hAnsi="Calibri" w:cs="Calibri"/>
                <w:color w:val="000000"/>
                <w:lang w:eastAsia="en-AU"/>
              </w:rPr>
              <w:t xml:space="preserve">arine </w:t>
            </w:r>
            <w:r w:rsidR="00964947" w:rsidRPr="007918EC">
              <w:rPr>
                <w:rFonts w:ascii="Calibri" w:eastAsia="Times New Roman" w:hAnsi="Calibri" w:cs="Calibri"/>
                <w:color w:val="000000"/>
                <w:lang w:eastAsia="en-AU"/>
              </w:rPr>
              <w:t>P</w:t>
            </w:r>
            <w:r w:rsidRPr="007918EC">
              <w:rPr>
                <w:rFonts w:ascii="Calibri" w:eastAsia="Times New Roman" w:hAnsi="Calibri" w:cs="Calibri"/>
                <w:color w:val="000000"/>
                <w:lang w:eastAsia="en-AU"/>
              </w:rPr>
              <w:t>ark</w:t>
            </w:r>
            <w:r w:rsidR="00964947" w:rsidRPr="007918EC">
              <w:rPr>
                <w:rFonts w:ascii="Calibri" w:eastAsia="Times New Roman" w:hAnsi="Calibri" w:cs="Calibri"/>
                <w:color w:val="000000"/>
                <w:lang w:eastAsia="en-AU"/>
              </w:rPr>
              <w:t>s</w:t>
            </w:r>
            <w:r w:rsidRPr="007918EC">
              <w:rPr>
                <w:rFonts w:ascii="Calibri" w:eastAsia="Times New Roman" w:hAnsi="Calibri" w:cs="Calibri"/>
                <w:color w:val="000000"/>
                <w:lang w:eastAsia="en-AU"/>
              </w:rPr>
              <w:t xml:space="preserve"> values and contribution to Australia more generally, stakeholders provided mixed assessments:</w:t>
            </w:r>
          </w:p>
          <w:p w14:paraId="3D18A09B" w14:textId="3D487AC7" w:rsidR="00CD5179" w:rsidRPr="007918EC" w:rsidRDefault="00CD5179" w:rsidP="001A299A">
            <w:pPr>
              <w:pStyle w:val="ListParagraph"/>
              <w:numPr>
                <w:ilvl w:val="0"/>
                <w:numId w:val="26"/>
              </w:numPr>
              <w:ind w:left="357" w:hanging="357"/>
              <w:contextualSpacing w:val="0"/>
            </w:pPr>
            <w:r w:rsidRPr="007918EC">
              <w:t>Stakeholders who had direct, ongoing engagement with Parks Australia generally described the</w:t>
            </w:r>
            <w:r w:rsidR="00C72B58" w:rsidRPr="007918EC">
              <w:t xml:space="preserve">m </w:t>
            </w:r>
            <w:r w:rsidRPr="007918EC">
              <w:t>as willing to engage, communicate and, where possible, educate stakeholders.</w:t>
            </w:r>
            <w:r w:rsidR="00E41280" w:rsidRPr="007918EC">
              <w:t xml:space="preserve"> </w:t>
            </w:r>
            <w:r w:rsidR="00E618BE" w:rsidRPr="007918EC">
              <w:t>First Nations partners</w:t>
            </w:r>
            <w:proofErr w:type="gramStart"/>
            <w:r w:rsidR="00E618BE" w:rsidRPr="007918EC">
              <w:t>, in particular, reported</w:t>
            </w:r>
            <w:proofErr w:type="gramEnd"/>
            <w:r w:rsidR="00E618BE" w:rsidRPr="007918EC">
              <w:t xml:space="preserve"> that engagement efforts had been largely effective with them.</w:t>
            </w:r>
          </w:p>
          <w:p w14:paraId="3E486365" w14:textId="43A2B507" w:rsidR="00A57B34" w:rsidRPr="007918EC" w:rsidRDefault="00CD5179" w:rsidP="001A299A">
            <w:pPr>
              <w:pStyle w:val="ListParagraph"/>
              <w:numPr>
                <w:ilvl w:val="0"/>
                <w:numId w:val="26"/>
              </w:numPr>
              <w:ind w:left="357" w:hanging="357"/>
              <w:contextualSpacing w:val="0"/>
            </w:pPr>
            <w:r w:rsidRPr="007918EC">
              <w:t>However, stakeholders without regular direct interaction with Parks Australia were less positive about the effectiveness of broader communication and marketing activities. This view was particularly common among recreational fishers, industry representatives and conservation</w:t>
            </w:r>
            <w:r w:rsidR="00DE4C43" w:rsidRPr="007918EC">
              <w:t>ists</w:t>
            </w:r>
            <w:r w:rsidRPr="007918EC">
              <w:t xml:space="preserve">, who felt that Parks Australia’s more general outreach efforts lacked visibility, reach </w:t>
            </w:r>
            <w:r w:rsidR="00C72B58" w:rsidRPr="007918EC">
              <w:t>and</w:t>
            </w:r>
            <w:r w:rsidRPr="007918EC">
              <w:t xml:space="preserve"> impact.</w:t>
            </w:r>
          </w:p>
          <w:p w14:paraId="1E0FBD2D" w14:textId="20CC261F" w:rsidR="00C72B58" w:rsidRPr="007918EC" w:rsidRDefault="003F582E" w:rsidP="003F582E">
            <w:r w:rsidRPr="007918EC">
              <w:t xml:space="preserve">In addition, most </w:t>
            </w:r>
            <w:r w:rsidR="009F430E" w:rsidRPr="007918EC">
              <w:t>stakeholders</w:t>
            </w:r>
            <w:r w:rsidR="00E618BE" w:rsidRPr="007918EC">
              <w:t xml:space="preserve"> felt</w:t>
            </w:r>
            <w:r w:rsidR="009F430E" w:rsidRPr="007918EC">
              <w:t xml:space="preserve"> that a</w:t>
            </w:r>
            <w:r w:rsidR="004C7862" w:rsidRPr="007918EC">
              <w:t xml:space="preserve">wareness </w:t>
            </w:r>
            <w:r w:rsidR="00C72B58" w:rsidRPr="007918EC">
              <w:t xml:space="preserve">of the North Network remained low among </w:t>
            </w:r>
            <w:r w:rsidR="00E618BE" w:rsidRPr="007918EC">
              <w:t xml:space="preserve">other </w:t>
            </w:r>
            <w:r w:rsidR="00C72B58" w:rsidRPr="007918EC">
              <w:t>park users and the general community</w:t>
            </w:r>
            <w:r w:rsidR="00E41280" w:rsidRPr="007918EC">
              <w:t xml:space="preserve">, </w:t>
            </w:r>
            <w:r w:rsidR="00E618BE" w:rsidRPr="007918EC">
              <w:t>with most unaware</w:t>
            </w:r>
            <w:r w:rsidR="00E41280" w:rsidRPr="007918EC">
              <w:t xml:space="preserve"> of activities undertaken by Parks Australia to promote marine parks within the </w:t>
            </w:r>
            <w:r w:rsidR="00E618BE" w:rsidRPr="007918EC">
              <w:t>n</w:t>
            </w:r>
            <w:r w:rsidR="00E41280" w:rsidRPr="007918EC">
              <w:t>etwork amongst this audience</w:t>
            </w:r>
            <w:r w:rsidR="00C72B58" w:rsidRPr="007918EC">
              <w:t xml:space="preserve">. While stakeholders understood that Parks Australia faced a range of challenges communicating with marine park users </w:t>
            </w:r>
            <w:r w:rsidR="00E618BE" w:rsidRPr="007918EC">
              <w:t xml:space="preserve">and </w:t>
            </w:r>
            <w:r w:rsidR="00C72B58" w:rsidRPr="007918EC">
              <w:t xml:space="preserve">the general population (e.g. resource constraints, challenges engaging </w:t>
            </w:r>
            <w:r w:rsidR="00C72B58" w:rsidRPr="007918EC">
              <w:lastRenderedPageBreak/>
              <w:t xml:space="preserve">members of the general public in remote/ offshore marine parks), they also felt that raising awareness of the values and importance of the </w:t>
            </w:r>
            <w:r w:rsidR="00E618BE" w:rsidRPr="007918EC">
              <w:t xml:space="preserve">network </w:t>
            </w:r>
            <w:r w:rsidR="00C72B58" w:rsidRPr="007918EC">
              <w:t xml:space="preserve">amongst both marine park users and the general population where possible was critical to supporting buy-in to management activities and marine conservation. </w:t>
            </w:r>
          </w:p>
          <w:p w14:paraId="289EA083" w14:textId="52DF29CF" w:rsidR="004B3603" w:rsidRPr="007918EC" w:rsidRDefault="004B3603" w:rsidP="004B3603">
            <w:pPr>
              <w:spacing w:before="0"/>
              <w:rPr>
                <w:rFonts w:ascii="Calibri" w:eastAsia="Times New Roman" w:hAnsi="Calibri" w:cs="Calibri"/>
                <w:color w:val="000000"/>
                <w:lang w:eastAsia="en-AU"/>
              </w:rPr>
            </w:pPr>
            <w:r w:rsidRPr="007918EC">
              <w:rPr>
                <w:rFonts w:ascii="Calibri" w:eastAsia="Times New Roman" w:hAnsi="Calibri" w:cs="Calibri"/>
                <w:color w:val="000000"/>
                <w:lang w:eastAsia="en-AU"/>
              </w:rPr>
              <w:t>While Parks Australia staff also acknowledged challenges engaging audiences in communications</w:t>
            </w:r>
            <w:r w:rsidR="00E618BE" w:rsidRPr="007918EC">
              <w:rPr>
                <w:rFonts w:ascii="Calibri" w:eastAsia="Times New Roman" w:hAnsi="Calibri" w:cs="Calibri"/>
                <w:color w:val="000000"/>
                <w:lang w:eastAsia="en-AU"/>
              </w:rPr>
              <w:t>, particularly</w:t>
            </w:r>
            <w:r w:rsidRPr="007918EC">
              <w:rPr>
                <w:rFonts w:ascii="Calibri" w:eastAsia="Times New Roman" w:hAnsi="Calibri" w:cs="Calibri"/>
                <w:color w:val="000000"/>
                <w:lang w:eastAsia="en-AU"/>
              </w:rPr>
              <w:t xml:space="preserve"> </w:t>
            </w:r>
            <w:r w:rsidR="00E618BE" w:rsidRPr="007918EC">
              <w:rPr>
                <w:rFonts w:ascii="Calibri" w:eastAsia="Times New Roman" w:hAnsi="Calibri" w:cs="Calibri"/>
                <w:color w:val="000000"/>
                <w:lang w:eastAsia="en-AU"/>
              </w:rPr>
              <w:t>given the remoteness of many parks</w:t>
            </w:r>
            <w:r w:rsidRPr="007918EC">
              <w:rPr>
                <w:rFonts w:ascii="Calibri" w:eastAsia="Times New Roman" w:hAnsi="Calibri" w:cs="Calibri"/>
                <w:color w:val="000000"/>
                <w:lang w:eastAsia="en-AU"/>
              </w:rPr>
              <w:t xml:space="preserve"> in the North Network, they noted </w:t>
            </w:r>
            <w:proofErr w:type="gramStart"/>
            <w:r w:rsidRPr="007918EC">
              <w:rPr>
                <w:rFonts w:ascii="Calibri" w:eastAsia="Times New Roman" w:hAnsi="Calibri" w:cs="Calibri"/>
                <w:color w:val="000000"/>
                <w:lang w:eastAsia="en-AU"/>
              </w:rPr>
              <w:t>a number of</w:t>
            </w:r>
            <w:proofErr w:type="gramEnd"/>
            <w:r w:rsidRPr="007918EC">
              <w:rPr>
                <w:rFonts w:ascii="Calibri" w:eastAsia="Times New Roman" w:hAnsi="Calibri" w:cs="Calibri"/>
                <w:color w:val="000000"/>
                <w:lang w:eastAsia="en-AU"/>
              </w:rPr>
              <w:t xml:space="preserve"> activities undertaken in line with the </w:t>
            </w:r>
            <w:r w:rsidR="00FB7B71" w:rsidRPr="007918EC">
              <w:rPr>
                <w:rFonts w:ascii="Calibri" w:eastAsia="Times New Roman" w:hAnsi="Calibri" w:cs="Calibri"/>
                <w:color w:val="000000"/>
                <w:lang w:eastAsia="en-AU"/>
              </w:rPr>
              <w:t>‘</w:t>
            </w:r>
            <w:r w:rsidRPr="007918EC">
              <w:rPr>
                <w:rFonts w:ascii="Calibri" w:eastAsia="Times New Roman" w:hAnsi="Calibri" w:cs="Calibri"/>
                <w:i/>
                <w:iCs/>
                <w:color w:val="000000"/>
                <w:lang w:eastAsia="en-AU"/>
              </w:rPr>
              <w:t>Communications, Education and Awareness Strategy</w:t>
            </w:r>
            <w:r w:rsidR="00FB7B71" w:rsidRPr="007918EC">
              <w:rPr>
                <w:rFonts w:ascii="Calibri" w:eastAsia="Times New Roman" w:hAnsi="Calibri" w:cs="Calibri"/>
                <w:i/>
                <w:iCs/>
                <w:color w:val="000000"/>
                <w:lang w:eastAsia="en-AU"/>
              </w:rPr>
              <w:t>’</w:t>
            </w:r>
            <w:r w:rsidRPr="007918EC">
              <w:rPr>
                <w:rFonts w:ascii="Calibri" w:eastAsia="Times New Roman" w:hAnsi="Calibri" w:cs="Calibri"/>
                <w:color w:val="000000"/>
                <w:lang w:eastAsia="en-AU"/>
              </w:rPr>
              <w:t xml:space="preserve">. These included attendance at conferences, community engagement and educational initiatives in schools. </w:t>
            </w:r>
          </w:p>
        </w:tc>
      </w:tr>
    </w:tbl>
    <w:p w14:paraId="28F45B57" w14:textId="77777777" w:rsidR="00A57B34" w:rsidRPr="007918EC" w:rsidRDefault="00A57B34" w:rsidP="00A57B34">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A57B34" w:rsidRPr="007918EC" w14:paraId="66E4DF31" w14:textId="77777777">
        <w:trPr>
          <w:trHeight w:val="486"/>
          <w:jc w:val="center"/>
        </w:trPr>
        <w:tc>
          <w:tcPr>
            <w:tcW w:w="7073" w:type="dxa"/>
            <w:shd w:val="clear" w:color="auto" w:fill="D7D7D7" w:themeFill="accent6" w:themeFillShade="E6"/>
            <w:vAlign w:val="center"/>
            <w:hideMark/>
          </w:tcPr>
          <w:p w14:paraId="4160EF26" w14:textId="6AD70536" w:rsidR="00A57B34" w:rsidRPr="007918EC" w:rsidRDefault="00A57B34" w:rsidP="00E41280">
            <w:pPr>
              <w:keepNext/>
              <w:spacing w:before="0" w:after="0"/>
              <w:rPr>
                <w:rFonts w:ascii="Calibri" w:eastAsia="Times New Roman" w:hAnsi="Calibri" w:cs="Calibri"/>
                <w:b/>
                <w:bCs/>
                <w:color w:val="002060"/>
                <w:sz w:val="20"/>
                <w:szCs w:val="20"/>
                <w:lang w:eastAsia="en-AU"/>
              </w:rPr>
            </w:pPr>
            <w:r w:rsidRPr="007918EC">
              <w:rPr>
                <w:rFonts w:ascii="Calibri" w:eastAsia="Times New Roman" w:hAnsi="Calibri" w:cs="Calibri"/>
                <w:b/>
                <w:bCs/>
                <w:color w:val="002060"/>
                <w:sz w:val="20"/>
                <w:szCs w:val="20"/>
                <w:lang w:eastAsia="en-AU"/>
              </w:rPr>
              <w:t>Action</w:t>
            </w:r>
          </w:p>
        </w:tc>
        <w:tc>
          <w:tcPr>
            <w:tcW w:w="1943" w:type="dxa"/>
            <w:gridSpan w:val="2"/>
            <w:shd w:val="clear" w:color="auto" w:fill="D7D7D7" w:themeFill="accent6" w:themeFillShade="E6"/>
            <w:vAlign w:val="center"/>
          </w:tcPr>
          <w:p w14:paraId="3EC356C7" w14:textId="77777777" w:rsidR="00A57B34" w:rsidRPr="007918EC" w:rsidRDefault="00A57B34">
            <w:pPr>
              <w:spacing w:before="0" w:after="0"/>
              <w:rPr>
                <w:rFonts w:ascii="Calibri" w:eastAsia="Times New Roman" w:hAnsi="Calibri" w:cs="Calibri"/>
                <w:b/>
                <w:bCs/>
                <w:color w:val="002060"/>
                <w:sz w:val="20"/>
                <w:szCs w:val="20"/>
                <w:lang w:eastAsia="en-AU"/>
              </w:rPr>
            </w:pPr>
            <w:r w:rsidRPr="007918EC">
              <w:rPr>
                <w:rFonts w:ascii="Calibri" w:eastAsia="Times New Roman" w:hAnsi="Calibri" w:cs="Calibri"/>
                <w:b/>
                <w:bCs/>
                <w:color w:val="002060"/>
                <w:sz w:val="20"/>
                <w:szCs w:val="20"/>
                <w:lang w:eastAsia="en-AU"/>
              </w:rPr>
              <w:t xml:space="preserve">Completion status </w:t>
            </w:r>
          </w:p>
        </w:tc>
      </w:tr>
      <w:tr w:rsidR="00A57B34" w:rsidRPr="007918EC" w14:paraId="6010A0BC" w14:textId="77777777" w:rsidTr="001B139F">
        <w:trPr>
          <w:trHeight w:val="1300"/>
          <w:jc w:val="center"/>
        </w:trPr>
        <w:tc>
          <w:tcPr>
            <w:tcW w:w="7073" w:type="dxa"/>
            <w:shd w:val="clear" w:color="000000" w:fill="EBF5F5"/>
          </w:tcPr>
          <w:p w14:paraId="75533EE7" w14:textId="77777777" w:rsidR="00A57B34" w:rsidRPr="007918EC" w:rsidRDefault="00A57B34" w:rsidP="00E41280">
            <w:pPr>
              <w:keepNext/>
              <w:spacing w:before="0" w:after="0"/>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A2. Develop online information resources to facilitate awareness of marine park values, management arrangements and visitor opportunities</w:t>
            </w:r>
          </w:p>
        </w:tc>
        <w:tc>
          <w:tcPr>
            <w:tcW w:w="1943" w:type="dxa"/>
            <w:gridSpan w:val="2"/>
            <w:vAlign w:val="center"/>
          </w:tcPr>
          <w:p w14:paraId="15A11789" w14:textId="3612EC61" w:rsidR="00A57B34" w:rsidRPr="007918EC" w:rsidRDefault="001B139F">
            <w:r w:rsidRPr="007918EC">
              <w:rPr>
                <w:rFonts w:ascii="Calibri" w:eastAsia="Times New Roman" w:hAnsi="Calibri" w:cs="Calibri"/>
                <w:b/>
                <w:bCs/>
                <w:noProof/>
                <w:color w:val="000000"/>
                <w:lang w:eastAsia="en-AU"/>
              </w:rPr>
              <w:drawing>
                <wp:anchor distT="0" distB="0" distL="114300" distR="114300" simplePos="0" relativeHeight="251601920" behindDoc="0" locked="0" layoutInCell="1" allowOverlap="1" wp14:anchorId="0F031CFC" wp14:editId="38DA5DFF">
                  <wp:simplePos x="0" y="0"/>
                  <wp:positionH relativeFrom="column">
                    <wp:posOffset>-38100</wp:posOffset>
                  </wp:positionH>
                  <wp:positionV relativeFrom="paragraph">
                    <wp:posOffset>-1905</wp:posOffset>
                  </wp:positionV>
                  <wp:extent cx="1136650" cy="762000"/>
                  <wp:effectExtent l="0" t="0" r="6350" b="0"/>
                  <wp:wrapNone/>
                  <wp:docPr id="1051852369" name="Picture 1"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852369" name="Picture 1" descr="Partially completed or implemented"/>
                          <pic:cNvPicPr/>
                        </pic:nvPicPr>
                        <pic:blipFill>
                          <a:blip r:embed="rId35">
                            <a:extLst>
                              <a:ext uri="{28A0092B-C50C-407E-A947-70E740481C1C}">
                                <a14:useLocalDpi xmlns:a14="http://schemas.microsoft.com/office/drawing/2010/main" val="0"/>
                              </a:ext>
                            </a:extLst>
                          </a:blip>
                          <a:stretch>
                            <a:fillRect/>
                          </a:stretch>
                        </pic:blipFill>
                        <pic:spPr>
                          <a:xfrm>
                            <a:off x="0" y="0"/>
                            <a:ext cx="1136650" cy="762000"/>
                          </a:xfrm>
                          <a:prstGeom prst="rect">
                            <a:avLst/>
                          </a:prstGeom>
                        </pic:spPr>
                      </pic:pic>
                    </a:graphicData>
                  </a:graphic>
                  <wp14:sizeRelH relativeFrom="page">
                    <wp14:pctWidth>0</wp14:pctWidth>
                  </wp14:sizeRelH>
                  <wp14:sizeRelV relativeFrom="page">
                    <wp14:pctHeight>0</wp14:pctHeight>
                  </wp14:sizeRelV>
                </wp:anchor>
              </w:drawing>
            </w:r>
          </w:p>
        </w:tc>
      </w:tr>
      <w:tr w:rsidR="00A57B34" w:rsidRPr="007918EC" w14:paraId="2449F009" w14:textId="77777777" w:rsidTr="005542B3">
        <w:trPr>
          <w:gridAfter w:val="1"/>
          <w:wAfter w:w="42" w:type="dxa"/>
          <w:trHeight w:val="340"/>
          <w:jc w:val="center"/>
        </w:trPr>
        <w:tc>
          <w:tcPr>
            <w:tcW w:w="8974" w:type="dxa"/>
            <w:gridSpan w:val="2"/>
            <w:shd w:val="clear" w:color="auto" w:fill="93C8C4" w:themeFill="accent3" w:themeFillTint="66"/>
            <w:vAlign w:val="center"/>
          </w:tcPr>
          <w:p w14:paraId="78F32E73" w14:textId="77777777" w:rsidR="00A57B34" w:rsidRPr="007918EC" w:rsidRDefault="00A57B34" w:rsidP="00E41280">
            <w:pPr>
              <w:keepNext/>
              <w:spacing w:before="0" w:after="0"/>
            </w:pPr>
            <w:r w:rsidRPr="00B1796F">
              <w:rPr>
                <w:rFonts w:ascii="Calibri" w:eastAsia="Times New Roman" w:hAnsi="Calibri" w:cs="Calibri"/>
                <w:b/>
                <w:bCs/>
                <w:lang w:eastAsia="en-AU"/>
              </w:rPr>
              <w:t>Evidence</w:t>
            </w:r>
          </w:p>
        </w:tc>
      </w:tr>
      <w:tr w:rsidR="00A57B34" w:rsidRPr="007918EC" w14:paraId="32558E2D" w14:textId="77777777">
        <w:trPr>
          <w:gridAfter w:val="1"/>
          <w:wAfter w:w="42" w:type="dxa"/>
          <w:trHeight w:val="40"/>
          <w:jc w:val="center"/>
        </w:trPr>
        <w:tc>
          <w:tcPr>
            <w:tcW w:w="8974" w:type="dxa"/>
            <w:gridSpan w:val="2"/>
            <w:vAlign w:val="center"/>
          </w:tcPr>
          <w:p w14:paraId="438A3F4B" w14:textId="7F625E80" w:rsidR="00A57B34" w:rsidRPr="007918EC" w:rsidRDefault="00A57B34">
            <w:pPr>
              <w:pStyle w:val="BulletMultiLevelList"/>
              <w:numPr>
                <w:ilvl w:val="0"/>
                <w:numId w:val="0"/>
              </w:numPr>
              <w:spacing w:after="120"/>
            </w:pPr>
            <w:r w:rsidRPr="007918EC">
              <w:t xml:space="preserve">This action was assessed as </w:t>
            </w:r>
            <w:r w:rsidRPr="007918EC">
              <w:rPr>
                <w:b/>
                <w:bCs/>
              </w:rPr>
              <w:t>partially completed</w:t>
            </w:r>
            <w:r w:rsidR="00C63F57" w:rsidRPr="007918EC">
              <w:t>. Al</w:t>
            </w:r>
            <w:r w:rsidRPr="007918EC">
              <w:t xml:space="preserve">though </w:t>
            </w:r>
            <w:r w:rsidR="00C63F57" w:rsidRPr="007918EC">
              <w:t xml:space="preserve">online information resources to facilitate awareness of marine park values and management arrangements </w:t>
            </w:r>
            <w:r w:rsidRPr="007918EC">
              <w:t xml:space="preserve">were delivered in a timely manner, </w:t>
            </w:r>
            <w:r w:rsidR="00C63F57" w:rsidRPr="007918EC">
              <w:t>no resources in relation to visitor opportunities were identified. Additionally,</w:t>
            </w:r>
            <w:r w:rsidR="007F5537" w:rsidRPr="007918EC">
              <w:t xml:space="preserve"> many</w:t>
            </w:r>
            <w:r w:rsidR="00F5102F" w:rsidRPr="007918EC">
              <w:t xml:space="preserve"> stakeholders </w:t>
            </w:r>
            <w:r w:rsidRPr="007918EC">
              <w:t xml:space="preserve">believed the action had been </w:t>
            </w:r>
            <w:r w:rsidR="00F5102F" w:rsidRPr="007918EC">
              <w:t xml:space="preserve">implemented only moderately effectively, and a few felt implementation had been </w:t>
            </w:r>
            <w:r w:rsidR="007F5537" w:rsidRPr="007918EC">
              <w:t>limited</w:t>
            </w:r>
            <w:r w:rsidR="00F5102F" w:rsidRPr="007918EC">
              <w:t>.</w:t>
            </w:r>
          </w:p>
          <w:p w14:paraId="29AAF8AA" w14:textId="6EB9DD2D" w:rsidR="00A57B34" w:rsidRPr="007918EC" w:rsidRDefault="00A57B34">
            <w:pPr>
              <w:pStyle w:val="BulletMultiLevelList"/>
              <w:numPr>
                <w:ilvl w:val="0"/>
                <w:numId w:val="0"/>
              </w:numPr>
              <w:rPr>
                <w:b/>
                <w:bCs/>
              </w:rPr>
            </w:pPr>
            <w:r w:rsidRPr="007918EC">
              <w:rPr>
                <w:b/>
                <w:bCs/>
              </w:rPr>
              <w:t>Evidence from desktop review</w:t>
            </w:r>
            <w:r w:rsidR="00C63F57" w:rsidRPr="007918EC">
              <w:rPr>
                <w:b/>
                <w:bCs/>
              </w:rPr>
              <w:t>:</w:t>
            </w:r>
          </w:p>
          <w:p w14:paraId="3BFAE3FD" w14:textId="405C3F77" w:rsidR="00C72B58" w:rsidRPr="007918EC" w:rsidRDefault="00C72B58" w:rsidP="00C72B58">
            <w:pPr>
              <w:rPr>
                <w:rFonts w:ascii="Calibri" w:eastAsia="Calibri" w:hAnsi="Calibri" w:cs="Times New Roman"/>
                <w:kern w:val="2"/>
                <w:lang w:eastAsia="en-AU"/>
                <w14:ligatures w14:val="standardContextual"/>
              </w:rPr>
            </w:pPr>
            <w:r w:rsidRPr="007918EC">
              <w:rPr>
                <w:rFonts w:ascii="Calibri" w:eastAsia="Calibri" w:hAnsi="Calibri" w:cs="Times New Roman"/>
                <w:kern w:val="2"/>
                <w:lang w:eastAsia="en-AU"/>
                <w14:ligatures w14:val="standardContextual"/>
              </w:rPr>
              <w:t xml:space="preserve">The desktop review identified considerable evidence of online information resources being developed and used. Delivery of these outputs commenced from the initial years of the management plan (i.e. between 2018-2020), highlighting the timely </w:t>
            </w:r>
            <w:r w:rsidR="00B92B74" w:rsidRPr="007918EC">
              <w:rPr>
                <w:rFonts w:ascii="Calibri" w:eastAsia="Calibri" w:hAnsi="Calibri" w:cs="Times New Roman"/>
                <w:kern w:val="2"/>
                <w:lang w:eastAsia="en-AU"/>
                <w14:ligatures w14:val="standardContextual"/>
              </w:rPr>
              <w:t>delivery of outputs relevant to this action</w:t>
            </w:r>
            <w:r w:rsidR="00C56A1A" w:rsidRPr="007918EC">
              <w:rPr>
                <w:rFonts w:ascii="Calibri" w:eastAsia="Calibri" w:hAnsi="Calibri" w:cs="Times New Roman"/>
                <w:kern w:val="2"/>
                <w:lang w:eastAsia="en-AU"/>
                <w14:ligatures w14:val="standardContextual"/>
              </w:rPr>
              <w:t>.</w:t>
            </w:r>
            <w:r w:rsidRPr="007918EC">
              <w:rPr>
                <w:rFonts w:ascii="Calibri" w:eastAsia="Calibri" w:hAnsi="Calibri" w:cs="Times New Roman"/>
                <w:kern w:val="2"/>
                <w:lang w:eastAsia="en-AU"/>
                <w14:ligatures w14:val="standardContextual"/>
              </w:rPr>
              <w:t xml:space="preserve"> </w:t>
            </w:r>
          </w:p>
          <w:p w14:paraId="23093116" w14:textId="77777777" w:rsidR="00C72B58" w:rsidRPr="007918EC" w:rsidRDefault="00C72B58" w:rsidP="00C72B58">
            <w:pPr>
              <w:rPr>
                <w:rFonts w:ascii="Calibri" w:eastAsia="Calibri" w:hAnsi="Calibri" w:cs="Times New Roman"/>
                <w:kern w:val="2"/>
                <w:lang w:eastAsia="en-AU"/>
                <w14:ligatures w14:val="standardContextual"/>
              </w:rPr>
            </w:pPr>
            <w:r w:rsidRPr="007918EC">
              <w:rPr>
                <w:rFonts w:ascii="Calibri" w:eastAsia="Calibri" w:hAnsi="Calibri" w:cs="Times New Roman"/>
                <w:kern w:val="2"/>
                <w:lang w:eastAsia="en-AU"/>
                <w14:ligatures w14:val="standardContextual"/>
              </w:rPr>
              <w:t>More specifically, the desktop review identified the following online resources designed to facilitate awareness of marine park values:</w:t>
            </w:r>
          </w:p>
          <w:p w14:paraId="7FC997E9" w14:textId="1F639F70" w:rsidR="00C72B58" w:rsidRPr="007918EC" w:rsidRDefault="00A57B34">
            <w:pPr>
              <w:pStyle w:val="Actiontablebullets"/>
              <w:rPr>
                <w:sz w:val="22"/>
                <w:szCs w:val="22"/>
              </w:rPr>
            </w:pPr>
            <w:r w:rsidRPr="007918EC">
              <w:rPr>
                <w:sz w:val="22"/>
                <w:szCs w:val="22"/>
              </w:rPr>
              <w:t>The values chapter in the management plan itself</w:t>
            </w:r>
            <w:r w:rsidR="00C63F57" w:rsidRPr="007918EC">
              <w:rPr>
                <w:sz w:val="22"/>
                <w:szCs w:val="22"/>
              </w:rPr>
              <w:t xml:space="preserve"> (2018)</w:t>
            </w:r>
            <w:r w:rsidR="003F52DD" w:rsidRPr="007918EC">
              <w:rPr>
                <w:sz w:val="22"/>
                <w:szCs w:val="22"/>
              </w:rPr>
              <w:t>,</w:t>
            </w:r>
            <w:r w:rsidR="00F7223C" w:rsidRPr="007918EC">
              <w:rPr>
                <w:rStyle w:val="FootnoteReference"/>
                <w:sz w:val="22"/>
                <w:szCs w:val="22"/>
              </w:rPr>
              <w:footnoteReference w:id="8"/>
            </w:r>
            <w:r w:rsidRPr="007918EC">
              <w:rPr>
                <w:sz w:val="22"/>
                <w:szCs w:val="22"/>
              </w:rPr>
              <w:t xml:space="preserve"> </w:t>
            </w:r>
          </w:p>
          <w:p w14:paraId="4023E646" w14:textId="4BE83F63" w:rsidR="00F53BB8" w:rsidRPr="007918EC" w:rsidRDefault="00A57B34">
            <w:pPr>
              <w:pStyle w:val="Actiontablebullets"/>
              <w:rPr>
                <w:sz w:val="22"/>
                <w:szCs w:val="22"/>
              </w:rPr>
            </w:pPr>
            <w:r w:rsidRPr="007918EC">
              <w:rPr>
                <w:sz w:val="22"/>
                <w:szCs w:val="22"/>
              </w:rPr>
              <w:t>The North Network values webpage</w:t>
            </w:r>
            <w:r w:rsidR="003F52DD" w:rsidRPr="007918EC">
              <w:rPr>
                <w:sz w:val="22"/>
                <w:szCs w:val="22"/>
              </w:rPr>
              <w:t>,</w:t>
            </w:r>
            <w:r w:rsidR="00F7223C" w:rsidRPr="007918EC">
              <w:rPr>
                <w:rStyle w:val="FootnoteReference"/>
                <w:sz w:val="22"/>
                <w:szCs w:val="22"/>
              </w:rPr>
              <w:footnoteReference w:id="9"/>
            </w:r>
          </w:p>
          <w:p w14:paraId="687625C9" w14:textId="0D24F27F" w:rsidR="00C72B58" w:rsidRPr="007918EC" w:rsidRDefault="00F53BB8">
            <w:pPr>
              <w:pStyle w:val="Actiontablebullets"/>
              <w:rPr>
                <w:sz w:val="22"/>
                <w:szCs w:val="22"/>
              </w:rPr>
            </w:pPr>
            <w:r w:rsidRPr="007918EC">
              <w:rPr>
                <w:sz w:val="22"/>
                <w:szCs w:val="22"/>
              </w:rPr>
              <w:t xml:space="preserve">The </w:t>
            </w:r>
            <w:r w:rsidRPr="007918EC">
              <w:rPr>
                <w:i/>
                <w:sz w:val="22"/>
                <w:szCs w:val="22"/>
              </w:rPr>
              <w:t>‘Five that thrive in our marine parks’</w:t>
            </w:r>
            <w:r w:rsidRPr="007918EC">
              <w:rPr>
                <w:sz w:val="22"/>
                <w:szCs w:val="22"/>
              </w:rPr>
              <w:t xml:space="preserve"> website produced by the Fab Five research team at the University of Adelaide (2022), which provided information about five key ‘iconic’ species that live in Australian Marine Parks</w:t>
            </w:r>
            <w:r w:rsidR="00D86752" w:rsidRPr="007918EC">
              <w:rPr>
                <w:sz w:val="22"/>
                <w:szCs w:val="22"/>
              </w:rPr>
              <w:t xml:space="preserve"> </w:t>
            </w:r>
            <w:r w:rsidR="00D86752" w:rsidRPr="007918EC">
              <w:t>(AMPs)</w:t>
            </w:r>
            <w:r w:rsidR="003F52DD" w:rsidRPr="007918EC">
              <w:rPr>
                <w:sz w:val="22"/>
                <w:szCs w:val="22"/>
              </w:rPr>
              <w:t>,</w:t>
            </w:r>
            <w:r w:rsidR="00FB3613" w:rsidRPr="007918EC">
              <w:rPr>
                <w:rStyle w:val="FootnoteReference"/>
                <w:szCs w:val="22"/>
              </w:rPr>
              <w:footnoteReference w:id="10"/>
            </w:r>
            <w:r w:rsidR="00C63F57" w:rsidRPr="007918EC">
              <w:rPr>
                <w:sz w:val="22"/>
                <w:szCs w:val="22"/>
              </w:rPr>
              <w:t xml:space="preserve"> and</w:t>
            </w:r>
          </w:p>
          <w:p w14:paraId="1CE54A3A" w14:textId="677EEE4C" w:rsidR="00A57B34" w:rsidRPr="007918EC" w:rsidRDefault="00400A05">
            <w:pPr>
              <w:pStyle w:val="Actiontablebullets"/>
              <w:rPr>
                <w:sz w:val="22"/>
                <w:szCs w:val="22"/>
              </w:rPr>
            </w:pPr>
            <w:r w:rsidRPr="007918EC">
              <w:rPr>
                <w:sz w:val="22"/>
                <w:szCs w:val="22"/>
              </w:rPr>
              <w:lastRenderedPageBreak/>
              <w:t>N</w:t>
            </w:r>
            <w:r w:rsidR="00A57B34" w:rsidRPr="007918EC">
              <w:rPr>
                <w:sz w:val="22"/>
                <w:szCs w:val="22"/>
              </w:rPr>
              <w:t>ews stories</w:t>
            </w:r>
            <w:r w:rsidR="00F7223C" w:rsidRPr="007918EC">
              <w:rPr>
                <w:rStyle w:val="FootnoteReference"/>
                <w:sz w:val="22"/>
                <w:szCs w:val="22"/>
              </w:rPr>
              <w:footnoteReference w:id="11"/>
            </w:r>
            <w:r w:rsidR="000C0D62" w:rsidRPr="007918EC">
              <w:rPr>
                <w:sz w:val="22"/>
                <w:szCs w:val="22"/>
              </w:rPr>
              <w:t xml:space="preserve"> </w:t>
            </w:r>
            <w:r w:rsidR="00C63F57" w:rsidRPr="007918EC">
              <w:rPr>
                <w:sz w:val="22"/>
                <w:szCs w:val="22"/>
              </w:rPr>
              <w:t>and a range of</w:t>
            </w:r>
            <w:r w:rsidR="000C0D62" w:rsidRPr="007918EC">
              <w:rPr>
                <w:sz w:val="22"/>
                <w:szCs w:val="22"/>
              </w:rPr>
              <w:t xml:space="preserve"> social media posts relating to marine park values.</w:t>
            </w:r>
            <w:r w:rsidR="000C0D62" w:rsidRPr="007918EC">
              <w:rPr>
                <w:rStyle w:val="FootnoteReference"/>
                <w:sz w:val="22"/>
                <w:szCs w:val="22"/>
              </w:rPr>
              <w:footnoteReference w:id="12"/>
            </w:r>
            <w:r w:rsidR="000C0D62" w:rsidRPr="007918EC">
              <w:rPr>
                <w:sz w:val="22"/>
                <w:szCs w:val="22"/>
              </w:rPr>
              <w:t xml:space="preserve"> </w:t>
            </w:r>
            <w:r w:rsidR="000C0D62" w:rsidRPr="007918EC">
              <w:rPr>
                <w:rStyle w:val="FootnoteReference"/>
                <w:sz w:val="22"/>
                <w:szCs w:val="22"/>
              </w:rPr>
              <w:footnoteReference w:id="13"/>
            </w:r>
            <w:r w:rsidR="000C0D62" w:rsidRPr="007918EC">
              <w:rPr>
                <w:sz w:val="22"/>
                <w:szCs w:val="22"/>
              </w:rPr>
              <w:t xml:space="preserve"> </w:t>
            </w:r>
            <w:r w:rsidR="000C0D62" w:rsidRPr="007918EC">
              <w:rPr>
                <w:rStyle w:val="FootnoteReference"/>
                <w:sz w:val="22"/>
                <w:szCs w:val="22"/>
              </w:rPr>
              <w:footnoteReference w:id="14"/>
            </w:r>
            <w:r w:rsidR="00F5102F" w:rsidRPr="007918EC">
              <w:rPr>
                <w:sz w:val="22"/>
                <w:szCs w:val="22"/>
              </w:rPr>
              <w:t xml:space="preserve"> </w:t>
            </w:r>
            <w:r w:rsidR="000C0D62" w:rsidRPr="007918EC">
              <w:rPr>
                <w:rStyle w:val="FootnoteReference"/>
                <w:sz w:val="22"/>
                <w:szCs w:val="22"/>
              </w:rPr>
              <w:footnoteReference w:id="15"/>
            </w:r>
            <w:r w:rsidR="00C72B58" w:rsidRPr="007918EC">
              <w:rPr>
                <w:sz w:val="22"/>
                <w:szCs w:val="22"/>
              </w:rPr>
              <w:t xml:space="preserve"> </w:t>
            </w:r>
          </w:p>
          <w:p w14:paraId="73BB23A1" w14:textId="28D59C60" w:rsidR="00C72B58" w:rsidRPr="007918EC" w:rsidRDefault="00C72B58" w:rsidP="00C72B58">
            <w:pPr>
              <w:rPr>
                <w:rFonts w:ascii="Calibri" w:eastAsia="Calibri" w:hAnsi="Calibri" w:cs="Times New Roman"/>
                <w:kern w:val="2"/>
                <w:lang w:eastAsia="en-AU"/>
                <w14:ligatures w14:val="standardContextual"/>
              </w:rPr>
            </w:pPr>
            <w:r w:rsidRPr="007918EC">
              <w:rPr>
                <w:rFonts w:ascii="Calibri" w:eastAsia="Calibri" w:hAnsi="Calibri" w:cs="Times New Roman"/>
                <w:kern w:val="2"/>
                <w:lang w:eastAsia="en-AU"/>
                <w14:ligatures w14:val="standardContextual"/>
              </w:rPr>
              <w:t>The desktop review also identified the following online resources designed to</w:t>
            </w:r>
            <w:r w:rsidRPr="007918EC">
              <w:rPr>
                <w:rFonts w:ascii="Calibri" w:eastAsia="Calibri" w:hAnsi="Calibri" w:cs="Times New Roman"/>
                <w:b/>
                <w:bCs/>
                <w:kern w:val="2"/>
                <w:lang w:eastAsia="en-AU"/>
                <w14:ligatures w14:val="standardContextual"/>
              </w:rPr>
              <w:t xml:space="preserve"> </w:t>
            </w:r>
            <w:r w:rsidRPr="007918EC">
              <w:rPr>
                <w:rFonts w:ascii="Calibri" w:eastAsia="Calibri" w:hAnsi="Calibri" w:cs="Times New Roman"/>
                <w:kern w:val="2"/>
                <w:lang w:eastAsia="en-AU"/>
                <w14:ligatures w14:val="standardContextual"/>
              </w:rPr>
              <w:t>facilitate awareness of marine park management arrangements:</w:t>
            </w:r>
          </w:p>
          <w:p w14:paraId="380D37AE" w14:textId="2A744875" w:rsidR="00C72B58" w:rsidRPr="007918EC" w:rsidRDefault="00C72B58">
            <w:pPr>
              <w:pStyle w:val="Actiontablebullets"/>
              <w:rPr>
                <w:sz w:val="22"/>
                <w:szCs w:val="22"/>
              </w:rPr>
            </w:pPr>
            <w:r w:rsidRPr="007918EC">
              <w:rPr>
                <w:sz w:val="22"/>
                <w:szCs w:val="22"/>
              </w:rPr>
              <w:t>T</w:t>
            </w:r>
            <w:r w:rsidR="00A57B34" w:rsidRPr="007918EC">
              <w:rPr>
                <w:sz w:val="22"/>
                <w:szCs w:val="22"/>
              </w:rPr>
              <w:t>he management plan itself</w:t>
            </w:r>
            <w:r w:rsidR="00C63F57" w:rsidRPr="007918EC">
              <w:rPr>
                <w:sz w:val="22"/>
                <w:szCs w:val="22"/>
              </w:rPr>
              <w:t xml:space="preserve"> (2018)</w:t>
            </w:r>
            <w:r w:rsidR="00F7223C" w:rsidRPr="007918EC">
              <w:rPr>
                <w:rStyle w:val="FootnoteReference"/>
                <w:sz w:val="22"/>
                <w:szCs w:val="22"/>
              </w:rPr>
              <w:footnoteReference w:id="16"/>
            </w:r>
            <w:r w:rsidR="00C63F57" w:rsidRPr="007918EC">
              <w:rPr>
                <w:sz w:val="22"/>
                <w:szCs w:val="22"/>
              </w:rPr>
              <w:t>, and</w:t>
            </w:r>
          </w:p>
          <w:p w14:paraId="235D5A2E" w14:textId="04A20064" w:rsidR="00A57B34" w:rsidRPr="007918EC" w:rsidRDefault="00C72B58">
            <w:pPr>
              <w:pStyle w:val="Actiontablebullets"/>
              <w:rPr>
                <w:sz w:val="22"/>
                <w:szCs w:val="22"/>
              </w:rPr>
            </w:pPr>
            <w:r w:rsidRPr="007918EC">
              <w:rPr>
                <w:sz w:val="22"/>
                <w:szCs w:val="22"/>
              </w:rPr>
              <w:t>The</w:t>
            </w:r>
            <w:r w:rsidR="00A57B34" w:rsidRPr="007918EC">
              <w:rPr>
                <w:sz w:val="22"/>
                <w:szCs w:val="22"/>
              </w:rPr>
              <w:t xml:space="preserve"> management plan zoning and rules factsheet.</w:t>
            </w:r>
            <w:r w:rsidR="00F7223C" w:rsidRPr="007918EC">
              <w:rPr>
                <w:rStyle w:val="FootnoteReference"/>
                <w:sz w:val="22"/>
                <w:szCs w:val="22"/>
              </w:rPr>
              <w:footnoteReference w:id="17"/>
            </w:r>
          </w:p>
          <w:p w14:paraId="564FDB50" w14:textId="74265B31" w:rsidR="006204A0" w:rsidRPr="007918EC" w:rsidRDefault="006204A0" w:rsidP="006204A0">
            <w:r w:rsidRPr="007918EC">
              <w:t>No online resources related to visitor opportunities were identified</w:t>
            </w:r>
            <w:r w:rsidR="00DD48AF" w:rsidRPr="007918EC">
              <w:t xml:space="preserve"> through the review</w:t>
            </w:r>
            <w:r w:rsidRPr="007918EC">
              <w:t>. However, stakeholders acknowledged that the limited visitation potential within the North Network was likely the reason for this lack of communication.</w:t>
            </w:r>
          </w:p>
          <w:p w14:paraId="26D4E07E" w14:textId="77777777" w:rsidR="00D0760A" w:rsidRPr="007918EC" w:rsidRDefault="00D0760A" w:rsidP="005E09A1">
            <w:pPr>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Evidence from engagement:</w:t>
            </w:r>
          </w:p>
          <w:p w14:paraId="07E28B76" w14:textId="77777777" w:rsidR="005E09A1" w:rsidRPr="007918EC" w:rsidRDefault="005E09A1" w:rsidP="005E09A1">
            <w:r w:rsidRPr="007918EC">
              <w:t xml:space="preserve">Overall, stakeholders held mixed perceptions in relation to the efficacy of online resources in facilitating awareness of marine park values, management activities and visitor opportunities. This was largely found to be the result of differing levels of awareness amongst stakeholders of online information resources, suggesting that reach of communications and education activities had been limited and/ or inconsistent. </w:t>
            </w:r>
          </w:p>
          <w:p w14:paraId="7B9B1175" w14:textId="18D668EC" w:rsidR="00A57B34" w:rsidRPr="007918EC" w:rsidRDefault="00A57B34" w:rsidP="005E09A1">
            <w:pPr>
              <w:pStyle w:val="Actiontablebullets"/>
              <w:numPr>
                <w:ilvl w:val="0"/>
                <w:numId w:val="0"/>
              </w:numPr>
              <w:spacing w:after="120"/>
              <w:rPr>
                <w:sz w:val="22"/>
                <w:szCs w:val="22"/>
              </w:rPr>
            </w:pPr>
            <w:r w:rsidRPr="007918EC">
              <w:rPr>
                <w:sz w:val="22"/>
                <w:szCs w:val="22"/>
              </w:rPr>
              <w:t>Whilst highly engaged stakeholders</w:t>
            </w:r>
            <w:r w:rsidR="0066545E" w:rsidRPr="007918EC">
              <w:rPr>
                <w:sz w:val="22"/>
                <w:szCs w:val="22"/>
              </w:rPr>
              <w:t xml:space="preserve">, </w:t>
            </w:r>
            <w:r w:rsidR="00DC40DC" w:rsidRPr="007918EC">
              <w:rPr>
                <w:sz w:val="22"/>
                <w:szCs w:val="22"/>
              </w:rPr>
              <w:t>including</w:t>
            </w:r>
            <w:r w:rsidRPr="007918EC">
              <w:rPr>
                <w:sz w:val="22"/>
                <w:szCs w:val="22"/>
              </w:rPr>
              <w:t xml:space="preserve"> multi-grant recipients</w:t>
            </w:r>
            <w:r w:rsidR="00DC40DC" w:rsidRPr="007918EC">
              <w:rPr>
                <w:sz w:val="22"/>
                <w:szCs w:val="22"/>
              </w:rPr>
              <w:t xml:space="preserve"> and</w:t>
            </w:r>
            <w:r w:rsidRPr="007918EC">
              <w:rPr>
                <w:sz w:val="22"/>
                <w:szCs w:val="22"/>
              </w:rPr>
              <w:t xml:space="preserve"> First Nations p</w:t>
            </w:r>
            <w:r w:rsidR="00DC40DC" w:rsidRPr="007918EC">
              <w:rPr>
                <w:sz w:val="22"/>
                <w:szCs w:val="22"/>
              </w:rPr>
              <w:t>artners,</w:t>
            </w:r>
            <w:r w:rsidRPr="007918EC">
              <w:rPr>
                <w:sz w:val="22"/>
                <w:szCs w:val="22"/>
              </w:rPr>
              <w:t xml:space="preserve"> reported knowledge and a belief in the utility of online information resources regarding the North network, other groups including recreational fishers, industry representatives and conservationists</w:t>
            </w:r>
            <w:r w:rsidR="003225AE" w:rsidRPr="007918EC">
              <w:rPr>
                <w:sz w:val="22"/>
                <w:szCs w:val="22"/>
              </w:rPr>
              <w:t xml:space="preserve"> had</w:t>
            </w:r>
            <w:r w:rsidRPr="007918EC">
              <w:rPr>
                <w:sz w:val="22"/>
                <w:szCs w:val="22"/>
              </w:rPr>
              <w:t xml:space="preserve"> low</w:t>
            </w:r>
            <w:r w:rsidR="003225AE" w:rsidRPr="007918EC">
              <w:rPr>
                <w:sz w:val="22"/>
                <w:szCs w:val="22"/>
              </w:rPr>
              <w:t>er</w:t>
            </w:r>
            <w:r w:rsidRPr="007918EC">
              <w:rPr>
                <w:sz w:val="22"/>
                <w:szCs w:val="22"/>
              </w:rPr>
              <w:t xml:space="preserve"> awareness of resources.</w:t>
            </w:r>
            <w:r w:rsidR="005E09A1" w:rsidRPr="007918EC">
              <w:rPr>
                <w:sz w:val="22"/>
                <w:szCs w:val="22"/>
              </w:rPr>
              <w:t xml:space="preserve"> A few</w:t>
            </w:r>
            <w:r w:rsidR="00F5102F" w:rsidRPr="007918EC">
              <w:rPr>
                <w:sz w:val="22"/>
                <w:szCs w:val="22"/>
              </w:rPr>
              <w:t xml:space="preserve"> </w:t>
            </w:r>
            <w:r w:rsidR="005E09A1" w:rsidRPr="007918EC">
              <w:rPr>
                <w:sz w:val="22"/>
                <w:szCs w:val="22"/>
              </w:rPr>
              <w:t>s</w:t>
            </w:r>
            <w:r w:rsidR="00985897" w:rsidRPr="007918EC">
              <w:rPr>
                <w:sz w:val="22"/>
                <w:szCs w:val="22"/>
              </w:rPr>
              <w:t>takeholders</w:t>
            </w:r>
            <w:r w:rsidR="00F5102F" w:rsidRPr="007918EC">
              <w:rPr>
                <w:sz w:val="22"/>
                <w:szCs w:val="22"/>
              </w:rPr>
              <w:t xml:space="preserve"> </w:t>
            </w:r>
            <w:r w:rsidR="00985897" w:rsidRPr="007918EC">
              <w:rPr>
                <w:sz w:val="22"/>
                <w:szCs w:val="22"/>
              </w:rPr>
              <w:t>felt</w:t>
            </w:r>
            <w:r w:rsidR="00F5102F" w:rsidRPr="007918EC">
              <w:rPr>
                <w:sz w:val="22"/>
                <w:szCs w:val="22"/>
              </w:rPr>
              <w:t xml:space="preserve"> that</w:t>
            </w:r>
            <w:r w:rsidR="0066545E" w:rsidRPr="007918EC">
              <w:rPr>
                <w:sz w:val="22"/>
                <w:szCs w:val="22"/>
              </w:rPr>
              <w:t>,</w:t>
            </w:r>
            <w:r w:rsidR="00F5102F" w:rsidRPr="007918EC">
              <w:rPr>
                <w:sz w:val="22"/>
                <w:szCs w:val="22"/>
              </w:rPr>
              <w:t xml:space="preserve"> whilst quality online information resources </w:t>
            </w:r>
            <w:r w:rsidR="003225AE" w:rsidRPr="007918EC">
              <w:rPr>
                <w:sz w:val="22"/>
                <w:szCs w:val="22"/>
              </w:rPr>
              <w:t>may have been developed</w:t>
            </w:r>
            <w:r w:rsidR="00F5102F" w:rsidRPr="007918EC">
              <w:rPr>
                <w:sz w:val="22"/>
                <w:szCs w:val="22"/>
              </w:rPr>
              <w:t xml:space="preserve">, they </w:t>
            </w:r>
            <w:r w:rsidR="00C63F57" w:rsidRPr="007918EC">
              <w:rPr>
                <w:sz w:val="22"/>
                <w:szCs w:val="22"/>
              </w:rPr>
              <w:t>were</w:t>
            </w:r>
            <w:r w:rsidR="00F5102F" w:rsidRPr="007918EC">
              <w:rPr>
                <w:sz w:val="22"/>
                <w:szCs w:val="22"/>
              </w:rPr>
              <w:t xml:space="preserve"> not being effectively distributed</w:t>
            </w:r>
            <w:r w:rsidR="003225AE" w:rsidRPr="007918EC">
              <w:rPr>
                <w:sz w:val="22"/>
                <w:szCs w:val="22"/>
              </w:rPr>
              <w:t xml:space="preserve"> or communicated</w:t>
            </w:r>
            <w:r w:rsidR="00F5102F" w:rsidRPr="007918EC">
              <w:rPr>
                <w:sz w:val="22"/>
                <w:szCs w:val="22"/>
              </w:rPr>
              <w:t>.</w:t>
            </w:r>
          </w:p>
          <w:p w14:paraId="06F9A5AD" w14:textId="4DDAC0BE" w:rsidR="00A57B34" w:rsidRPr="007918EC" w:rsidRDefault="00C63F57" w:rsidP="005E09A1">
            <w:pPr>
              <w:pStyle w:val="Actiontablebullets"/>
              <w:numPr>
                <w:ilvl w:val="0"/>
                <w:numId w:val="0"/>
              </w:numPr>
              <w:spacing w:after="240"/>
              <w:rPr>
                <w:sz w:val="22"/>
                <w:szCs w:val="22"/>
              </w:rPr>
            </w:pPr>
            <w:r w:rsidRPr="007918EC">
              <w:rPr>
                <w:sz w:val="22"/>
                <w:szCs w:val="22"/>
              </w:rPr>
              <w:t>In addition, s</w:t>
            </w:r>
            <w:r w:rsidR="00A57B34" w:rsidRPr="007918EC">
              <w:rPr>
                <w:sz w:val="22"/>
                <w:szCs w:val="22"/>
              </w:rPr>
              <w:t>everal stakeholders question</w:t>
            </w:r>
            <w:r w:rsidR="005E09A1" w:rsidRPr="007918EC">
              <w:rPr>
                <w:sz w:val="22"/>
                <w:szCs w:val="22"/>
              </w:rPr>
              <w:t xml:space="preserve">ed </w:t>
            </w:r>
            <w:r w:rsidR="00A57B34" w:rsidRPr="007918EC">
              <w:rPr>
                <w:sz w:val="22"/>
                <w:szCs w:val="22"/>
              </w:rPr>
              <w:t>the relevance of the inclusion of ‘visitor opportunities’ as a communication priority, given the largely inaccessible nature of the North Network.</w:t>
            </w:r>
          </w:p>
        </w:tc>
      </w:tr>
    </w:tbl>
    <w:p w14:paraId="5A13C0D4" w14:textId="77777777" w:rsidR="00414216" w:rsidRPr="007918EC" w:rsidRDefault="00414216" w:rsidP="00A57B34">
      <w:pPr>
        <w:rPr>
          <w:i/>
          <w:iCs/>
        </w:rPr>
      </w:pPr>
    </w:p>
    <w:p w14:paraId="55FDACBB" w14:textId="77777777" w:rsidR="00414216" w:rsidRPr="007918EC" w:rsidRDefault="00414216" w:rsidP="00A57B34">
      <w:pPr>
        <w:rPr>
          <w:i/>
          <w:iCs/>
        </w:rPr>
      </w:pPr>
    </w:p>
    <w:p w14:paraId="2CAF90CC" w14:textId="77777777" w:rsidR="00414216" w:rsidRPr="007918EC" w:rsidRDefault="00414216" w:rsidP="00A57B34">
      <w:pPr>
        <w:rPr>
          <w:i/>
          <w:iCs/>
        </w:rPr>
      </w:pPr>
    </w:p>
    <w:p w14:paraId="0E65F1F0" w14:textId="77777777" w:rsidR="00414216" w:rsidRPr="007918EC" w:rsidRDefault="00414216" w:rsidP="00A57B34">
      <w:pPr>
        <w:rPr>
          <w:i/>
          <w:iCs/>
        </w:rPr>
      </w:pPr>
    </w:p>
    <w:p w14:paraId="06980BC4" w14:textId="77777777" w:rsidR="00414216" w:rsidRPr="007918EC" w:rsidRDefault="00414216" w:rsidP="00A57B34">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A57B34" w:rsidRPr="007918EC" w14:paraId="2B25031D" w14:textId="77777777">
        <w:trPr>
          <w:trHeight w:val="486"/>
          <w:jc w:val="center"/>
        </w:trPr>
        <w:tc>
          <w:tcPr>
            <w:tcW w:w="7073" w:type="dxa"/>
            <w:shd w:val="clear" w:color="auto" w:fill="D7D7D7" w:themeFill="accent6" w:themeFillShade="E6"/>
            <w:vAlign w:val="center"/>
            <w:hideMark/>
          </w:tcPr>
          <w:p w14:paraId="7BAD8EA1" w14:textId="565BA861"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lastRenderedPageBreak/>
              <w:t>Action</w:t>
            </w:r>
          </w:p>
        </w:tc>
        <w:tc>
          <w:tcPr>
            <w:tcW w:w="1943" w:type="dxa"/>
            <w:gridSpan w:val="2"/>
            <w:shd w:val="clear" w:color="auto" w:fill="D7D7D7" w:themeFill="accent6" w:themeFillShade="E6"/>
            <w:vAlign w:val="center"/>
          </w:tcPr>
          <w:p w14:paraId="4C45C1B4" w14:textId="77777777"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A57B34" w:rsidRPr="007918EC" w14:paraId="0D53F7DA" w14:textId="77777777" w:rsidTr="00400A05">
        <w:trPr>
          <w:trHeight w:val="1246"/>
          <w:jc w:val="center"/>
        </w:trPr>
        <w:tc>
          <w:tcPr>
            <w:tcW w:w="7073" w:type="dxa"/>
            <w:shd w:val="clear" w:color="000000" w:fill="EBF5F5"/>
          </w:tcPr>
          <w:p w14:paraId="45F53884" w14:textId="77777777" w:rsidR="00A57B34" w:rsidRPr="007918EC" w:rsidRDefault="00A57B34">
            <w:pPr>
              <w:spacing w:before="0"/>
              <w:rPr>
                <w:rFonts w:ascii="Calibri" w:eastAsia="Times New Roman" w:hAnsi="Calibri" w:cs="Calibri"/>
                <w:b/>
                <w:bCs/>
                <w:color w:val="000000"/>
                <w:lang w:eastAsia="en-AU"/>
              </w:rPr>
            </w:pPr>
            <w:r w:rsidRPr="007918EC">
              <w:rPr>
                <w:rFonts w:eastAsia="Calibri Light" w:cs="Calibri Light"/>
                <w:b/>
                <w:bCs/>
                <w:color w:val="000000"/>
              </w:rPr>
              <w:t>A3. Maximise the use of new technologies and partnerships (including with schools, universities, museums and non-government organisations) to inspire people of all ages to become involved in marine park management and protection</w:t>
            </w:r>
          </w:p>
        </w:tc>
        <w:tc>
          <w:tcPr>
            <w:tcW w:w="1943" w:type="dxa"/>
            <w:gridSpan w:val="2"/>
            <w:vAlign w:val="center"/>
          </w:tcPr>
          <w:p w14:paraId="6B85F6A5" w14:textId="58F4A434" w:rsidR="00A57B34" w:rsidRPr="007918EC" w:rsidRDefault="00EB5DB3">
            <w:pPr>
              <w:spacing w:after="60"/>
              <w:rPr>
                <w:rFonts w:ascii="Calibri" w:eastAsia="Times New Roman" w:hAnsi="Calibri" w:cs="Calibri"/>
                <w:b/>
                <w:bCs/>
                <w:color w:val="000000"/>
                <w:sz w:val="20"/>
                <w:szCs w:val="20"/>
                <w:lang w:eastAsia="en-AU"/>
              </w:rPr>
            </w:pPr>
            <w:r w:rsidRPr="007918EC">
              <w:rPr>
                <w:rFonts w:ascii="Calibri" w:eastAsia="Times New Roman" w:hAnsi="Calibri" w:cs="Calibri"/>
                <w:b/>
                <w:bCs/>
                <w:noProof/>
                <w:color w:val="000000"/>
                <w:lang w:eastAsia="en-AU"/>
              </w:rPr>
              <w:drawing>
                <wp:anchor distT="0" distB="0" distL="114300" distR="114300" simplePos="0" relativeHeight="251588608" behindDoc="0" locked="0" layoutInCell="1" allowOverlap="1" wp14:anchorId="3C4C4CA9" wp14:editId="1914C52D">
                  <wp:simplePos x="0" y="0"/>
                  <wp:positionH relativeFrom="column">
                    <wp:posOffset>-43815</wp:posOffset>
                  </wp:positionH>
                  <wp:positionV relativeFrom="paragraph">
                    <wp:posOffset>-68580</wp:posOffset>
                  </wp:positionV>
                  <wp:extent cx="1136650" cy="762000"/>
                  <wp:effectExtent l="0" t="0" r="6350" b="0"/>
                  <wp:wrapNone/>
                  <wp:docPr id="1864712245" name="Picture 1"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712245" name="Picture 1" descr="Partially completed or implemented"/>
                          <pic:cNvPicPr/>
                        </pic:nvPicPr>
                        <pic:blipFill>
                          <a:blip r:embed="rId35">
                            <a:extLst>
                              <a:ext uri="{28A0092B-C50C-407E-A947-70E740481C1C}">
                                <a14:useLocalDpi xmlns:a14="http://schemas.microsoft.com/office/drawing/2010/main" val="0"/>
                              </a:ext>
                            </a:extLst>
                          </a:blip>
                          <a:stretch>
                            <a:fillRect/>
                          </a:stretch>
                        </pic:blipFill>
                        <pic:spPr>
                          <a:xfrm>
                            <a:off x="0" y="0"/>
                            <a:ext cx="1136650" cy="762000"/>
                          </a:xfrm>
                          <a:prstGeom prst="rect">
                            <a:avLst/>
                          </a:prstGeom>
                        </pic:spPr>
                      </pic:pic>
                    </a:graphicData>
                  </a:graphic>
                  <wp14:sizeRelH relativeFrom="page">
                    <wp14:pctWidth>0</wp14:pctWidth>
                  </wp14:sizeRelH>
                  <wp14:sizeRelV relativeFrom="page">
                    <wp14:pctHeight>0</wp14:pctHeight>
                  </wp14:sizeRelV>
                </wp:anchor>
              </w:drawing>
            </w:r>
          </w:p>
        </w:tc>
      </w:tr>
      <w:tr w:rsidR="00A57B34" w:rsidRPr="007918EC" w14:paraId="76BD8C0C" w14:textId="77777777" w:rsidTr="005542B3">
        <w:trPr>
          <w:gridAfter w:val="1"/>
          <w:wAfter w:w="42" w:type="dxa"/>
          <w:trHeight w:val="340"/>
          <w:jc w:val="center"/>
        </w:trPr>
        <w:tc>
          <w:tcPr>
            <w:tcW w:w="8974" w:type="dxa"/>
            <w:gridSpan w:val="2"/>
            <w:shd w:val="clear" w:color="auto" w:fill="93C8C4" w:themeFill="accent3" w:themeFillTint="66"/>
            <w:vAlign w:val="center"/>
          </w:tcPr>
          <w:p w14:paraId="69582CDA" w14:textId="77777777" w:rsidR="00A57B34" w:rsidRPr="007918EC" w:rsidRDefault="00A57B34">
            <w:pPr>
              <w:spacing w:before="0" w:after="0"/>
            </w:pPr>
            <w:r w:rsidRPr="00B1796F">
              <w:rPr>
                <w:rFonts w:ascii="Calibri" w:eastAsia="Times New Roman" w:hAnsi="Calibri" w:cs="Calibri"/>
                <w:b/>
                <w:bCs/>
                <w:color w:val="353535"/>
                <w:sz w:val="20"/>
                <w:szCs w:val="20"/>
                <w:lang w:eastAsia="en-AU"/>
              </w:rPr>
              <w:t>Evidence</w:t>
            </w:r>
          </w:p>
        </w:tc>
      </w:tr>
      <w:tr w:rsidR="00A57B34" w:rsidRPr="007918EC" w14:paraId="26BF9282" w14:textId="77777777">
        <w:trPr>
          <w:gridAfter w:val="1"/>
          <w:wAfter w:w="42" w:type="dxa"/>
          <w:trHeight w:val="40"/>
          <w:jc w:val="center"/>
        </w:trPr>
        <w:tc>
          <w:tcPr>
            <w:tcW w:w="8974" w:type="dxa"/>
            <w:gridSpan w:val="2"/>
            <w:vAlign w:val="center"/>
          </w:tcPr>
          <w:p w14:paraId="1B564A7F" w14:textId="685EFD15" w:rsidR="005E09A1" w:rsidRPr="007918EC" w:rsidRDefault="005E09A1" w:rsidP="005E09A1">
            <w:pPr>
              <w:spacing w:before="0"/>
              <w:rPr>
                <w:rFonts w:ascii="Calibri" w:eastAsia="Calibri" w:hAnsi="Calibri" w:cs="Times New Roman"/>
                <w:kern w:val="2"/>
                <w:lang w:eastAsia="en-AU"/>
                <w14:ligatures w14:val="standardContextual"/>
              </w:rPr>
            </w:pPr>
            <w:r w:rsidRPr="007918EC">
              <w:rPr>
                <w:rFonts w:ascii="Calibri" w:eastAsia="Calibri" w:hAnsi="Calibri" w:cs="Times New Roman"/>
                <w:kern w:val="2"/>
                <w:lang w:eastAsia="en-AU"/>
                <w14:ligatures w14:val="standardContextual"/>
              </w:rPr>
              <w:t xml:space="preserve">This action was assessed as </w:t>
            </w:r>
            <w:r w:rsidRPr="007918EC">
              <w:rPr>
                <w:rFonts w:ascii="Calibri" w:eastAsia="Calibri" w:hAnsi="Calibri" w:cs="Times New Roman"/>
                <w:b/>
                <w:bCs/>
                <w:kern w:val="2"/>
                <w:lang w:eastAsia="en-AU"/>
                <w14:ligatures w14:val="standardContextual"/>
              </w:rPr>
              <w:t>partially completed</w:t>
            </w:r>
            <w:r w:rsidRPr="007918EC">
              <w:rPr>
                <w:rFonts w:ascii="Calibri" w:eastAsia="Calibri" w:hAnsi="Calibri" w:cs="Times New Roman"/>
                <w:kern w:val="2"/>
                <w:lang w:eastAsia="en-AU"/>
                <w14:ligatures w14:val="standardContextual"/>
              </w:rPr>
              <w:t xml:space="preserve">. Although some documentary evidence of partnerships and utilisation of new technologies was identified, there was mixed feedback from stakeholders in relation to the efficacy of these efforts in inspiring people to become involved in marine park management. </w:t>
            </w:r>
          </w:p>
          <w:p w14:paraId="58749D16" w14:textId="77777777" w:rsidR="005E09A1" w:rsidRPr="007918EC" w:rsidRDefault="005E09A1" w:rsidP="005E09A1">
            <w:pPr>
              <w:rPr>
                <w:rFonts w:ascii="Calibri" w:eastAsia="Calibri" w:hAnsi="Calibri" w:cs="Times New Roman"/>
                <w:b/>
                <w:bCs/>
                <w:kern w:val="2"/>
                <w:lang w:eastAsia="en-AU"/>
                <w14:ligatures w14:val="standardContextual"/>
              </w:rPr>
            </w:pPr>
            <w:r w:rsidRPr="007918EC">
              <w:rPr>
                <w:rFonts w:ascii="Calibri" w:eastAsia="Calibri" w:hAnsi="Calibri" w:cs="Times New Roman"/>
                <w:b/>
                <w:bCs/>
                <w:kern w:val="2"/>
                <w:lang w:eastAsia="en-AU"/>
                <w14:ligatures w14:val="standardContextual"/>
              </w:rPr>
              <w:t>Evidence from desktop review:</w:t>
            </w:r>
          </w:p>
          <w:p w14:paraId="0CBB429E" w14:textId="77777777" w:rsidR="005E09A1" w:rsidRPr="007918EC" w:rsidRDefault="005E09A1" w:rsidP="005E09A1">
            <w:pPr>
              <w:rPr>
                <w:rFonts w:ascii="Calibri" w:eastAsia="Calibri" w:hAnsi="Calibri" w:cs="Times New Roman"/>
                <w:kern w:val="2"/>
                <w:lang w:eastAsia="en-AU"/>
                <w14:ligatures w14:val="standardContextual"/>
              </w:rPr>
            </w:pPr>
            <w:r w:rsidRPr="007918EC">
              <w:rPr>
                <w:rFonts w:ascii="Calibri" w:eastAsia="Calibri" w:hAnsi="Calibri" w:cs="Times New Roman"/>
                <w:kern w:val="2"/>
                <w:lang w:eastAsia="en-AU"/>
                <w14:ligatures w14:val="standardContextual"/>
              </w:rPr>
              <w:t>The desktop review provided the evidence of a range of partnerships, including with schools, universities, museums and non-government organisations, some of which utilised modern technology:</w:t>
            </w:r>
          </w:p>
          <w:p w14:paraId="5FEFB674" w14:textId="68AEBE19" w:rsidR="00A57B34" w:rsidRPr="007918EC" w:rsidRDefault="004A6CBC">
            <w:pPr>
              <w:pStyle w:val="Actiontablebullets"/>
              <w:rPr>
                <w:sz w:val="22"/>
                <w:szCs w:val="22"/>
              </w:rPr>
            </w:pPr>
            <w:r w:rsidRPr="007918EC">
              <w:rPr>
                <w:sz w:val="22"/>
                <w:szCs w:val="22"/>
              </w:rPr>
              <w:t xml:space="preserve">Our Marine Parks Grants </w:t>
            </w:r>
            <w:r w:rsidR="000F3016" w:rsidRPr="007918EC">
              <w:rPr>
                <w:sz w:val="22"/>
                <w:szCs w:val="22"/>
              </w:rPr>
              <w:t xml:space="preserve">(OMPG) </w:t>
            </w:r>
            <w:r w:rsidR="0007224A" w:rsidRPr="007918EC">
              <w:rPr>
                <w:sz w:val="22"/>
                <w:szCs w:val="22"/>
              </w:rPr>
              <w:t>R</w:t>
            </w:r>
            <w:r w:rsidRPr="007918EC">
              <w:rPr>
                <w:sz w:val="22"/>
                <w:szCs w:val="22"/>
              </w:rPr>
              <w:t>ound 3 p</w:t>
            </w:r>
            <w:r w:rsidR="00A57B34" w:rsidRPr="007918EC">
              <w:rPr>
                <w:sz w:val="22"/>
                <w:szCs w:val="22"/>
              </w:rPr>
              <w:t>artnership</w:t>
            </w:r>
            <w:r w:rsidRPr="007918EC">
              <w:rPr>
                <w:sz w:val="22"/>
                <w:szCs w:val="22"/>
              </w:rPr>
              <w:t xml:space="preserve">s with </w:t>
            </w:r>
            <w:r w:rsidR="00A57B34" w:rsidRPr="007918EC">
              <w:rPr>
                <w:sz w:val="22"/>
                <w:szCs w:val="22"/>
              </w:rPr>
              <w:t>Charles Darwin University to integrate traditional knowledge with western science to inform marine park management.</w:t>
            </w:r>
            <w:r w:rsidR="00F7223C" w:rsidRPr="007918EC">
              <w:rPr>
                <w:rStyle w:val="FootnoteReference"/>
                <w:sz w:val="22"/>
                <w:szCs w:val="22"/>
              </w:rPr>
              <w:footnoteReference w:id="18"/>
            </w:r>
          </w:p>
          <w:p w14:paraId="0A375B2F" w14:textId="0858581C" w:rsidR="00A57B34" w:rsidRPr="007918EC" w:rsidRDefault="00A57B34">
            <w:pPr>
              <w:pStyle w:val="Actiontablebullets"/>
              <w:rPr>
                <w:sz w:val="22"/>
                <w:szCs w:val="22"/>
              </w:rPr>
            </w:pPr>
            <w:r w:rsidRPr="007918EC">
              <w:rPr>
                <w:sz w:val="22"/>
                <w:szCs w:val="22"/>
              </w:rPr>
              <w:t>Partnerships support</w:t>
            </w:r>
            <w:r w:rsidR="0007224A" w:rsidRPr="007918EC">
              <w:rPr>
                <w:sz w:val="22"/>
                <w:szCs w:val="22"/>
              </w:rPr>
              <w:t>ed</w:t>
            </w:r>
            <w:r w:rsidRPr="007918EC">
              <w:rPr>
                <w:sz w:val="22"/>
                <w:szCs w:val="22"/>
              </w:rPr>
              <w:t xml:space="preserve"> Marra Traditional Owners of the </w:t>
            </w:r>
            <w:proofErr w:type="spellStart"/>
            <w:r w:rsidRPr="007918EC">
              <w:rPr>
                <w:sz w:val="22"/>
                <w:szCs w:val="22"/>
              </w:rPr>
              <w:t>Limmen</w:t>
            </w:r>
            <w:proofErr w:type="spellEnd"/>
            <w:r w:rsidRPr="007918EC">
              <w:rPr>
                <w:sz w:val="22"/>
                <w:szCs w:val="22"/>
              </w:rPr>
              <w:t xml:space="preserve"> Bight region to work with both levels of government to protect the unique natural and cultural values of Sea Country in the </w:t>
            </w:r>
            <w:proofErr w:type="spellStart"/>
            <w:r w:rsidRPr="007918EC">
              <w:rPr>
                <w:sz w:val="22"/>
                <w:szCs w:val="22"/>
              </w:rPr>
              <w:t>Limmen</w:t>
            </w:r>
            <w:proofErr w:type="spellEnd"/>
            <w:r w:rsidRPr="007918EC">
              <w:rPr>
                <w:sz w:val="22"/>
                <w:szCs w:val="22"/>
              </w:rPr>
              <w:t xml:space="preserve"> Bight (pilot of a best practice model for managing the environment in a way that link</w:t>
            </w:r>
            <w:r w:rsidR="0007224A" w:rsidRPr="007918EC">
              <w:rPr>
                <w:sz w:val="22"/>
                <w:szCs w:val="22"/>
              </w:rPr>
              <w:t>ed</w:t>
            </w:r>
            <w:r w:rsidRPr="007918EC">
              <w:rPr>
                <w:sz w:val="22"/>
                <w:szCs w:val="22"/>
              </w:rPr>
              <w:t xml:space="preserve"> marine parks across both jurisdictions while respecting First Nations </w:t>
            </w:r>
            <w:r w:rsidR="0007224A" w:rsidRPr="007918EC">
              <w:rPr>
                <w:sz w:val="22"/>
                <w:szCs w:val="22"/>
              </w:rPr>
              <w:t>C</w:t>
            </w:r>
            <w:r w:rsidRPr="007918EC">
              <w:rPr>
                <w:sz w:val="22"/>
                <w:szCs w:val="22"/>
              </w:rPr>
              <w:t>ulture)</w:t>
            </w:r>
            <w:r w:rsidR="00BC3C0C" w:rsidRPr="007918EC">
              <w:rPr>
                <w:sz w:val="22"/>
                <w:szCs w:val="22"/>
              </w:rPr>
              <w:t>.</w:t>
            </w:r>
            <w:r w:rsidR="00412AD2" w:rsidRPr="007918EC">
              <w:rPr>
                <w:rStyle w:val="FootnoteReference"/>
                <w:sz w:val="22"/>
                <w:szCs w:val="22"/>
              </w:rPr>
              <w:footnoteReference w:id="19"/>
            </w:r>
          </w:p>
          <w:p w14:paraId="66EB5008" w14:textId="6DB89F9B" w:rsidR="00412AD2" w:rsidRPr="007918EC" w:rsidRDefault="00412AD2">
            <w:pPr>
              <w:pStyle w:val="Actiontablebullets"/>
              <w:rPr>
                <w:sz w:val="22"/>
                <w:szCs w:val="22"/>
              </w:rPr>
            </w:pPr>
            <w:r w:rsidRPr="007918EC">
              <w:rPr>
                <w:sz w:val="22"/>
                <w:szCs w:val="22"/>
              </w:rPr>
              <w:t xml:space="preserve">Multiple partnerships with James Cook University to complete benthic surveys in Marra Sea Country, including fine-scale mapping of 100% of </w:t>
            </w:r>
            <w:proofErr w:type="spellStart"/>
            <w:r w:rsidRPr="007918EC">
              <w:rPr>
                <w:sz w:val="22"/>
                <w:szCs w:val="22"/>
              </w:rPr>
              <w:t>Limmen</w:t>
            </w:r>
            <w:proofErr w:type="spellEnd"/>
            <w:r w:rsidRPr="007918EC">
              <w:rPr>
                <w:sz w:val="22"/>
                <w:szCs w:val="22"/>
              </w:rPr>
              <w:t xml:space="preserve"> Marine Park’s </w:t>
            </w:r>
            <w:proofErr w:type="gramStart"/>
            <w:r w:rsidRPr="007918EC">
              <w:rPr>
                <w:sz w:val="22"/>
                <w:szCs w:val="22"/>
              </w:rPr>
              <w:t>sea-floor</w:t>
            </w:r>
            <w:proofErr w:type="gramEnd"/>
            <w:r w:rsidRPr="007918EC">
              <w:rPr>
                <w:sz w:val="22"/>
                <w:szCs w:val="22"/>
              </w:rPr>
              <w:t>, in collaboration with Charles Darwin University and the li-</w:t>
            </w:r>
            <w:proofErr w:type="spellStart"/>
            <w:r w:rsidRPr="007918EC">
              <w:rPr>
                <w:sz w:val="22"/>
                <w:szCs w:val="22"/>
              </w:rPr>
              <w:t>Anthawirriyarra</w:t>
            </w:r>
            <w:proofErr w:type="spellEnd"/>
            <w:r w:rsidRPr="007918EC">
              <w:rPr>
                <w:sz w:val="22"/>
                <w:szCs w:val="22"/>
              </w:rPr>
              <w:t xml:space="preserve"> Rangers (2020-23).</w:t>
            </w:r>
            <w:r w:rsidRPr="007918EC">
              <w:rPr>
                <w:rStyle w:val="FootnoteReference"/>
                <w:sz w:val="22"/>
                <w:szCs w:val="22"/>
              </w:rPr>
              <w:footnoteReference w:id="20"/>
            </w:r>
            <w:r w:rsidR="004E03FB" w:rsidRPr="007918EC">
              <w:rPr>
                <w:sz w:val="22"/>
                <w:szCs w:val="22"/>
              </w:rPr>
              <w:t xml:space="preserve"> </w:t>
            </w:r>
            <w:r w:rsidRPr="007918EC">
              <w:rPr>
                <w:rStyle w:val="FootnoteReference"/>
                <w:sz w:val="22"/>
                <w:szCs w:val="22"/>
              </w:rPr>
              <w:footnoteReference w:id="21"/>
            </w:r>
          </w:p>
          <w:p w14:paraId="29DEC177" w14:textId="2283B7D7" w:rsidR="004E03FB" w:rsidRPr="007918EC" w:rsidRDefault="000F3016">
            <w:pPr>
              <w:pStyle w:val="Actiontablebullets"/>
              <w:rPr>
                <w:sz w:val="22"/>
                <w:szCs w:val="22"/>
              </w:rPr>
            </w:pPr>
            <w:r w:rsidRPr="007918EC">
              <w:rPr>
                <w:sz w:val="22"/>
                <w:szCs w:val="22"/>
              </w:rPr>
              <w:t>Projects as part of OMPG4</w:t>
            </w:r>
            <w:r w:rsidR="004E03FB" w:rsidRPr="007918EC">
              <w:rPr>
                <w:sz w:val="22"/>
                <w:szCs w:val="22"/>
              </w:rPr>
              <w:t xml:space="preserve"> with Charles Darwin University to support First Nations engagement in marine park management at Arafura and Oceanic Shoals </w:t>
            </w:r>
            <w:r w:rsidR="001F1EDF" w:rsidRPr="007918EC">
              <w:rPr>
                <w:sz w:val="22"/>
                <w:szCs w:val="22"/>
              </w:rPr>
              <w:t>M</w:t>
            </w:r>
            <w:r w:rsidR="004E03FB" w:rsidRPr="007918EC">
              <w:rPr>
                <w:sz w:val="22"/>
                <w:szCs w:val="22"/>
              </w:rPr>
              <w:t xml:space="preserve">arine </w:t>
            </w:r>
            <w:r w:rsidR="001F1EDF" w:rsidRPr="007918EC">
              <w:rPr>
                <w:sz w:val="22"/>
                <w:szCs w:val="22"/>
              </w:rPr>
              <w:t>P</w:t>
            </w:r>
            <w:r w:rsidR="004E03FB" w:rsidRPr="007918EC">
              <w:rPr>
                <w:sz w:val="22"/>
                <w:szCs w:val="22"/>
              </w:rPr>
              <w:t>arks.</w:t>
            </w:r>
            <w:r w:rsidR="004E03FB" w:rsidRPr="007918EC">
              <w:rPr>
                <w:rStyle w:val="FootnoteReference"/>
                <w:sz w:val="22"/>
                <w:szCs w:val="22"/>
              </w:rPr>
              <w:footnoteReference w:id="22"/>
            </w:r>
          </w:p>
          <w:p w14:paraId="08B1C1CA" w14:textId="0E7D0F08" w:rsidR="00A57B34" w:rsidRPr="007918EC" w:rsidRDefault="00A57B34">
            <w:pPr>
              <w:pStyle w:val="Actiontablebullets"/>
              <w:spacing w:after="120"/>
              <w:ind w:left="357" w:hanging="357"/>
              <w:rPr>
                <w:sz w:val="22"/>
                <w:szCs w:val="22"/>
              </w:rPr>
            </w:pPr>
            <w:r w:rsidRPr="007918EC">
              <w:rPr>
                <w:rFonts w:eastAsia="Calibri"/>
                <w:sz w:val="22"/>
                <w:szCs w:val="22"/>
              </w:rPr>
              <w:t>Partnerships to undertake the Ghost Nets Initiative, including a grant program, which primarily focuse</w:t>
            </w:r>
            <w:r w:rsidR="000F3016" w:rsidRPr="007918EC">
              <w:rPr>
                <w:rFonts w:eastAsia="Calibri"/>
                <w:sz w:val="22"/>
                <w:szCs w:val="22"/>
              </w:rPr>
              <w:t>d</w:t>
            </w:r>
            <w:r w:rsidRPr="007918EC">
              <w:rPr>
                <w:rFonts w:eastAsia="Calibri"/>
                <w:sz w:val="22"/>
                <w:szCs w:val="22"/>
              </w:rPr>
              <w:t xml:space="preserve"> efforts on removing ghost nets from the North Network in collaboration with </w:t>
            </w:r>
            <w:r w:rsidR="00AF5182" w:rsidRPr="007918EC">
              <w:rPr>
                <w:rFonts w:eastAsia="Calibri"/>
                <w:sz w:val="22"/>
                <w:szCs w:val="22"/>
              </w:rPr>
              <w:t>Australian Fisheries Management Authority (AFMA)</w:t>
            </w:r>
            <w:r w:rsidR="00AF5182" w:rsidRPr="007918EC" w:rsidDel="00AF5182">
              <w:rPr>
                <w:rFonts w:eastAsia="Calibri"/>
                <w:sz w:val="22"/>
                <w:szCs w:val="22"/>
              </w:rPr>
              <w:t xml:space="preserve"> </w:t>
            </w:r>
            <w:r w:rsidRPr="007918EC">
              <w:rPr>
                <w:rFonts w:eastAsia="Calibri"/>
                <w:sz w:val="22"/>
                <w:szCs w:val="22"/>
              </w:rPr>
              <w:t xml:space="preserve">and </w:t>
            </w:r>
            <w:r w:rsidR="00AF5182" w:rsidRPr="007918EC">
              <w:rPr>
                <w:rFonts w:eastAsia="Calibri"/>
                <w:sz w:val="22"/>
                <w:szCs w:val="22"/>
              </w:rPr>
              <w:t>Maritime Border Command (MBC)</w:t>
            </w:r>
            <w:r w:rsidRPr="007918EC">
              <w:rPr>
                <w:rFonts w:eastAsia="Calibri"/>
                <w:sz w:val="22"/>
                <w:szCs w:val="22"/>
              </w:rPr>
              <w:t>.</w:t>
            </w:r>
            <w:r w:rsidRPr="007918EC">
              <w:rPr>
                <w:rStyle w:val="FootnoteReference"/>
                <w:rFonts w:eastAsia="Calibri" w:cs="Times New Roman"/>
                <w:sz w:val="22"/>
                <w:szCs w:val="22"/>
              </w:rPr>
              <w:footnoteReference w:id="23"/>
            </w:r>
            <w:r w:rsidRPr="007918EC">
              <w:rPr>
                <w:rFonts w:eastAsia="Calibri"/>
                <w:sz w:val="22"/>
                <w:szCs w:val="22"/>
              </w:rPr>
              <w:t xml:space="preserve"> Ongoing collaborative activities associated with the initiative </w:t>
            </w:r>
            <w:r w:rsidR="001F1EDF" w:rsidRPr="007918EC">
              <w:rPr>
                <w:rFonts w:eastAsia="Calibri"/>
                <w:sz w:val="22"/>
                <w:szCs w:val="22"/>
              </w:rPr>
              <w:t xml:space="preserve">were </w:t>
            </w:r>
            <w:r w:rsidRPr="007918EC">
              <w:rPr>
                <w:rFonts w:eastAsia="Calibri"/>
                <w:sz w:val="22"/>
                <w:szCs w:val="22"/>
              </w:rPr>
              <w:t xml:space="preserve">demonstrated </w:t>
            </w:r>
            <w:r w:rsidRPr="007918EC">
              <w:rPr>
                <w:rFonts w:eastAsia="Calibri"/>
                <w:sz w:val="22"/>
                <w:szCs w:val="22"/>
              </w:rPr>
              <w:lastRenderedPageBreak/>
              <w:t>across multiple communiqu</w:t>
            </w:r>
            <w:r w:rsidRPr="007918EC">
              <w:rPr>
                <w:sz w:val="22"/>
                <w:szCs w:val="22"/>
              </w:rPr>
              <w:t>és, including references to clean-ups piloted by Indigenous Ranger groups and a new training package and GPS tracking being trialled at these clean-ups.</w:t>
            </w:r>
            <w:r w:rsidRPr="007918EC">
              <w:rPr>
                <w:rStyle w:val="FootnoteReference"/>
                <w:sz w:val="22"/>
                <w:szCs w:val="22"/>
              </w:rPr>
              <w:footnoteReference w:id="24"/>
            </w:r>
            <w:r w:rsidR="004E03FB" w:rsidRPr="007918EC">
              <w:rPr>
                <w:sz w:val="22"/>
                <w:szCs w:val="22"/>
                <w:vertAlign w:val="superscript"/>
              </w:rPr>
              <w:t xml:space="preserve"> </w:t>
            </w:r>
            <w:r w:rsidRPr="007918EC">
              <w:rPr>
                <w:rStyle w:val="FootnoteReference"/>
                <w:sz w:val="22"/>
                <w:szCs w:val="22"/>
              </w:rPr>
              <w:footnoteReference w:id="25"/>
            </w:r>
            <w:r w:rsidR="004E03FB" w:rsidRPr="007918EC">
              <w:rPr>
                <w:sz w:val="22"/>
                <w:szCs w:val="22"/>
                <w:vertAlign w:val="superscript"/>
              </w:rPr>
              <w:t xml:space="preserve"> </w:t>
            </w:r>
            <w:r w:rsidRPr="007918EC">
              <w:rPr>
                <w:rStyle w:val="FootnoteReference"/>
                <w:sz w:val="22"/>
                <w:szCs w:val="22"/>
              </w:rPr>
              <w:footnoteReference w:id="26"/>
            </w:r>
          </w:p>
          <w:p w14:paraId="1D1C3502" w14:textId="77777777" w:rsidR="00D0760A" w:rsidRPr="007918EC" w:rsidRDefault="00D0760A" w:rsidP="005E09A1">
            <w:pPr>
              <w:pStyle w:val="Actiontablebullets"/>
              <w:numPr>
                <w:ilvl w:val="0"/>
                <w:numId w:val="0"/>
              </w:numPr>
              <w:rPr>
                <w:rFonts w:asciiTheme="minorHAnsi" w:eastAsiaTheme="minorHAnsi" w:hAnsiTheme="minorHAnsi" w:cstheme="minorBidi"/>
                <w:b/>
                <w:bCs/>
                <w:color w:val="auto"/>
                <w:kern w:val="2"/>
                <w:sz w:val="22"/>
                <w:szCs w:val="22"/>
                <w:lang w:eastAsia="en-US"/>
                <w14:ligatures w14:val="standardContextual"/>
              </w:rPr>
            </w:pPr>
            <w:r w:rsidRPr="007918EC">
              <w:rPr>
                <w:rFonts w:asciiTheme="minorHAnsi" w:eastAsiaTheme="minorHAnsi" w:hAnsiTheme="minorHAnsi" w:cstheme="minorBidi"/>
                <w:b/>
                <w:bCs/>
                <w:color w:val="auto"/>
                <w:kern w:val="2"/>
                <w:sz w:val="22"/>
                <w:szCs w:val="22"/>
                <w:lang w:eastAsia="en-US"/>
                <w14:ligatures w14:val="standardContextual"/>
              </w:rPr>
              <w:t>Evidence from engagement:</w:t>
            </w:r>
          </w:p>
          <w:p w14:paraId="28A51397" w14:textId="6EF2C914" w:rsidR="00D34E22" w:rsidRPr="007918EC" w:rsidRDefault="005E09A1" w:rsidP="005E09A1">
            <w:pPr>
              <w:pStyle w:val="Actiontablebullets"/>
              <w:numPr>
                <w:ilvl w:val="0"/>
                <w:numId w:val="0"/>
              </w:numPr>
              <w:rPr>
                <w:bCs/>
                <w:sz w:val="22"/>
                <w:szCs w:val="22"/>
              </w:rPr>
            </w:pPr>
            <w:r w:rsidRPr="007918EC">
              <w:rPr>
                <w:sz w:val="22"/>
                <w:szCs w:val="22"/>
              </w:rPr>
              <w:t xml:space="preserve">Overall, stakeholder feedback in relation to this action was mixed. Some stakeholders provided positive feedback and </w:t>
            </w:r>
            <w:r w:rsidRPr="007918EC">
              <w:rPr>
                <w:bCs/>
                <w:sz w:val="22"/>
                <w:szCs w:val="22"/>
              </w:rPr>
              <w:t xml:space="preserve">identified examples of effective partnerships that they felt </w:t>
            </w:r>
            <w:r w:rsidR="00A3367B" w:rsidRPr="007918EC">
              <w:rPr>
                <w:bCs/>
                <w:sz w:val="22"/>
                <w:szCs w:val="22"/>
              </w:rPr>
              <w:t xml:space="preserve">had </w:t>
            </w:r>
            <w:r w:rsidRPr="007918EC">
              <w:rPr>
                <w:bCs/>
                <w:sz w:val="22"/>
                <w:szCs w:val="22"/>
              </w:rPr>
              <w:t xml:space="preserve">helped to inspire involvement in marine park management, particularly </w:t>
            </w:r>
            <w:r w:rsidR="00A57B34" w:rsidRPr="007918EC">
              <w:rPr>
                <w:bCs/>
                <w:sz w:val="22"/>
                <w:szCs w:val="22"/>
              </w:rPr>
              <w:t>partnerships with First Nations peoples</w:t>
            </w:r>
            <w:r w:rsidRPr="007918EC">
              <w:rPr>
                <w:bCs/>
                <w:sz w:val="22"/>
                <w:szCs w:val="22"/>
              </w:rPr>
              <w:t xml:space="preserve">. Several stakeholders </w:t>
            </w:r>
            <w:r w:rsidR="00A57B34" w:rsidRPr="007918EC">
              <w:rPr>
                <w:bCs/>
                <w:sz w:val="22"/>
                <w:szCs w:val="22"/>
              </w:rPr>
              <w:t>singl</w:t>
            </w:r>
            <w:r w:rsidRPr="007918EC">
              <w:rPr>
                <w:bCs/>
                <w:sz w:val="22"/>
                <w:szCs w:val="22"/>
              </w:rPr>
              <w:t>ed</w:t>
            </w:r>
            <w:r w:rsidR="00A57B34" w:rsidRPr="007918EC">
              <w:rPr>
                <w:bCs/>
                <w:sz w:val="22"/>
                <w:szCs w:val="22"/>
              </w:rPr>
              <w:t xml:space="preserve"> out the</w:t>
            </w:r>
            <w:r w:rsidRPr="007918EC">
              <w:rPr>
                <w:bCs/>
                <w:sz w:val="22"/>
                <w:szCs w:val="22"/>
              </w:rPr>
              <w:t xml:space="preserve"> </w:t>
            </w:r>
            <w:r w:rsidR="00A57B34" w:rsidRPr="007918EC">
              <w:rPr>
                <w:bCs/>
                <w:sz w:val="22"/>
                <w:szCs w:val="22"/>
              </w:rPr>
              <w:t xml:space="preserve">partnership with </w:t>
            </w:r>
            <w:proofErr w:type="spellStart"/>
            <w:r w:rsidR="00A57B34" w:rsidRPr="007918EC">
              <w:rPr>
                <w:bCs/>
                <w:sz w:val="22"/>
                <w:szCs w:val="22"/>
              </w:rPr>
              <w:t>Namultja</w:t>
            </w:r>
            <w:proofErr w:type="spellEnd"/>
            <w:r w:rsidR="00A57B34" w:rsidRPr="007918EC">
              <w:rPr>
                <w:bCs/>
                <w:sz w:val="22"/>
                <w:szCs w:val="22"/>
              </w:rPr>
              <w:t xml:space="preserve"> Aboriginal Corporation and the </w:t>
            </w:r>
            <w:proofErr w:type="spellStart"/>
            <w:r w:rsidR="00A57B34" w:rsidRPr="007918EC">
              <w:rPr>
                <w:bCs/>
                <w:sz w:val="22"/>
                <w:szCs w:val="22"/>
              </w:rPr>
              <w:t>Marranbala</w:t>
            </w:r>
            <w:proofErr w:type="spellEnd"/>
            <w:r w:rsidR="00A57B34" w:rsidRPr="007918EC">
              <w:rPr>
                <w:bCs/>
                <w:sz w:val="22"/>
                <w:szCs w:val="22"/>
              </w:rPr>
              <w:t> Land and Sea Rangers</w:t>
            </w:r>
            <w:r w:rsidRPr="007918EC">
              <w:rPr>
                <w:bCs/>
                <w:sz w:val="22"/>
                <w:szCs w:val="22"/>
              </w:rPr>
              <w:t xml:space="preserve"> as a </w:t>
            </w:r>
            <w:r w:rsidR="004328DB" w:rsidRPr="007918EC">
              <w:rPr>
                <w:bCs/>
                <w:sz w:val="22"/>
                <w:szCs w:val="22"/>
              </w:rPr>
              <w:t xml:space="preserve">particularly </w:t>
            </w:r>
            <w:r w:rsidRPr="007918EC">
              <w:rPr>
                <w:bCs/>
                <w:sz w:val="22"/>
                <w:szCs w:val="22"/>
              </w:rPr>
              <w:t>positive example.</w:t>
            </w:r>
            <w:r w:rsidR="00343623" w:rsidRPr="007918EC">
              <w:rPr>
                <w:bCs/>
                <w:sz w:val="22"/>
                <w:szCs w:val="22"/>
              </w:rPr>
              <w:t xml:space="preserve"> </w:t>
            </w:r>
          </w:p>
          <w:p w14:paraId="1909C462" w14:textId="68ED1535" w:rsidR="00A57B34" w:rsidRPr="007918EC" w:rsidRDefault="005E09A1" w:rsidP="00400A05">
            <w:pPr>
              <w:pStyle w:val="Actiontablebullets"/>
              <w:numPr>
                <w:ilvl w:val="0"/>
                <w:numId w:val="0"/>
              </w:numPr>
              <w:spacing w:after="120"/>
              <w:rPr>
                <w:bCs/>
                <w:sz w:val="22"/>
                <w:szCs w:val="22"/>
              </w:rPr>
            </w:pPr>
            <w:r w:rsidRPr="007918EC">
              <w:rPr>
                <w:bCs/>
                <w:sz w:val="22"/>
                <w:szCs w:val="22"/>
              </w:rPr>
              <w:t xml:space="preserve">However, many stakeholders </w:t>
            </w:r>
            <w:r w:rsidR="00137208" w:rsidRPr="007918EC">
              <w:rPr>
                <w:bCs/>
                <w:sz w:val="22"/>
                <w:szCs w:val="22"/>
              </w:rPr>
              <w:t xml:space="preserve">felt that the intended impact of this action (i.e. inspiring people of all ages to become involved in marine park management and protection) was challenging and “unrealistic” to achieve and measure. As such, </w:t>
            </w:r>
            <w:r w:rsidR="00D34E22" w:rsidRPr="007918EC">
              <w:rPr>
                <w:bCs/>
                <w:sz w:val="22"/>
                <w:szCs w:val="22"/>
              </w:rPr>
              <w:t>most stakeholders</w:t>
            </w:r>
            <w:r w:rsidRPr="007918EC">
              <w:rPr>
                <w:bCs/>
                <w:sz w:val="22"/>
                <w:szCs w:val="22"/>
              </w:rPr>
              <w:t xml:space="preserve"> </w:t>
            </w:r>
            <w:r w:rsidR="00104F68" w:rsidRPr="007918EC">
              <w:rPr>
                <w:bCs/>
                <w:sz w:val="22"/>
                <w:szCs w:val="22"/>
              </w:rPr>
              <w:t xml:space="preserve">reported they </w:t>
            </w:r>
            <w:r w:rsidR="00343623" w:rsidRPr="007918EC">
              <w:rPr>
                <w:bCs/>
                <w:sz w:val="22"/>
                <w:szCs w:val="22"/>
              </w:rPr>
              <w:t xml:space="preserve">were unsure whether </w:t>
            </w:r>
            <w:r w:rsidRPr="007918EC">
              <w:rPr>
                <w:bCs/>
                <w:sz w:val="22"/>
                <w:szCs w:val="22"/>
              </w:rPr>
              <w:t>the intended impact of this action</w:t>
            </w:r>
            <w:r w:rsidR="00343623" w:rsidRPr="007918EC">
              <w:rPr>
                <w:bCs/>
                <w:sz w:val="22"/>
                <w:szCs w:val="22"/>
              </w:rPr>
              <w:t xml:space="preserve"> had been achieved</w:t>
            </w:r>
            <w:r w:rsidR="00D34E22" w:rsidRPr="007918EC">
              <w:rPr>
                <w:bCs/>
                <w:sz w:val="22"/>
                <w:szCs w:val="22"/>
              </w:rPr>
              <w:t>.</w:t>
            </w:r>
          </w:p>
        </w:tc>
      </w:tr>
    </w:tbl>
    <w:p w14:paraId="1E6453D4" w14:textId="77777777" w:rsidR="00A57B34" w:rsidRPr="007918EC" w:rsidRDefault="00A57B34" w:rsidP="00A57B34">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A57B34" w:rsidRPr="007918EC" w14:paraId="10B46085" w14:textId="77777777">
        <w:trPr>
          <w:trHeight w:val="486"/>
          <w:jc w:val="center"/>
        </w:trPr>
        <w:tc>
          <w:tcPr>
            <w:tcW w:w="7073" w:type="dxa"/>
            <w:shd w:val="clear" w:color="auto" w:fill="D7D7D7" w:themeFill="accent6" w:themeFillShade="E6"/>
            <w:vAlign w:val="center"/>
            <w:hideMark/>
          </w:tcPr>
          <w:p w14:paraId="09F0B440" w14:textId="77777777" w:rsidR="00A57B34" w:rsidRPr="007918EC" w:rsidRDefault="00A57B34" w:rsidP="000E0FAD">
            <w:pPr>
              <w:keepNext/>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Actions</w:t>
            </w:r>
          </w:p>
        </w:tc>
        <w:tc>
          <w:tcPr>
            <w:tcW w:w="1943" w:type="dxa"/>
            <w:gridSpan w:val="2"/>
            <w:shd w:val="clear" w:color="auto" w:fill="D7D7D7" w:themeFill="accent6" w:themeFillShade="E6"/>
            <w:vAlign w:val="center"/>
          </w:tcPr>
          <w:p w14:paraId="723FB29F" w14:textId="77777777"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A57B34" w:rsidRPr="007918EC" w14:paraId="5F175DAB" w14:textId="77777777">
        <w:trPr>
          <w:trHeight w:val="730"/>
          <w:jc w:val="center"/>
        </w:trPr>
        <w:tc>
          <w:tcPr>
            <w:tcW w:w="7073" w:type="dxa"/>
            <w:shd w:val="clear" w:color="000000" w:fill="EBF5F5"/>
          </w:tcPr>
          <w:p w14:paraId="270B63A0" w14:textId="77777777" w:rsidR="00A57B34" w:rsidRPr="007918EC" w:rsidRDefault="00A57B34">
            <w:pPr>
              <w:spacing w:before="0"/>
              <w:rPr>
                <w:rFonts w:eastAsia="Calibri Light" w:cs="Calibri Light"/>
                <w:b/>
                <w:bCs/>
                <w:color w:val="000000"/>
              </w:rPr>
            </w:pPr>
            <w:r w:rsidRPr="007918EC">
              <w:rPr>
                <w:rFonts w:eastAsia="Calibri Light" w:cs="Calibri Light"/>
                <w:b/>
                <w:bCs/>
                <w:color w:val="000000"/>
              </w:rPr>
              <w:t xml:space="preserve">A4. Establish network advisory committees to ensure users and interested stakeholders have on-going input into the management of Australian Marine Parks </w:t>
            </w:r>
          </w:p>
          <w:p w14:paraId="72E79160" w14:textId="79383B36" w:rsidR="00F86932" w:rsidRPr="007918EC" w:rsidRDefault="00F86932">
            <w:pPr>
              <w:spacing w:before="0"/>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A8. Establish a North Network advisory committee to support and collaborate with the Director in management</w:t>
            </w:r>
          </w:p>
        </w:tc>
        <w:tc>
          <w:tcPr>
            <w:tcW w:w="1943" w:type="dxa"/>
            <w:gridSpan w:val="2"/>
            <w:vAlign w:val="center"/>
          </w:tcPr>
          <w:p w14:paraId="38C0FF85" w14:textId="54DF4248" w:rsidR="00A57B34" w:rsidRPr="007918EC" w:rsidRDefault="00256BC4">
            <w:pPr>
              <w:spacing w:after="60"/>
              <w:rPr>
                <w:rFonts w:ascii="Calibri" w:eastAsia="Times New Roman" w:hAnsi="Calibri" w:cs="Calibri"/>
                <w:b/>
                <w:bCs/>
                <w:color w:val="000000"/>
                <w:lang w:eastAsia="en-AU"/>
              </w:rPr>
            </w:pPr>
            <w:r w:rsidRPr="007918EC">
              <w:rPr>
                <w:rFonts w:ascii="Calibri" w:eastAsia="Times New Roman" w:hAnsi="Calibri" w:cs="Calibri"/>
                <w:b/>
                <w:bCs/>
                <w:noProof/>
                <w:color w:val="000000"/>
                <w:lang w:eastAsia="en-AU"/>
              </w:rPr>
              <w:drawing>
                <wp:anchor distT="0" distB="0" distL="114300" distR="114300" simplePos="0" relativeHeight="251609088" behindDoc="0" locked="0" layoutInCell="1" allowOverlap="1" wp14:anchorId="13FEA916" wp14:editId="45C592A8">
                  <wp:simplePos x="0" y="0"/>
                  <wp:positionH relativeFrom="column">
                    <wp:posOffset>-23495</wp:posOffset>
                  </wp:positionH>
                  <wp:positionV relativeFrom="paragraph">
                    <wp:posOffset>-59690</wp:posOffset>
                  </wp:positionV>
                  <wp:extent cx="1136650" cy="762000"/>
                  <wp:effectExtent l="0" t="0" r="6350" b="0"/>
                  <wp:wrapNone/>
                  <wp:docPr id="1892374921" name="Picture 1"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374921" name="Picture 1" descr="Partially completed or implemented"/>
                          <pic:cNvPicPr/>
                        </pic:nvPicPr>
                        <pic:blipFill>
                          <a:blip r:embed="rId35">
                            <a:extLst>
                              <a:ext uri="{28A0092B-C50C-407E-A947-70E740481C1C}">
                                <a14:useLocalDpi xmlns:a14="http://schemas.microsoft.com/office/drawing/2010/main" val="0"/>
                              </a:ext>
                            </a:extLst>
                          </a:blip>
                          <a:stretch>
                            <a:fillRect/>
                          </a:stretch>
                        </pic:blipFill>
                        <pic:spPr>
                          <a:xfrm>
                            <a:off x="0" y="0"/>
                            <a:ext cx="1136650" cy="762000"/>
                          </a:xfrm>
                          <a:prstGeom prst="rect">
                            <a:avLst/>
                          </a:prstGeom>
                        </pic:spPr>
                      </pic:pic>
                    </a:graphicData>
                  </a:graphic>
                  <wp14:sizeRelH relativeFrom="page">
                    <wp14:pctWidth>0</wp14:pctWidth>
                  </wp14:sizeRelH>
                  <wp14:sizeRelV relativeFrom="page">
                    <wp14:pctHeight>0</wp14:pctHeight>
                  </wp14:sizeRelV>
                </wp:anchor>
              </w:drawing>
            </w:r>
          </w:p>
        </w:tc>
      </w:tr>
      <w:tr w:rsidR="00A57B34" w:rsidRPr="007918EC" w14:paraId="7AA9C2F5" w14:textId="77777777" w:rsidTr="005542B3">
        <w:trPr>
          <w:gridAfter w:val="1"/>
          <w:wAfter w:w="42" w:type="dxa"/>
          <w:trHeight w:val="340"/>
          <w:jc w:val="center"/>
        </w:trPr>
        <w:tc>
          <w:tcPr>
            <w:tcW w:w="8974" w:type="dxa"/>
            <w:gridSpan w:val="2"/>
            <w:shd w:val="clear" w:color="auto" w:fill="93C8C4" w:themeFill="accent3" w:themeFillTint="66"/>
            <w:vAlign w:val="center"/>
          </w:tcPr>
          <w:p w14:paraId="1E71467C" w14:textId="77777777" w:rsidR="00A57B34" w:rsidRPr="007918EC" w:rsidRDefault="00A57B34">
            <w:pPr>
              <w:spacing w:before="0" w:after="0"/>
            </w:pPr>
            <w:r w:rsidRPr="00B1796F">
              <w:rPr>
                <w:rFonts w:ascii="Calibri" w:eastAsia="Times New Roman" w:hAnsi="Calibri" w:cs="Calibri"/>
                <w:b/>
                <w:bCs/>
                <w:lang w:eastAsia="en-AU"/>
              </w:rPr>
              <w:t>Evidence</w:t>
            </w:r>
          </w:p>
        </w:tc>
      </w:tr>
      <w:tr w:rsidR="00911F88" w:rsidRPr="007918EC" w14:paraId="409FA40B" w14:textId="77777777" w:rsidTr="00911F88">
        <w:trPr>
          <w:gridAfter w:val="1"/>
          <w:wAfter w:w="42" w:type="dxa"/>
          <w:trHeight w:val="340"/>
          <w:jc w:val="center"/>
        </w:trPr>
        <w:tc>
          <w:tcPr>
            <w:tcW w:w="8974" w:type="dxa"/>
            <w:gridSpan w:val="2"/>
            <w:vAlign w:val="center"/>
          </w:tcPr>
          <w:p w14:paraId="4D3C737A" w14:textId="77777777" w:rsidR="00911F88" w:rsidRPr="007918EC" w:rsidRDefault="00911F88" w:rsidP="00911F88">
            <w:pPr>
              <w:spacing w:before="0"/>
              <w:rPr>
                <w:lang w:eastAsia="en-AU"/>
              </w:rPr>
            </w:pPr>
            <w:r w:rsidRPr="007918EC">
              <w:rPr>
                <w:lang w:eastAsia="en-AU"/>
              </w:rPr>
              <w:t xml:space="preserve">These actions were </w:t>
            </w:r>
            <w:r w:rsidRPr="007918EC" w:rsidDel="00557BBE">
              <w:rPr>
                <w:lang w:eastAsia="en-AU"/>
              </w:rPr>
              <w:t>assessed</w:t>
            </w:r>
            <w:r w:rsidRPr="007918EC">
              <w:rPr>
                <w:lang w:eastAsia="en-AU"/>
              </w:rPr>
              <w:t xml:space="preserve"> as </w:t>
            </w:r>
            <w:r w:rsidRPr="007918EC">
              <w:rPr>
                <w:b/>
                <w:lang w:eastAsia="en-AU"/>
              </w:rPr>
              <w:t>partially completed</w:t>
            </w:r>
            <w:r w:rsidRPr="007918EC">
              <w:rPr>
                <w:lang w:eastAsia="en-AU"/>
              </w:rPr>
              <w:t>. While the desktop review provided evidence of an advisory committee being established in a timely manner, stakeholder feedback indicated that the committee may not have had the intended input into marine park management.</w:t>
            </w:r>
          </w:p>
          <w:p w14:paraId="2326F9F2" w14:textId="77777777" w:rsidR="00911F88" w:rsidRPr="007918EC" w:rsidRDefault="00911F88" w:rsidP="00911F88">
            <w:pPr>
              <w:spacing w:before="0"/>
              <w:rPr>
                <w:b/>
                <w:bCs/>
                <w:lang w:eastAsia="en-AU"/>
              </w:rPr>
            </w:pPr>
            <w:r w:rsidRPr="007918EC">
              <w:rPr>
                <w:b/>
                <w:bCs/>
                <w:lang w:eastAsia="en-AU"/>
              </w:rPr>
              <w:t xml:space="preserve">Evidence from the desktop review: </w:t>
            </w:r>
          </w:p>
          <w:p w14:paraId="294F7E99" w14:textId="77777777" w:rsidR="00911F88" w:rsidRPr="007918EC" w:rsidRDefault="00911F88" w:rsidP="00911F88">
            <w:pPr>
              <w:rPr>
                <w:lang w:eastAsia="en-AU"/>
              </w:rPr>
            </w:pPr>
            <w:r w:rsidRPr="007918EC">
              <w:rPr>
                <w:lang w:eastAsia="en-AU"/>
              </w:rPr>
              <w:t xml:space="preserve">The desktop review found that the </w:t>
            </w:r>
            <w:r w:rsidRPr="007918EC">
              <w:rPr>
                <w:bCs/>
                <w:lang w:eastAsia="en-AU"/>
              </w:rPr>
              <w:t>North Marine Park Advisory Committee (NMPAC) was appointed by the Director of National Parks (the Director) in 2019</w:t>
            </w:r>
            <w:r w:rsidRPr="007918EC">
              <w:rPr>
                <w:lang w:eastAsia="en-AU"/>
              </w:rPr>
              <w:t xml:space="preserve"> with 13 members for a period of two years.</w:t>
            </w:r>
            <w:r w:rsidRPr="007918EC">
              <w:rPr>
                <w:vertAlign w:val="superscript"/>
                <w:lang w:eastAsia="en-AU"/>
              </w:rPr>
              <w:footnoteReference w:id="27"/>
            </w:r>
            <w:r w:rsidRPr="007918EC">
              <w:rPr>
                <w:lang w:eastAsia="en-AU"/>
              </w:rPr>
              <w:t xml:space="preserve"> </w:t>
            </w:r>
          </w:p>
          <w:p w14:paraId="69B88A92" w14:textId="77777777" w:rsidR="00911F88" w:rsidRPr="007918EC" w:rsidRDefault="00911F88" w:rsidP="00911F88">
            <w:pPr>
              <w:rPr>
                <w:lang w:eastAsia="en-AU"/>
              </w:rPr>
            </w:pPr>
            <w:r w:rsidRPr="007918EC">
              <w:rPr>
                <w:lang w:eastAsia="en-AU"/>
              </w:rPr>
              <w:t xml:space="preserve">The NMPAC has been </w:t>
            </w:r>
            <w:r w:rsidRPr="007918EC">
              <w:rPr>
                <w:bCs/>
                <w:lang w:eastAsia="en-AU"/>
              </w:rPr>
              <w:t>convened twice annually since 2019, with communiques published after each meeting to</w:t>
            </w:r>
            <w:r w:rsidRPr="007918EC">
              <w:rPr>
                <w:lang w:eastAsia="en-AU"/>
              </w:rPr>
              <w:t xml:space="preserve"> document discussions. In May 2025, a Joint Australian Marine Parks Advisory Committee (AMPAC) meeting was held in Brisbane to facilitate knowledge sharing, networking, and cross-network guidance for the upcoming review phase actions.</w:t>
            </w:r>
            <w:r w:rsidRPr="007918EC">
              <w:rPr>
                <w:vertAlign w:val="superscript"/>
                <w:lang w:eastAsia="en-AU"/>
              </w:rPr>
              <w:footnoteReference w:id="28"/>
            </w:r>
          </w:p>
          <w:p w14:paraId="67A8FED2" w14:textId="77777777" w:rsidR="00911F88" w:rsidRPr="007918EC" w:rsidRDefault="00911F88" w:rsidP="00911F88">
            <w:pPr>
              <w:rPr>
                <w:b/>
                <w:bCs/>
                <w:kern w:val="2"/>
                <w14:ligatures w14:val="standardContextual"/>
              </w:rPr>
            </w:pPr>
            <w:r w:rsidRPr="007918EC">
              <w:rPr>
                <w:b/>
                <w:bCs/>
                <w:kern w:val="2"/>
                <w14:ligatures w14:val="standardContextual"/>
              </w:rPr>
              <w:lastRenderedPageBreak/>
              <w:t>Evidence from engagement:</w:t>
            </w:r>
          </w:p>
          <w:p w14:paraId="59449AD3" w14:textId="77777777" w:rsidR="00911F88" w:rsidRPr="007918EC" w:rsidRDefault="00911F88" w:rsidP="00911F88">
            <w:pPr>
              <w:rPr>
                <w:lang w:eastAsia="en-AU"/>
              </w:rPr>
            </w:pPr>
            <w:r w:rsidRPr="007918EC">
              <w:rPr>
                <w:lang w:eastAsia="en-AU"/>
              </w:rPr>
              <w:t>NMPAC members expressed their appreciation for the opportunity to engage with Parks Australia and receive information about management of the North Network via the advisory committee. NMPAC members also reported that the joint meetings with members of other AMPAC committees had been beneficial.</w:t>
            </w:r>
          </w:p>
          <w:p w14:paraId="37F47701" w14:textId="77777777" w:rsidR="00911F88" w:rsidRPr="007918EC" w:rsidRDefault="00911F88" w:rsidP="00911F88">
            <w:pPr>
              <w:rPr>
                <w:rFonts w:ascii="Calibri" w:eastAsia="Times New Roman" w:hAnsi="Calibri" w:cs="Calibri"/>
                <w:color w:val="000000"/>
                <w:lang w:eastAsia="en-AU"/>
              </w:rPr>
            </w:pPr>
            <w:r w:rsidRPr="007918EC">
              <w:rPr>
                <w:rFonts w:ascii="Calibri" w:eastAsia="Times New Roman" w:hAnsi="Calibri" w:cs="Calibri"/>
                <w:color w:val="000000"/>
                <w:lang w:eastAsia="en-AU"/>
              </w:rPr>
              <w:t xml:space="preserve">However, both NMPAC </w:t>
            </w:r>
            <w:r w:rsidRPr="007918EC">
              <w:t>members and Parks Australia staff expressed concerns about the effectiveness of the operation of the current model</w:t>
            </w:r>
            <w:r w:rsidRPr="007918EC">
              <w:rPr>
                <w:rFonts w:ascii="Calibri" w:eastAsia="Times New Roman" w:hAnsi="Calibri" w:cs="Calibri"/>
                <w:color w:val="000000"/>
                <w:lang w:eastAsia="en-AU"/>
              </w:rPr>
              <w:t>. More specifically:</w:t>
            </w:r>
          </w:p>
          <w:p w14:paraId="38863FD9" w14:textId="77777777" w:rsidR="00911F88" w:rsidRPr="007918EC" w:rsidRDefault="00911F88" w:rsidP="00911F88">
            <w:pPr>
              <w:pStyle w:val="Actiontablebullets"/>
              <w:rPr>
                <w:sz w:val="22"/>
                <w:szCs w:val="22"/>
              </w:rPr>
            </w:pPr>
            <w:r w:rsidRPr="007918EC">
              <w:rPr>
                <w:sz w:val="22"/>
                <w:szCs w:val="22"/>
              </w:rPr>
              <w:t xml:space="preserve">NMPAC members expressed reservations about the committee’s ability to provide </w:t>
            </w:r>
            <w:r w:rsidRPr="007918EC">
              <w:rPr>
                <w:rFonts w:eastAsia="Calibri Light" w:cs="Calibri Light"/>
                <w:sz w:val="22"/>
                <w:szCs w:val="22"/>
              </w:rPr>
              <w:t>interested stakeholders with a mechanism for ongoing, meaningful input into the management of AMPs.</w:t>
            </w:r>
            <w:r w:rsidRPr="007918EC">
              <w:rPr>
                <w:sz w:val="22"/>
                <w:szCs w:val="22"/>
              </w:rPr>
              <w:t xml:space="preserve"> NMPAC members generally felt the committee has not provided an effective ‘advisory’ mechanism for different sectors. Industry representatives</w:t>
            </w:r>
            <w:proofErr w:type="gramStart"/>
            <w:r w:rsidRPr="007918EC">
              <w:rPr>
                <w:sz w:val="22"/>
                <w:szCs w:val="22"/>
              </w:rPr>
              <w:t>, in particular, were</w:t>
            </w:r>
            <w:proofErr w:type="gramEnd"/>
            <w:r w:rsidRPr="007918EC">
              <w:rPr>
                <w:sz w:val="22"/>
                <w:szCs w:val="22"/>
              </w:rPr>
              <w:t xml:space="preserve"> sceptical of the appropriateness of the NMPAC as a mechanism for commercial sector engagement.</w:t>
            </w:r>
          </w:p>
          <w:p w14:paraId="114C438C" w14:textId="77777777" w:rsidR="00911F88" w:rsidRPr="007918EC" w:rsidRDefault="00911F88" w:rsidP="00911F88">
            <w:pPr>
              <w:pStyle w:val="Actiontablebullets"/>
              <w:spacing w:after="120"/>
              <w:rPr>
                <w:bCs/>
                <w:sz w:val="22"/>
                <w:szCs w:val="22"/>
              </w:rPr>
            </w:pPr>
            <w:r w:rsidRPr="007918EC">
              <w:rPr>
                <w:sz w:val="22"/>
                <w:szCs w:val="22"/>
              </w:rPr>
              <w:t xml:space="preserve">Additionally, NMPAC members reported feeling unsure if their </w:t>
            </w:r>
            <w:r w:rsidRPr="007918EC">
              <w:rPr>
                <w:bCs/>
                <w:sz w:val="22"/>
                <w:szCs w:val="22"/>
              </w:rPr>
              <w:t>expertise and the input they had shared had meaningfully impacted marine park management, as they received limited feedback in relation to the outcomes of committee discussions.</w:t>
            </w:r>
          </w:p>
          <w:p w14:paraId="57647030" w14:textId="055AA8A2" w:rsidR="00911F88" w:rsidRPr="007918EC" w:rsidRDefault="00911F88" w:rsidP="00911F88">
            <w:pPr>
              <w:pStyle w:val="Actiontablebullets"/>
              <w:spacing w:after="120"/>
              <w:rPr>
                <w:bCs/>
                <w:sz w:val="22"/>
                <w:szCs w:val="22"/>
              </w:rPr>
            </w:pPr>
            <w:r w:rsidRPr="007918EC">
              <w:rPr>
                <w:bCs/>
                <w:sz w:val="22"/>
                <w:szCs w:val="22"/>
              </w:rPr>
              <w:t>Parks Australia staff raised concerns about the high costs and administrative burden associated with running the NMPAC, which was felt to reduce the relative value of the committee process.</w:t>
            </w:r>
          </w:p>
          <w:p w14:paraId="78571A7A" w14:textId="4330B907" w:rsidR="00911F88" w:rsidRPr="007918EC" w:rsidRDefault="00911F88" w:rsidP="00911F88">
            <w:pPr>
              <w:spacing w:before="0"/>
              <w:rPr>
                <w:rFonts w:ascii="Calibri" w:eastAsia="Times New Roman" w:hAnsi="Calibri" w:cs="Calibri"/>
                <w:b/>
                <w:bCs/>
                <w:color w:val="FFFFFF"/>
                <w:lang w:eastAsia="en-AU"/>
              </w:rPr>
            </w:pPr>
            <w:r w:rsidRPr="007918EC">
              <w:t>Further information in relation to the operation of AMPACs (including the NMPAC) over the course of the management plan and key learnings for the future are presented in the ‘</w:t>
            </w:r>
            <w:r w:rsidRPr="007918EC">
              <w:rPr>
                <w:i/>
                <w:iCs/>
              </w:rPr>
              <w:t xml:space="preserve">Overall Findings Across Marine Parks’ </w:t>
            </w:r>
            <w:r w:rsidRPr="007918EC">
              <w:t>report.</w:t>
            </w:r>
          </w:p>
        </w:tc>
      </w:tr>
    </w:tbl>
    <w:p w14:paraId="3AE3C355" w14:textId="77777777" w:rsidR="00D52E6A" w:rsidRPr="007918EC" w:rsidRDefault="00D52E6A" w:rsidP="00911F88">
      <w:pPr>
        <w:pStyle w:val="Actiontablebullets"/>
        <w:numPr>
          <w:ilvl w:val="0"/>
          <w:numId w:val="0"/>
        </w:numPr>
        <w:rPr>
          <w:sz w:val="22"/>
          <w:szCs w:val="22"/>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A57B34" w:rsidRPr="007918EC" w14:paraId="35E8E499" w14:textId="77777777">
        <w:trPr>
          <w:trHeight w:val="486"/>
          <w:jc w:val="center"/>
        </w:trPr>
        <w:tc>
          <w:tcPr>
            <w:tcW w:w="7073" w:type="dxa"/>
            <w:shd w:val="clear" w:color="auto" w:fill="D7D7D7" w:themeFill="accent6" w:themeFillShade="E6"/>
            <w:vAlign w:val="center"/>
            <w:hideMark/>
          </w:tcPr>
          <w:p w14:paraId="3F9AA14A" w14:textId="2084978D"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943" w:type="dxa"/>
            <w:gridSpan w:val="2"/>
            <w:shd w:val="clear" w:color="auto" w:fill="D7D7D7" w:themeFill="accent6" w:themeFillShade="E6"/>
            <w:vAlign w:val="center"/>
          </w:tcPr>
          <w:p w14:paraId="2A2A5AC4" w14:textId="77777777"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CD5028" w:rsidRPr="007918EC" w14:paraId="7DC87960" w14:textId="77777777" w:rsidTr="00CD5028">
        <w:trPr>
          <w:trHeight w:val="1121"/>
          <w:jc w:val="center"/>
        </w:trPr>
        <w:tc>
          <w:tcPr>
            <w:tcW w:w="7073" w:type="dxa"/>
            <w:shd w:val="clear" w:color="000000" w:fill="EBF5F5"/>
          </w:tcPr>
          <w:p w14:paraId="4296A1CA" w14:textId="6B6460CE" w:rsidR="00CD5028" w:rsidRPr="007918EC" w:rsidRDefault="00CD5028" w:rsidP="00CD5028">
            <w:pPr>
              <w:spacing w:before="0"/>
              <w:rPr>
                <w:rFonts w:ascii="Calibri" w:eastAsia="Times New Roman" w:hAnsi="Calibri" w:cs="Calibri"/>
                <w:b/>
                <w:bCs/>
                <w:color w:val="000000"/>
                <w:lang w:eastAsia="en-AU"/>
              </w:rPr>
            </w:pPr>
            <w:r w:rsidRPr="007918EC">
              <w:rPr>
                <w:rFonts w:eastAsia="Calibri Light" w:cs="Calibri Light"/>
                <w:b/>
                <w:bCs/>
                <w:color w:val="000000"/>
              </w:rPr>
              <w:t xml:space="preserve">A5. Develop a customer </w:t>
            </w:r>
            <w:r w:rsidR="00A57B34" w:rsidRPr="007918EC">
              <w:rPr>
                <w:rFonts w:eastAsia="Calibri Light" w:cs="Calibri Light"/>
                <w:b/>
                <w:bCs/>
                <w:color w:val="000000"/>
              </w:rPr>
              <w:t>focused</w:t>
            </w:r>
            <w:r w:rsidRPr="007918EC">
              <w:rPr>
                <w:rFonts w:eastAsia="Calibri Light" w:cs="Calibri Light"/>
                <w:b/>
                <w:bCs/>
                <w:color w:val="000000"/>
              </w:rPr>
              <w:t xml:space="preserve"> approach to tracking the aspirations and concerns of stakeholders in relation to marine parks</w:t>
            </w:r>
          </w:p>
        </w:tc>
        <w:tc>
          <w:tcPr>
            <w:tcW w:w="1943" w:type="dxa"/>
            <w:gridSpan w:val="2"/>
            <w:vAlign w:val="center"/>
          </w:tcPr>
          <w:p w14:paraId="27C9A4EA" w14:textId="248F5C13" w:rsidR="00CD5028" w:rsidRPr="007918EC" w:rsidRDefault="00CD5028" w:rsidP="00CD5028">
            <w:pPr>
              <w:spacing w:after="60"/>
              <w:rPr>
                <w:rFonts w:ascii="Calibri" w:eastAsia="Times New Roman" w:hAnsi="Calibri" w:cs="Calibri"/>
                <w:b/>
                <w:bCs/>
                <w:color w:val="000000"/>
                <w:lang w:eastAsia="en-AU"/>
              </w:rPr>
            </w:pPr>
            <w:r w:rsidRPr="007918EC">
              <w:rPr>
                <w:rFonts w:ascii="Calibri" w:eastAsia="Calibri" w:hAnsi="Calibri" w:cs="Calibri"/>
                <w:b/>
                <w:bCs/>
                <w:noProof/>
              </w:rPr>
              <w:drawing>
                <wp:anchor distT="0" distB="0" distL="114300" distR="114300" simplePos="0" relativeHeight="251749376" behindDoc="0" locked="0" layoutInCell="1" allowOverlap="1" wp14:anchorId="2ACC1A9F" wp14:editId="7C0C3F6C">
                  <wp:simplePos x="0" y="0"/>
                  <wp:positionH relativeFrom="column">
                    <wp:posOffset>116840</wp:posOffset>
                  </wp:positionH>
                  <wp:positionV relativeFrom="paragraph">
                    <wp:posOffset>-25400</wp:posOffset>
                  </wp:positionV>
                  <wp:extent cx="726440" cy="534035"/>
                  <wp:effectExtent l="0" t="0" r="0" b="0"/>
                  <wp:wrapNone/>
                  <wp:docPr id="1855704874" name="Picture 3" descr="Completed">
                    <a:extLst xmlns:a="http://schemas.openxmlformats.org/drawingml/2006/main">
                      <a:ext uri="{FF2B5EF4-FFF2-40B4-BE49-F238E27FC236}">
                        <a16:creationId xmlns:a16="http://schemas.microsoft.com/office/drawing/2014/main" id="{E3E861C2-BAF2-4BEC-9F7B-625EF88468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704874" name="Picture 3" descr="Completed">
                            <a:extLst>
                              <a:ext uri="{FF2B5EF4-FFF2-40B4-BE49-F238E27FC236}">
                                <a16:creationId xmlns:a16="http://schemas.microsoft.com/office/drawing/2014/main" id="{6FE14850-A853-BFB4-662F-DDDCEFE0E37D}"/>
                              </a:ext>
                            </a:extLst>
                          </pic:cNvPr>
                          <pic:cNvPicPr>
                            <a:picLocks noChangeAspect="1"/>
                          </pic:cNvPicPr>
                        </pic:nvPicPr>
                        <pic:blipFill rotWithShape="1">
                          <a:blip r:embed="rId34">
                            <a:extLst>
                              <a:ext uri="{28A0092B-C50C-407E-A947-70E740481C1C}">
                                <a14:useLocalDpi xmlns:a14="http://schemas.microsoft.com/office/drawing/2010/main" val="0"/>
                              </a:ext>
                            </a:extLst>
                          </a:blip>
                          <a:srcRect l="15147" t="7877" r="13082" b="9354"/>
                          <a:stretch>
                            <a:fillRect/>
                          </a:stretch>
                        </pic:blipFill>
                        <pic:spPr bwMode="auto">
                          <a:xfrm>
                            <a:off x="0" y="0"/>
                            <a:ext cx="726440" cy="534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CD5028" w:rsidRPr="007918EC" w14:paraId="0CB92850" w14:textId="77777777" w:rsidTr="005542B3">
        <w:trPr>
          <w:gridAfter w:val="1"/>
          <w:wAfter w:w="42" w:type="dxa"/>
          <w:trHeight w:val="340"/>
          <w:jc w:val="center"/>
        </w:trPr>
        <w:tc>
          <w:tcPr>
            <w:tcW w:w="8974" w:type="dxa"/>
            <w:gridSpan w:val="2"/>
            <w:shd w:val="clear" w:color="auto" w:fill="93C8C4" w:themeFill="accent3" w:themeFillTint="66"/>
            <w:vAlign w:val="center"/>
          </w:tcPr>
          <w:p w14:paraId="0EE545F3" w14:textId="77777777" w:rsidR="00CD5028" w:rsidRPr="007918EC" w:rsidRDefault="00CD5028" w:rsidP="00CD5028">
            <w:pPr>
              <w:spacing w:before="0" w:after="0"/>
            </w:pPr>
            <w:r w:rsidRPr="00B1796F">
              <w:rPr>
                <w:rFonts w:ascii="Calibri" w:eastAsia="Times New Roman" w:hAnsi="Calibri" w:cs="Calibri"/>
                <w:b/>
                <w:bCs/>
                <w:color w:val="353535"/>
                <w:lang w:eastAsia="en-AU"/>
              </w:rPr>
              <w:t>Evidence</w:t>
            </w:r>
          </w:p>
        </w:tc>
      </w:tr>
      <w:tr w:rsidR="00CD5028" w:rsidRPr="007918EC" w14:paraId="1CCA7ADA" w14:textId="77777777">
        <w:trPr>
          <w:gridAfter w:val="1"/>
          <w:wAfter w:w="42" w:type="dxa"/>
          <w:trHeight w:val="40"/>
          <w:jc w:val="center"/>
        </w:trPr>
        <w:tc>
          <w:tcPr>
            <w:tcW w:w="8974" w:type="dxa"/>
            <w:gridSpan w:val="2"/>
            <w:vAlign w:val="center"/>
          </w:tcPr>
          <w:p w14:paraId="364C3EE8" w14:textId="0F5194B0" w:rsidR="00CD5028" w:rsidRPr="007918EC" w:rsidRDefault="00CD5028" w:rsidP="00CD5028">
            <w:pPr>
              <w:pStyle w:val="BulletMultiLevelList"/>
              <w:numPr>
                <w:ilvl w:val="0"/>
                <w:numId w:val="0"/>
              </w:numPr>
              <w:spacing w:after="120"/>
            </w:pPr>
            <w:r w:rsidRPr="007918EC">
              <w:t xml:space="preserve">This action was assessed as </w:t>
            </w:r>
            <w:r w:rsidRPr="007918EC">
              <w:rPr>
                <w:b/>
                <w:bCs/>
              </w:rPr>
              <w:t>completed</w:t>
            </w:r>
            <w:r w:rsidRPr="007918EC">
              <w:t>, as the desktop review identified both formal and informal tracking of stakeholder aspirations and concerns, and many stakeholders felt this had been done effectively.</w:t>
            </w:r>
          </w:p>
          <w:p w14:paraId="26162CD0" w14:textId="77777777" w:rsidR="00CD5028" w:rsidRPr="007918EC" w:rsidRDefault="00CD5028" w:rsidP="00CD5028">
            <w:pPr>
              <w:pStyle w:val="BulletMultiLevelList"/>
              <w:numPr>
                <w:ilvl w:val="0"/>
                <w:numId w:val="0"/>
              </w:numPr>
              <w:spacing w:after="120"/>
              <w:rPr>
                <w:b/>
                <w:bCs/>
              </w:rPr>
            </w:pPr>
            <w:r w:rsidRPr="007918EC">
              <w:rPr>
                <w:b/>
                <w:bCs/>
              </w:rPr>
              <w:t>Evidence from desktop review:</w:t>
            </w:r>
          </w:p>
          <w:p w14:paraId="3BC1FBEF" w14:textId="7BB09A9A" w:rsidR="00CD5028" w:rsidRPr="007918EC" w:rsidRDefault="00CD5028" w:rsidP="00CD5028">
            <w:r w:rsidRPr="007918EC">
              <w:t xml:space="preserve">As discussed in relation to A4 and A8 above, the NMPAC was established in 2019 as a means of understanding and tracking the aspirations and concerns of stakeholders in relation to the </w:t>
            </w:r>
            <w:r w:rsidR="009623B7" w:rsidRPr="007918EC">
              <w:t>North Network</w:t>
            </w:r>
            <w:r w:rsidRPr="007918EC">
              <w:t xml:space="preserve"> park.</w:t>
            </w:r>
            <w:r w:rsidRPr="007918EC">
              <w:rPr>
                <w:rStyle w:val="FootnoteReference"/>
              </w:rPr>
              <w:footnoteReference w:id="29"/>
            </w:r>
            <w:r w:rsidRPr="007918EC">
              <w:t xml:space="preserve"> In addition, internal Parks Australia documentation contained reference to multiple meetings with industry, research and First Nations groups (including Ranger groups) that had resulted in formal and informal records of stakeholder aspirations and concerns.</w:t>
            </w:r>
            <w:r w:rsidRPr="007918EC">
              <w:rPr>
                <w:rStyle w:val="FootnoteReference"/>
                <w:sz w:val="22"/>
              </w:rPr>
              <w:footnoteReference w:id="30"/>
            </w:r>
          </w:p>
          <w:p w14:paraId="1A58F706" w14:textId="77777777" w:rsidR="00CD5028" w:rsidRPr="007918EC" w:rsidRDefault="00CD5028" w:rsidP="00E74C23">
            <w:pPr>
              <w:keepNext/>
              <w:rPr>
                <w:b/>
                <w:bCs/>
                <w:kern w:val="2"/>
                <w14:ligatures w14:val="standardContextual"/>
              </w:rPr>
            </w:pPr>
            <w:r w:rsidRPr="007918EC">
              <w:rPr>
                <w:b/>
                <w:bCs/>
                <w:kern w:val="2"/>
                <w14:ligatures w14:val="standardContextual"/>
              </w:rPr>
              <w:lastRenderedPageBreak/>
              <w:t>Evidence from engagement:</w:t>
            </w:r>
          </w:p>
          <w:p w14:paraId="1CF475F0" w14:textId="4A441052" w:rsidR="00CD5028" w:rsidRPr="007918EC" w:rsidRDefault="00CD5028" w:rsidP="00CD5028">
            <w:r w:rsidRPr="007918EC">
              <w:t xml:space="preserve">Feedback from stakeholders and First Nations partners was broadly positive in relation </w:t>
            </w:r>
            <w:r w:rsidR="00244508" w:rsidRPr="007918EC">
              <w:t>to</w:t>
            </w:r>
            <w:r w:rsidRPr="007918EC">
              <w:t xml:space="preserve"> </w:t>
            </w:r>
            <w:r w:rsidR="00244508" w:rsidRPr="007918EC">
              <w:t>t</w:t>
            </w:r>
            <w:r w:rsidRPr="007918EC">
              <w:t xml:space="preserve">his action. </w:t>
            </w:r>
            <w:proofErr w:type="gramStart"/>
            <w:r w:rsidRPr="007918EC">
              <w:t>In particular, Traditional</w:t>
            </w:r>
            <w:proofErr w:type="gramEnd"/>
            <w:r w:rsidRPr="007918EC">
              <w:t xml:space="preserve"> Owners in the </w:t>
            </w:r>
            <w:proofErr w:type="spellStart"/>
            <w:r w:rsidRPr="007918EC">
              <w:t>Limmen</w:t>
            </w:r>
            <w:proofErr w:type="spellEnd"/>
            <w:r w:rsidRPr="007918EC">
              <w:t xml:space="preserve"> Bight region commended Parks Australia’s proactive efforts to support Traditional Owners and First Nations Ranger groups to manage AMPs, and efforts to track the aspirations of Traditional Owner groups. Other stakeholders also acknowledged Parks Australia’s proactive engagement and its openness to hear and respond to stakeholder aspirations. However, a few stakeholders felt that the prioritisation of aspirations of First Nations partners limited opportunities for other groups.</w:t>
            </w:r>
          </w:p>
          <w:p w14:paraId="1D31DBD0" w14:textId="7AE0CBB9" w:rsidR="00CD5028" w:rsidRPr="007918EC" w:rsidRDefault="00CD5028" w:rsidP="00CD5028">
            <w:r w:rsidRPr="007918EC">
              <w:t>While the establishment of the NMPAC was a key feedback mechanism, NMPAC members expressed concerns about their ability to provide meaningful feedback via this forum, as discussed above (see A4 and A8).</w:t>
            </w:r>
          </w:p>
        </w:tc>
      </w:tr>
    </w:tbl>
    <w:p w14:paraId="1ED7D131" w14:textId="77777777" w:rsidR="00A57B34" w:rsidRPr="007918EC" w:rsidRDefault="00A57B34" w:rsidP="00A57B34">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A57B34" w:rsidRPr="007918EC" w14:paraId="378E06F6" w14:textId="77777777">
        <w:trPr>
          <w:trHeight w:val="486"/>
          <w:jc w:val="center"/>
        </w:trPr>
        <w:tc>
          <w:tcPr>
            <w:tcW w:w="7073" w:type="dxa"/>
            <w:shd w:val="clear" w:color="auto" w:fill="D7D7D7" w:themeFill="accent6" w:themeFillShade="E6"/>
            <w:vAlign w:val="center"/>
            <w:hideMark/>
          </w:tcPr>
          <w:p w14:paraId="58811007" w14:textId="7CE33D26"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943" w:type="dxa"/>
            <w:gridSpan w:val="2"/>
            <w:shd w:val="clear" w:color="auto" w:fill="D7D7D7" w:themeFill="accent6" w:themeFillShade="E6"/>
            <w:vAlign w:val="center"/>
          </w:tcPr>
          <w:p w14:paraId="6A50C477" w14:textId="77777777"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7F5537" w:rsidRPr="007918EC" w14:paraId="70F8CC13" w14:textId="77777777" w:rsidTr="00515FB3">
        <w:trPr>
          <w:trHeight w:val="952"/>
          <w:jc w:val="center"/>
        </w:trPr>
        <w:tc>
          <w:tcPr>
            <w:tcW w:w="7073" w:type="dxa"/>
            <w:shd w:val="clear" w:color="000000" w:fill="EBF5F5"/>
          </w:tcPr>
          <w:p w14:paraId="5EADDD43" w14:textId="7E6A2404" w:rsidR="007F5537" w:rsidRPr="007918EC" w:rsidRDefault="007F5537" w:rsidP="007F5537">
            <w:pPr>
              <w:spacing w:before="0"/>
              <w:rPr>
                <w:rFonts w:ascii="Calibri" w:eastAsia="Times New Roman" w:hAnsi="Calibri" w:cs="Calibri"/>
                <w:b/>
                <w:bCs/>
                <w:color w:val="000000"/>
                <w:lang w:eastAsia="en-AU"/>
              </w:rPr>
            </w:pPr>
            <w:r w:rsidRPr="007918EC">
              <w:rPr>
                <w:rFonts w:eastAsia="Calibri Light" w:cs="Calibri Light"/>
                <w:b/>
                <w:bCs/>
                <w:color w:val="000000"/>
              </w:rPr>
              <w:t>A6. Develop information on marine parks in the Network to encourage increased awareness and understanding of their values and management arrangements (to be evaluated together with activities 1 and 2 above)</w:t>
            </w:r>
          </w:p>
        </w:tc>
        <w:tc>
          <w:tcPr>
            <w:tcW w:w="1943" w:type="dxa"/>
            <w:gridSpan w:val="2"/>
            <w:vAlign w:val="center"/>
          </w:tcPr>
          <w:p w14:paraId="4F0E41A2" w14:textId="3B2D1902" w:rsidR="007F5537" w:rsidRPr="007918EC" w:rsidRDefault="00515FB3" w:rsidP="007F5537">
            <w:pPr>
              <w:spacing w:after="60"/>
              <w:rPr>
                <w:rFonts w:ascii="Calibri" w:eastAsia="Times New Roman" w:hAnsi="Calibri" w:cs="Calibri"/>
                <w:b/>
                <w:bCs/>
                <w:color w:val="000000"/>
                <w:lang w:eastAsia="en-AU"/>
              </w:rPr>
            </w:pPr>
            <w:r w:rsidRPr="007918EC">
              <w:rPr>
                <w:rFonts w:ascii="Calibri" w:eastAsia="Calibri" w:hAnsi="Calibri" w:cs="Calibri"/>
                <w:b/>
                <w:bCs/>
                <w:noProof/>
              </w:rPr>
              <w:drawing>
                <wp:anchor distT="0" distB="0" distL="114300" distR="114300" simplePos="0" relativeHeight="251729920" behindDoc="0" locked="0" layoutInCell="1" allowOverlap="1" wp14:anchorId="4C253FFC" wp14:editId="7E0CA68B">
                  <wp:simplePos x="0" y="0"/>
                  <wp:positionH relativeFrom="column">
                    <wp:posOffset>168910</wp:posOffset>
                  </wp:positionH>
                  <wp:positionV relativeFrom="paragraph">
                    <wp:posOffset>-12700</wp:posOffset>
                  </wp:positionV>
                  <wp:extent cx="726440" cy="534035"/>
                  <wp:effectExtent l="0" t="0" r="0" b="0"/>
                  <wp:wrapNone/>
                  <wp:docPr id="404260239" name="Picture 3" descr="Completed">
                    <a:extLst xmlns:a="http://schemas.openxmlformats.org/drawingml/2006/main">
                      <a:ext uri="{FF2B5EF4-FFF2-40B4-BE49-F238E27FC236}">
                        <a16:creationId xmlns:a16="http://schemas.microsoft.com/office/drawing/2014/main" id="{E3E861C2-BAF2-4BEC-9F7B-625EF88468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260239" name="Picture 3" descr="Completed">
                            <a:extLst>
                              <a:ext uri="{FF2B5EF4-FFF2-40B4-BE49-F238E27FC236}">
                                <a16:creationId xmlns:a16="http://schemas.microsoft.com/office/drawing/2014/main" id="{6FE14850-A853-BFB4-662F-DDDCEFE0E37D}"/>
                              </a:ext>
                            </a:extLst>
                          </pic:cNvPr>
                          <pic:cNvPicPr>
                            <a:picLocks noChangeAspect="1"/>
                          </pic:cNvPicPr>
                        </pic:nvPicPr>
                        <pic:blipFill rotWithShape="1">
                          <a:blip r:embed="rId34">
                            <a:extLst>
                              <a:ext uri="{28A0092B-C50C-407E-A947-70E740481C1C}">
                                <a14:useLocalDpi xmlns:a14="http://schemas.microsoft.com/office/drawing/2010/main" val="0"/>
                              </a:ext>
                            </a:extLst>
                          </a:blip>
                          <a:srcRect l="15147" t="7877" r="13082" b="9354"/>
                          <a:stretch>
                            <a:fillRect/>
                          </a:stretch>
                        </pic:blipFill>
                        <pic:spPr bwMode="auto">
                          <a:xfrm>
                            <a:off x="0" y="0"/>
                            <a:ext cx="726440" cy="534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7F5537" w:rsidRPr="007918EC" w14:paraId="5E0B9501" w14:textId="77777777" w:rsidTr="005542B3">
        <w:trPr>
          <w:gridAfter w:val="1"/>
          <w:wAfter w:w="42" w:type="dxa"/>
          <w:trHeight w:val="340"/>
          <w:jc w:val="center"/>
        </w:trPr>
        <w:tc>
          <w:tcPr>
            <w:tcW w:w="8974" w:type="dxa"/>
            <w:gridSpan w:val="2"/>
            <w:shd w:val="clear" w:color="auto" w:fill="93C8C4" w:themeFill="accent3" w:themeFillTint="66"/>
            <w:vAlign w:val="center"/>
          </w:tcPr>
          <w:p w14:paraId="13B9E825" w14:textId="77777777" w:rsidR="007F5537" w:rsidRPr="007918EC" w:rsidRDefault="007F5537" w:rsidP="007F5537">
            <w:pPr>
              <w:spacing w:before="0" w:after="0"/>
            </w:pPr>
            <w:r w:rsidRPr="00B1796F">
              <w:rPr>
                <w:rFonts w:ascii="Calibri" w:eastAsia="Times New Roman" w:hAnsi="Calibri" w:cs="Calibri"/>
                <w:b/>
                <w:bCs/>
                <w:lang w:eastAsia="en-AU"/>
              </w:rPr>
              <w:t>Evidence</w:t>
            </w:r>
          </w:p>
        </w:tc>
      </w:tr>
      <w:tr w:rsidR="007F5537" w:rsidRPr="007918EC" w14:paraId="6174E8CC" w14:textId="77777777">
        <w:trPr>
          <w:gridAfter w:val="1"/>
          <w:wAfter w:w="42" w:type="dxa"/>
          <w:trHeight w:val="40"/>
          <w:jc w:val="center"/>
        </w:trPr>
        <w:tc>
          <w:tcPr>
            <w:tcW w:w="8974" w:type="dxa"/>
            <w:gridSpan w:val="2"/>
            <w:vAlign w:val="center"/>
          </w:tcPr>
          <w:p w14:paraId="52FDA2CF" w14:textId="718BE3F9" w:rsidR="007F5537" w:rsidRPr="007918EC" w:rsidRDefault="007F5537" w:rsidP="007F5537">
            <w:pPr>
              <w:spacing w:before="0"/>
              <w:rPr>
                <w:rFonts w:ascii="Calibri" w:eastAsia="Calibri" w:hAnsi="Calibri" w:cs="Times New Roman"/>
                <w:kern w:val="2"/>
                <w14:ligatures w14:val="standardContextual"/>
              </w:rPr>
            </w:pPr>
            <w:r w:rsidRPr="007918EC">
              <w:rPr>
                <w:rFonts w:ascii="Calibri" w:eastAsia="Calibri" w:hAnsi="Calibri" w:cs="Times New Roman"/>
                <w:kern w:val="2"/>
                <w14:ligatures w14:val="standardContextual"/>
              </w:rPr>
              <w:t xml:space="preserve">This action was assessed as </w:t>
            </w:r>
            <w:r w:rsidRPr="007918EC">
              <w:rPr>
                <w:rFonts w:ascii="Calibri" w:eastAsia="Calibri" w:hAnsi="Calibri" w:cs="Times New Roman"/>
                <w:b/>
                <w:bCs/>
                <w:kern w:val="2"/>
                <w14:ligatures w14:val="standardContextual"/>
              </w:rPr>
              <w:t>completed</w:t>
            </w:r>
            <w:r w:rsidRPr="007918EC">
              <w:rPr>
                <w:rFonts w:ascii="Calibri" w:eastAsia="Calibri" w:hAnsi="Calibri" w:cs="Times New Roman"/>
                <w:kern w:val="2"/>
                <w14:ligatures w14:val="standardContextual"/>
              </w:rPr>
              <w:t xml:space="preserve"> as the required outputs were delivered in a timely manner.</w:t>
            </w:r>
          </w:p>
          <w:p w14:paraId="049C1819" w14:textId="19D8D21D" w:rsidR="007F5537" w:rsidRPr="007918EC" w:rsidRDefault="007F5537" w:rsidP="007F5537">
            <w:pPr>
              <w:spacing w:before="0"/>
              <w:rPr>
                <w:rFonts w:ascii="Calibri" w:eastAsia="Calibri" w:hAnsi="Calibri" w:cs="Times New Roman"/>
                <w:kern w:val="2"/>
                <w14:ligatures w14:val="standardContextual"/>
              </w:rPr>
            </w:pPr>
            <w:r w:rsidRPr="007918EC">
              <w:rPr>
                <w:rFonts w:ascii="Calibri" w:eastAsia="Calibri" w:hAnsi="Calibri" w:cs="Times New Roman"/>
                <w:kern w:val="2"/>
                <w14:ligatures w14:val="standardContextual"/>
              </w:rPr>
              <w:t>However,</w:t>
            </w:r>
            <w:r w:rsidR="004E17CF" w:rsidRPr="007918EC">
              <w:rPr>
                <w:rFonts w:ascii="Calibri" w:eastAsia="Calibri" w:hAnsi="Calibri" w:cs="Times New Roman"/>
                <w:kern w:val="2"/>
                <w14:ligatures w14:val="standardContextual"/>
              </w:rPr>
              <w:t xml:space="preserve"> </w:t>
            </w:r>
            <w:r w:rsidRPr="007918EC">
              <w:rPr>
                <w:rFonts w:ascii="Calibri" w:eastAsia="Calibri" w:hAnsi="Calibri" w:cs="Times New Roman"/>
                <w:kern w:val="2"/>
                <w14:ligatures w14:val="standardContextual"/>
              </w:rPr>
              <w:t>stakeholder</w:t>
            </w:r>
            <w:r w:rsidR="004E17CF" w:rsidRPr="007918EC">
              <w:rPr>
                <w:rFonts w:ascii="Calibri" w:eastAsia="Calibri" w:hAnsi="Calibri" w:cs="Times New Roman"/>
                <w:kern w:val="2"/>
                <w14:ligatures w14:val="standardContextual"/>
              </w:rPr>
              <w:t xml:space="preserve"> perspectives on the efficacy of action implementation were mixed. A few</w:t>
            </w:r>
            <w:r w:rsidRPr="007918EC">
              <w:rPr>
                <w:rFonts w:ascii="Calibri" w:eastAsia="Calibri" w:hAnsi="Calibri" w:cs="Times New Roman"/>
                <w:kern w:val="2"/>
                <w14:ligatures w14:val="standardContextual"/>
              </w:rPr>
              <w:t xml:space="preserve"> </w:t>
            </w:r>
            <w:r w:rsidR="004E17CF" w:rsidRPr="007918EC">
              <w:rPr>
                <w:rFonts w:ascii="Calibri" w:eastAsia="Calibri" w:hAnsi="Calibri" w:cs="Times New Roman"/>
                <w:kern w:val="2"/>
                <w14:ligatures w14:val="standardContextual"/>
              </w:rPr>
              <w:t>cited</w:t>
            </w:r>
            <w:r w:rsidRPr="007918EC">
              <w:rPr>
                <w:rFonts w:ascii="Calibri" w:eastAsia="Calibri" w:hAnsi="Calibri" w:cs="Times New Roman"/>
                <w:kern w:val="2"/>
                <w14:ligatures w14:val="standardContextual"/>
              </w:rPr>
              <w:t xml:space="preserve"> low awareness of information products amongst marine park users </w:t>
            </w:r>
            <w:r w:rsidR="004E17CF" w:rsidRPr="007918EC">
              <w:rPr>
                <w:rFonts w:ascii="Calibri" w:eastAsia="Calibri" w:hAnsi="Calibri" w:cs="Times New Roman"/>
                <w:kern w:val="2"/>
                <w14:ligatures w14:val="standardContextual"/>
              </w:rPr>
              <w:t>as evidence that these</w:t>
            </w:r>
            <w:r w:rsidRPr="007918EC">
              <w:rPr>
                <w:rFonts w:ascii="Calibri" w:eastAsia="Calibri" w:hAnsi="Calibri" w:cs="Times New Roman"/>
                <w:kern w:val="2"/>
                <w14:ligatures w14:val="standardContextual"/>
              </w:rPr>
              <w:t xml:space="preserve"> activities had not been effective in increasing understanding of marine park values and management arrangements.   </w:t>
            </w:r>
          </w:p>
          <w:p w14:paraId="6B87BDD4" w14:textId="77777777" w:rsidR="007F5537" w:rsidRPr="007918EC" w:rsidRDefault="007F5537" w:rsidP="007F5537">
            <w:pPr>
              <w:pStyle w:val="BulletMultiLevelList"/>
              <w:keepNext/>
              <w:numPr>
                <w:ilvl w:val="0"/>
                <w:numId w:val="0"/>
              </w:numPr>
              <w:rPr>
                <w:b/>
                <w:bCs/>
              </w:rPr>
            </w:pPr>
            <w:r w:rsidRPr="007918EC">
              <w:rPr>
                <w:b/>
                <w:bCs/>
              </w:rPr>
              <w:t>Evidence from desktop review:</w:t>
            </w:r>
          </w:p>
          <w:p w14:paraId="7A690875" w14:textId="0A5BDAA8" w:rsidR="007F5537" w:rsidRPr="007918EC" w:rsidRDefault="007F5537" w:rsidP="007F5537">
            <w:pPr>
              <w:rPr>
                <w:lang w:eastAsia="en-AU"/>
              </w:rPr>
            </w:pPr>
            <w:r w:rsidRPr="007918EC">
              <w:rPr>
                <w:lang w:eastAsia="en-AU"/>
              </w:rPr>
              <w:t xml:space="preserve">The desktop review identified a range of online information resources to encourage increased awareness of marine park values and management arrangements, as outlined in response to A2 (above). In addition to online resources, the desktop review also found evidence of the following communications and education initiatives: </w:t>
            </w:r>
          </w:p>
          <w:p w14:paraId="2A302240" w14:textId="0DD1CC89" w:rsidR="007F5537" w:rsidRPr="007918EC" w:rsidRDefault="007F5537" w:rsidP="007F5537">
            <w:pPr>
              <w:pStyle w:val="Actiontablebullets"/>
              <w:spacing w:before="0"/>
              <w:rPr>
                <w:sz w:val="22"/>
                <w:szCs w:val="22"/>
              </w:rPr>
            </w:pPr>
            <w:r w:rsidRPr="007918EC">
              <w:rPr>
                <w:sz w:val="22"/>
                <w:szCs w:val="22"/>
              </w:rPr>
              <w:t xml:space="preserve">Information sharing, such as at conferences and workshops – Parks Australia hosting, funding, or partnering with different groups or organisations (often Traditional Owner groups) to deliver numerous trade booths at relevant conferences, as well as </w:t>
            </w:r>
            <w:proofErr w:type="gramStart"/>
            <w:r w:rsidRPr="007918EC">
              <w:rPr>
                <w:sz w:val="22"/>
                <w:szCs w:val="22"/>
              </w:rPr>
              <w:t>a number of</w:t>
            </w:r>
            <w:proofErr w:type="gramEnd"/>
            <w:r w:rsidRPr="007918EC">
              <w:rPr>
                <w:sz w:val="22"/>
                <w:szCs w:val="22"/>
              </w:rPr>
              <w:t xml:space="preserve"> workshops in relevant communities with Ranger groups and Traditional Owner groups.</w:t>
            </w:r>
            <w:r w:rsidRPr="007918EC">
              <w:rPr>
                <w:rStyle w:val="FootnoteReference"/>
                <w:sz w:val="22"/>
                <w:szCs w:val="22"/>
              </w:rPr>
              <w:footnoteReference w:id="31"/>
            </w:r>
            <w:r w:rsidRPr="007918EC">
              <w:rPr>
                <w:sz w:val="22"/>
                <w:szCs w:val="22"/>
              </w:rPr>
              <w:t xml:space="preserve"> </w:t>
            </w:r>
            <w:r w:rsidRPr="007918EC">
              <w:rPr>
                <w:rStyle w:val="FootnoteReference"/>
                <w:sz w:val="22"/>
                <w:szCs w:val="22"/>
              </w:rPr>
              <w:footnoteReference w:id="32"/>
            </w:r>
            <w:r w:rsidRPr="007918EC">
              <w:rPr>
                <w:sz w:val="22"/>
                <w:szCs w:val="22"/>
              </w:rPr>
              <w:t xml:space="preserve"> </w:t>
            </w:r>
            <w:r w:rsidRPr="007918EC">
              <w:rPr>
                <w:rStyle w:val="FootnoteReference"/>
                <w:sz w:val="22"/>
                <w:szCs w:val="22"/>
              </w:rPr>
              <w:footnoteReference w:id="33"/>
            </w:r>
            <w:r w:rsidRPr="007918EC">
              <w:rPr>
                <w:sz w:val="22"/>
                <w:szCs w:val="22"/>
              </w:rPr>
              <w:t xml:space="preserve"> </w:t>
            </w:r>
            <w:r w:rsidRPr="007918EC">
              <w:rPr>
                <w:rStyle w:val="FootnoteReference"/>
                <w:sz w:val="22"/>
                <w:szCs w:val="22"/>
              </w:rPr>
              <w:footnoteReference w:id="34"/>
            </w:r>
          </w:p>
          <w:p w14:paraId="2C981411" w14:textId="7927D09A" w:rsidR="007F5537" w:rsidRPr="007918EC" w:rsidRDefault="007F5537" w:rsidP="007F5537">
            <w:pPr>
              <w:pStyle w:val="Actiontablebullets"/>
              <w:rPr>
                <w:sz w:val="22"/>
                <w:szCs w:val="22"/>
              </w:rPr>
            </w:pPr>
            <w:r w:rsidRPr="007918EC">
              <w:rPr>
                <w:sz w:val="22"/>
                <w:szCs w:val="22"/>
              </w:rPr>
              <w:t>Coverage on the Northern Territory Department of Tourism and Hospitality in relation to Parks Australia’s support to develop a culturally</w:t>
            </w:r>
            <w:r w:rsidRPr="007918EC">
              <w:rPr>
                <w:rFonts w:ascii="Cambria Math" w:hAnsi="Cambria Math" w:cs="Cambria Math"/>
                <w:sz w:val="22"/>
                <w:szCs w:val="22"/>
              </w:rPr>
              <w:t>‑</w:t>
            </w:r>
            <w:r w:rsidRPr="007918EC">
              <w:rPr>
                <w:sz w:val="22"/>
                <w:szCs w:val="22"/>
              </w:rPr>
              <w:t xml:space="preserve">driven management framework for </w:t>
            </w:r>
            <w:proofErr w:type="spellStart"/>
            <w:r w:rsidRPr="007918EC">
              <w:rPr>
                <w:sz w:val="22"/>
                <w:szCs w:val="22"/>
              </w:rPr>
              <w:t>Limmen</w:t>
            </w:r>
            <w:proofErr w:type="spellEnd"/>
            <w:r w:rsidRPr="007918EC">
              <w:rPr>
                <w:sz w:val="22"/>
                <w:szCs w:val="22"/>
              </w:rPr>
              <w:t xml:space="preserve"> Marine Park</w:t>
            </w:r>
            <w:r w:rsidR="003C42DE" w:rsidRPr="007918EC">
              <w:rPr>
                <w:sz w:val="22"/>
                <w:szCs w:val="22"/>
              </w:rPr>
              <w:t xml:space="preserve"> </w:t>
            </w:r>
            <w:r w:rsidRPr="007918EC">
              <w:rPr>
                <w:sz w:val="22"/>
                <w:szCs w:val="22"/>
              </w:rPr>
              <w:t>– a project led by Li-</w:t>
            </w:r>
            <w:proofErr w:type="spellStart"/>
            <w:r w:rsidRPr="007918EC">
              <w:rPr>
                <w:sz w:val="22"/>
                <w:szCs w:val="22"/>
              </w:rPr>
              <w:t>Anthawirriyarra</w:t>
            </w:r>
            <w:proofErr w:type="spellEnd"/>
            <w:r w:rsidRPr="007918EC">
              <w:rPr>
                <w:sz w:val="22"/>
                <w:szCs w:val="22"/>
              </w:rPr>
              <w:t xml:space="preserve"> Sea Rangers.</w:t>
            </w:r>
            <w:r w:rsidRPr="007918EC">
              <w:rPr>
                <w:rStyle w:val="FootnoteReference"/>
                <w:sz w:val="22"/>
                <w:szCs w:val="22"/>
              </w:rPr>
              <w:footnoteReference w:id="35"/>
            </w:r>
          </w:p>
          <w:p w14:paraId="4D22A922" w14:textId="670C4ED8" w:rsidR="00D0760A" w:rsidRPr="007918EC" w:rsidRDefault="00D0760A" w:rsidP="007F5537">
            <w:pPr>
              <w:pStyle w:val="Actiontablebullets"/>
              <w:numPr>
                <w:ilvl w:val="0"/>
                <w:numId w:val="0"/>
              </w:numPr>
              <w:spacing w:after="120"/>
              <w:rPr>
                <w:b/>
                <w:bCs/>
                <w:sz w:val="22"/>
                <w:szCs w:val="22"/>
              </w:rPr>
            </w:pPr>
            <w:r w:rsidRPr="007918EC">
              <w:rPr>
                <w:b/>
                <w:bCs/>
                <w:sz w:val="22"/>
                <w:szCs w:val="22"/>
              </w:rPr>
              <w:lastRenderedPageBreak/>
              <w:t>Evidence from engagement:</w:t>
            </w:r>
          </w:p>
          <w:p w14:paraId="0221EF76" w14:textId="153ADA28" w:rsidR="00DA5636" w:rsidRPr="007918EC" w:rsidRDefault="007F5537" w:rsidP="007F5537">
            <w:pPr>
              <w:pStyle w:val="Actiontablebullets"/>
              <w:numPr>
                <w:ilvl w:val="0"/>
                <w:numId w:val="0"/>
              </w:numPr>
              <w:spacing w:after="120"/>
              <w:rPr>
                <w:sz w:val="22"/>
                <w:szCs w:val="22"/>
              </w:rPr>
            </w:pPr>
            <w:r w:rsidRPr="007918EC">
              <w:rPr>
                <w:sz w:val="22"/>
                <w:szCs w:val="22"/>
              </w:rPr>
              <w:t xml:space="preserve">As discussed in A2, </w:t>
            </w:r>
            <w:r w:rsidR="00DA5636" w:rsidRPr="007918EC">
              <w:rPr>
                <w:sz w:val="22"/>
                <w:szCs w:val="22"/>
              </w:rPr>
              <w:t>more</w:t>
            </w:r>
            <w:r w:rsidRPr="007918EC">
              <w:rPr>
                <w:sz w:val="22"/>
                <w:szCs w:val="22"/>
              </w:rPr>
              <w:t xml:space="preserve"> highly engaged stakeholders</w:t>
            </w:r>
            <w:r w:rsidR="00DC40DC" w:rsidRPr="007918EC">
              <w:rPr>
                <w:sz w:val="22"/>
                <w:szCs w:val="22"/>
              </w:rPr>
              <w:t>, including</w:t>
            </w:r>
            <w:r w:rsidRPr="007918EC">
              <w:rPr>
                <w:sz w:val="22"/>
                <w:szCs w:val="22"/>
              </w:rPr>
              <w:t xml:space="preserve"> multi-grant recipients and First Nations</w:t>
            </w:r>
            <w:r w:rsidR="00DC40DC" w:rsidRPr="007918EC">
              <w:rPr>
                <w:sz w:val="22"/>
                <w:szCs w:val="22"/>
              </w:rPr>
              <w:t xml:space="preserve"> partners,</w:t>
            </w:r>
            <w:r w:rsidRPr="007918EC">
              <w:rPr>
                <w:sz w:val="22"/>
                <w:szCs w:val="22"/>
              </w:rPr>
              <w:t xml:space="preserve"> felt that communications and education initiatives had been effective</w:t>
            </w:r>
            <w:r w:rsidR="00DA5636" w:rsidRPr="007918EC">
              <w:rPr>
                <w:sz w:val="22"/>
                <w:szCs w:val="22"/>
              </w:rPr>
              <w:t>.</w:t>
            </w:r>
            <w:r w:rsidR="00F37FE7" w:rsidRPr="007918EC">
              <w:rPr>
                <w:sz w:val="22"/>
                <w:szCs w:val="22"/>
              </w:rPr>
              <w:t xml:space="preserve"> One </w:t>
            </w:r>
            <w:proofErr w:type="gramStart"/>
            <w:r w:rsidR="00F37FE7" w:rsidRPr="007918EC">
              <w:rPr>
                <w:sz w:val="22"/>
                <w:szCs w:val="22"/>
              </w:rPr>
              <w:t>particular example</w:t>
            </w:r>
            <w:proofErr w:type="gramEnd"/>
            <w:r w:rsidR="00F37FE7" w:rsidRPr="007918EC">
              <w:rPr>
                <w:sz w:val="22"/>
                <w:szCs w:val="22"/>
              </w:rPr>
              <w:t xml:space="preserve"> </w:t>
            </w:r>
            <w:r w:rsidR="0030683F" w:rsidRPr="007918EC">
              <w:rPr>
                <w:sz w:val="22"/>
                <w:szCs w:val="22"/>
              </w:rPr>
              <w:t xml:space="preserve">shared by stakeholders </w:t>
            </w:r>
            <w:r w:rsidR="00F37FE7" w:rsidRPr="007918EC">
              <w:rPr>
                <w:sz w:val="22"/>
                <w:szCs w:val="22"/>
              </w:rPr>
              <w:t>of effective communications activities was the development of a seasonal calendar with First Nations communities.</w:t>
            </w:r>
          </w:p>
          <w:p w14:paraId="6978FC53" w14:textId="1B7102F0" w:rsidR="007F5537" w:rsidRPr="007918EC" w:rsidRDefault="006359B3" w:rsidP="007F5537">
            <w:pPr>
              <w:pStyle w:val="Actiontablebullets"/>
              <w:numPr>
                <w:ilvl w:val="0"/>
                <w:numId w:val="0"/>
              </w:numPr>
              <w:spacing w:after="120"/>
              <w:rPr>
                <w:sz w:val="22"/>
                <w:szCs w:val="22"/>
              </w:rPr>
            </w:pPr>
            <w:r w:rsidRPr="007918EC">
              <w:rPr>
                <w:sz w:val="22"/>
                <w:szCs w:val="22"/>
              </w:rPr>
              <w:t>However, other stakeholders reported lower awareness of resources promoting marine park values and management arrangements, making them less likely to view this action as effectively achieved.</w:t>
            </w:r>
          </w:p>
        </w:tc>
      </w:tr>
    </w:tbl>
    <w:p w14:paraId="5D13C27C" w14:textId="77777777" w:rsidR="00A57B34" w:rsidRPr="007918EC" w:rsidRDefault="00A57B34" w:rsidP="00A57B34">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A57B34" w:rsidRPr="007918EC" w14:paraId="41435EAF" w14:textId="77777777">
        <w:trPr>
          <w:trHeight w:val="486"/>
          <w:jc w:val="center"/>
        </w:trPr>
        <w:tc>
          <w:tcPr>
            <w:tcW w:w="7073" w:type="dxa"/>
            <w:shd w:val="clear" w:color="auto" w:fill="D7D7D7" w:themeFill="accent6" w:themeFillShade="E6"/>
            <w:vAlign w:val="center"/>
            <w:hideMark/>
          </w:tcPr>
          <w:p w14:paraId="5A18E9DC" w14:textId="1F796C01"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943" w:type="dxa"/>
            <w:gridSpan w:val="2"/>
            <w:shd w:val="clear" w:color="auto" w:fill="D7D7D7" w:themeFill="accent6" w:themeFillShade="E6"/>
            <w:vAlign w:val="center"/>
          </w:tcPr>
          <w:p w14:paraId="08D07C76" w14:textId="77777777"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A57B34" w:rsidRPr="007918EC" w14:paraId="5776F86C" w14:textId="77777777" w:rsidTr="00706AC1">
        <w:trPr>
          <w:trHeight w:val="1271"/>
          <w:jc w:val="center"/>
        </w:trPr>
        <w:tc>
          <w:tcPr>
            <w:tcW w:w="7073" w:type="dxa"/>
            <w:shd w:val="clear" w:color="000000" w:fill="EBF5F5"/>
          </w:tcPr>
          <w:p w14:paraId="509432AB" w14:textId="77777777" w:rsidR="00A57B34" w:rsidRPr="007918EC" w:rsidRDefault="00A57B34">
            <w:pPr>
              <w:spacing w:before="0"/>
              <w:rPr>
                <w:rFonts w:ascii="Calibri" w:eastAsia="Times New Roman" w:hAnsi="Calibri" w:cs="Calibri"/>
                <w:b/>
                <w:bCs/>
                <w:color w:val="000000"/>
                <w:lang w:eastAsia="en-AU"/>
              </w:rPr>
            </w:pPr>
            <w:r w:rsidRPr="007918EC">
              <w:rPr>
                <w:rFonts w:eastAsia="Calibri Light" w:cs="Calibri Light"/>
                <w:b/>
                <w:bCs/>
                <w:color w:val="000000"/>
              </w:rPr>
              <w:t>A7. Provide infrastructure in and adjacent to the Network, such as signs and marker buoys, to increase understanding of marine park values and rules, particularly at sites that are regularly visited</w:t>
            </w:r>
          </w:p>
        </w:tc>
        <w:tc>
          <w:tcPr>
            <w:tcW w:w="1943" w:type="dxa"/>
            <w:gridSpan w:val="2"/>
            <w:vAlign w:val="center"/>
          </w:tcPr>
          <w:p w14:paraId="2BEDA8F1" w14:textId="6420EB0A" w:rsidR="00A57B34" w:rsidRPr="007918EC" w:rsidRDefault="00706AC1">
            <w:pPr>
              <w:spacing w:before="0" w:after="60"/>
              <w:rPr>
                <w:rFonts w:ascii="Calibri" w:eastAsia="Times New Roman" w:hAnsi="Calibri" w:cs="Calibri"/>
                <w:b/>
                <w:bCs/>
                <w:color w:val="000000"/>
                <w:lang w:eastAsia="en-AU"/>
              </w:rPr>
            </w:pPr>
            <w:r w:rsidRPr="007918EC">
              <w:rPr>
                <w:rFonts w:ascii="Calibri" w:eastAsia="Calibri" w:hAnsi="Calibri" w:cs="Calibri"/>
                <w:b/>
                <w:bCs/>
                <w:noProof/>
              </w:rPr>
              <w:drawing>
                <wp:anchor distT="0" distB="0" distL="114300" distR="114300" simplePos="0" relativeHeight="251814912" behindDoc="0" locked="0" layoutInCell="1" allowOverlap="1" wp14:anchorId="5DE5C090" wp14:editId="154A8371">
                  <wp:simplePos x="0" y="0"/>
                  <wp:positionH relativeFrom="column">
                    <wp:posOffset>204470</wp:posOffset>
                  </wp:positionH>
                  <wp:positionV relativeFrom="paragraph">
                    <wp:posOffset>-46355</wp:posOffset>
                  </wp:positionV>
                  <wp:extent cx="742950" cy="793750"/>
                  <wp:effectExtent l="0" t="0" r="0" b="6350"/>
                  <wp:wrapNone/>
                  <wp:docPr id="1347739172" name="Picture 1" descr="Not commenced">
                    <a:extLst xmlns:a="http://schemas.openxmlformats.org/drawingml/2006/main">
                      <a:ext uri="{FF2B5EF4-FFF2-40B4-BE49-F238E27FC236}">
                        <a16:creationId xmlns:a16="http://schemas.microsoft.com/office/drawing/2014/main" id="{632E843A-3D93-4E84-9407-485EF19F01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739172" name="Picture 1" descr="Not commenced"/>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9096" t="1221" r="7953" b="3626"/>
                          <a:stretch>
                            <a:fillRect/>
                          </a:stretch>
                        </pic:blipFill>
                        <pic:spPr bwMode="auto">
                          <a:xfrm>
                            <a:off x="0" y="0"/>
                            <a:ext cx="742950" cy="793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A57B34" w:rsidRPr="007918EC" w14:paraId="4CD76E8F" w14:textId="77777777" w:rsidTr="005542B3">
        <w:trPr>
          <w:gridAfter w:val="1"/>
          <w:wAfter w:w="42" w:type="dxa"/>
          <w:trHeight w:val="340"/>
          <w:jc w:val="center"/>
        </w:trPr>
        <w:tc>
          <w:tcPr>
            <w:tcW w:w="8974" w:type="dxa"/>
            <w:gridSpan w:val="2"/>
            <w:shd w:val="clear" w:color="auto" w:fill="93C8C4" w:themeFill="accent3" w:themeFillTint="66"/>
            <w:vAlign w:val="center"/>
          </w:tcPr>
          <w:p w14:paraId="0A251D08" w14:textId="77777777" w:rsidR="00A57B34" w:rsidRPr="007918EC" w:rsidRDefault="00A57B34">
            <w:pPr>
              <w:spacing w:before="0" w:after="0"/>
            </w:pPr>
            <w:r w:rsidRPr="00B1796F">
              <w:rPr>
                <w:rFonts w:ascii="Calibri" w:eastAsia="Times New Roman" w:hAnsi="Calibri" w:cs="Calibri"/>
                <w:b/>
                <w:bCs/>
                <w:color w:val="353535"/>
                <w:sz w:val="20"/>
                <w:szCs w:val="20"/>
                <w:lang w:eastAsia="en-AU"/>
              </w:rPr>
              <w:t>Evidence</w:t>
            </w:r>
          </w:p>
        </w:tc>
      </w:tr>
      <w:tr w:rsidR="00A57B34" w:rsidRPr="007918EC" w14:paraId="66E5866E" w14:textId="77777777">
        <w:trPr>
          <w:gridAfter w:val="1"/>
          <w:wAfter w:w="42" w:type="dxa"/>
          <w:trHeight w:val="954"/>
          <w:jc w:val="center"/>
        </w:trPr>
        <w:tc>
          <w:tcPr>
            <w:tcW w:w="8974" w:type="dxa"/>
            <w:gridSpan w:val="2"/>
            <w:vAlign w:val="center"/>
          </w:tcPr>
          <w:p w14:paraId="71E71AA2" w14:textId="77777777" w:rsidR="0030683F" w:rsidRPr="007918EC" w:rsidRDefault="00A57B34" w:rsidP="0030683F">
            <w:r w:rsidRPr="007918EC">
              <w:t xml:space="preserve">This action was assessed as </w:t>
            </w:r>
            <w:r w:rsidRPr="007918EC">
              <w:rPr>
                <w:b/>
              </w:rPr>
              <w:t xml:space="preserve">not </w:t>
            </w:r>
            <w:r w:rsidR="00715695" w:rsidRPr="007918EC">
              <w:rPr>
                <w:b/>
              </w:rPr>
              <w:t>commenced</w:t>
            </w:r>
            <w:r w:rsidR="00E97218" w:rsidRPr="007918EC">
              <w:t>, as no evidence of infrastructure provision was identified.</w:t>
            </w:r>
          </w:p>
          <w:p w14:paraId="7F4DCE05" w14:textId="69D6CB52" w:rsidR="00A57B34" w:rsidRPr="007918EC" w:rsidRDefault="00E97218" w:rsidP="00911F88">
            <w:r w:rsidRPr="007918EC">
              <w:t xml:space="preserve">However, </w:t>
            </w:r>
            <w:r w:rsidR="00A57B34" w:rsidRPr="007918EC">
              <w:t xml:space="preserve">stakeholders largely </w:t>
            </w:r>
            <w:r w:rsidR="009462EB" w:rsidRPr="007918EC">
              <w:t>agreed with</w:t>
            </w:r>
            <w:r w:rsidR="00A57B34" w:rsidRPr="007918EC">
              <w:t xml:space="preserve"> Parks Australia’s self-assessment that the North Network marine parks are generally too remote, and levels of use beyond maritime traffic and commercial fishing too low, to warrant signage or marker buoys.</w:t>
            </w:r>
            <w:r w:rsidR="005263AC" w:rsidRPr="007918EC">
              <w:rPr>
                <w:rStyle w:val="FootnoteReference"/>
                <w:sz w:val="22"/>
              </w:rPr>
              <w:footnoteReference w:id="36"/>
            </w:r>
          </w:p>
        </w:tc>
      </w:tr>
    </w:tbl>
    <w:p w14:paraId="2A03FE77" w14:textId="77777777" w:rsidR="00A57B34" w:rsidRPr="007918EC" w:rsidRDefault="00A57B34" w:rsidP="00A57B34">
      <w:pPr>
        <w:rPr>
          <w:i/>
          <w:iCs/>
        </w:rPr>
      </w:pPr>
    </w:p>
    <w:p w14:paraId="2DBC9676" w14:textId="77777777" w:rsidR="00A57B34" w:rsidRPr="007918EC" w:rsidRDefault="00A57B34" w:rsidP="00A57B34"/>
    <w:p w14:paraId="36E50608" w14:textId="77777777" w:rsidR="00A57B34" w:rsidRPr="007918EC" w:rsidRDefault="00A57B34" w:rsidP="00A57B34">
      <w:pPr>
        <w:rPr>
          <w:i/>
          <w:iCs/>
        </w:rPr>
      </w:pPr>
    </w:p>
    <w:p w14:paraId="0B254098" w14:textId="77777777" w:rsidR="00A57B34" w:rsidRPr="007918EC" w:rsidRDefault="00A57B34" w:rsidP="00A57B34">
      <w:pPr>
        <w:sectPr w:rsidR="00A57B34" w:rsidRPr="007918EC" w:rsidSect="00B5348E">
          <w:pgSz w:w="11906" w:h="16838"/>
          <w:pgMar w:top="1701" w:right="1440" w:bottom="1134" w:left="1440" w:header="567" w:footer="709" w:gutter="0"/>
          <w:cols w:space="708"/>
          <w:docGrid w:linePitch="360"/>
        </w:sectPr>
      </w:pPr>
    </w:p>
    <w:p w14:paraId="2F2BB8F9" w14:textId="4888D25B" w:rsidR="00A57B34" w:rsidRPr="007918EC" w:rsidRDefault="00A57B34" w:rsidP="00A57B34">
      <w:pPr>
        <w:pStyle w:val="Heading1Numbered"/>
        <w:widowControl w:val="0"/>
        <w:spacing w:after="120"/>
      </w:pPr>
      <w:bookmarkStart w:id="56" w:name="_Toc234247492"/>
      <w:bookmarkStart w:id="57" w:name="Tourism_and_Visitor_Experience"/>
      <w:r w:rsidRPr="007918EC">
        <w:lastRenderedPageBreak/>
        <w:t xml:space="preserve">Findings: Tourism and </w:t>
      </w:r>
      <w:r w:rsidR="009D015E" w:rsidRPr="007918EC">
        <w:t>V</w:t>
      </w:r>
      <w:r w:rsidRPr="007918EC">
        <w:t xml:space="preserve">isitor </w:t>
      </w:r>
      <w:r w:rsidR="009D015E" w:rsidRPr="007918EC">
        <w:t>E</w:t>
      </w:r>
      <w:r w:rsidRPr="007918EC">
        <w:t xml:space="preserve">xperience </w:t>
      </w:r>
      <w:r w:rsidR="009D015E" w:rsidRPr="007918EC">
        <w:t>P</w:t>
      </w:r>
      <w:r w:rsidRPr="007918EC">
        <w:t>rogram</w:t>
      </w:r>
      <w:bookmarkEnd w:id="56"/>
    </w:p>
    <w:bookmarkEnd w:id="57"/>
    <w:p w14:paraId="3B63F350" w14:textId="2F2E6D25" w:rsidR="00A57B34" w:rsidRPr="007918EC" w:rsidRDefault="00A57B34" w:rsidP="00A57B34">
      <w:pPr>
        <w:rPr>
          <w:sz w:val="8"/>
          <w:szCs w:val="8"/>
        </w:rPr>
      </w:pPr>
      <w:r w:rsidRPr="007918EC">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46257E9" w14:textId="119598A9" w:rsidR="005C6D3E" w:rsidRPr="007918EC" w:rsidRDefault="005C6D3E" w:rsidP="005C6D3E">
      <w:pPr>
        <w:shd w:val="clear" w:color="auto" w:fill="F2F2F2" w:themeFill="background1" w:themeFillShade="F2"/>
        <w:spacing w:before="0" w:after="0"/>
        <w:rPr>
          <w:i/>
          <w:iCs/>
        </w:rPr>
      </w:pPr>
      <w:r w:rsidRPr="007918EC">
        <w:rPr>
          <w:i/>
          <w:iCs/>
        </w:rPr>
        <w:t xml:space="preserve">This chapter presents assessments of the implementation of the </w:t>
      </w:r>
      <w:r w:rsidRPr="007918EC">
        <w:rPr>
          <w:b/>
          <w:bCs/>
          <w:i/>
          <w:iCs/>
        </w:rPr>
        <w:t xml:space="preserve">Tourism and Visitor Experience Program </w:t>
      </w:r>
      <w:r w:rsidRPr="007918EC">
        <w:rPr>
          <w:i/>
          <w:iCs/>
        </w:rPr>
        <w:t>of the North Marine Parks Network Management Plan.</w:t>
      </w:r>
    </w:p>
    <w:p w14:paraId="58BDBC69" w14:textId="77777777" w:rsidR="00A57B34" w:rsidRPr="007918EC" w:rsidRDefault="00A57B34" w:rsidP="00A57B34">
      <w:pPr>
        <w:rPr>
          <w:sz w:val="8"/>
          <w:szCs w:val="8"/>
        </w:rPr>
      </w:pPr>
      <w:r w:rsidRPr="007918EC">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01F1FE89" w14:textId="77777777" w:rsidR="00A57B34" w:rsidRPr="007918EC" w:rsidRDefault="00A57B34" w:rsidP="005542B3">
      <w:pPr>
        <w:pStyle w:val="Heading2Numbered"/>
        <w:ind w:left="450"/>
      </w:pPr>
      <w:bookmarkStart w:id="58" w:name="_Toc234247493"/>
      <w:r w:rsidRPr="007918EC">
        <w:t>Overall findings about the efficacy of program implementation</w:t>
      </w:r>
      <w:bookmarkEnd w:id="58"/>
      <w:r w:rsidRPr="007918EC">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A57B34" w:rsidRPr="007918EC" w14:paraId="1665A015" w14:textId="77777777">
        <w:trPr>
          <w:trHeight w:val="450"/>
          <w:jc w:val="center"/>
        </w:trPr>
        <w:tc>
          <w:tcPr>
            <w:tcW w:w="9062" w:type="dxa"/>
            <w:gridSpan w:val="2"/>
            <w:shd w:val="clear" w:color="auto" w:fill="D7D7D7" w:themeFill="accent6" w:themeFillShade="E6"/>
            <w:vAlign w:val="center"/>
          </w:tcPr>
          <w:p w14:paraId="3BBE80F2" w14:textId="77777777" w:rsidR="00A57B34" w:rsidRPr="007918EC" w:rsidRDefault="00A57B34">
            <w:pPr>
              <w:spacing w:before="0"/>
              <w:ind w:left="57"/>
              <w:rPr>
                <w:rFonts w:ascii="Calibri" w:eastAsia="Calibri" w:hAnsi="Calibri" w:cs="Calibri"/>
                <w:sz w:val="20"/>
                <w:szCs w:val="20"/>
              </w:rPr>
            </w:pPr>
            <w:r w:rsidRPr="007918EC">
              <w:rPr>
                <w:rFonts w:ascii="Calibri" w:eastAsia="Calibri" w:hAnsi="Calibri" w:cs="Calibri"/>
                <w:b/>
                <w:bCs/>
                <w:color w:val="002060"/>
                <w:sz w:val="20"/>
                <w:szCs w:val="20"/>
              </w:rPr>
              <w:t>Grade</w:t>
            </w:r>
          </w:p>
        </w:tc>
      </w:tr>
      <w:tr w:rsidR="00A57B34" w:rsidRPr="007918EC" w14:paraId="6756C128" w14:textId="77777777" w:rsidTr="00DE412A">
        <w:trPr>
          <w:trHeight w:val="1768"/>
          <w:jc w:val="center"/>
        </w:trPr>
        <w:tc>
          <w:tcPr>
            <w:tcW w:w="2838" w:type="dxa"/>
            <w:shd w:val="clear" w:color="auto" w:fill="FFFFFF" w:themeFill="background1"/>
            <w:vAlign w:val="bottom"/>
            <w:hideMark/>
          </w:tcPr>
          <w:p w14:paraId="53BAF9C7" w14:textId="027A353D" w:rsidR="00A57B34" w:rsidRPr="007918EC" w:rsidRDefault="006C037F">
            <w:pPr>
              <w:spacing w:before="0"/>
              <w:ind w:left="57"/>
              <w:jc w:val="center"/>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834368" behindDoc="0" locked="0" layoutInCell="1" allowOverlap="1" wp14:anchorId="3A7D083A" wp14:editId="00017E2C">
                  <wp:simplePos x="0" y="0"/>
                  <wp:positionH relativeFrom="column">
                    <wp:posOffset>324485</wp:posOffset>
                  </wp:positionH>
                  <wp:positionV relativeFrom="paragraph">
                    <wp:posOffset>-1855470</wp:posOffset>
                  </wp:positionV>
                  <wp:extent cx="1085850" cy="905510"/>
                  <wp:effectExtent l="0" t="0" r="0" b="8890"/>
                  <wp:wrapNone/>
                  <wp:docPr id="137318973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189736" name="Picture 6">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85850" cy="905510"/>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vAlign w:val="center"/>
          </w:tcPr>
          <w:p w14:paraId="023CB78C" w14:textId="5A831D91" w:rsidR="008C32F5" w:rsidRPr="007918EC" w:rsidRDefault="008C32F5" w:rsidP="004D1B4E">
            <w:r w:rsidRPr="007918EC">
              <w:t xml:space="preserve">Overall, the grade for the actions in the Tourism and </w:t>
            </w:r>
            <w:r w:rsidR="009D015E" w:rsidRPr="007918EC">
              <w:t>V</w:t>
            </w:r>
            <w:r w:rsidRPr="007918EC">
              <w:t xml:space="preserve">isitor </w:t>
            </w:r>
            <w:r w:rsidR="009D015E" w:rsidRPr="007918EC">
              <w:t>E</w:t>
            </w:r>
            <w:r w:rsidRPr="007918EC">
              <w:t xml:space="preserve">xperience </w:t>
            </w:r>
            <w:r w:rsidR="009D015E" w:rsidRPr="007918EC">
              <w:t>P</w:t>
            </w:r>
            <w:r w:rsidRPr="007918EC">
              <w:t xml:space="preserve">rogram was assessed as </w:t>
            </w:r>
            <w:r w:rsidR="00315D89" w:rsidRPr="007918EC">
              <w:t>‘</w:t>
            </w:r>
            <w:r w:rsidR="0078330B" w:rsidRPr="007918EC">
              <w:t>critical</w:t>
            </w:r>
            <w:r w:rsidR="009D015E" w:rsidRPr="007918EC">
              <w:t xml:space="preserve">’, with the overall outcomes of the management program rated as </w:t>
            </w:r>
            <w:r w:rsidRPr="007918EC">
              <w:t>‘not met’</w:t>
            </w:r>
            <w:r w:rsidR="009D015E" w:rsidRPr="007918EC">
              <w:t xml:space="preserve"> or ‘unknown’. Of the ten planned actions, only half were assessed as ‘completed’</w:t>
            </w:r>
            <w:r w:rsidR="00F11B5F" w:rsidRPr="007918EC">
              <w:t xml:space="preserve"> or</w:t>
            </w:r>
            <w:r w:rsidR="009D015E" w:rsidRPr="007918EC">
              <w:t xml:space="preserve"> ‘ongoing’</w:t>
            </w:r>
            <w:r w:rsidR="00F11B5F" w:rsidRPr="007918EC">
              <w:t xml:space="preserve"> </w:t>
            </w:r>
            <w:r w:rsidR="009D015E" w:rsidRPr="007918EC">
              <w:t>– all others were assessed as</w:t>
            </w:r>
            <w:r w:rsidR="00F11B5F" w:rsidRPr="007918EC">
              <w:t xml:space="preserve"> ‘partially completed’ or</w:t>
            </w:r>
            <w:r w:rsidR="009D015E" w:rsidRPr="007918EC">
              <w:t xml:space="preserve"> ‘not </w:t>
            </w:r>
            <w:r w:rsidR="00F11B5F" w:rsidRPr="007918EC">
              <w:t>commenced’</w:t>
            </w:r>
            <w:r w:rsidRPr="007918EC">
              <w:t>.</w:t>
            </w:r>
          </w:p>
          <w:p w14:paraId="2ABB1D10" w14:textId="57E19A2D" w:rsidR="00A57B34" w:rsidRPr="007918EC" w:rsidRDefault="00B648A4" w:rsidP="004D1B4E">
            <w:pPr>
              <w:rPr>
                <w:rFonts w:ascii="Calibri" w:eastAsia="Calibri" w:hAnsi="Calibri" w:cs="Calibri"/>
                <w:sz w:val="20"/>
                <w:szCs w:val="20"/>
              </w:rPr>
            </w:pPr>
            <w:r w:rsidRPr="007918EC">
              <w:rPr>
                <w:rFonts w:ascii="Calibri" w:eastAsia="Calibri" w:hAnsi="Calibri" w:cs="Calibri"/>
              </w:rPr>
              <w:t>H</w:t>
            </w:r>
            <w:r w:rsidR="006F54F9" w:rsidRPr="007918EC">
              <w:rPr>
                <w:rFonts w:ascii="Calibri" w:eastAsia="Calibri" w:hAnsi="Calibri" w:cs="Calibri"/>
              </w:rPr>
              <w:t xml:space="preserve">owever, </w:t>
            </w:r>
            <w:r w:rsidR="00D877D5" w:rsidRPr="007918EC">
              <w:rPr>
                <w:rFonts w:ascii="Calibri" w:eastAsia="Calibri" w:hAnsi="Calibri" w:cs="Calibri"/>
                <w:bCs/>
              </w:rPr>
              <w:t xml:space="preserve">the evaluation found that </w:t>
            </w:r>
            <w:r w:rsidR="006F54F9" w:rsidRPr="007918EC">
              <w:rPr>
                <w:rFonts w:ascii="Calibri" w:eastAsia="Calibri" w:hAnsi="Calibri" w:cs="Calibri"/>
                <w:bCs/>
              </w:rPr>
              <w:t xml:space="preserve">this </w:t>
            </w:r>
            <w:r w:rsidR="00D877D5" w:rsidRPr="007918EC">
              <w:rPr>
                <w:rFonts w:ascii="Calibri" w:eastAsia="Calibri" w:hAnsi="Calibri" w:cs="Calibri"/>
                <w:bCs/>
              </w:rPr>
              <w:t>assessment does</w:t>
            </w:r>
            <w:r w:rsidR="006F54F9" w:rsidRPr="007918EC">
              <w:rPr>
                <w:rFonts w:ascii="Calibri" w:eastAsia="Calibri" w:hAnsi="Calibri" w:cs="Calibri"/>
                <w:bCs/>
              </w:rPr>
              <w:t xml:space="preserve"> not </w:t>
            </w:r>
            <w:r w:rsidR="00D877D5" w:rsidRPr="007918EC">
              <w:rPr>
                <w:rFonts w:ascii="Calibri" w:eastAsia="Calibri" w:hAnsi="Calibri" w:cs="Calibri"/>
                <w:bCs/>
              </w:rPr>
              <w:t>indicate</w:t>
            </w:r>
            <w:r w:rsidR="006F54F9" w:rsidRPr="007918EC">
              <w:rPr>
                <w:rFonts w:ascii="Calibri" w:eastAsia="Calibri" w:hAnsi="Calibri" w:cs="Calibri"/>
                <w:bCs/>
              </w:rPr>
              <w:t xml:space="preserve"> poor performance by Parks Australia</w:t>
            </w:r>
            <w:r w:rsidR="00D877D5" w:rsidRPr="007918EC">
              <w:rPr>
                <w:rFonts w:ascii="Calibri" w:eastAsia="Calibri" w:hAnsi="Calibri" w:cs="Calibri"/>
                <w:bCs/>
              </w:rPr>
              <w:t>. Instead, it reflects the limited relevance</w:t>
            </w:r>
            <w:r w:rsidR="006F54F9" w:rsidRPr="007918EC">
              <w:rPr>
                <w:rFonts w:ascii="Calibri" w:eastAsia="Calibri" w:hAnsi="Calibri" w:cs="Calibri"/>
                <w:bCs/>
              </w:rPr>
              <w:t xml:space="preserve"> of this program to the values of the North Network and the appropriate </w:t>
            </w:r>
            <w:r w:rsidR="00D877D5" w:rsidRPr="007918EC">
              <w:rPr>
                <w:rFonts w:ascii="Calibri" w:eastAsia="Calibri" w:hAnsi="Calibri" w:cs="Calibri"/>
                <w:bCs/>
              </w:rPr>
              <w:t>decision to focus</w:t>
            </w:r>
            <w:r w:rsidR="006F54F9" w:rsidRPr="007918EC">
              <w:rPr>
                <w:rFonts w:ascii="Calibri" w:eastAsia="Calibri" w:hAnsi="Calibri" w:cs="Calibri"/>
                <w:bCs/>
              </w:rPr>
              <w:t xml:space="preserve"> resources and </w:t>
            </w:r>
            <w:r w:rsidR="00D877D5" w:rsidRPr="007918EC">
              <w:rPr>
                <w:rFonts w:ascii="Calibri" w:eastAsia="Calibri" w:hAnsi="Calibri" w:cs="Calibri"/>
                <w:bCs/>
              </w:rPr>
              <w:t xml:space="preserve">efforts on </w:t>
            </w:r>
            <w:r w:rsidR="006F54F9" w:rsidRPr="007918EC">
              <w:rPr>
                <w:rFonts w:ascii="Calibri" w:eastAsia="Calibri" w:hAnsi="Calibri" w:cs="Calibri"/>
                <w:bCs/>
              </w:rPr>
              <w:t xml:space="preserve">programs </w:t>
            </w:r>
            <w:r w:rsidR="00D877D5" w:rsidRPr="007918EC">
              <w:rPr>
                <w:rFonts w:ascii="Calibri" w:eastAsia="Calibri" w:hAnsi="Calibri" w:cs="Calibri"/>
                <w:bCs/>
              </w:rPr>
              <w:t>that are more aligned with the region’s specific needs and priorities</w:t>
            </w:r>
            <w:r w:rsidR="006F54F9" w:rsidRPr="007918EC">
              <w:rPr>
                <w:rFonts w:ascii="Calibri" w:eastAsia="Calibri" w:hAnsi="Calibri" w:cs="Calibri"/>
                <w:bCs/>
              </w:rPr>
              <w:t>.</w:t>
            </w:r>
          </w:p>
        </w:tc>
      </w:tr>
    </w:tbl>
    <w:p w14:paraId="063D0D47" w14:textId="77777777" w:rsidR="00A57B34" w:rsidRPr="007918EC" w:rsidRDefault="00A57B34" w:rsidP="00D877D5">
      <w:pPr>
        <w:pStyle w:val="Heading2Numbered"/>
        <w:numPr>
          <w:ilvl w:val="0"/>
          <w:numId w:val="0"/>
        </w:numPr>
      </w:pPr>
      <w:bookmarkStart w:id="59" w:name="_Toc234247494"/>
      <w:r w:rsidRPr="007918EC">
        <w:t>Strengths and achievements</w:t>
      </w:r>
      <w:bookmarkEnd w:id="59"/>
      <w:r w:rsidRPr="007918EC">
        <w:t xml:space="preserve"> </w:t>
      </w:r>
    </w:p>
    <w:p w14:paraId="159D07CA" w14:textId="1A922AC8" w:rsidR="00140B08" w:rsidRPr="007918EC" w:rsidRDefault="006F54F9" w:rsidP="00140B08">
      <w:r w:rsidRPr="007918EC">
        <w:t xml:space="preserve">Given the </w:t>
      </w:r>
      <w:r w:rsidR="009D015E" w:rsidRPr="007918EC">
        <w:t>considerable lack</w:t>
      </w:r>
      <w:r w:rsidRPr="007918EC">
        <w:t xml:space="preserve"> of tourism and </w:t>
      </w:r>
      <w:r w:rsidR="009D015E" w:rsidRPr="007918EC">
        <w:t xml:space="preserve">potential for </w:t>
      </w:r>
      <w:r w:rsidRPr="007918EC">
        <w:t xml:space="preserve">visitation </w:t>
      </w:r>
      <w:r w:rsidR="009D015E" w:rsidRPr="007918EC">
        <w:t>in the North N</w:t>
      </w:r>
      <w:r w:rsidRPr="007918EC">
        <w:t>etwork, there was l</w:t>
      </w:r>
      <w:r w:rsidR="00140B08" w:rsidRPr="007918EC">
        <w:t xml:space="preserve">imited scope for strengths and achievements. </w:t>
      </w:r>
      <w:r w:rsidR="009D015E" w:rsidRPr="007918EC">
        <w:t>E</w:t>
      </w:r>
      <w:r w:rsidR="00140B08" w:rsidRPr="007918EC">
        <w:t>fforts were made by Parks Australia to assess the interest in tourism in this Network, and having identified low interest, the</w:t>
      </w:r>
      <w:r w:rsidR="009D015E" w:rsidRPr="007918EC">
        <w:t xml:space="preserve"> evaluation found that the</w:t>
      </w:r>
      <w:r w:rsidR="00140B08" w:rsidRPr="007918EC">
        <w:t xml:space="preserve"> program was appropriately deprioritised. </w:t>
      </w:r>
    </w:p>
    <w:p w14:paraId="6F3305ED" w14:textId="77777777" w:rsidR="00A57B34" w:rsidRPr="007918EC" w:rsidRDefault="00A57B34" w:rsidP="00A57B34">
      <w:pPr>
        <w:pStyle w:val="Heading2Numbered"/>
        <w:numPr>
          <w:ilvl w:val="0"/>
          <w:numId w:val="0"/>
        </w:numPr>
      </w:pPr>
      <w:bookmarkStart w:id="60" w:name="_Toc234247495"/>
      <w:r w:rsidRPr="007918EC">
        <w:t>Barriers, challenges and limiting factors</w:t>
      </w:r>
      <w:bookmarkEnd w:id="60"/>
      <w:r w:rsidRPr="007918EC">
        <w:t xml:space="preserve"> </w:t>
      </w:r>
    </w:p>
    <w:p w14:paraId="50D05FC2" w14:textId="1ED636AB" w:rsidR="00140B08" w:rsidRPr="007918EC" w:rsidRDefault="00140B08" w:rsidP="00140B08">
      <w:r w:rsidRPr="007918EC">
        <w:t xml:space="preserve">Stakeholder feedback consistently indicated that tourism and visitation </w:t>
      </w:r>
      <w:r w:rsidR="009D015E" w:rsidRPr="007918EC">
        <w:t>were</w:t>
      </w:r>
      <w:r w:rsidRPr="007918EC">
        <w:t xml:space="preserve"> not </w:t>
      </w:r>
      <w:r w:rsidR="009D015E" w:rsidRPr="007918EC">
        <w:t>key concerns for the North Network. The network’s</w:t>
      </w:r>
      <w:r w:rsidRPr="007918EC">
        <w:t xml:space="preserve"> remote offshore location, combined with limited accessibility and safety </w:t>
      </w:r>
      <w:r w:rsidR="006F54F9" w:rsidRPr="007918EC">
        <w:t>concerns</w:t>
      </w:r>
      <w:r w:rsidRPr="007918EC">
        <w:t xml:space="preserve"> (e.g. </w:t>
      </w:r>
      <w:r w:rsidR="009D015E" w:rsidRPr="007918EC">
        <w:t xml:space="preserve">due to the presence of </w:t>
      </w:r>
      <w:r w:rsidR="006F54F9" w:rsidRPr="007918EC">
        <w:t>dangerous marine life</w:t>
      </w:r>
      <w:r w:rsidRPr="007918EC">
        <w:t>), significantly reduce</w:t>
      </w:r>
      <w:r w:rsidR="009D015E" w:rsidRPr="007918EC">
        <w:t>d</w:t>
      </w:r>
      <w:r w:rsidRPr="007918EC">
        <w:t xml:space="preserve"> its viability as a tourism destination. As such, stakeholders reported that this program ha</w:t>
      </w:r>
      <w:r w:rsidR="00B648A4" w:rsidRPr="007918EC">
        <w:t>d</w:t>
      </w:r>
      <w:r w:rsidRPr="007918EC">
        <w:t xml:space="preserve"> limited relevance </w:t>
      </w:r>
      <w:r w:rsidR="009D015E" w:rsidRPr="007918EC">
        <w:t>for the North Network.</w:t>
      </w:r>
    </w:p>
    <w:p w14:paraId="243FB885" w14:textId="23059EA6" w:rsidR="00685DB0" w:rsidRPr="007918EC" w:rsidRDefault="00140B08" w:rsidP="00140B08">
      <w:r w:rsidRPr="007918EC">
        <w:t xml:space="preserve">This view </w:t>
      </w:r>
      <w:r w:rsidR="00B648A4" w:rsidRPr="007918EC">
        <w:t>was</w:t>
      </w:r>
      <w:r w:rsidRPr="007918EC">
        <w:t xml:space="preserve"> reflected in Parks Australia’s implementation approach. Following early efforts to gauge tourism interest – which identified low demand – tourism-related activities were deprioritised. This decision was made in consultation with the North Marine Parks Advisory Committee (NMPAC), which supported reallocating resources toward program areas more aligned with the network’s </w:t>
      </w:r>
      <w:r w:rsidR="00B648A4" w:rsidRPr="007918EC">
        <w:t>values and</w:t>
      </w:r>
      <w:r w:rsidRPr="007918EC">
        <w:t xml:space="preserve"> needs.</w:t>
      </w:r>
    </w:p>
    <w:p w14:paraId="7BD97B73" w14:textId="77777777" w:rsidR="00911F88" w:rsidRPr="007918EC" w:rsidRDefault="00911F88" w:rsidP="00140B08"/>
    <w:p w14:paraId="0217DCB6" w14:textId="77777777" w:rsidR="00911F88" w:rsidRPr="007918EC" w:rsidRDefault="00911F88" w:rsidP="00140B08"/>
    <w:p w14:paraId="4BDBDCFA" w14:textId="77777777" w:rsidR="00911F88" w:rsidRPr="007918EC" w:rsidRDefault="00911F88" w:rsidP="00140B08"/>
    <w:p w14:paraId="4B8AC43C" w14:textId="77777777" w:rsidR="00911F88" w:rsidRPr="007918EC" w:rsidRDefault="00911F88" w:rsidP="00140B08"/>
    <w:p w14:paraId="3E5208EC" w14:textId="77777777" w:rsidR="00911F88" w:rsidRPr="007918EC" w:rsidRDefault="00911F88" w:rsidP="00140B08"/>
    <w:p w14:paraId="2172E204" w14:textId="2FBA9B34" w:rsidR="009937F6" w:rsidRPr="007918EC" w:rsidRDefault="00A57B34" w:rsidP="005542B3">
      <w:pPr>
        <w:pStyle w:val="Heading2Numbered"/>
        <w:ind w:left="450"/>
      </w:pPr>
      <w:bookmarkStart w:id="61" w:name="_Toc234247496"/>
      <w:r w:rsidRPr="007918EC">
        <w:lastRenderedPageBreak/>
        <w:t>Outcome effectiveness</w:t>
      </w:r>
      <w:bookmarkEnd w:id="61"/>
      <w:r w:rsidRPr="007918EC">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A57B34" w:rsidRPr="007918EC" w14:paraId="743296AD" w14:textId="77777777">
        <w:trPr>
          <w:trHeight w:val="515"/>
        </w:trPr>
        <w:tc>
          <w:tcPr>
            <w:tcW w:w="4678" w:type="dxa"/>
            <w:shd w:val="clear" w:color="auto" w:fill="D7D7D7" w:themeFill="accent6" w:themeFillShade="E6"/>
            <w:vAlign w:val="center"/>
          </w:tcPr>
          <w:p w14:paraId="04FC411D" w14:textId="717FEE2E" w:rsidR="00A57B34" w:rsidRPr="007918EC" w:rsidRDefault="00A57B34" w:rsidP="00090377">
            <w:pPr>
              <w:keepNext/>
              <w:spacing w:before="0" w:after="0"/>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5C5A9FCB" w14:textId="77777777" w:rsidR="00A57B34" w:rsidRPr="007918EC" w:rsidRDefault="00A57B34" w:rsidP="00346CFB">
            <w:pPr>
              <w:spacing w:before="0" w:after="0"/>
              <w:jc w:val="center"/>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1BB119AC" w14:textId="77777777" w:rsidR="00A57B34" w:rsidRPr="007918EC" w:rsidRDefault="00A57B34" w:rsidP="00346CFB">
            <w:pPr>
              <w:spacing w:before="0" w:after="0"/>
              <w:jc w:val="center"/>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t>Trend rating</w:t>
            </w:r>
          </w:p>
        </w:tc>
      </w:tr>
      <w:tr w:rsidR="00A57B34" w:rsidRPr="007918EC" w14:paraId="58E8A792" w14:textId="77777777">
        <w:trPr>
          <w:trHeight w:val="1015"/>
        </w:trPr>
        <w:tc>
          <w:tcPr>
            <w:tcW w:w="4678" w:type="dxa"/>
            <w:shd w:val="clear" w:color="auto" w:fill="E1ECF8" w:themeFill="accent2" w:themeFillTint="33"/>
            <w:hideMark/>
          </w:tcPr>
          <w:p w14:paraId="53CB57B8" w14:textId="77777777" w:rsidR="00A57B34" w:rsidRPr="007918EC" w:rsidRDefault="00A57B34">
            <w:pPr>
              <w:spacing w:before="0"/>
              <w:rPr>
                <w:rFonts w:ascii="Calibri" w:eastAsia="Times New Roman" w:hAnsi="Calibri" w:cs="Calibri"/>
                <w:b/>
                <w:bCs/>
                <w:color w:val="000000"/>
                <w:lang w:eastAsia="en-AU"/>
              </w:rPr>
            </w:pPr>
            <w:r w:rsidRPr="007918EC">
              <w:rPr>
                <w:rFonts w:eastAsia="Calibri Light" w:cs="Calibri Light"/>
                <w:b/>
                <w:bCs/>
                <w:color w:val="000000"/>
              </w:rPr>
              <w:t>O2. High-quality visitor experiences that are appealing, engaging and raise awareness of the natural and cultural values of marine parks</w:t>
            </w:r>
          </w:p>
        </w:tc>
        <w:tc>
          <w:tcPr>
            <w:tcW w:w="2197" w:type="dxa"/>
            <w:shd w:val="clear" w:color="auto" w:fill="FFFFFF" w:themeFill="background1"/>
            <w:vAlign w:val="center"/>
            <w:hideMark/>
          </w:tcPr>
          <w:p w14:paraId="4B535B29" w14:textId="546BF610" w:rsidR="00A57B34" w:rsidRPr="007918EC" w:rsidRDefault="00DE412A">
            <w:pPr>
              <w:spacing w:before="0"/>
              <w:jc w:val="center"/>
              <w:rPr>
                <w:rFonts w:ascii="Calibri" w:eastAsia="Times New Roman" w:hAnsi="Calibri" w:cs="Calibri"/>
                <w:b/>
                <w:bCs/>
                <w:color w:val="000000"/>
                <w:lang w:eastAsia="en-AU"/>
              </w:rPr>
            </w:pPr>
            <w:r w:rsidRPr="007918EC">
              <w:rPr>
                <w:rFonts w:ascii="Calibri" w:eastAsia="Times New Roman" w:hAnsi="Calibri" w:cs="Calibri"/>
                <w:b/>
                <w:bCs/>
                <w:noProof/>
                <w:color w:val="000000"/>
                <w:lang w:eastAsia="en-AU"/>
              </w:rPr>
              <w:drawing>
                <wp:anchor distT="0" distB="0" distL="114300" distR="114300" simplePos="0" relativeHeight="251482112" behindDoc="0" locked="0" layoutInCell="1" allowOverlap="1" wp14:anchorId="73561B84" wp14:editId="0AE67B81">
                  <wp:simplePos x="0" y="0"/>
                  <wp:positionH relativeFrom="column">
                    <wp:posOffset>350520</wp:posOffset>
                  </wp:positionH>
                  <wp:positionV relativeFrom="paragraph">
                    <wp:posOffset>10795</wp:posOffset>
                  </wp:positionV>
                  <wp:extent cx="574675" cy="673735"/>
                  <wp:effectExtent l="0" t="0" r="0" b="0"/>
                  <wp:wrapNone/>
                  <wp:docPr id="1941031698" name="Picture 5" descr="Not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031698" name="Picture 5" descr="Not me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4675" cy="673735"/>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72B3058B" w14:textId="58395AC5" w:rsidR="00A57B34" w:rsidRPr="007918EC" w:rsidRDefault="009863B1">
            <w:pPr>
              <w:spacing w:before="0"/>
              <w:jc w:val="center"/>
              <w:rPr>
                <w:rFonts w:ascii="Calibri" w:eastAsia="Times New Roman" w:hAnsi="Calibri" w:cs="Calibri"/>
                <w:b/>
                <w:bCs/>
                <w:color w:val="000000"/>
                <w:lang w:eastAsia="en-AU"/>
              </w:rPr>
            </w:pPr>
            <w:r w:rsidRPr="007918EC">
              <w:rPr>
                <w:rFonts w:ascii="Calibri" w:eastAsia="Calibri" w:hAnsi="Calibri" w:cs="Calibri"/>
                <w:noProof/>
              </w:rPr>
              <w:drawing>
                <wp:anchor distT="0" distB="0" distL="114300" distR="114300" simplePos="0" relativeHeight="251787264" behindDoc="0" locked="0" layoutInCell="1" allowOverlap="1" wp14:anchorId="2B5C0E7C" wp14:editId="120AF503">
                  <wp:simplePos x="0" y="0"/>
                  <wp:positionH relativeFrom="column">
                    <wp:posOffset>93345</wp:posOffset>
                  </wp:positionH>
                  <wp:positionV relativeFrom="paragraph">
                    <wp:posOffset>-21590</wp:posOffset>
                  </wp:positionV>
                  <wp:extent cx="935355" cy="642620"/>
                  <wp:effectExtent l="0" t="0" r="0" b="5080"/>
                  <wp:wrapNone/>
                  <wp:docPr id="2062832406" name="Picture 7" descr="Trend stable">
                    <a:extLst xmlns:a="http://schemas.openxmlformats.org/drawingml/2006/main">
                      <a:ext uri="{FF2B5EF4-FFF2-40B4-BE49-F238E27FC236}">
                        <a16:creationId xmlns:a16="http://schemas.microsoft.com/office/drawing/2014/main" id="{15050790-C5D4-4358-8BC4-B3DC6549F7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832406"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935355" cy="642620"/>
                          </a:xfrm>
                          <a:prstGeom prst="rect">
                            <a:avLst/>
                          </a:prstGeom>
                        </pic:spPr>
                      </pic:pic>
                    </a:graphicData>
                  </a:graphic>
                  <wp14:sizeRelH relativeFrom="margin">
                    <wp14:pctWidth>0</wp14:pctWidth>
                  </wp14:sizeRelH>
                  <wp14:sizeRelV relativeFrom="margin">
                    <wp14:pctHeight>0</wp14:pctHeight>
                  </wp14:sizeRelV>
                </wp:anchor>
              </w:drawing>
            </w:r>
          </w:p>
        </w:tc>
      </w:tr>
      <w:tr w:rsidR="00A57B34" w:rsidRPr="007918EC" w14:paraId="4B4124AF" w14:textId="77777777" w:rsidTr="005542B3">
        <w:tblPrEx>
          <w:jc w:val="center"/>
          <w:tblInd w:w="0" w:type="dxa"/>
        </w:tblPrEx>
        <w:trPr>
          <w:trHeight w:val="340"/>
          <w:jc w:val="center"/>
        </w:trPr>
        <w:tc>
          <w:tcPr>
            <w:tcW w:w="9072" w:type="dxa"/>
            <w:gridSpan w:val="3"/>
            <w:shd w:val="clear" w:color="auto" w:fill="A5C8EC" w:themeFill="accent2" w:themeFillTint="99"/>
            <w:vAlign w:val="center"/>
          </w:tcPr>
          <w:p w14:paraId="70717277" w14:textId="77777777" w:rsidR="00A57B34" w:rsidRPr="00B1796F" w:rsidRDefault="00A57B34">
            <w:pPr>
              <w:spacing w:before="0" w:after="0"/>
            </w:pPr>
            <w:r w:rsidRPr="00B1796F">
              <w:rPr>
                <w:rFonts w:ascii="Calibri" w:eastAsia="Times New Roman" w:hAnsi="Calibri" w:cs="Calibri"/>
                <w:b/>
                <w:bCs/>
                <w:lang w:eastAsia="en-AU"/>
              </w:rPr>
              <w:t>Evidence</w:t>
            </w:r>
          </w:p>
        </w:tc>
      </w:tr>
      <w:tr w:rsidR="00A57B34" w:rsidRPr="007918EC" w14:paraId="4E8962CD" w14:textId="77777777" w:rsidTr="005768D9">
        <w:tblPrEx>
          <w:jc w:val="center"/>
          <w:tblInd w:w="0" w:type="dxa"/>
        </w:tblPrEx>
        <w:trPr>
          <w:trHeight w:val="816"/>
          <w:jc w:val="center"/>
        </w:trPr>
        <w:tc>
          <w:tcPr>
            <w:tcW w:w="9072" w:type="dxa"/>
            <w:gridSpan w:val="3"/>
            <w:vAlign w:val="center"/>
          </w:tcPr>
          <w:p w14:paraId="120DA889" w14:textId="5FF6CE25" w:rsidR="004175EC" w:rsidRPr="007918EC" w:rsidRDefault="004175EC" w:rsidP="004175EC">
            <w:pPr>
              <w:pStyle w:val="BulletMultiLevelList"/>
              <w:numPr>
                <w:ilvl w:val="0"/>
                <w:numId w:val="0"/>
              </w:numPr>
              <w:spacing w:after="120"/>
            </w:pPr>
            <w:r w:rsidRPr="007918EC">
              <w:rPr>
                <w:lang w:eastAsia="en-AU"/>
              </w:rPr>
              <w:t xml:space="preserve">This outcome was assessed as </w:t>
            </w:r>
            <w:r w:rsidRPr="007918EC">
              <w:rPr>
                <w:b/>
                <w:bCs/>
                <w:lang w:eastAsia="en-AU"/>
              </w:rPr>
              <w:t>not met</w:t>
            </w:r>
            <w:r w:rsidRPr="007918EC">
              <w:rPr>
                <w:lang w:eastAsia="en-AU"/>
              </w:rPr>
              <w:t xml:space="preserve">, as </w:t>
            </w:r>
            <w:r w:rsidR="00977050" w:rsidRPr="007918EC">
              <w:rPr>
                <w:lang w:eastAsia="en-AU"/>
              </w:rPr>
              <w:t xml:space="preserve">there was no data identified to evaluate the quality of visitor experience, and </w:t>
            </w:r>
            <w:r w:rsidRPr="007918EC">
              <w:rPr>
                <w:lang w:eastAsia="en-AU"/>
              </w:rPr>
              <w:t xml:space="preserve">no stakeholders </w:t>
            </w:r>
            <w:r w:rsidRPr="007918EC">
              <w:t xml:space="preserve">believed the action had been implemented </w:t>
            </w:r>
            <w:r w:rsidR="00733EDA" w:rsidRPr="007918EC">
              <w:rPr>
                <w:rFonts w:ascii="Calibri" w:eastAsia="Calibri" w:hAnsi="Calibri" w:cs="Calibri"/>
              </w:rPr>
              <w:t>effectively</w:t>
            </w:r>
            <w:r w:rsidR="00B7638F" w:rsidRPr="007918EC">
              <w:t>.</w:t>
            </w:r>
          </w:p>
          <w:p w14:paraId="6918BB35" w14:textId="77777777" w:rsidR="00977050" w:rsidRPr="007918EC" w:rsidRDefault="00977050" w:rsidP="00977050">
            <w:pPr>
              <w:rPr>
                <w:b/>
                <w:bCs/>
                <w:lang w:eastAsia="en-AU"/>
              </w:rPr>
            </w:pPr>
            <w:r w:rsidRPr="007918EC">
              <w:rPr>
                <w:b/>
                <w:bCs/>
                <w:lang w:eastAsia="en-AU"/>
              </w:rPr>
              <w:t>Evidence from desktop review:</w:t>
            </w:r>
          </w:p>
          <w:p w14:paraId="74F7FFAE" w14:textId="6A466542" w:rsidR="00977050" w:rsidRPr="007918EC" w:rsidRDefault="00977050" w:rsidP="004175EC">
            <w:pPr>
              <w:pStyle w:val="BulletMultiLevelList"/>
              <w:numPr>
                <w:ilvl w:val="0"/>
                <w:numId w:val="0"/>
              </w:numPr>
              <w:spacing w:after="120"/>
            </w:pPr>
            <w:r w:rsidRPr="007918EC">
              <w:t xml:space="preserve">As discussed in A10 </w:t>
            </w:r>
            <w:r w:rsidR="00357B04" w:rsidRPr="007918EC">
              <w:t>(</w:t>
            </w:r>
            <w:r w:rsidRPr="007918EC">
              <w:t>below</w:t>
            </w:r>
            <w:r w:rsidR="00357B04" w:rsidRPr="007918EC">
              <w:t>)</w:t>
            </w:r>
            <w:r w:rsidRPr="007918EC">
              <w:t xml:space="preserve">, the desktop review found </w:t>
            </w:r>
            <w:r w:rsidR="00B407ED" w:rsidRPr="007918EC">
              <w:t>that there was limited tourism activity occurring in the North Network, and a range of barriers to establishing such activities. As such, no data to evaluate visitor satisfaction was identified.</w:t>
            </w:r>
          </w:p>
          <w:p w14:paraId="3107390E" w14:textId="16AB8725" w:rsidR="004175EC" w:rsidRPr="007918EC" w:rsidRDefault="00B3062E" w:rsidP="004175EC">
            <w:pPr>
              <w:pStyle w:val="Actiontablebullets"/>
              <w:numPr>
                <w:ilvl w:val="0"/>
                <w:numId w:val="0"/>
              </w:numPr>
              <w:ind w:left="360" w:hanging="360"/>
              <w:rPr>
                <w:b/>
                <w:bCs/>
                <w:sz w:val="22"/>
                <w:szCs w:val="22"/>
              </w:rPr>
            </w:pPr>
            <w:r w:rsidRPr="007918EC">
              <w:rPr>
                <w:b/>
                <w:bCs/>
                <w:sz w:val="22"/>
                <w:szCs w:val="22"/>
              </w:rPr>
              <w:t xml:space="preserve">Evidence from </w:t>
            </w:r>
            <w:r w:rsidR="00D0760A" w:rsidRPr="007918EC">
              <w:rPr>
                <w:b/>
                <w:bCs/>
                <w:sz w:val="22"/>
                <w:szCs w:val="22"/>
              </w:rPr>
              <w:t>engagement</w:t>
            </w:r>
            <w:r w:rsidR="00977050" w:rsidRPr="007918EC">
              <w:rPr>
                <w:b/>
                <w:bCs/>
                <w:sz w:val="22"/>
                <w:szCs w:val="22"/>
              </w:rPr>
              <w:t>:</w:t>
            </w:r>
          </w:p>
          <w:p w14:paraId="33A71B20" w14:textId="6C2F971A" w:rsidR="00A57B34" w:rsidRPr="007918EC" w:rsidRDefault="00B407ED" w:rsidP="004175EC">
            <w:r w:rsidRPr="007918EC">
              <w:t xml:space="preserve">Overall, stakeholders did not feel </w:t>
            </w:r>
            <w:r w:rsidR="00F1267C" w:rsidRPr="007918EC">
              <w:t>this action had been implemented</w:t>
            </w:r>
            <w:r w:rsidRPr="007918EC">
              <w:t xml:space="preserve">. However, </w:t>
            </w:r>
            <w:r w:rsidR="00F1267C" w:rsidRPr="007918EC">
              <w:t xml:space="preserve">this was </w:t>
            </w:r>
            <w:r w:rsidRPr="007918EC">
              <w:t xml:space="preserve">not </w:t>
            </w:r>
            <w:r w:rsidR="00F1267C" w:rsidRPr="007918EC">
              <w:t>felt to be</w:t>
            </w:r>
            <w:r w:rsidRPr="007918EC">
              <w:t xml:space="preserve"> a shortcoming of management activities, as </w:t>
            </w:r>
            <w:r w:rsidR="00B42F81" w:rsidRPr="007918EC">
              <w:t>feedback consistently indicated that the North Network’s remote offshore location, combined with safety constraints (e.g. hazardous marine environments), significantly reduce</w:t>
            </w:r>
            <w:r w:rsidRPr="007918EC">
              <w:t>d</w:t>
            </w:r>
            <w:r w:rsidR="00B42F81" w:rsidRPr="007918EC">
              <w:t xml:space="preserve"> its viability as a tourism destination. </w:t>
            </w:r>
            <w:r w:rsidRPr="007918EC">
              <w:t xml:space="preserve"> </w:t>
            </w:r>
          </w:p>
          <w:p w14:paraId="1D292551" w14:textId="296C9B9E" w:rsidR="00D166F5" w:rsidRPr="007918EC" w:rsidRDefault="00D166F5" w:rsidP="004175EC">
            <w:r w:rsidRPr="007918EC">
              <w:t>One stakeholder felt that greater infrastructure and investment was needed to better support tourism experiences in</w:t>
            </w:r>
            <w:r w:rsidR="00F1267C" w:rsidRPr="007918EC">
              <w:t>to</w:t>
            </w:r>
            <w:r w:rsidRPr="007918EC">
              <w:t xml:space="preserve"> the future</w:t>
            </w:r>
            <w:r w:rsidR="00F1267C" w:rsidRPr="007918EC">
              <w:t>, but it was noted that this was not achievable within the lifecycle of this plan</w:t>
            </w:r>
            <w:r w:rsidRPr="007918EC">
              <w:t xml:space="preserve">. </w:t>
            </w:r>
          </w:p>
        </w:tc>
      </w:tr>
    </w:tbl>
    <w:p w14:paraId="07A02C2A" w14:textId="77777777" w:rsidR="00A57B34" w:rsidRPr="007918EC" w:rsidRDefault="00A57B34" w:rsidP="00A57B34">
      <w:pPr>
        <w:spacing w:before="0" w:after="200" w:line="276" w:lineRule="auto"/>
        <w:rPr>
          <w:sz w:val="2"/>
          <w:szCs w:val="2"/>
        </w:rPr>
      </w:pPr>
    </w:p>
    <w:p w14:paraId="26CB0AFF" w14:textId="77777777" w:rsidR="00A57B34" w:rsidRPr="007918EC" w:rsidRDefault="00A57B34" w:rsidP="00A57B34">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
        <w:gridCol w:w="4667"/>
        <w:gridCol w:w="2273"/>
        <w:gridCol w:w="2111"/>
        <w:gridCol w:w="15"/>
      </w:tblGrid>
      <w:tr w:rsidR="00A57B34" w:rsidRPr="007918EC" w14:paraId="6AC33541" w14:textId="77777777" w:rsidTr="007C35FB">
        <w:trPr>
          <w:gridAfter w:val="1"/>
          <w:wAfter w:w="15" w:type="dxa"/>
          <w:trHeight w:val="515"/>
        </w:trPr>
        <w:tc>
          <w:tcPr>
            <w:tcW w:w="4673" w:type="dxa"/>
            <w:gridSpan w:val="2"/>
            <w:shd w:val="clear" w:color="auto" w:fill="D7D7D7" w:themeFill="accent6" w:themeFillShade="E6"/>
            <w:vAlign w:val="center"/>
          </w:tcPr>
          <w:p w14:paraId="567193E7" w14:textId="29FAA7C8" w:rsidR="00A57B34" w:rsidRPr="007918EC" w:rsidRDefault="00A57B34">
            <w:pPr>
              <w:spacing w:before="0" w:after="0"/>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t>Outcome</w:t>
            </w:r>
          </w:p>
        </w:tc>
        <w:tc>
          <w:tcPr>
            <w:tcW w:w="2273" w:type="dxa"/>
            <w:shd w:val="clear" w:color="auto" w:fill="D7D7D7" w:themeFill="accent6" w:themeFillShade="E6"/>
            <w:vAlign w:val="center"/>
          </w:tcPr>
          <w:p w14:paraId="5E43F8C1" w14:textId="77777777" w:rsidR="00A57B34" w:rsidRPr="007918EC" w:rsidRDefault="00A57B34" w:rsidP="0071585B">
            <w:pPr>
              <w:spacing w:before="0" w:after="0"/>
              <w:jc w:val="center"/>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t>Outcome effectiveness</w:t>
            </w:r>
          </w:p>
        </w:tc>
        <w:tc>
          <w:tcPr>
            <w:tcW w:w="2111" w:type="dxa"/>
            <w:shd w:val="clear" w:color="auto" w:fill="D7D7D7" w:themeFill="accent6" w:themeFillShade="E6"/>
            <w:vAlign w:val="center"/>
          </w:tcPr>
          <w:p w14:paraId="70AAFD45" w14:textId="77777777" w:rsidR="00A57B34" w:rsidRPr="007918EC" w:rsidRDefault="00A57B34" w:rsidP="0071585B">
            <w:pPr>
              <w:spacing w:before="0" w:after="0"/>
              <w:jc w:val="center"/>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t>Trend rating</w:t>
            </w:r>
          </w:p>
        </w:tc>
      </w:tr>
      <w:tr w:rsidR="00FD04D1" w:rsidRPr="007918EC" w14:paraId="7249725E" w14:textId="77777777" w:rsidTr="007C35FB">
        <w:trPr>
          <w:gridAfter w:val="1"/>
          <w:wAfter w:w="15" w:type="dxa"/>
          <w:trHeight w:val="1015"/>
        </w:trPr>
        <w:tc>
          <w:tcPr>
            <w:tcW w:w="4673" w:type="dxa"/>
            <w:gridSpan w:val="2"/>
            <w:shd w:val="clear" w:color="auto" w:fill="E1ECF8" w:themeFill="accent2" w:themeFillTint="33"/>
            <w:hideMark/>
          </w:tcPr>
          <w:p w14:paraId="5DDEDBBF" w14:textId="77777777" w:rsidR="00FD04D1" w:rsidRPr="007918EC" w:rsidRDefault="00FD04D1" w:rsidP="00FD04D1">
            <w:pPr>
              <w:spacing w:before="0"/>
              <w:rPr>
                <w:rFonts w:ascii="Calibri" w:eastAsia="Times New Roman" w:hAnsi="Calibri" w:cs="Calibri"/>
                <w:b/>
                <w:bCs/>
                <w:color w:val="000000"/>
                <w:lang w:eastAsia="en-AU"/>
              </w:rPr>
            </w:pPr>
            <w:r w:rsidRPr="007918EC">
              <w:rPr>
                <w:rFonts w:eastAsia="Calibri Light" w:cs="Calibri Light"/>
                <w:b/>
                <w:bCs/>
                <w:color w:val="000000"/>
              </w:rPr>
              <w:t>O3. Increased visitation to marine parks</w:t>
            </w:r>
            <w:r w:rsidRPr="007918EC">
              <w:rPr>
                <w:b/>
                <w:bCs/>
              </w:rPr>
              <w:tab/>
            </w:r>
          </w:p>
        </w:tc>
        <w:tc>
          <w:tcPr>
            <w:tcW w:w="2273" w:type="dxa"/>
            <w:shd w:val="clear" w:color="auto" w:fill="FFFFFF" w:themeFill="background1"/>
            <w:vAlign w:val="center"/>
            <w:hideMark/>
          </w:tcPr>
          <w:p w14:paraId="46405724" w14:textId="551A1AA9" w:rsidR="00FD04D1" w:rsidRPr="007918EC" w:rsidRDefault="00B7638F" w:rsidP="00FD04D1">
            <w:pPr>
              <w:spacing w:before="0"/>
              <w:jc w:val="center"/>
              <w:rPr>
                <w:rFonts w:ascii="Calibri" w:eastAsia="Times New Roman" w:hAnsi="Calibri" w:cs="Calibri"/>
                <w:b/>
                <w:bCs/>
                <w:color w:val="000000"/>
                <w:lang w:eastAsia="en-AU"/>
              </w:rPr>
            </w:pPr>
            <w:r w:rsidRPr="007918EC">
              <w:rPr>
                <w:rFonts w:ascii="Calibri" w:eastAsia="Times New Roman" w:hAnsi="Calibri" w:cs="Calibri"/>
                <w:b/>
                <w:bCs/>
                <w:noProof/>
                <w:color w:val="000000"/>
                <w:lang w:eastAsia="en-AU"/>
              </w:rPr>
              <w:drawing>
                <wp:inline distT="0" distB="0" distL="0" distR="0" wp14:anchorId="7D566781" wp14:editId="7A968AC1">
                  <wp:extent cx="931653" cy="315594"/>
                  <wp:effectExtent l="0" t="0" r="1905" b="8890"/>
                  <wp:docPr id="1688702784" name="Picture 4" descr="Unkn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702784" name="Picture 4" descr="Unknow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50552" cy="321996"/>
                          </a:xfrm>
                          <a:prstGeom prst="rect">
                            <a:avLst/>
                          </a:prstGeom>
                          <a:noFill/>
                        </pic:spPr>
                      </pic:pic>
                    </a:graphicData>
                  </a:graphic>
                </wp:inline>
              </w:drawing>
            </w:r>
          </w:p>
        </w:tc>
        <w:tc>
          <w:tcPr>
            <w:tcW w:w="2111" w:type="dxa"/>
            <w:shd w:val="clear" w:color="auto" w:fill="FFFFFF" w:themeFill="background1"/>
            <w:vAlign w:val="center"/>
          </w:tcPr>
          <w:p w14:paraId="700B0847" w14:textId="1C5308DA" w:rsidR="00FD04D1" w:rsidRPr="007918EC" w:rsidRDefault="00B7638F" w:rsidP="00FD04D1">
            <w:pPr>
              <w:spacing w:before="0"/>
              <w:jc w:val="center"/>
              <w:rPr>
                <w:rFonts w:ascii="Calibri" w:eastAsia="Times New Roman" w:hAnsi="Calibri" w:cs="Calibri"/>
                <w:b/>
                <w:bCs/>
                <w:color w:val="000000"/>
                <w:lang w:eastAsia="en-AU"/>
              </w:rPr>
            </w:pPr>
            <w:r w:rsidRPr="007918EC">
              <w:rPr>
                <w:rFonts w:ascii="Calibri" w:eastAsia="Times New Roman" w:hAnsi="Calibri" w:cs="Calibri"/>
                <w:b/>
                <w:bCs/>
                <w:noProof/>
                <w:color w:val="000000"/>
                <w:lang w:eastAsia="en-AU"/>
              </w:rPr>
              <w:drawing>
                <wp:inline distT="0" distB="0" distL="0" distR="0" wp14:anchorId="495998D4" wp14:editId="364FEF6D">
                  <wp:extent cx="952608" cy="322692"/>
                  <wp:effectExtent l="0" t="0" r="0" b="1270"/>
                  <wp:docPr id="1767774797" name="Picture 5" descr="Unkn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774797" name="Picture 5" descr="Unknow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60782" cy="325461"/>
                          </a:xfrm>
                          <a:prstGeom prst="rect">
                            <a:avLst/>
                          </a:prstGeom>
                          <a:noFill/>
                        </pic:spPr>
                      </pic:pic>
                    </a:graphicData>
                  </a:graphic>
                </wp:inline>
              </w:drawing>
            </w:r>
          </w:p>
        </w:tc>
      </w:tr>
      <w:tr w:rsidR="00A57B34" w:rsidRPr="007918EC" w14:paraId="7A21246D" w14:textId="77777777" w:rsidTr="005542B3">
        <w:tblPrEx>
          <w:jc w:val="center"/>
          <w:tblInd w:w="0" w:type="dxa"/>
        </w:tblPrEx>
        <w:trPr>
          <w:gridBefore w:val="1"/>
          <w:wBefore w:w="6" w:type="dxa"/>
          <w:trHeight w:val="340"/>
          <w:jc w:val="center"/>
        </w:trPr>
        <w:tc>
          <w:tcPr>
            <w:tcW w:w="9066" w:type="dxa"/>
            <w:gridSpan w:val="4"/>
            <w:shd w:val="clear" w:color="auto" w:fill="A5C8EC" w:themeFill="accent2" w:themeFillTint="99"/>
            <w:vAlign w:val="center"/>
          </w:tcPr>
          <w:p w14:paraId="06B5739E" w14:textId="77777777" w:rsidR="00A57B34" w:rsidRPr="00B1796F" w:rsidRDefault="00A57B34">
            <w:pPr>
              <w:spacing w:before="0" w:after="0"/>
            </w:pPr>
            <w:r w:rsidRPr="00B1796F">
              <w:rPr>
                <w:rFonts w:ascii="Calibri" w:eastAsia="Times New Roman" w:hAnsi="Calibri" w:cs="Calibri"/>
                <w:b/>
                <w:bCs/>
                <w:lang w:eastAsia="en-AU"/>
              </w:rPr>
              <w:t>Evidence</w:t>
            </w:r>
          </w:p>
        </w:tc>
      </w:tr>
      <w:tr w:rsidR="00A57B34" w:rsidRPr="007918EC" w14:paraId="03C634C8" w14:textId="77777777" w:rsidTr="007C35FB">
        <w:tblPrEx>
          <w:jc w:val="center"/>
          <w:tblInd w:w="0" w:type="dxa"/>
        </w:tblPrEx>
        <w:trPr>
          <w:gridBefore w:val="1"/>
          <w:wBefore w:w="6" w:type="dxa"/>
          <w:trHeight w:val="816"/>
          <w:jc w:val="center"/>
        </w:trPr>
        <w:tc>
          <w:tcPr>
            <w:tcW w:w="9066" w:type="dxa"/>
            <w:gridSpan w:val="4"/>
            <w:vAlign w:val="center"/>
          </w:tcPr>
          <w:p w14:paraId="59626507" w14:textId="77777777" w:rsidR="00F1267C" w:rsidRPr="007918EC" w:rsidRDefault="004175EC" w:rsidP="00715695">
            <w:pPr>
              <w:pStyle w:val="BulletMultiLevelList"/>
              <w:numPr>
                <w:ilvl w:val="0"/>
                <w:numId w:val="0"/>
              </w:numPr>
              <w:spacing w:before="120" w:after="120"/>
              <w:rPr>
                <w:lang w:eastAsia="en-AU"/>
              </w:rPr>
            </w:pPr>
            <w:r w:rsidRPr="007918EC">
              <w:rPr>
                <w:lang w:eastAsia="en-AU"/>
              </w:rPr>
              <w:t xml:space="preserve">This outcome was assessed as </w:t>
            </w:r>
            <w:r w:rsidR="00B7638F" w:rsidRPr="007918EC">
              <w:rPr>
                <w:b/>
                <w:bCs/>
                <w:lang w:eastAsia="en-AU"/>
              </w:rPr>
              <w:t>unknown</w:t>
            </w:r>
            <w:r w:rsidRPr="007918EC">
              <w:rPr>
                <w:lang w:eastAsia="en-AU"/>
              </w:rPr>
              <w:t xml:space="preserve">, as </w:t>
            </w:r>
            <w:r w:rsidR="00B7638F" w:rsidRPr="007918EC">
              <w:rPr>
                <w:lang w:eastAsia="en-AU"/>
              </w:rPr>
              <w:t xml:space="preserve">no data on visitation trends </w:t>
            </w:r>
            <w:r w:rsidR="00B407ED" w:rsidRPr="007918EC">
              <w:rPr>
                <w:lang w:eastAsia="en-AU"/>
              </w:rPr>
              <w:t>was found in</w:t>
            </w:r>
            <w:r w:rsidR="00B7638F" w:rsidRPr="007918EC">
              <w:rPr>
                <w:lang w:eastAsia="en-AU"/>
              </w:rPr>
              <w:t xml:space="preserve"> the desktop review</w:t>
            </w:r>
            <w:r w:rsidR="00B407ED" w:rsidRPr="007918EC">
              <w:rPr>
                <w:lang w:eastAsia="en-AU"/>
              </w:rPr>
              <w:t xml:space="preserve">. </w:t>
            </w:r>
          </w:p>
          <w:p w14:paraId="647F53FE" w14:textId="4838ACC5" w:rsidR="00A57B34" w:rsidRPr="007918EC" w:rsidRDefault="00B407ED" w:rsidP="00715695">
            <w:pPr>
              <w:pStyle w:val="BulletMultiLevelList"/>
              <w:numPr>
                <w:ilvl w:val="0"/>
                <w:numId w:val="0"/>
              </w:numPr>
              <w:spacing w:before="120" w:after="120"/>
            </w:pPr>
            <w:r w:rsidRPr="007918EC">
              <w:rPr>
                <w:lang w:eastAsia="en-AU"/>
              </w:rPr>
              <w:t>Stakeholders were unable to</w:t>
            </w:r>
            <w:r w:rsidR="00B7638F" w:rsidRPr="007918EC">
              <w:rPr>
                <w:lang w:eastAsia="en-AU"/>
              </w:rPr>
              <w:t xml:space="preserve"> </w:t>
            </w:r>
            <w:r w:rsidR="00B3062E" w:rsidRPr="007918EC">
              <w:rPr>
                <w:lang w:eastAsia="en-AU"/>
              </w:rPr>
              <w:t>confidently</w:t>
            </w:r>
            <w:r w:rsidR="00B7638F" w:rsidRPr="007918EC">
              <w:rPr>
                <w:lang w:eastAsia="en-AU"/>
              </w:rPr>
              <w:t xml:space="preserve"> speak to trends in visitation</w:t>
            </w:r>
            <w:r w:rsidR="00715695" w:rsidRPr="007918EC">
              <w:rPr>
                <w:lang w:eastAsia="en-AU"/>
              </w:rPr>
              <w:t xml:space="preserve">, other than to report </w:t>
            </w:r>
            <w:r w:rsidR="00F1267C" w:rsidRPr="007918EC">
              <w:rPr>
                <w:lang w:eastAsia="en-AU"/>
              </w:rPr>
              <w:t xml:space="preserve">that </w:t>
            </w:r>
            <w:r w:rsidR="00715695" w:rsidRPr="007918EC">
              <w:rPr>
                <w:lang w:eastAsia="en-AU"/>
              </w:rPr>
              <w:t xml:space="preserve">visitation </w:t>
            </w:r>
            <w:r w:rsidRPr="007918EC">
              <w:rPr>
                <w:lang w:eastAsia="en-AU"/>
              </w:rPr>
              <w:t>was</w:t>
            </w:r>
            <w:r w:rsidR="00715695" w:rsidRPr="007918EC">
              <w:rPr>
                <w:lang w:eastAsia="en-AU"/>
              </w:rPr>
              <w:t xml:space="preserve"> low</w:t>
            </w:r>
            <w:r w:rsidR="00F1267C" w:rsidRPr="007918EC">
              <w:rPr>
                <w:lang w:eastAsia="en-AU"/>
              </w:rPr>
              <w:t>, and had likely remained so throughout the plan</w:t>
            </w:r>
            <w:r w:rsidR="00715695" w:rsidRPr="007918EC">
              <w:rPr>
                <w:lang w:eastAsia="en-AU"/>
              </w:rPr>
              <w:t>.</w:t>
            </w:r>
          </w:p>
        </w:tc>
      </w:tr>
    </w:tbl>
    <w:p w14:paraId="65E399A5" w14:textId="77777777" w:rsidR="00A57B34" w:rsidRPr="007918EC" w:rsidRDefault="00A57B34" w:rsidP="00A57B34">
      <w:pPr>
        <w:spacing w:before="0" w:after="200" w:line="276" w:lineRule="auto"/>
        <w:rPr>
          <w:sz w:val="2"/>
          <w:szCs w:val="2"/>
        </w:rPr>
      </w:pPr>
    </w:p>
    <w:p w14:paraId="6A1A043A" w14:textId="77777777" w:rsidR="00414216" w:rsidRPr="007918EC" w:rsidRDefault="00414216" w:rsidP="00A57B34">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
        <w:gridCol w:w="4667"/>
        <w:gridCol w:w="2192"/>
        <w:gridCol w:w="2192"/>
        <w:gridCol w:w="15"/>
      </w:tblGrid>
      <w:tr w:rsidR="00A57B34" w:rsidRPr="007918EC" w14:paraId="6D258051" w14:textId="77777777" w:rsidTr="00715695">
        <w:trPr>
          <w:gridAfter w:val="1"/>
          <w:wAfter w:w="15" w:type="dxa"/>
          <w:trHeight w:val="515"/>
        </w:trPr>
        <w:tc>
          <w:tcPr>
            <w:tcW w:w="4673" w:type="dxa"/>
            <w:gridSpan w:val="2"/>
            <w:shd w:val="clear" w:color="auto" w:fill="D7D7D7" w:themeFill="accent6" w:themeFillShade="E6"/>
            <w:vAlign w:val="center"/>
          </w:tcPr>
          <w:p w14:paraId="678A4999" w14:textId="2781381B" w:rsidR="00A57B34" w:rsidRPr="007918EC" w:rsidRDefault="00A57B34" w:rsidP="00C923B2">
            <w:pPr>
              <w:keepNext/>
              <w:spacing w:before="40" w:after="40"/>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lastRenderedPageBreak/>
              <w:t>Outcome</w:t>
            </w:r>
          </w:p>
        </w:tc>
        <w:tc>
          <w:tcPr>
            <w:tcW w:w="2192" w:type="dxa"/>
            <w:shd w:val="clear" w:color="auto" w:fill="D7D7D7" w:themeFill="accent6" w:themeFillShade="E6"/>
            <w:vAlign w:val="center"/>
          </w:tcPr>
          <w:p w14:paraId="3F3659AF" w14:textId="77777777" w:rsidR="00A57B34" w:rsidRPr="007918EC" w:rsidRDefault="00A57B34" w:rsidP="0071585B">
            <w:pPr>
              <w:spacing w:before="0" w:after="0"/>
              <w:jc w:val="center"/>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t>Outcome effectiveness</w:t>
            </w:r>
          </w:p>
        </w:tc>
        <w:tc>
          <w:tcPr>
            <w:tcW w:w="2192" w:type="dxa"/>
            <w:shd w:val="clear" w:color="auto" w:fill="D7D7D7" w:themeFill="accent6" w:themeFillShade="E6"/>
            <w:vAlign w:val="center"/>
          </w:tcPr>
          <w:p w14:paraId="231B6605" w14:textId="77777777" w:rsidR="00A57B34" w:rsidRPr="007918EC" w:rsidRDefault="00A57B34" w:rsidP="0071585B">
            <w:pPr>
              <w:spacing w:before="0" w:after="0"/>
              <w:jc w:val="center"/>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t>Trend rating</w:t>
            </w:r>
          </w:p>
        </w:tc>
      </w:tr>
      <w:tr w:rsidR="004175EC" w:rsidRPr="007918EC" w14:paraId="02046878" w14:textId="77777777" w:rsidTr="00715695">
        <w:trPr>
          <w:gridAfter w:val="1"/>
          <w:wAfter w:w="15" w:type="dxa"/>
          <w:trHeight w:val="1015"/>
        </w:trPr>
        <w:tc>
          <w:tcPr>
            <w:tcW w:w="4673" w:type="dxa"/>
            <w:gridSpan w:val="2"/>
            <w:shd w:val="clear" w:color="auto" w:fill="E1ECF8" w:themeFill="accent2" w:themeFillTint="33"/>
            <w:hideMark/>
          </w:tcPr>
          <w:p w14:paraId="52B88D99" w14:textId="77777777" w:rsidR="004175EC" w:rsidRPr="007918EC" w:rsidRDefault="004175EC" w:rsidP="00C923B2">
            <w:pPr>
              <w:keepNext/>
              <w:spacing w:before="40" w:after="40"/>
              <w:rPr>
                <w:rFonts w:ascii="Calibri" w:eastAsia="Times New Roman" w:hAnsi="Calibri" w:cs="Calibri"/>
                <w:b/>
                <w:bCs/>
                <w:color w:val="000000"/>
                <w:lang w:eastAsia="en-AU"/>
              </w:rPr>
            </w:pPr>
            <w:r w:rsidRPr="007918EC">
              <w:rPr>
                <w:rFonts w:eastAsia="Calibri Light" w:cs="Calibri Light"/>
                <w:b/>
                <w:bCs/>
                <w:color w:val="000000"/>
              </w:rPr>
              <w:t>O4. Social and economic benefits from the contribution of marine parks to Australia's visitor economy</w:t>
            </w:r>
            <w:r w:rsidRPr="007918EC">
              <w:rPr>
                <w:b/>
                <w:bCs/>
              </w:rPr>
              <w:tab/>
            </w:r>
          </w:p>
        </w:tc>
        <w:tc>
          <w:tcPr>
            <w:tcW w:w="2192" w:type="dxa"/>
            <w:shd w:val="clear" w:color="auto" w:fill="FFFFFF" w:themeFill="background1"/>
            <w:vAlign w:val="center"/>
            <w:hideMark/>
          </w:tcPr>
          <w:p w14:paraId="2EDF274D" w14:textId="22505C1B" w:rsidR="004175EC" w:rsidRPr="007918EC" w:rsidRDefault="004175EC" w:rsidP="004175EC">
            <w:pPr>
              <w:spacing w:before="0"/>
              <w:jc w:val="center"/>
              <w:rPr>
                <w:rFonts w:ascii="Calibri" w:eastAsia="Times New Roman" w:hAnsi="Calibri" w:cs="Calibri"/>
                <w:b/>
                <w:bCs/>
                <w:color w:val="000000"/>
                <w:lang w:eastAsia="en-AU"/>
              </w:rPr>
            </w:pPr>
            <w:r w:rsidRPr="007918EC">
              <w:rPr>
                <w:rFonts w:ascii="Calibri" w:eastAsia="Times New Roman" w:hAnsi="Calibri" w:cs="Calibri"/>
                <w:b/>
                <w:bCs/>
                <w:noProof/>
                <w:color w:val="000000"/>
                <w:lang w:eastAsia="en-AU"/>
              </w:rPr>
              <w:drawing>
                <wp:anchor distT="0" distB="0" distL="114300" distR="114300" simplePos="0" relativeHeight="251484160" behindDoc="0" locked="0" layoutInCell="1" allowOverlap="1" wp14:anchorId="7FEA3AF1" wp14:editId="5668096B">
                  <wp:simplePos x="0" y="0"/>
                  <wp:positionH relativeFrom="column">
                    <wp:posOffset>350520</wp:posOffset>
                  </wp:positionH>
                  <wp:positionV relativeFrom="paragraph">
                    <wp:posOffset>10795</wp:posOffset>
                  </wp:positionV>
                  <wp:extent cx="574675" cy="673735"/>
                  <wp:effectExtent l="0" t="0" r="0" b="0"/>
                  <wp:wrapNone/>
                  <wp:docPr id="611445289" name="Picture 5" descr="Not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445289" name="Picture 5" descr="Not me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4675" cy="673735"/>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2" w:type="dxa"/>
            <w:shd w:val="clear" w:color="auto" w:fill="FFFFFF" w:themeFill="background1"/>
            <w:vAlign w:val="center"/>
          </w:tcPr>
          <w:p w14:paraId="0413ADEF" w14:textId="32A3CFF6" w:rsidR="004175EC" w:rsidRPr="007918EC" w:rsidRDefault="009863B1" w:rsidP="004175EC">
            <w:pPr>
              <w:spacing w:before="0"/>
              <w:jc w:val="center"/>
              <w:rPr>
                <w:rFonts w:ascii="Calibri" w:eastAsia="Times New Roman" w:hAnsi="Calibri" w:cs="Calibri"/>
                <w:b/>
                <w:bCs/>
                <w:color w:val="000000"/>
                <w:lang w:eastAsia="en-AU"/>
              </w:rPr>
            </w:pPr>
            <w:r w:rsidRPr="007918EC">
              <w:rPr>
                <w:rFonts w:ascii="Calibri" w:eastAsia="Calibri" w:hAnsi="Calibri" w:cs="Calibri"/>
                <w:noProof/>
              </w:rPr>
              <w:drawing>
                <wp:anchor distT="0" distB="0" distL="114300" distR="114300" simplePos="0" relativeHeight="251789312" behindDoc="0" locked="0" layoutInCell="1" allowOverlap="1" wp14:anchorId="516DE4D0" wp14:editId="5C109043">
                  <wp:simplePos x="0" y="0"/>
                  <wp:positionH relativeFrom="column">
                    <wp:posOffset>128905</wp:posOffset>
                  </wp:positionH>
                  <wp:positionV relativeFrom="paragraph">
                    <wp:posOffset>0</wp:posOffset>
                  </wp:positionV>
                  <wp:extent cx="935355" cy="642620"/>
                  <wp:effectExtent l="0" t="0" r="0" b="5080"/>
                  <wp:wrapNone/>
                  <wp:docPr id="1862809325" name="Picture 7" descr="Trend stable">
                    <a:extLst xmlns:a="http://schemas.openxmlformats.org/drawingml/2006/main">
                      <a:ext uri="{FF2B5EF4-FFF2-40B4-BE49-F238E27FC236}">
                        <a16:creationId xmlns:a16="http://schemas.microsoft.com/office/drawing/2014/main" id="{15050790-C5D4-4358-8BC4-B3DC6549F7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9325"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935355" cy="642620"/>
                          </a:xfrm>
                          <a:prstGeom prst="rect">
                            <a:avLst/>
                          </a:prstGeom>
                        </pic:spPr>
                      </pic:pic>
                    </a:graphicData>
                  </a:graphic>
                  <wp14:sizeRelH relativeFrom="margin">
                    <wp14:pctWidth>0</wp14:pctWidth>
                  </wp14:sizeRelH>
                  <wp14:sizeRelV relativeFrom="margin">
                    <wp14:pctHeight>0</wp14:pctHeight>
                  </wp14:sizeRelV>
                </wp:anchor>
              </w:drawing>
            </w:r>
          </w:p>
        </w:tc>
      </w:tr>
      <w:tr w:rsidR="00A57B34" w:rsidRPr="007918EC" w14:paraId="7092490A" w14:textId="77777777" w:rsidTr="005542B3">
        <w:tblPrEx>
          <w:jc w:val="center"/>
          <w:tblInd w:w="0" w:type="dxa"/>
        </w:tblPrEx>
        <w:trPr>
          <w:gridBefore w:val="1"/>
          <w:wBefore w:w="6" w:type="dxa"/>
          <w:trHeight w:val="340"/>
          <w:jc w:val="center"/>
        </w:trPr>
        <w:tc>
          <w:tcPr>
            <w:tcW w:w="9066" w:type="dxa"/>
            <w:gridSpan w:val="4"/>
            <w:shd w:val="clear" w:color="auto" w:fill="A5C8EC" w:themeFill="accent2" w:themeFillTint="99"/>
            <w:vAlign w:val="center"/>
          </w:tcPr>
          <w:p w14:paraId="7E28715F" w14:textId="77777777" w:rsidR="00A57B34" w:rsidRPr="00B1796F" w:rsidRDefault="00A57B34" w:rsidP="00C923B2">
            <w:pPr>
              <w:keepNext/>
              <w:spacing w:before="40" w:after="40"/>
            </w:pPr>
            <w:r w:rsidRPr="00B1796F">
              <w:rPr>
                <w:rFonts w:ascii="Calibri" w:eastAsia="Times New Roman" w:hAnsi="Calibri" w:cs="Calibri"/>
                <w:b/>
                <w:bCs/>
                <w:lang w:eastAsia="en-AU"/>
              </w:rPr>
              <w:t>Evidence</w:t>
            </w:r>
          </w:p>
        </w:tc>
      </w:tr>
      <w:tr w:rsidR="00715695" w:rsidRPr="007918EC" w14:paraId="5FC429A5" w14:textId="77777777" w:rsidTr="00715695">
        <w:tblPrEx>
          <w:jc w:val="center"/>
          <w:tblInd w:w="0" w:type="dxa"/>
        </w:tblPrEx>
        <w:trPr>
          <w:gridBefore w:val="1"/>
          <w:wBefore w:w="6" w:type="dxa"/>
          <w:trHeight w:val="340"/>
          <w:jc w:val="center"/>
        </w:trPr>
        <w:tc>
          <w:tcPr>
            <w:tcW w:w="9066" w:type="dxa"/>
            <w:gridSpan w:val="4"/>
            <w:vAlign w:val="center"/>
          </w:tcPr>
          <w:p w14:paraId="27B4D7B6" w14:textId="5B1393A3" w:rsidR="00715695" w:rsidRPr="007918EC" w:rsidRDefault="00715695" w:rsidP="00715695">
            <w:pPr>
              <w:pStyle w:val="BulletMultiLevelList"/>
              <w:numPr>
                <w:ilvl w:val="0"/>
                <w:numId w:val="0"/>
              </w:numPr>
              <w:spacing w:before="120" w:after="120"/>
              <w:rPr>
                <w:lang w:eastAsia="en-AU"/>
              </w:rPr>
            </w:pPr>
            <w:r w:rsidRPr="007918EC">
              <w:rPr>
                <w:lang w:eastAsia="en-AU"/>
              </w:rPr>
              <w:t xml:space="preserve">This outcome was assessed as </w:t>
            </w:r>
            <w:r w:rsidRPr="007918EC">
              <w:rPr>
                <w:b/>
                <w:bCs/>
                <w:lang w:eastAsia="en-AU"/>
              </w:rPr>
              <w:t>not met</w:t>
            </w:r>
            <w:r w:rsidR="00B407ED" w:rsidRPr="007918EC">
              <w:rPr>
                <w:lang w:eastAsia="en-AU"/>
              </w:rPr>
              <w:t xml:space="preserve">. As outlined in O2 (above), there was limited evidence of tourism activities in the North Network. </w:t>
            </w:r>
          </w:p>
        </w:tc>
      </w:tr>
    </w:tbl>
    <w:p w14:paraId="6EA127C8" w14:textId="77777777" w:rsidR="00A57B34" w:rsidRPr="007918EC" w:rsidRDefault="00A57B34" w:rsidP="00A57B34">
      <w:pPr>
        <w:spacing w:before="0" w:after="200" w:line="276" w:lineRule="auto"/>
        <w:rPr>
          <w:sz w:val="2"/>
          <w:szCs w:val="2"/>
        </w:rPr>
      </w:pPr>
    </w:p>
    <w:p w14:paraId="3780188C" w14:textId="77777777" w:rsidR="00A57B34" w:rsidRPr="007918EC" w:rsidRDefault="00A57B34" w:rsidP="005542B3">
      <w:pPr>
        <w:pStyle w:val="Heading2Numbered"/>
        <w:ind w:left="450"/>
      </w:pPr>
      <w:bookmarkStart w:id="62" w:name="_Toc234247497"/>
      <w:r w:rsidRPr="007918EC">
        <w:t>Specific management plan actions</w:t>
      </w:r>
      <w:bookmarkEnd w:id="62"/>
    </w:p>
    <w:p w14:paraId="483A741F" w14:textId="77777777" w:rsidR="00A57B34" w:rsidRPr="007918EC" w:rsidRDefault="00A57B34" w:rsidP="00A57B34">
      <w:r w:rsidRPr="007918EC">
        <w:t xml:space="preserve">The tables below present the completion status and supporting evidence collected during the evaluation for each management plan action within the tourism and visitor experience program.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A57B34" w:rsidRPr="007918EC" w14:paraId="1F001097" w14:textId="77777777">
        <w:trPr>
          <w:trHeight w:val="486"/>
          <w:jc w:val="center"/>
        </w:trPr>
        <w:tc>
          <w:tcPr>
            <w:tcW w:w="7073" w:type="dxa"/>
            <w:shd w:val="clear" w:color="auto" w:fill="D7D7D7" w:themeFill="accent6" w:themeFillShade="E6"/>
            <w:vAlign w:val="center"/>
            <w:hideMark/>
          </w:tcPr>
          <w:p w14:paraId="0585AB1F" w14:textId="0F392DD6"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943" w:type="dxa"/>
            <w:gridSpan w:val="2"/>
            <w:shd w:val="clear" w:color="auto" w:fill="D7D7D7" w:themeFill="accent6" w:themeFillShade="E6"/>
            <w:vAlign w:val="center"/>
          </w:tcPr>
          <w:p w14:paraId="74028047" w14:textId="77777777"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A57B34" w:rsidRPr="007918EC" w14:paraId="56450310" w14:textId="77777777" w:rsidTr="00515FB3">
        <w:trPr>
          <w:trHeight w:val="961"/>
          <w:jc w:val="center"/>
        </w:trPr>
        <w:tc>
          <w:tcPr>
            <w:tcW w:w="7073" w:type="dxa"/>
            <w:shd w:val="clear" w:color="000000" w:fill="EBF5F5"/>
          </w:tcPr>
          <w:p w14:paraId="608940CD" w14:textId="77777777" w:rsidR="00A57B34" w:rsidRPr="007918EC" w:rsidRDefault="00A57B34">
            <w:pPr>
              <w:spacing w:before="0"/>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A9. Develop a sustainable tourism and visitor experience strategy for Australian Marine Parks</w:t>
            </w:r>
          </w:p>
        </w:tc>
        <w:tc>
          <w:tcPr>
            <w:tcW w:w="1943" w:type="dxa"/>
            <w:gridSpan w:val="2"/>
            <w:vAlign w:val="center"/>
          </w:tcPr>
          <w:p w14:paraId="0C87F169" w14:textId="3786A945" w:rsidR="00A57B34" w:rsidRPr="007918EC" w:rsidRDefault="00515FB3">
            <w:pPr>
              <w:spacing w:after="60"/>
              <w:rPr>
                <w:rFonts w:ascii="Calibri" w:eastAsia="Times New Roman" w:hAnsi="Calibri" w:cs="Calibri"/>
                <w:b/>
                <w:bCs/>
                <w:color w:val="000000"/>
                <w:lang w:eastAsia="en-AU"/>
              </w:rPr>
            </w:pPr>
            <w:r w:rsidRPr="007918EC">
              <w:rPr>
                <w:rFonts w:ascii="Calibri" w:eastAsia="Calibri" w:hAnsi="Calibri" w:cs="Calibri"/>
                <w:b/>
                <w:bCs/>
                <w:noProof/>
              </w:rPr>
              <w:drawing>
                <wp:anchor distT="0" distB="0" distL="114300" distR="114300" simplePos="0" relativeHeight="251734016" behindDoc="0" locked="0" layoutInCell="1" allowOverlap="1" wp14:anchorId="661D1BF5" wp14:editId="31EFB314">
                  <wp:simplePos x="0" y="0"/>
                  <wp:positionH relativeFrom="column">
                    <wp:posOffset>175260</wp:posOffset>
                  </wp:positionH>
                  <wp:positionV relativeFrom="paragraph">
                    <wp:posOffset>0</wp:posOffset>
                  </wp:positionV>
                  <wp:extent cx="726440" cy="534035"/>
                  <wp:effectExtent l="0" t="0" r="0" b="0"/>
                  <wp:wrapNone/>
                  <wp:docPr id="230777902" name="Picture 3" descr="Completed">
                    <a:extLst xmlns:a="http://schemas.openxmlformats.org/drawingml/2006/main">
                      <a:ext uri="{FF2B5EF4-FFF2-40B4-BE49-F238E27FC236}">
                        <a16:creationId xmlns:a16="http://schemas.microsoft.com/office/drawing/2014/main" id="{E3E861C2-BAF2-4BEC-9F7B-625EF88468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777902" name="Picture 3" descr="Completed">
                            <a:extLst>
                              <a:ext uri="{FF2B5EF4-FFF2-40B4-BE49-F238E27FC236}">
                                <a16:creationId xmlns:a16="http://schemas.microsoft.com/office/drawing/2014/main" id="{6FE14850-A853-BFB4-662F-DDDCEFE0E37D}"/>
                              </a:ext>
                            </a:extLst>
                          </pic:cNvPr>
                          <pic:cNvPicPr>
                            <a:picLocks noChangeAspect="1"/>
                          </pic:cNvPicPr>
                        </pic:nvPicPr>
                        <pic:blipFill rotWithShape="1">
                          <a:blip r:embed="rId34">
                            <a:extLst>
                              <a:ext uri="{28A0092B-C50C-407E-A947-70E740481C1C}">
                                <a14:useLocalDpi xmlns:a14="http://schemas.microsoft.com/office/drawing/2010/main" val="0"/>
                              </a:ext>
                            </a:extLst>
                          </a:blip>
                          <a:srcRect l="15147" t="7877" r="13082" b="9354"/>
                          <a:stretch>
                            <a:fillRect/>
                          </a:stretch>
                        </pic:blipFill>
                        <pic:spPr bwMode="auto">
                          <a:xfrm>
                            <a:off x="0" y="0"/>
                            <a:ext cx="726440" cy="534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A57B34" w:rsidRPr="007918EC" w14:paraId="21C8DB50" w14:textId="77777777" w:rsidTr="005542B3">
        <w:trPr>
          <w:gridAfter w:val="1"/>
          <w:wAfter w:w="42" w:type="dxa"/>
          <w:trHeight w:val="340"/>
          <w:jc w:val="center"/>
        </w:trPr>
        <w:tc>
          <w:tcPr>
            <w:tcW w:w="8974" w:type="dxa"/>
            <w:gridSpan w:val="2"/>
            <w:shd w:val="clear" w:color="auto" w:fill="93C8C4" w:themeFill="accent3" w:themeFillTint="66"/>
            <w:vAlign w:val="center"/>
          </w:tcPr>
          <w:p w14:paraId="30936650" w14:textId="77777777" w:rsidR="00A57B34" w:rsidRPr="007918EC" w:rsidRDefault="00A57B34">
            <w:pPr>
              <w:spacing w:before="0" w:after="0"/>
            </w:pPr>
            <w:r w:rsidRPr="00B1796F">
              <w:rPr>
                <w:rFonts w:ascii="Calibri" w:eastAsia="Times New Roman" w:hAnsi="Calibri" w:cs="Calibri"/>
                <w:b/>
                <w:bCs/>
                <w:color w:val="353535"/>
                <w:lang w:eastAsia="en-AU"/>
              </w:rPr>
              <w:t>Evidence</w:t>
            </w:r>
          </w:p>
        </w:tc>
      </w:tr>
      <w:tr w:rsidR="00A57B34" w:rsidRPr="007918EC" w14:paraId="55B2DF3D" w14:textId="77777777">
        <w:trPr>
          <w:gridAfter w:val="1"/>
          <w:wAfter w:w="42" w:type="dxa"/>
          <w:trHeight w:val="40"/>
          <w:jc w:val="center"/>
        </w:trPr>
        <w:tc>
          <w:tcPr>
            <w:tcW w:w="8974" w:type="dxa"/>
            <w:gridSpan w:val="2"/>
            <w:vAlign w:val="center"/>
          </w:tcPr>
          <w:p w14:paraId="31925425" w14:textId="0B3EE316" w:rsidR="00A57B34" w:rsidRPr="007918EC" w:rsidRDefault="00A57B34" w:rsidP="00A0739B">
            <w:pPr>
              <w:rPr>
                <w:lang w:eastAsia="en-AU"/>
              </w:rPr>
            </w:pPr>
            <w:r w:rsidRPr="007918EC">
              <w:rPr>
                <w:lang w:eastAsia="en-AU"/>
              </w:rPr>
              <w:t xml:space="preserve">Overall, this action was assessed as </w:t>
            </w:r>
            <w:r w:rsidRPr="007918EC">
              <w:rPr>
                <w:b/>
                <w:lang w:eastAsia="en-AU"/>
              </w:rPr>
              <w:t>completed</w:t>
            </w:r>
            <w:r w:rsidRPr="007918EC">
              <w:rPr>
                <w:lang w:eastAsia="en-AU"/>
              </w:rPr>
              <w:t xml:space="preserve">, with the desktop review identifying evidence of the </w:t>
            </w:r>
            <w:r w:rsidR="00485C9C" w:rsidRPr="007918EC">
              <w:rPr>
                <w:lang w:eastAsia="en-AU"/>
              </w:rPr>
              <w:t>timely development of the ‘</w:t>
            </w:r>
            <w:r w:rsidRPr="007918EC">
              <w:rPr>
                <w:i/>
                <w:iCs/>
                <w:lang w:eastAsia="en-AU"/>
              </w:rPr>
              <w:t>Australian Marine Parks Tourism Strategy</w:t>
            </w:r>
            <w:r w:rsidR="00601B9C" w:rsidRPr="007918EC">
              <w:rPr>
                <w:i/>
                <w:iCs/>
                <w:lang w:eastAsia="en-AU"/>
              </w:rPr>
              <w:t>’</w:t>
            </w:r>
            <w:r w:rsidRPr="007918EC">
              <w:rPr>
                <w:i/>
                <w:iCs/>
                <w:lang w:eastAsia="en-AU"/>
              </w:rPr>
              <w:t xml:space="preserve"> </w:t>
            </w:r>
            <w:r w:rsidR="00601B9C" w:rsidRPr="007918EC">
              <w:rPr>
                <w:lang w:eastAsia="en-AU"/>
              </w:rPr>
              <w:t>(</w:t>
            </w:r>
            <w:r w:rsidRPr="007918EC">
              <w:rPr>
                <w:lang w:eastAsia="en-AU"/>
              </w:rPr>
              <w:t>2021-26</w:t>
            </w:r>
            <w:r w:rsidR="00601B9C" w:rsidRPr="007918EC">
              <w:rPr>
                <w:lang w:eastAsia="en-AU"/>
              </w:rPr>
              <w:t>)</w:t>
            </w:r>
            <w:r w:rsidRPr="007918EC">
              <w:rPr>
                <w:lang w:eastAsia="en-AU"/>
              </w:rPr>
              <w:t>.</w:t>
            </w:r>
            <w:r w:rsidRPr="007918EC">
              <w:rPr>
                <w:vertAlign w:val="superscript"/>
                <w:lang w:eastAsia="en-AU"/>
              </w:rPr>
              <w:footnoteReference w:id="37"/>
            </w:r>
          </w:p>
        </w:tc>
      </w:tr>
    </w:tbl>
    <w:p w14:paraId="4A2B1228" w14:textId="77777777" w:rsidR="00A57B34" w:rsidRPr="007918EC" w:rsidRDefault="00A57B34" w:rsidP="00A57B34">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A57B34" w:rsidRPr="007918EC" w14:paraId="280FFF2F" w14:textId="77777777">
        <w:trPr>
          <w:trHeight w:val="486"/>
          <w:jc w:val="center"/>
        </w:trPr>
        <w:tc>
          <w:tcPr>
            <w:tcW w:w="7073" w:type="dxa"/>
            <w:shd w:val="clear" w:color="auto" w:fill="D7D7D7" w:themeFill="accent6" w:themeFillShade="E6"/>
            <w:vAlign w:val="center"/>
            <w:hideMark/>
          </w:tcPr>
          <w:p w14:paraId="7164710E" w14:textId="2C6C5720"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943" w:type="dxa"/>
            <w:gridSpan w:val="2"/>
            <w:shd w:val="clear" w:color="auto" w:fill="D7D7D7" w:themeFill="accent6" w:themeFillShade="E6"/>
            <w:vAlign w:val="center"/>
          </w:tcPr>
          <w:p w14:paraId="35520ED6" w14:textId="77777777"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A57B34" w:rsidRPr="007918EC" w14:paraId="7FFEA505" w14:textId="77777777" w:rsidTr="00256BC4">
        <w:trPr>
          <w:trHeight w:val="1231"/>
          <w:jc w:val="center"/>
        </w:trPr>
        <w:tc>
          <w:tcPr>
            <w:tcW w:w="7073" w:type="dxa"/>
            <w:shd w:val="clear" w:color="000000" w:fill="EBF5F5"/>
          </w:tcPr>
          <w:p w14:paraId="08BD86F1" w14:textId="77777777" w:rsidR="00A57B34" w:rsidRPr="007918EC" w:rsidRDefault="00A57B34">
            <w:pPr>
              <w:spacing w:before="0"/>
              <w:rPr>
                <w:rFonts w:ascii="Calibri" w:eastAsia="Times New Roman" w:hAnsi="Calibri" w:cs="Calibri"/>
                <w:b/>
                <w:bCs/>
                <w:color w:val="000000"/>
                <w:lang w:eastAsia="en-AU"/>
              </w:rPr>
            </w:pPr>
            <w:r w:rsidRPr="007918EC">
              <w:rPr>
                <w:rFonts w:eastAsia="Calibri Light" w:cs="Calibri Light"/>
                <w:b/>
                <w:bCs/>
                <w:color w:val="000000"/>
              </w:rPr>
              <w:t>A10. Work with national, state and local tourism authorities and operators to maximise the value of sustainable ecotourism opportunities associated with marine parks</w:t>
            </w:r>
          </w:p>
        </w:tc>
        <w:tc>
          <w:tcPr>
            <w:tcW w:w="1943" w:type="dxa"/>
            <w:gridSpan w:val="2"/>
            <w:vAlign w:val="center"/>
          </w:tcPr>
          <w:p w14:paraId="69EE8F5C" w14:textId="2ED6436B" w:rsidR="00A57B34" w:rsidRPr="007918EC" w:rsidRDefault="00256BC4">
            <w:pPr>
              <w:spacing w:after="60"/>
              <w:rPr>
                <w:rFonts w:ascii="Calibri" w:eastAsia="Times New Roman" w:hAnsi="Calibri" w:cs="Calibri"/>
                <w:b/>
                <w:bCs/>
                <w:color w:val="000000"/>
                <w:lang w:eastAsia="en-AU"/>
              </w:rPr>
            </w:pPr>
            <w:r w:rsidRPr="007918EC">
              <w:rPr>
                <w:rFonts w:ascii="Calibri" w:eastAsia="Times New Roman" w:hAnsi="Calibri" w:cs="Calibri"/>
                <w:b/>
                <w:bCs/>
                <w:noProof/>
                <w:color w:val="000000"/>
                <w:lang w:eastAsia="en-AU"/>
              </w:rPr>
              <w:drawing>
                <wp:anchor distT="0" distB="0" distL="114300" distR="114300" simplePos="0" relativeHeight="251606016" behindDoc="0" locked="0" layoutInCell="1" allowOverlap="1" wp14:anchorId="6CE52195" wp14:editId="174499B8">
                  <wp:simplePos x="0" y="0"/>
                  <wp:positionH relativeFrom="column">
                    <wp:posOffset>-59055</wp:posOffset>
                  </wp:positionH>
                  <wp:positionV relativeFrom="paragraph">
                    <wp:posOffset>-17780</wp:posOffset>
                  </wp:positionV>
                  <wp:extent cx="1136650" cy="762000"/>
                  <wp:effectExtent l="0" t="0" r="6350" b="0"/>
                  <wp:wrapNone/>
                  <wp:docPr id="463866432" name="Picture 1"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866432" name="Picture 1" descr="Partially completed or implemented"/>
                          <pic:cNvPicPr/>
                        </pic:nvPicPr>
                        <pic:blipFill>
                          <a:blip r:embed="rId35">
                            <a:extLst>
                              <a:ext uri="{28A0092B-C50C-407E-A947-70E740481C1C}">
                                <a14:useLocalDpi xmlns:a14="http://schemas.microsoft.com/office/drawing/2010/main" val="0"/>
                              </a:ext>
                            </a:extLst>
                          </a:blip>
                          <a:stretch>
                            <a:fillRect/>
                          </a:stretch>
                        </pic:blipFill>
                        <pic:spPr>
                          <a:xfrm>
                            <a:off x="0" y="0"/>
                            <a:ext cx="1136650" cy="762000"/>
                          </a:xfrm>
                          <a:prstGeom prst="rect">
                            <a:avLst/>
                          </a:prstGeom>
                        </pic:spPr>
                      </pic:pic>
                    </a:graphicData>
                  </a:graphic>
                  <wp14:sizeRelH relativeFrom="page">
                    <wp14:pctWidth>0</wp14:pctWidth>
                  </wp14:sizeRelH>
                  <wp14:sizeRelV relativeFrom="page">
                    <wp14:pctHeight>0</wp14:pctHeight>
                  </wp14:sizeRelV>
                </wp:anchor>
              </w:drawing>
            </w:r>
          </w:p>
        </w:tc>
      </w:tr>
      <w:tr w:rsidR="00A57B34" w:rsidRPr="007918EC" w14:paraId="10D47B05" w14:textId="77777777" w:rsidTr="005542B3">
        <w:trPr>
          <w:gridAfter w:val="1"/>
          <w:wAfter w:w="42" w:type="dxa"/>
          <w:trHeight w:val="340"/>
          <w:jc w:val="center"/>
        </w:trPr>
        <w:tc>
          <w:tcPr>
            <w:tcW w:w="8974" w:type="dxa"/>
            <w:gridSpan w:val="2"/>
            <w:shd w:val="clear" w:color="auto" w:fill="93C8C4" w:themeFill="accent3" w:themeFillTint="66"/>
            <w:vAlign w:val="center"/>
          </w:tcPr>
          <w:p w14:paraId="670DA088" w14:textId="77777777" w:rsidR="00A57B34" w:rsidRPr="007918EC" w:rsidRDefault="00A57B34">
            <w:pPr>
              <w:spacing w:before="0" w:after="0"/>
            </w:pPr>
            <w:r w:rsidRPr="00B1796F">
              <w:rPr>
                <w:rFonts w:ascii="Calibri" w:eastAsia="Times New Roman" w:hAnsi="Calibri" w:cs="Calibri"/>
                <w:b/>
                <w:bCs/>
                <w:lang w:eastAsia="en-AU"/>
              </w:rPr>
              <w:t>Evidence</w:t>
            </w:r>
          </w:p>
        </w:tc>
      </w:tr>
      <w:tr w:rsidR="00A57B34" w:rsidRPr="007918EC" w14:paraId="46046EFA" w14:textId="77777777">
        <w:trPr>
          <w:gridAfter w:val="1"/>
          <w:wAfter w:w="42" w:type="dxa"/>
          <w:trHeight w:val="40"/>
          <w:jc w:val="center"/>
        </w:trPr>
        <w:tc>
          <w:tcPr>
            <w:tcW w:w="8974" w:type="dxa"/>
            <w:gridSpan w:val="2"/>
            <w:vAlign w:val="center"/>
          </w:tcPr>
          <w:p w14:paraId="11357351" w14:textId="77777777" w:rsidR="00F73176" w:rsidRPr="007918EC" w:rsidRDefault="00A57B34" w:rsidP="00A0739B">
            <w:pPr>
              <w:rPr>
                <w:lang w:eastAsia="en-AU"/>
              </w:rPr>
            </w:pPr>
            <w:r w:rsidRPr="007918EC">
              <w:rPr>
                <w:lang w:eastAsia="en-AU"/>
              </w:rPr>
              <w:t xml:space="preserve">Overall, this action was assessed as </w:t>
            </w:r>
            <w:r w:rsidRPr="007918EC">
              <w:rPr>
                <w:b/>
                <w:bCs/>
                <w:lang w:eastAsia="en-AU"/>
              </w:rPr>
              <w:t xml:space="preserve">partially </w:t>
            </w:r>
            <w:r w:rsidR="00485C9C" w:rsidRPr="007918EC">
              <w:rPr>
                <w:b/>
                <w:bCs/>
                <w:lang w:eastAsia="en-AU"/>
              </w:rPr>
              <w:t xml:space="preserve">completed. </w:t>
            </w:r>
            <w:r w:rsidR="004D78C5" w:rsidRPr="007918EC">
              <w:rPr>
                <w:lang w:eastAsia="en-AU"/>
              </w:rPr>
              <w:t>W</w:t>
            </w:r>
            <w:r w:rsidRPr="007918EC">
              <w:rPr>
                <w:lang w:eastAsia="en-AU"/>
              </w:rPr>
              <w:t xml:space="preserve">hilst the desktop review and stakeholder engagement highlighted </w:t>
            </w:r>
            <w:r w:rsidR="00243CF5" w:rsidRPr="007918EC">
              <w:rPr>
                <w:lang w:eastAsia="en-AU"/>
              </w:rPr>
              <w:t xml:space="preserve">timely </w:t>
            </w:r>
            <w:r w:rsidRPr="007918EC">
              <w:rPr>
                <w:lang w:eastAsia="en-AU"/>
              </w:rPr>
              <w:t xml:space="preserve">efforts to implement this action, </w:t>
            </w:r>
            <w:r w:rsidR="004D78C5" w:rsidRPr="007918EC">
              <w:rPr>
                <w:lang w:eastAsia="en-AU"/>
              </w:rPr>
              <w:t xml:space="preserve">a range of barriers preventing effective implementation were also identified. </w:t>
            </w:r>
          </w:p>
          <w:p w14:paraId="42801AB9" w14:textId="0198FDEE" w:rsidR="00A57B34" w:rsidRPr="007918EC" w:rsidRDefault="004D78C5" w:rsidP="00A0739B">
            <w:pPr>
              <w:rPr>
                <w:lang w:eastAsia="en-AU"/>
              </w:rPr>
            </w:pPr>
            <w:r w:rsidRPr="007918EC">
              <w:rPr>
                <w:lang w:eastAsia="en-AU"/>
              </w:rPr>
              <w:t xml:space="preserve">Further, </w:t>
            </w:r>
            <w:r w:rsidR="00A57B34" w:rsidRPr="007918EC">
              <w:rPr>
                <w:lang w:eastAsia="en-AU"/>
              </w:rPr>
              <w:t>many stakeholders</w:t>
            </w:r>
            <w:r w:rsidR="00B5091B" w:rsidRPr="007918EC">
              <w:rPr>
                <w:lang w:eastAsia="en-AU"/>
              </w:rPr>
              <w:t xml:space="preserve"> and Parks Australia staff</w:t>
            </w:r>
            <w:r w:rsidR="00A57B34" w:rsidRPr="007918EC">
              <w:rPr>
                <w:lang w:eastAsia="en-AU"/>
              </w:rPr>
              <w:t xml:space="preserve"> felt the action was not well suited to the North Network context, given the dearth of tourism opportunities in the </w:t>
            </w:r>
            <w:r w:rsidR="00F73176" w:rsidRPr="007918EC">
              <w:rPr>
                <w:lang w:eastAsia="en-AU"/>
              </w:rPr>
              <w:t>n</w:t>
            </w:r>
            <w:r w:rsidR="00A57B34" w:rsidRPr="007918EC">
              <w:rPr>
                <w:lang w:eastAsia="en-AU"/>
              </w:rPr>
              <w:t>etwork.</w:t>
            </w:r>
          </w:p>
          <w:p w14:paraId="478E15FB" w14:textId="51C04FA0" w:rsidR="00A57B34" w:rsidRPr="007918EC" w:rsidRDefault="00A57B34">
            <w:pPr>
              <w:spacing w:before="0"/>
              <w:rPr>
                <w:rFonts w:eastAsia="Times New Roman" w:cstheme="minorHAnsi"/>
                <w:b/>
                <w:bCs/>
                <w:color w:val="000000"/>
                <w:lang w:eastAsia="en-AU"/>
              </w:rPr>
            </w:pPr>
            <w:r w:rsidRPr="007918EC">
              <w:rPr>
                <w:rFonts w:eastAsia="Times New Roman" w:cstheme="minorHAnsi"/>
                <w:b/>
                <w:bCs/>
                <w:color w:val="000000"/>
                <w:lang w:eastAsia="en-AU"/>
              </w:rPr>
              <w:t>Evidence from desktop review</w:t>
            </w:r>
            <w:r w:rsidR="00277C58" w:rsidRPr="007918EC">
              <w:rPr>
                <w:rFonts w:eastAsia="Times New Roman" w:cstheme="minorHAnsi"/>
                <w:b/>
                <w:bCs/>
                <w:color w:val="000000"/>
                <w:lang w:eastAsia="en-AU"/>
              </w:rPr>
              <w:t>:</w:t>
            </w:r>
          </w:p>
          <w:p w14:paraId="06391068" w14:textId="250F4AB6" w:rsidR="004D78C5" w:rsidRPr="007918EC" w:rsidRDefault="004D78C5" w:rsidP="004D78C5">
            <w:r w:rsidRPr="007918EC">
              <w:t>While the desktop review identified several efforts to collaborate with relevant authorities in maximising the value of ecotourism, there was limited evidence of successful collaborations in practice. More specifically, the desktop review identified the following:</w:t>
            </w:r>
          </w:p>
          <w:p w14:paraId="30EE11CE" w14:textId="5144BB3E" w:rsidR="00A57B34" w:rsidRPr="007918EC" w:rsidRDefault="00A57B34">
            <w:pPr>
              <w:pStyle w:val="Actiontablebullets"/>
              <w:rPr>
                <w:sz w:val="22"/>
                <w:szCs w:val="22"/>
              </w:rPr>
            </w:pPr>
            <w:r w:rsidRPr="007918EC">
              <w:rPr>
                <w:sz w:val="22"/>
                <w:szCs w:val="22"/>
              </w:rPr>
              <w:lastRenderedPageBreak/>
              <w:t xml:space="preserve">Self-reported </w:t>
            </w:r>
            <w:r w:rsidR="004D78C5" w:rsidRPr="007918EC">
              <w:rPr>
                <w:sz w:val="22"/>
                <w:szCs w:val="22"/>
              </w:rPr>
              <w:t>attempts by Parks Australia</w:t>
            </w:r>
            <w:r w:rsidRPr="007918EC">
              <w:rPr>
                <w:sz w:val="22"/>
                <w:szCs w:val="22"/>
              </w:rPr>
              <w:t xml:space="preserve"> to contact tourism operators and authorities in the North </w:t>
            </w:r>
            <w:r w:rsidR="00E44EFC" w:rsidRPr="007918EC">
              <w:rPr>
                <w:sz w:val="22"/>
                <w:szCs w:val="22"/>
              </w:rPr>
              <w:t>N</w:t>
            </w:r>
            <w:r w:rsidRPr="007918EC">
              <w:rPr>
                <w:sz w:val="22"/>
                <w:szCs w:val="22"/>
              </w:rPr>
              <w:t>etwork.</w:t>
            </w:r>
            <w:r w:rsidRPr="007918EC">
              <w:rPr>
                <w:rStyle w:val="FootnoteReference"/>
                <w:sz w:val="22"/>
                <w:szCs w:val="22"/>
              </w:rPr>
              <w:footnoteReference w:id="38"/>
            </w:r>
            <w:r w:rsidRPr="007918EC">
              <w:rPr>
                <w:sz w:val="22"/>
                <w:szCs w:val="22"/>
              </w:rPr>
              <w:t xml:space="preserve"> </w:t>
            </w:r>
          </w:p>
          <w:p w14:paraId="382DDA96" w14:textId="2D5BCE7A" w:rsidR="00A57B34" w:rsidRPr="007918EC" w:rsidRDefault="00A57B34">
            <w:pPr>
              <w:pStyle w:val="Actiontablebullets"/>
              <w:rPr>
                <w:sz w:val="22"/>
                <w:szCs w:val="22"/>
              </w:rPr>
            </w:pPr>
            <w:r w:rsidRPr="007918EC">
              <w:rPr>
                <w:sz w:val="22"/>
                <w:szCs w:val="22"/>
              </w:rPr>
              <w:t xml:space="preserve">Self-reported evidence </w:t>
            </w:r>
            <w:r w:rsidR="004D78C5" w:rsidRPr="007918EC">
              <w:rPr>
                <w:sz w:val="22"/>
                <w:szCs w:val="22"/>
              </w:rPr>
              <w:t xml:space="preserve">by Parks Australia </w:t>
            </w:r>
            <w:r w:rsidRPr="007918EC">
              <w:rPr>
                <w:sz w:val="22"/>
                <w:szCs w:val="22"/>
              </w:rPr>
              <w:t xml:space="preserve">of </w:t>
            </w:r>
            <w:r w:rsidR="004D78C5" w:rsidRPr="007918EC">
              <w:rPr>
                <w:sz w:val="22"/>
                <w:szCs w:val="22"/>
              </w:rPr>
              <w:t>developing</w:t>
            </w:r>
            <w:r w:rsidRPr="007918EC">
              <w:rPr>
                <w:sz w:val="22"/>
                <w:szCs w:val="22"/>
              </w:rPr>
              <w:t xml:space="preserve"> video footage </w:t>
            </w:r>
            <w:r w:rsidR="004D78C5" w:rsidRPr="007918EC">
              <w:rPr>
                <w:sz w:val="22"/>
                <w:szCs w:val="22"/>
              </w:rPr>
              <w:t>to raise awareness of tourism opportunities</w:t>
            </w:r>
            <w:r w:rsidRPr="007918EC">
              <w:rPr>
                <w:sz w:val="22"/>
                <w:szCs w:val="22"/>
              </w:rPr>
              <w:t xml:space="preserve">. </w:t>
            </w:r>
            <w:r w:rsidR="004A32B5" w:rsidRPr="007918EC">
              <w:rPr>
                <w:sz w:val="22"/>
                <w:szCs w:val="22"/>
              </w:rPr>
              <w:t>While there was indication of</w:t>
            </w:r>
            <w:r w:rsidRPr="007918EC">
              <w:rPr>
                <w:sz w:val="22"/>
                <w:szCs w:val="22"/>
              </w:rPr>
              <w:t xml:space="preserve"> engagement with </w:t>
            </w:r>
            <w:r w:rsidR="00EB03FE" w:rsidRPr="007918EC">
              <w:rPr>
                <w:sz w:val="22"/>
                <w:szCs w:val="22"/>
              </w:rPr>
              <w:t>the Norther</w:t>
            </w:r>
            <w:r w:rsidR="00D45CA9" w:rsidRPr="007918EC">
              <w:rPr>
                <w:sz w:val="22"/>
                <w:szCs w:val="22"/>
              </w:rPr>
              <w:t>n</w:t>
            </w:r>
            <w:r w:rsidR="00EB03FE" w:rsidRPr="007918EC">
              <w:rPr>
                <w:sz w:val="22"/>
                <w:szCs w:val="22"/>
              </w:rPr>
              <w:t xml:space="preserve"> Territory Government</w:t>
            </w:r>
            <w:r w:rsidRPr="007918EC">
              <w:rPr>
                <w:sz w:val="22"/>
                <w:szCs w:val="22"/>
              </w:rPr>
              <w:t xml:space="preserve"> </w:t>
            </w:r>
            <w:r w:rsidR="004A32B5" w:rsidRPr="007918EC">
              <w:rPr>
                <w:sz w:val="22"/>
                <w:szCs w:val="22"/>
              </w:rPr>
              <w:t xml:space="preserve">to support in the distribution of these products, there was no evidence of </w:t>
            </w:r>
            <w:r w:rsidRPr="007918EC">
              <w:rPr>
                <w:sz w:val="22"/>
                <w:szCs w:val="22"/>
              </w:rPr>
              <w:t xml:space="preserve">established relationships with the </w:t>
            </w:r>
            <w:r w:rsidR="004A32B5" w:rsidRPr="007918EC">
              <w:rPr>
                <w:sz w:val="22"/>
                <w:szCs w:val="22"/>
              </w:rPr>
              <w:t>tourism operators (e.g.</w:t>
            </w:r>
            <w:r w:rsidRPr="007918EC">
              <w:rPr>
                <w:sz w:val="22"/>
                <w:szCs w:val="22"/>
              </w:rPr>
              <w:t xml:space="preserve"> cruise operators</w:t>
            </w:r>
            <w:r w:rsidR="004A32B5" w:rsidRPr="007918EC">
              <w:rPr>
                <w:sz w:val="22"/>
                <w:szCs w:val="22"/>
              </w:rPr>
              <w:t>)</w:t>
            </w:r>
            <w:r w:rsidRPr="007918EC">
              <w:rPr>
                <w:sz w:val="22"/>
                <w:szCs w:val="22"/>
              </w:rPr>
              <w:t xml:space="preserve"> who would most likely be interested in providing the information/ products to visitors.</w:t>
            </w:r>
            <w:r w:rsidRPr="007918EC">
              <w:rPr>
                <w:rStyle w:val="FootnoteReference"/>
                <w:sz w:val="22"/>
                <w:szCs w:val="22"/>
              </w:rPr>
              <w:footnoteReference w:id="39"/>
            </w:r>
          </w:p>
          <w:p w14:paraId="522782A9" w14:textId="2A6B4CED" w:rsidR="00A57B34" w:rsidRPr="007918EC" w:rsidRDefault="00D046F9">
            <w:pPr>
              <w:pStyle w:val="Actiontablebullets"/>
              <w:rPr>
                <w:sz w:val="22"/>
                <w:szCs w:val="22"/>
              </w:rPr>
            </w:pPr>
            <w:r w:rsidRPr="007918EC">
              <w:rPr>
                <w:sz w:val="22"/>
                <w:szCs w:val="22"/>
              </w:rPr>
              <w:t xml:space="preserve">Self-reported </w:t>
            </w:r>
            <w:r w:rsidR="004A32B5" w:rsidRPr="007918EC">
              <w:rPr>
                <w:sz w:val="22"/>
                <w:szCs w:val="22"/>
              </w:rPr>
              <w:t>initial e</w:t>
            </w:r>
            <w:r w:rsidR="00A57B34" w:rsidRPr="007918EC">
              <w:rPr>
                <w:sz w:val="22"/>
                <w:szCs w:val="22"/>
              </w:rPr>
              <w:t xml:space="preserve">ngagement with </w:t>
            </w:r>
            <w:r w:rsidR="00EB03FE" w:rsidRPr="007918EC">
              <w:rPr>
                <w:sz w:val="22"/>
                <w:szCs w:val="22"/>
              </w:rPr>
              <w:t>Norther</w:t>
            </w:r>
            <w:r w:rsidR="00D45CA9" w:rsidRPr="007918EC">
              <w:rPr>
                <w:sz w:val="22"/>
                <w:szCs w:val="22"/>
              </w:rPr>
              <w:t>n</w:t>
            </w:r>
            <w:r w:rsidR="00EB03FE" w:rsidRPr="007918EC">
              <w:rPr>
                <w:sz w:val="22"/>
                <w:szCs w:val="22"/>
              </w:rPr>
              <w:t xml:space="preserve"> Territory Government organisations</w:t>
            </w:r>
            <w:r w:rsidR="00A57B34" w:rsidRPr="007918EC">
              <w:rPr>
                <w:sz w:val="22"/>
                <w:szCs w:val="22"/>
              </w:rPr>
              <w:t xml:space="preserve"> in 2018</w:t>
            </w:r>
            <w:r w:rsidR="00E238A3" w:rsidRPr="007918EC">
              <w:rPr>
                <w:sz w:val="22"/>
                <w:szCs w:val="22"/>
              </w:rPr>
              <w:t>–</w:t>
            </w:r>
            <w:r w:rsidR="00A57B34" w:rsidRPr="007918EC">
              <w:rPr>
                <w:sz w:val="22"/>
                <w:szCs w:val="22"/>
              </w:rPr>
              <w:t>19</w:t>
            </w:r>
            <w:r w:rsidR="004A32B5" w:rsidRPr="007918EC">
              <w:rPr>
                <w:sz w:val="22"/>
                <w:szCs w:val="22"/>
              </w:rPr>
              <w:t xml:space="preserve"> with the intention of developing signage at high-use boat ramps in the Gulf of Carpentaria and at the Darwin Harbour</w:t>
            </w:r>
            <w:r w:rsidR="00E238A3" w:rsidRPr="007918EC">
              <w:rPr>
                <w:sz w:val="22"/>
                <w:szCs w:val="22"/>
              </w:rPr>
              <w:t>.</w:t>
            </w:r>
            <w:r w:rsidRPr="007918EC">
              <w:rPr>
                <w:rStyle w:val="FootnoteReference"/>
                <w:sz w:val="22"/>
                <w:szCs w:val="22"/>
              </w:rPr>
              <w:footnoteReference w:id="40"/>
            </w:r>
            <w:r w:rsidR="004A32B5" w:rsidRPr="007918EC">
              <w:rPr>
                <w:sz w:val="22"/>
                <w:szCs w:val="22"/>
              </w:rPr>
              <w:t xml:space="preserve"> H</w:t>
            </w:r>
            <w:r w:rsidR="00A57B34" w:rsidRPr="007918EC">
              <w:rPr>
                <w:sz w:val="22"/>
                <w:szCs w:val="22"/>
              </w:rPr>
              <w:t>owever</w:t>
            </w:r>
            <w:r w:rsidR="004A32B5" w:rsidRPr="007918EC">
              <w:rPr>
                <w:sz w:val="22"/>
                <w:szCs w:val="22"/>
              </w:rPr>
              <w:t>,</w:t>
            </w:r>
            <w:r w:rsidR="00A57B34" w:rsidRPr="007918EC">
              <w:rPr>
                <w:sz w:val="22"/>
                <w:szCs w:val="22"/>
              </w:rPr>
              <w:t xml:space="preserve"> engagement had decreased due to COVID-19. No primary evidence </w:t>
            </w:r>
            <w:r w:rsidR="004A32B5" w:rsidRPr="007918EC">
              <w:rPr>
                <w:sz w:val="22"/>
                <w:szCs w:val="22"/>
              </w:rPr>
              <w:t xml:space="preserve">was found </w:t>
            </w:r>
            <w:r w:rsidR="00A57B34" w:rsidRPr="007918EC">
              <w:rPr>
                <w:sz w:val="22"/>
                <w:szCs w:val="22"/>
              </w:rPr>
              <w:t xml:space="preserve">of </w:t>
            </w:r>
            <w:r w:rsidR="004A32B5" w:rsidRPr="007918EC">
              <w:rPr>
                <w:sz w:val="22"/>
                <w:szCs w:val="22"/>
              </w:rPr>
              <w:t>these</w:t>
            </w:r>
            <w:r w:rsidR="00A57B34" w:rsidRPr="007918EC">
              <w:rPr>
                <w:sz w:val="22"/>
                <w:szCs w:val="22"/>
              </w:rPr>
              <w:t xml:space="preserve"> visitor products </w:t>
            </w:r>
            <w:r w:rsidR="004A32B5" w:rsidRPr="007918EC">
              <w:rPr>
                <w:sz w:val="22"/>
                <w:szCs w:val="22"/>
              </w:rPr>
              <w:t>being produced</w:t>
            </w:r>
            <w:r w:rsidR="006E357E" w:rsidRPr="007918EC">
              <w:rPr>
                <w:sz w:val="22"/>
                <w:szCs w:val="22"/>
              </w:rPr>
              <w:t>.</w:t>
            </w:r>
          </w:p>
          <w:p w14:paraId="46BDD38F" w14:textId="50EAD4B4" w:rsidR="0088560D" w:rsidRPr="007918EC" w:rsidRDefault="0088560D" w:rsidP="0088560D">
            <w:r w:rsidRPr="007918EC">
              <w:t>The desktop review found several barriers to implementing this action. Parks Australia noted that sustainable ecotourism initiatives in the North Network were likely to provide limited return on investment because the marine parks are in remote locations</w:t>
            </w:r>
            <w:r w:rsidR="00F3659A" w:rsidRPr="007918EC">
              <w:t xml:space="preserve">. The only </w:t>
            </w:r>
            <w:r w:rsidRPr="007918EC">
              <w:t xml:space="preserve">exception </w:t>
            </w:r>
            <w:r w:rsidR="00F3659A" w:rsidRPr="007918EC">
              <w:t>was</w:t>
            </w:r>
            <w:r w:rsidRPr="007918EC">
              <w:t xml:space="preserve"> "through tourism" (e.</w:t>
            </w:r>
            <w:r w:rsidR="00F3659A" w:rsidRPr="007918EC">
              <w:t>g.</w:t>
            </w:r>
            <w:r w:rsidRPr="007918EC">
              <w:t xml:space="preserve"> cruise ships passing through the marine parks </w:t>
            </w:r>
            <w:proofErr w:type="spellStart"/>
            <w:r w:rsidR="00F3659A" w:rsidRPr="007918EC">
              <w:t>en</w:t>
            </w:r>
            <w:proofErr w:type="spellEnd"/>
            <w:r w:rsidR="00F3659A" w:rsidRPr="007918EC">
              <w:t xml:space="preserve"> route</w:t>
            </w:r>
            <w:r w:rsidRPr="007918EC">
              <w:t xml:space="preserve"> to the east or west coasts). The specific barriers</w:t>
            </w:r>
            <w:r w:rsidR="00F3659A" w:rsidRPr="007918EC">
              <w:t xml:space="preserve"> identified were</w:t>
            </w:r>
            <w:r w:rsidRPr="007918EC">
              <w:t>:</w:t>
            </w:r>
          </w:p>
          <w:p w14:paraId="4D37D651" w14:textId="601C9E30" w:rsidR="004A32B5" w:rsidRPr="007918EC" w:rsidRDefault="00A57B34">
            <w:pPr>
              <w:pStyle w:val="Actiontablebullets"/>
              <w:rPr>
                <w:sz w:val="22"/>
                <w:szCs w:val="22"/>
              </w:rPr>
            </w:pPr>
            <w:r w:rsidRPr="007918EC">
              <w:rPr>
                <w:sz w:val="22"/>
                <w:szCs w:val="22"/>
              </w:rPr>
              <w:t>Self-reported evidence that Parks Australia ha</w:t>
            </w:r>
            <w:r w:rsidR="0088560D" w:rsidRPr="007918EC">
              <w:rPr>
                <w:sz w:val="22"/>
                <w:szCs w:val="22"/>
              </w:rPr>
              <w:t>d</w:t>
            </w:r>
            <w:r w:rsidRPr="007918EC">
              <w:rPr>
                <w:sz w:val="22"/>
                <w:szCs w:val="22"/>
              </w:rPr>
              <w:t xml:space="preserve"> authorised very few tourism activities in the North </w:t>
            </w:r>
            <w:r w:rsidR="00E238A3" w:rsidRPr="007918EC">
              <w:rPr>
                <w:sz w:val="22"/>
                <w:szCs w:val="22"/>
              </w:rPr>
              <w:t>n</w:t>
            </w:r>
            <w:r w:rsidRPr="007918EC">
              <w:rPr>
                <w:sz w:val="22"/>
                <w:szCs w:val="22"/>
              </w:rPr>
              <w:t>etwork</w:t>
            </w:r>
            <w:r w:rsidR="000C0D62" w:rsidRPr="007918EC">
              <w:rPr>
                <w:sz w:val="22"/>
                <w:szCs w:val="22"/>
              </w:rPr>
              <w:t xml:space="preserve"> </w:t>
            </w:r>
            <w:r w:rsidRPr="007918EC">
              <w:rPr>
                <w:sz w:val="22"/>
                <w:szCs w:val="22"/>
              </w:rPr>
              <w:t xml:space="preserve">due to dangerous marine species (i.e. </w:t>
            </w:r>
            <w:r w:rsidR="004A32B5" w:rsidRPr="007918EC">
              <w:rPr>
                <w:sz w:val="22"/>
                <w:szCs w:val="22"/>
              </w:rPr>
              <w:t xml:space="preserve">meaning there were </w:t>
            </w:r>
            <w:r w:rsidRPr="007918EC">
              <w:rPr>
                <w:sz w:val="22"/>
                <w:szCs w:val="22"/>
              </w:rPr>
              <w:t xml:space="preserve">no safe in-water visitor experiences), remoteness of marine parks and </w:t>
            </w:r>
            <w:r w:rsidR="009151CC" w:rsidRPr="007918EC">
              <w:rPr>
                <w:sz w:val="22"/>
                <w:szCs w:val="22"/>
              </w:rPr>
              <w:t xml:space="preserve">the non-permittance of access </w:t>
            </w:r>
            <w:r w:rsidRPr="007918EC">
              <w:rPr>
                <w:sz w:val="22"/>
                <w:szCs w:val="22"/>
              </w:rPr>
              <w:t xml:space="preserve">from </w:t>
            </w:r>
            <w:r w:rsidR="00DD5B17" w:rsidRPr="007918EC">
              <w:rPr>
                <w:sz w:val="22"/>
                <w:szCs w:val="22"/>
              </w:rPr>
              <w:t>Prescribed Body Corporate</w:t>
            </w:r>
            <w:r w:rsidR="009151CC" w:rsidRPr="007918EC">
              <w:rPr>
                <w:sz w:val="22"/>
                <w:szCs w:val="22"/>
              </w:rPr>
              <w:t xml:space="preserve"> (PBC)</w:t>
            </w:r>
            <w:r w:rsidRPr="007918EC">
              <w:rPr>
                <w:sz w:val="22"/>
                <w:szCs w:val="22"/>
              </w:rPr>
              <w:t xml:space="preserve"> </w:t>
            </w:r>
            <w:r w:rsidR="009151CC" w:rsidRPr="007918EC">
              <w:rPr>
                <w:sz w:val="22"/>
                <w:szCs w:val="22"/>
              </w:rPr>
              <w:t xml:space="preserve">holders of Native Title rights </w:t>
            </w:r>
            <w:r w:rsidRPr="007918EC">
              <w:rPr>
                <w:sz w:val="22"/>
                <w:szCs w:val="22"/>
              </w:rPr>
              <w:t xml:space="preserve">for </w:t>
            </w:r>
            <w:r w:rsidR="0088560D" w:rsidRPr="007918EC">
              <w:rPr>
                <w:sz w:val="22"/>
                <w:szCs w:val="22"/>
              </w:rPr>
              <w:t xml:space="preserve">many of </w:t>
            </w:r>
            <w:r w:rsidRPr="007918EC">
              <w:rPr>
                <w:sz w:val="22"/>
                <w:szCs w:val="22"/>
              </w:rPr>
              <w:t>the coastal regions.</w:t>
            </w:r>
            <w:r w:rsidRPr="007918EC">
              <w:rPr>
                <w:rStyle w:val="FootnoteReference"/>
                <w:sz w:val="22"/>
                <w:szCs w:val="22"/>
              </w:rPr>
              <w:footnoteReference w:id="41"/>
            </w:r>
            <w:r w:rsidRPr="007918EC">
              <w:rPr>
                <w:sz w:val="22"/>
                <w:szCs w:val="22"/>
              </w:rPr>
              <w:t xml:space="preserve"> </w:t>
            </w:r>
          </w:p>
          <w:p w14:paraId="4BFA81F8" w14:textId="107D135F" w:rsidR="00A57B34" w:rsidRPr="007918EC" w:rsidRDefault="004A32B5" w:rsidP="009151CC">
            <w:pPr>
              <w:pStyle w:val="Actiontablebullets"/>
              <w:spacing w:after="120"/>
              <w:ind w:left="357" w:hanging="357"/>
              <w:rPr>
                <w:sz w:val="22"/>
                <w:szCs w:val="22"/>
              </w:rPr>
            </w:pPr>
            <w:r w:rsidRPr="007918EC">
              <w:rPr>
                <w:sz w:val="22"/>
                <w:szCs w:val="22"/>
              </w:rPr>
              <w:t>E</w:t>
            </w:r>
            <w:r w:rsidR="00A57B34" w:rsidRPr="007918EC">
              <w:rPr>
                <w:sz w:val="22"/>
                <w:szCs w:val="22"/>
              </w:rPr>
              <w:t xml:space="preserve">vidence identified in </w:t>
            </w:r>
            <w:r w:rsidRPr="007918EC">
              <w:rPr>
                <w:sz w:val="22"/>
                <w:szCs w:val="22"/>
              </w:rPr>
              <w:t>Parks Australia’s 2021</w:t>
            </w:r>
            <w:r w:rsidR="00A57B34" w:rsidRPr="007918EC">
              <w:rPr>
                <w:sz w:val="22"/>
                <w:szCs w:val="22"/>
              </w:rPr>
              <w:t xml:space="preserve"> review of the </w:t>
            </w:r>
            <w:r w:rsidR="007C7A8F" w:rsidRPr="007918EC">
              <w:rPr>
                <w:sz w:val="22"/>
                <w:szCs w:val="22"/>
              </w:rPr>
              <w:t>f</w:t>
            </w:r>
            <w:r w:rsidR="00A57B34" w:rsidRPr="007918EC">
              <w:rPr>
                <w:sz w:val="22"/>
                <w:szCs w:val="22"/>
              </w:rPr>
              <w:t xml:space="preserve">oundation phase of the </w:t>
            </w:r>
            <w:r w:rsidR="007C7A8F" w:rsidRPr="007918EC">
              <w:rPr>
                <w:sz w:val="22"/>
                <w:szCs w:val="22"/>
              </w:rPr>
              <w:t>i</w:t>
            </w:r>
            <w:r w:rsidR="00A57B34" w:rsidRPr="007918EC">
              <w:rPr>
                <w:sz w:val="22"/>
                <w:szCs w:val="22"/>
              </w:rPr>
              <w:t xml:space="preserve">mplementation </w:t>
            </w:r>
            <w:r w:rsidR="007C7A8F" w:rsidRPr="007918EC">
              <w:rPr>
                <w:sz w:val="22"/>
                <w:szCs w:val="22"/>
              </w:rPr>
              <w:t>p</w:t>
            </w:r>
            <w:r w:rsidR="00A57B34" w:rsidRPr="007918EC">
              <w:rPr>
                <w:sz w:val="22"/>
                <w:szCs w:val="22"/>
              </w:rPr>
              <w:t>lan</w:t>
            </w:r>
            <w:r w:rsidRPr="007918EC">
              <w:rPr>
                <w:sz w:val="22"/>
                <w:szCs w:val="22"/>
              </w:rPr>
              <w:t xml:space="preserve"> which showed that </w:t>
            </w:r>
            <w:r w:rsidR="0032220B" w:rsidRPr="007918EC">
              <w:rPr>
                <w:sz w:val="22"/>
                <w:szCs w:val="22"/>
              </w:rPr>
              <w:t>fifty-four Northern Marine Tourism operators were contacted about tourism in the North Network in the first year of management, but no responses were received</w:t>
            </w:r>
            <w:r w:rsidR="00A57B34" w:rsidRPr="007918EC">
              <w:rPr>
                <w:sz w:val="22"/>
                <w:szCs w:val="22"/>
              </w:rPr>
              <w:t>. As</w:t>
            </w:r>
            <w:r w:rsidR="0032220B" w:rsidRPr="007918EC">
              <w:rPr>
                <w:sz w:val="22"/>
                <w:szCs w:val="22"/>
              </w:rPr>
              <w:t xml:space="preserve"> a result</w:t>
            </w:r>
            <w:r w:rsidR="00A57B34" w:rsidRPr="007918EC">
              <w:rPr>
                <w:sz w:val="22"/>
                <w:szCs w:val="22"/>
              </w:rPr>
              <w:t xml:space="preserve">, </w:t>
            </w:r>
            <w:r w:rsidRPr="007918EC">
              <w:rPr>
                <w:sz w:val="22"/>
                <w:szCs w:val="22"/>
              </w:rPr>
              <w:t xml:space="preserve">internal Parks Australia documents noted that </w:t>
            </w:r>
            <w:r w:rsidR="00A57B34" w:rsidRPr="007918EC">
              <w:rPr>
                <w:sz w:val="22"/>
                <w:szCs w:val="22"/>
              </w:rPr>
              <w:t>“tourism had not been a priority for the foundational implementation activities and remained a lower priority moving into the consolidation phase</w:t>
            </w:r>
            <w:r w:rsidRPr="007918EC">
              <w:rPr>
                <w:sz w:val="22"/>
                <w:szCs w:val="22"/>
              </w:rPr>
              <w:t xml:space="preserve"> [of the management plan]</w:t>
            </w:r>
            <w:r w:rsidR="00A57B34" w:rsidRPr="007918EC">
              <w:rPr>
                <w:sz w:val="22"/>
                <w:szCs w:val="22"/>
              </w:rPr>
              <w:t>”.</w:t>
            </w:r>
            <w:r w:rsidR="00A57B34" w:rsidRPr="007918EC">
              <w:rPr>
                <w:rStyle w:val="FootnoteReference"/>
                <w:sz w:val="22"/>
                <w:szCs w:val="22"/>
              </w:rPr>
              <w:footnoteReference w:id="42"/>
            </w:r>
            <w:r w:rsidR="00A57B34" w:rsidRPr="007918EC">
              <w:rPr>
                <w:sz w:val="22"/>
                <w:szCs w:val="22"/>
              </w:rPr>
              <w:t xml:space="preserve"> This de</w:t>
            </w:r>
            <w:r w:rsidR="000C0D62" w:rsidRPr="007918EC">
              <w:rPr>
                <w:sz w:val="22"/>
                <w:szCs w:val="22"/>
              </w:rPr>
              <w:t>-</w:t>
            </w:r>
            <w:r w:rsidR="00A57B34" w:rsidRPr="007918EC">
              <w:rPr>
                <w:sz w:val="22"/>
                <w:szCs w:val="22"/>
              </w:rPr>
              <w:t xml:space="preserve">prioritisation of the Tourism and Visitor Experience </w:t>
            </w:r>
            <w:r w:rsidR="00E47C44" w:rsidRPr="007918EC">
              <w:rPr>
                <w:sz w:val="22"/>
                <w:szCs w:val="22"/>
              </w:rPr>
              <w:t>P</w:t>
            </w:r>
            <w:r w:rsidR="00A57B34" w:rsidRPr="007918EC">
              <w:rPr>
                <w:sz w:val="22"/>
                <w:szCs w:val="22"/>
              </w:rPr>
              <w:t xml:space="preserve">rogram was also outlined in </w:t>
            </w:r>
            <w:r w:rsidRPr="007918EC">
              <w:rPr>
                <w:sz w:val="22"/>
                <w:szCs w:val="22"/>
              </w:rPr>
              <w:t xml:space="preserve">the </w:t>
            </w:r>
            <w:r w:rsidR="00A57B34" w:rsidRPr="007918EC">
              <w:rPr>
                <w:sz w:val="22"/>
                <w:szCs w:val="22"/>
              </w:rPr>
              <w:t>NMPAC meeting 3</w:t>
            </w:r>
            <w:r w:rsidR="00090377" w:rsidRPr="007918EC">
              <w:rPr>
                <w:sz w:val="22"/>
                <w:szCs w:val="22"/>
              </w:rPr>
              <w:t>, suggesting collaborative decision-making</w:t>
            </w:r>
            <w:r w:rsidR="00A57B34" w:rsidRPr="007918EC">
              <w:rPr>
                <w:sz w:val="22"/>
                <w:szCs w:val="22"/>
              </w:rPr>
              <w:t>.</w:t>
            </w:r>
            <w:r w:rsidR="00A57B34" w:rsidRPr="007918EC">
              <w:rPr>
                <w:rStyle w:val="FootnoteReference"/>
                <w:sz w:val="22"/>
                <w:szCs w:val="22"/>
              </w:rPr>
              <w:footnoteReference w:id="43"/>
            </w:r>
          </w:p>
          <w:p w14:paraId="41FBF403" w14:textId="2999B910" w:rsidR="00A57B34" w:rsidRPr="007918EC" w:rsidRDefault="00B3062E">
            <w:pPr>
              <w:pStyle w:val="BulletMultiLevelList"/>
              <w:numPr>
                <w:ilvl w:val="0"/>
                <w:numId w:val="0"/>
              </w:numPr>
              <w:rPr>
                <w:b/>
                <w:bCs/>
              </w:rPr>
            </w:pPr>
            <w:r w:rsidRPr="007918EC">
              <w:rPr>
                <w:b/>
                <w:bCs/>
              </w:rPr>
              <w:t xml:space="preserve">Evidence from </w:t>
            </w:r>
            <w:r w:rsidR="00D0760A" w:rsidRPr="007918EC">
              <w:rPr>
                <w:b/>
                <w:bCs/>
              </w:rPr>
              <w:t>engagement:</w:t>
            </w:r>
          </w:p>
          <w:p w14:paraId="79CCEF47" w14:textId="463824E5" w:rsidR="00A57B34" w:rsidRPr="007918EC" w:rsidRDefault="00A57B34" w:rsidP="00715695">
            <w:pPr>
              <w:pStyle w:val="Actiontablebullets"/>
              <w:numPr>
                <w:ilvl w:val="0"/>
                <w:numId w:val="0"/>
              </w:numPr>
              <w:rPr>
                <w:sz w:val="22"/>
                <w:szCs w:val="22"/>
              </w:rPr>
            </w:pPr>
            <w:r w:rsidRPr="007918EC">
              <w:rPr>
                <w:sz w:val="22"/>
                <w:szCs w:val="22"/>
              </w:rPr>
              <w:t xml:space="preserve">Stakeholders and First Nations </w:t>
            </w:r>
            <w:r w:rsidR="00243CF5" w:rsidRPr="007918EC">
              <w:rPr>
                <w:sz w:val="22"/>
                <w:szCs w:val="22"/>
              </w:rPr>
              <w:t>partners</w:t>
            </w:r>
            <w:r w:rsidRPr="007918EC">
              <w:rPr>
                <w:sz w:val="22"/>
                <w:szCs w:val="22"/>
              </w:rPr>
              <w:t xml:space="preserve"> broadly supported the findings of the desktop review in highlighting the irrelevance and inappropriateness of this action for the North Network</w:t>
            </w:r>
            <w:r w:rsidR="00243CF5" w:rsidRPr="007918EC">
              <w:rPr>
                <w:sz w:val="22"/>
                <w:szCs w:val="22"/>
              </w:rPr>
              <w:t>.</w:t>
            </w:r>
          </w:p>
        </w:tc>
      </w:tr>
    </w:tbl>
    <w:p w14:paraId="33225426" w14:textId="77777777" w:rsidR="00A57B34" w:rsidRPr="007918EC" w:rsidRDefault="00A57B34" w:rsidP="00A57B34">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9151CC" w:rsidRPr="007918EC" w14:paraId="38AB4408" w14:textId="77777777">
        <w:trPr>
          <w:trHeight w:val="486"/>
          <w:jc w:val="center"/>
        </w:trPr>
        <w:tc>
          <w:tcPr>
            <w:tcW w:w="7073" w:type="dxa"/>
            <w:shd w:val="clear" w:color="auto" w:fill="D7D7D7" w:themeFill="accent6" w:themeFillShade="E6"/>
            <w:vAlign w:val="center"/>
            <w:hideMark/>
          </w:tcPr>
          <w:p w14:paraId="49BA2C20" w14:textId="2976D1D6" w:rsidR="009151CC" w:rsidRPr="007918EC" w:rsidRDefault="006D65CE" w:rsidP="00C923B2">
            <w:pPr>
              <w:keepNext/>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lastRenderedPageBreak/>
              <w:t>Action</w:t>
            </w:r>
          </w:p>
        </w:tc>
        <w:tc>
          <w:tcPr>
            <w:tcW w:w="1943" w:type="dxa"/>
            <w:gridSpan w:val="2"/>
            <w:shd w:val="clear" w:color="auto" w:fill="D7D7D7" w:themeFill="accent6" w:themeFillShade="E6"/>
            <w:vAlign w:val="center"/>
          </w:tcPr>
          <w:p w14:paraId="063BA165" w14:textId="77777777" w:rsidR="009151CC" w:rsidRPr="007918EC" w:rsidRDefault="009151CC">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9151CC" w:rsidRPr="007918EC" w14:paraId="40B92A7B" w14:textId="77777777">
        <w:trPr>
          <w:trHeight w:val="730"/>
          <w:jc w:val="center"/>
        </w:trPr>
        <w:tc>
          <w:tcPr>
            <w:tcW w:w="7073" w:type="dxa"/>
            <w:shd w:val="clear" w:color="000000" w:fill="EBF5F5"/>
          </w:tcPr>
          <w:p w14:paraId="1D5DC46B" w14:textId="77777777" w:rsidR="009151CC" w:rsidRPr="007918EC" w:rsidRDefault="009151CC" w:rsidP="00C923B2">
            <w:pPr>
              <w:keepNext/>
              <w:spacing w:before="40" w:after="40"/>
              <w:rPr>
                <w:rFonts w:ascii="Calibri" w:eastAsia="Times New Roman" w:hAnsi="Calibri" w:cs="Calibri"/>
                <w:b/>
                <w:bCs/>
                <w:color w:val="000000"/>
                <w:lang w:eastAsia="en-AU"/>
              </w:rPr>
            </w:pPr>
            <w:r w:rsidRPr="007918EC">
              <w:rPr>
                <w:rFonts w:eastAsia="Calibri Light" w:cs="Calibri Light"/>
                <w:b/>
                <w:bCs/>
                <w:color w:val="000000"/>
              </w:rPr>
              <w:t>A11. Develop a commercial tourism authorisation system to encourage best-practice and eco-accredited businesses operating in Australian Marine Parks</w:t>
            </w:r>
          </w:p>
        </w:tc>
        <w:tc>
          <w:tcPr>
            <w:tcW w:w="1943" w:type="dxa"/>
            <w:gridSpan w:val="2"/>
            <w:vAlign w:val="center"/>
          </w:tcPr>
          <w:p w14:paraId="31450AB9" w14:textId="3B643975" w:rsidR="009151CC" w:rsidRPr="007918EC" w:rsidRDefault="00994A7B">
            <w:pPr>
              <w:spacing w:after="60"/>
              <w:rPr>
                <w:rFonts w:ascii="Calibri" w:eastAsia="Times New Roman" w:hAnsi="Calibri" w:cs="Calibri"/>
                <w:b/>
                <w:bCs/>
                <w:color w:val="000000"/>
                <w:lang w:eastAsia="en-AU"/>
              </w:rPr>
            </w:pPr>
            <w:r w:rsidRPr="007918EC">
              <w:rPr>
                <w:rFonts w:ascii="Calibri" w:eastAsia="Calibri" w:hAnsi="Calibri" w:cs="Calibri"/>
                <w:b/>
                <w:bCs/>
                <w:noProof/>
              </w:rPr>
              <w:drawing>
                <wp:anchor distT="0" distB="0" distL="114300" distR="114300" simplePos="0" relativeHeight="251737088" behindDoc="0" locked="0" layoutInCell="1" allowOverlap="1" wp14:anchorId="0EFD0B0F" wp14:editId="55F8671A">
                  <wp:simplePos x="0" y="0"/>
                  <wp:positionH relativeFrom="column">
                    <wp:posOffset>187325</wp:posOffset>
                  </wp:positionH>
                  <wp:positionV relativeFrom="paragraph">
                    <wp:posOffset>27305</wp:posOffset>
                  </wp:positionV>
                  <wp:extent cx="726440" cy="534035"/>
                  <wp:effectExtent l="0" t="0" r="0" b="0"/>
                  <wp:wrapNone/>
                  <wp:docPr id="758310542" name="Picture 3" descr="Completed">
                    <a:extLst xmlns:a="http://schemas.openxmlformats.org/drawingml/2006/main">
                      <a:ext uri="{FF2B5EF4-FFF2-40B4-BE49-F238E27FC236}">
                        <a16:creationId xmlns:a16="http://schemas.microsoft.com/office/drawing/2014/main" id="{E3E861C2-BAF2-4BEC-9F7B-625EF88468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310542" name="Picture 3" descr="Completed">
                            <a:extLst>
                              <a:ext uri="{FF2B5EF4-FFF2-40B4-BE49-F238E27FC236}">
                                <a16:creationId xmlns:a16="http://schemas.microsoft.com/office/drawing/2014/main" id="{6FE14850-A853-BFB4-662F-DDDCEFE0E37D}"/>
                              </a:ext>
                            </a:extLst>
                          </pic:cNvPr>
                          <pic:cNvPicPr>
                            <a:picLocks noChangeAspect="1"/>
                          </pic:cNvPicPr>
                        </pic:nvPicPr>
                        <pic:blipFill rotWithShape="1">
                          <a:blip r:embed="rId34">
                            <a:extLst>
                              <a:ext uri="{28A0092B-C50C-407E-A947-70E740481C1C}">
                                <a14:useLocalDpi xmlns:a14="http://schemas.microsoft.com/office/drawing/2010/main" val="0"/>
                              </a:ext>
                            </a:extLst>
                          </a:blip>
                          <a:srcRect l="15147" t="7877" r="13082" b="9354"/>
                          <a:stretch>
                            <a:fillRect/>
                          </a:stretch>
                        </pic:blipFill>
                        <pic:spPr bwMode="auto">
                          <a:xfrm>
                            <a:off x="0" y="0"/>
                            <a:ext cx="726440" cy="534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9151CC" w:rsidRPr="007918EC" w14:paraId="7694BCB6" w14:textId="77777777" w:rsidTr="005542B3">
        <w:trPr>
          <w:gridAfter w:val="1"/>
          <w:wAfter w:w="42" w:type="dxa"/>
          <w:trHeight w:val="340"/>
          <w:jc w:val="center"/>
        </w:trPr>
        <w:tc>
          <w:tcPr>
            <w:tcW w:w="8974" w:type="dxa"/>
            <w:gridSpan w:val="2"/>
            <w:shd w:val="clear" w:color="auto" w:fill="93C8C4" w:themeFill="accent3" w:themeFillTint="66"/>
            <w:vAlign w:val="center"/>
          </w:tcPr>
          <w:p w14:paraId="1A9F9145" w14:textId="77777777" w:rsidR="009151CC" w:rsidRPr="007918EC" w:rsidRDefault="009151CC" w:rsidP="00C923B2">
            <w:pPr>
              <w:keepNext/>
              <w:spacing w:before="0" w:after="0"/>
            </w:pPr>
            <w:r w:rsidRPr="00B1796F">
              <w:rPr>
                <w:rFonts w:ascii="Calibri" w:eastAsia="Times New Roman" w:hAnsi="Calibri" w:cs="Calibri"/>
                <w:b/>
                <w:bCs/>
                <w:lang w:eastAsia="en-AU"/>
              </w:rPr>
              <w:t>Evidence</w:t>
            </w:r>
          </w:p>
        </w:tc>
      </w:tr>
      <w:tr w:rsidR="009151CC" w:rsidRPr="007918EC" w14:paraId="059EE72E" w14:textId="77777777">
        <w:trPr>
          <w:gridAfter w:val="1"/>
          <w:wAfter w:w="42" w:type="dxa"/>
          <w:trHeight w:val="40"/>
          <w:jc w:val="center"/>
        </w:trPr>
        <w:tc>
          <w:tcPr>
            <w:tcW w:w="8974" w:type="dxa"/>
            <w:gridSpan w:val="2"/>
            <w:vAlign w:val="center"/>
          </w:tcPr>
          <w:p w14:paraId="4318783F" w14:textId="79A37708" w:rsidR="009151CC" w:rsidRPr="007918EC" w:rsidRDefault="009151CC">
            <w:pPr>
              <w:rPr>
                <w:rFonts w:ascii="Calibri" w:eastAsia="Times New Roman" w:hAnsi="Calibri" w:cs="Calibri"/>
                <w:color w:val="000000"/>
                <w:lang w:eastAsia="en-AU"/>
              </w:rPr>
            </w:pPr>
            <w:r w:rsidRPr="007918EC">
              <w:rPr>
                <w:rFonts w:ascii="Calibri" w:eastAsia="Times New Roman" w:hAnsi="Calibri" w:cs="Calibri"/>
                <w:color w:val="000000"/>
                <w:lang w:eastAsia="en-AU"/>
              </w:rPr>
              <w:t xml:space="preserve">Overall, this action was assessed as </w:t>
            </w:r>
            <w:r w:rsidRPr="007918EC">
              <w:rPr>
                <w:rFonts w:ascii="Calibri" w:eastAsia="Times New Roman" w:hAnsi="Calibri" w:cs="Calibri"/>
                <w:b/>
                <w:bCs/>
                <w:color w:val="000000"/>
                <w:lang w:eastAsia="en-AU"/>
              </w:rPr>
              <w:t>completed</w:t>
            </w:r>
            <w:r w:rsidRPr="007918EC">
              <w:rPr>
                <w:rFonts w:ascii="Calibri" w:eastAsia="Times New Roman" w:hAnsi="Calibri" w:cs="Calibri"/>
                <w:color w:val="000000"/>
                <w:lang w:eastAsia="en-AU"/>
              </w:rPr>
              <w:t xml:space="preserve"> in a timely manner, with the desktop review identifying evidence of an online permit and licencing application system through which</w:t>
            </w:r>
            <w:r w:rsidR="00DE0365" w:rsidRPr="007918EC">
              <w:rPr>
                <w:rFonts w:ascii="Calibri" w:eastAsia="Times New Roman" w:hAnsi="Calibri" w:cs="Calibri"/>
                <w:color w:val="000000"/>
                <w:lang w:eastAsia="en-AU"/>
              </w:rPr>
              <w:t xml:space="preserve"> </w:t>
            </w:r>
            <w:r w:rsidRPr="007918EC">
              <w:rPr>
                <w:rFonts w:ascii="Calibri" w:eastAsia="Times New Roman" w:hAnsi="Calibri" w:cs="Calibri"/>
                <w:color w:val="000000"/>
                <w:lang w:eastAsia="en-AU"/>
              </w:rPr>
              <w:t>commercial tourism activities and recreation fishing (amongst other activities) can be authorised.</w:t>
            </w:r>
            <w:r w:rsidRPr="007918EC">
              <w:rPr>
                <w:rFonts w:ascii="Calibri" w:eastAsia="Times New Roman" w:hAnsi="Calibri" w:cs="Calibri"/>
                <w:color w:val="000000"/>
                <w:vertAlign w:val="superscript"/>
                <w:lang w:eastAsia="en-AU"/>
              </w:rPr>
              <w:footnoteReference w:id="44"/>
            </w:r>
            <w:r w:rsidRPr="007918EC">
              <w:rPr>
                <w:rFonts w:ascii="Calibri" w:eastAsia="Times New Roman" w:hAnsi="Calibri" w:cs="Calibri"/>
                <w:color w:val="000000"/>
                <w:lang w:eastAsia="en-AU"/>
              </w:rPr>
              <w:t xml:space="preserve"> </w:t>
            </w:r>
          </w:p>
          <w:p w14:paraId="1CC9D28B" w14:textId="44E8831A" w:rsidR="009151CC" w:rsidRPr="007918EC" w:rsidRDefault="009151CC">
            <w:pPr>
              <w:rPr>
                <w:rFonts w:ascii="Calibri" w:eastAsia="Times New Roman" w:hAnsi="Calibri" w:cs="Calibri"/>
                <w:color w:val="000000"/>
                <w:lang w:eastAsia="en-AU"/>
              </w:rPr>
            </w:pPr>
            <w:r w:rsidRPr="007918EC">
              <w:rPr>
                <w:rFonts w:ascii="Calibri" w:eastAsia="Times New Roman" w:hAnsi="Calibri" w:cs="Calibri"/>
                <w:color w:val="000000"/>
                <w:lang w:eastAsia="en-AU"/>
              </w:rPr>
              <w:t xml:space="preserve">However, given the limited relevance of tourism to the North Network (as discussed above), </w:t>
            </w:r>
            <w:r w:rsidR="004F1FFD" w:rsidRPr="007918EC">
              <w:rPr>
                <w:rFonts w:ascii="Calibri" w:eastAsia="Times New Roman" w:hAnsi="Calibri" w:cs="Calibri"/>
                <w:color w:val="000000"/>
                <w:lang w:eastAsia="en-AU"/>
              </w:rPr>
              <w:t>only one</w:t>
            </w:r>
            <w:r w:rsidRPr="007918EC">
              <w:rPr>
                <w:rFonts w:ascii="Calibri" w:eastAsia="Times New Roman" w:hAnsi="Calibri" w:cs="Calibri"/>
                <w:color w:val="000000"/>
                <w:lang w:eastAsia="en-AU"/>
              </w:rPr>
              <w:t xml:space="preserve"> stakeholder </w:t>
            </w:r>
            <w:r w:rsidR="004F1FFD" w:rsidRPr="007918EC">
              <w:rPr>
                <w:rFonts w:ascii="Calibri" w:eastAsia="Times New Roman" w:hAnsi="Calibri" w:cs="Calibri"/>
                <w:color w:val="000000"/>
                <w:lang w:eastAsia="en-AU"/>
              </w:rPr>
              <w:t>was</w:t>
            </w:r>
            <w:r w:rsidRPr="007918EC">
              <w:rPr>
                <w:rFonts w:ascii="Calibri" w:eastAsia="Times New Roman" w:hAnsi="Calibri" w:cs="Calibri"/>
                <w:color w:val="000000"/>
                <w:lang w:eastAsia="en-AU"/>
              </w:rPr>
              <w:t xml:space="preserve"> able to comment on the efficacy of this system in encouraging best-practice eco-accredited businesses to operate</w:t>
            </w:r>
            <w:r w:rsidR="00D17266" w:rsidRPr="007918EC">
              <w:rPr>
                <w:rFonts w:ascii="Calibri" w:eastAsia="Times New Roman" w:hAnsi="Calibri" w:cs="Calibri"/>
                <w:color w:val="000000"/>
                <w:lang w:eastAsia="en-AU"/>
              </w:rPr>
              <w:t xml:space="preserve"> – </w:t>
            </w:r>
            <w:r w:rsidR="0078492D" w:rsidRPr="007918EC">
              <w:rPr>
                <w:rFonts w:ascii="Calibri" w:eastAsia="Times New Roman" w:hAnsi="Calibri" w:cs="Calibri"/>
                <w:color w:val="000000"/>
                <w:lang w:eastAsia="en-AU"/>
              </w:rPr>
              <w:t>reporting that</w:t>
            </w:r>
            <w:r w:rsidR="00D17266" w:rsidRPr="007918EC">
              <w:rPr>
                <w:rFonts w:ascii="Calibri" w:eastAsia="Times New Roman" w:hAnsi="Calibri" w:cs="Calibri"/>
                <w:color w:val="000000"/>
                <w:lang w:eastAsia="en-AU"/>
              </w:rPr>
              <w:t xml:space="preserve"> the system had been </w:t>
            </w:r>
            <w:r w:rsidR="0078492D" w:rsidRPr="007918EC">
              <w:rPr>
                <w:rFonts w:ascii="Calibri" w:eastAsia="Times New Roman" w:hAnsi="Calibri" w:cs="Calibri"/>
                <w:color w:val="000000"/>
                <w:lang w:eastAsia="en-AU"/>
              </w:rPr>
              <w:t>somewhat</w:t>
            </w:r>
            <w:r w:rsidR="00D17266" w:rsidRPr="007918EC">
              <w:rPr>
                <w:rFonts w:ascii="Calibri" w:eastAsia="Times New Roman" w:hAnsi="Calibri" w:cs="Calibri"/>
                <w:color w:val="000000"/>
                <w:lang w:eastAsia="en-AU"/>
              </w:rPr>
              <w:t xml:space="preserve"> successful in this regard.</w:t>
            </w:r>
          </w:p>
        </w:tc>
      </w:tr>
    </w:tbl>
    <w:p w14:paraId="3697AD3E" w14:textId="77777777" w:rsidR="009151CC" w:rsidRPr="007918EC" w:rsidRDefault="009151CC" w:rsidP="00A57B34">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A57B34" w:rsidRPr="007918EC" w14:paraId="605C5037" w14:textId="77777777" w:rsidTr="00B5091B">
        <w:trPr>
          <w:trHeight w:val="486"/>
          <w:jc w:val="center"/>
        </w:trPr>
        <w:tc>
          <w:tcPr>
            <w:tcW w:w="7073" w:type="dxa"/>
            <w:shd w:val="clear" w:color="auto" w:fill="D7D7D7" w:themeFill="accent6" w:themeFillShade="E6"/>
            <w:vAlign w:val="center"/>
            <w:hideMark/>
          </w:tcPr>
          <w:p w14:paraId="58CDC21D" w14:textId="5869BAC5" w:rsidR="00A57B34" w:rsidRPr="007918EC" w:rsidRDefault="006D65CE">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943" w:type="dxa"/>
            <w:gridSpan w:val="2"/>
            <w:shd w:val="clear" w:color="auto" w:fill="D7D7D7" w:themeFill="accent6" w:themeFillShade="E6"/>
            <w:vAlign w:val="center"/>
          </w:tcPr>
          <w:p w14:paraId="689CBF1B" w14:textId="77777777"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155C22" w:rsidRPr="007918EC" w14:paraId="021B607E" w14:textId="77777777" w:rsidTr="00B5091B">
        <w:trPr>
          <w:trHeight w:val="730"/>
          <w:jc w:val="center"/>
        </w:trPr>
        <w:tc>
          <w:tcPr>
            <w:tcW w:w="7073" w:type="dxa"/>
            <w:shd w:val="clear" w:color="000000" w:fill="EBF5F5"/>
          </w:tcPr>
          <w:p w14:paraId="507E2CEA" w14:textId="77777777" w:rsidR="00155C22" w:rsidRPr="007918EC" w:rsidRDefault="00155C22" w:rsidP="00155C22">
            <w:pPr>
              <w:spacing w:before="0"/>
              <w:rPr>
                <w:rFonts w:ascii="Calibri" w:eastAsia="Times New Roman" w:hAnsi="Calibri" w:cs="Calibri"/>
                <w:b/>
                <w:bCs/>
                <w:color w:val="000000"/>
                <w:lang w:eastAsia="en-AU"/>
              </w:rPr>
            </w:pPr>
            <w:r w:rsidRPr="007918EC">
              <w:rPr>
                <w:rFonts w:eastAsia="Calibri Light" w:cs="Calibri Light"/>
                <w:b/>
                <w:bCs/>
                <w:color w:val="000000"/>
              </w:rPr>
              <w:t>A12. Work with Tourism Australia and state and regional tourism authorities and the fishing industry to market and promote Australian Marine Parks, including opportunities to promote locally and sustainably caught seafood</w:t>
            </w:r>
          </w:p>
        </w:tc>
        <w:tc>
          <w:tcPr>
            <w:tcW w:w="1943" w:type="dxa"/>
            <w:gridSpan w:val="2"/>
            <w:vAlign w:val="center"/>
          </w:tcPr>
          <w:p w14:paraId="46A9FB52" w14:textId="0B77BA59" w:rsidR="00155C22" w:rsidRPr="007918EC" w:rsidRDefault="00256BC4" w:rsidP="00155C22">
            <w:pPr>
              <w:spacing w:before="0" w:after="60"/>
              <w:rPr>
                <w:rFonts w:ascii="Calibri" w:eastAsia="Calibri" w:hAnsi="Calibri" w:cs="Calibri"/>
                <w:b/>
              </w:rPr>
            </w:pPr>
            <w:r w:rsidRPr="007918EC">
              <w:rPr>
                <w:rFonts w:ascii="Calibri" w:eastAsia="Times New Roman" w:hAnsi="Calibri" w:cs="Calibri"/>
                <w:b/>
                <w:bCs/>
                <w:noProof/>
                <w:color w:val="000000"/>
                <w:lang w:eastAsia="en-AU"/>
              </w:rPr>
              <w:drawing>
                <wp:anchor distT="0" distB="0" distL="114300" distR="114300" simplePos="0" relativeHeight="251612160" behindDoc="0" locked="0" layoutInCell="1" allowOverlap="1" wp14:anchorId="0B34AE8B" wp14:editId="0A2B3886">
                  <wp:simplePos x="0" y="0"/>
                  <wp:positionH relativeFrom="column">
                    <wp:posOffset>-46990</wp:posOffset>
                  </wp:positionH>
                  <wp:positionV relativeFrom="paragraph">
                    <wp:posOffset>2540</wp:posOffset>
                  </wp:positionV>
                  <wp:extent cx="1136650" cy="762000"/>
                  <wp:effectExtent l="0" t="0" r="6350" b="0"/>
                  <wp:wrapNone/>
                  <wp:docPr id="1166876637" name="Picture 1"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876637" name="Picture 1" descr="Partially completed or implemented"/>
                          <pic:cNvPicPr/>
                        </pic:nvPicPr>
                        <pic:blipFill>
                          <a:blip r:embed="rId35">
                            <a:extLst>
                              <a:ext uri="{28A0092B-C50C-407E-A947-70E740481C1C}">
                                <a14:useLocalDpi xmlns:a14="http://schemas.microsoft.com/office/drawing/2010/main" val="0"/>
                              </a:ext>
                            </a:extLst>
                          </a:blip>
                          <a:stretch>
                            <a:fillRect/>
                          </a:stretch>
                        </pic:blipFill>
                        <pic:spPr>
                          <a:xfrm>
                            <a:off x="0" y="0"/>
                            <a:ext cx="1136650" cy="762000"/>
                          </a:xfrm>
                          <a:prstGeom prst="rect">
                            <a:avLst/>
                          </a:prstGeom>
                        </pic:spPr>
                      </pic:pic>
                    </a:graphicData>
                  </a:graphic>
                  <wp14:sizeRelH relativeFrom="page">
                    <wp14:pctWidth>0</wp14:pctWidth>
                  </wp14:sizeRelH>
                  <wp14:sizeRelV relativeFrom="page">
                    <wp14:pctHeight>0</wp14:pctHeight>
                  </wp14:sizeRelV>
                </wp:anchor>
              </w:drawing>
            </w:r>
          </w:p>
        </w:tc>
      </w:tr>
      <w:tr w:rsidR="00A57B34" w:rsidRPr="007918EC" w14:paraId="254AD010" w14:textId="77777777" w:rsidTr="005542B3">
        <w:trPr>
          <w:gridAfter w:val="1"/>
          <w:wAfter w:w="42" w:type="dxa"/>
          <w:trHeight w:val="340"/>
          <w:jc w:val="center"/>
        </w:trPr>
        <w:tc>
          <w:tcPr>
            <w:tcW w:w="8974" w:type="dxa"/>
            <w:gridSpan w:val="2"/>
            <w:shd w:val="clear" w:color="auto" w:fill="93C8C4" w:themeFill="accent3" w:themeFillTint="66"/>
            <w:vAlign w:val="center"/>
          </w:tcPr>
          <w:p w14:paraId="6F51843B" w14:textId="77777777" w:rsidR="00A57B34" w:rsidRPr="007918EC" w:rsidRDefault="00A57B34">
            <w:pPr>
              <w:spacing w:before="0" w:after="0"/>
            </w:pPr>
            <w:r w:rsidRPr="00B1796F">
              <w:rPr>
                <w:rFonts w:ascii="Calibri" w:eastAsia="Times New Roman" w:hAnsi="Calibri" w:cs="Calibri"/>
                <w:b/>
                <w:bCs/>
                <w:lang w:eastAsia="en-AU"/>
              </w:rPr>
              <w:t>Evidence</w:t>
            </w:r>
          </w:p>
        </w:tc>
      </w:tr>
      <w:tr w:rsidR="00A57B34" w:rsidRPr="007918EC" w14:paraId="4BFE38D0" w14:textId="77777777" w:rsidTr="009D7E0C">
        <w:trPr>
          <w:gridAfter w:val="1"/>
          <w:wAfter w:w="42" w:type="dxa"/>
          <w:trHeight w:val="538"/>
          <w:jc w:val="center"/>
        </w:trPr>
        <w:tc>
          <w:tcPr>
            <w:tcW w:w="8974" w:type="dxa"/>
            <w:gridSpan w:val="2"/>
            <w:vAlign w:val="center"/>
          </w:tcPr>
          <w:p w14:paraId="421CAD56" w14:textId="74788A70" w:rsidR="00A57B34" w:rsidRPr="007918EC" w:rsidRDefault="00A57B34" w:rsidP="00FE3006">
            <w:r w:rsidRPr="007918EC">
              <w:rPr>
                <w:lang w:eastAsia="en-AU"/>
              </w:rPr>
              <w:t xml:space="preserve">Overall, this action was assessed as </w:t>
            </w:r>
            <w:r w:rsidR="00533389" w:rsidRPr="007918EC">
              <w:rPr>
                <w:b/>
                <w:bCs/>
                <w:lang w:eastAsia="en-AU"/>
              </w:rPr>
              <w:t xml:space="preserve">partially completed. </w:t>
            </w:r>
            <w:r w:rsidR="00533389" w:rsidRPr="007918EC">
              <w:rPr>
                <w:lang w:eastAsia="en-AU"/>
              </w:rPr>
              <w:t>While</w:t>
            </w:r>
            <w:r w:rsidR="00A259CA" w:rsidRPr="007918EC">
              <w:rPr>
                <w:lang w:eastAsia="en-AU"/>
              </w:rPr>
              <w:t xml:space="preserve"> a</w:t>
            </w:r>
            <w:r w:rsidRPr="007918EC">
              <w:rPr>
                <w:lang w:eastAsia="en-AU"/>
              </w:rPr>
              <w:t xml:space="preserve"> </w:t>
            </w:r>
            <w:r w:rsidR="00715695" w:rsidRPr="007918EC">
              <w:rPr>
                <w:lang w:eastAsia="en-AU"/>
              </w:rPr>
              <w:t xml:space="preserve">few </w:t>
            </w:r>
            <w:r w:rsidR="00F12AD6" w:rsidRPr="007918EC">
              <w:rPr>
                <w:lang w:eastAsia="en-AU"/>
              </w:rPr>
              <w:t xml:space="preserve">collaborative </w:t>
            </w:r>
            <w:r w:rsidR="00243CF5" w:rsidRPr="007918EC">
              <w:rPr>
                <w:lang w:eastAsia="en-AU"/>
              </w:rPr>
              <w:t>activities</w:t>
            </w:r>
            <w:r w:rsidRPr="007918EC">
              <w:rPr>
                <w:lang w:eastAsia="en-AU"/>
              </w:rPr>
              <w:t xml:space="preserve"> relating to the promotion of </w:t>
            </w:r>
            <w:r w:rsidR="00F12AD6" w:rsidRPr="007918EC">
              <w:rPr>
                <w:lang w:eastAsia="en-AU"/>
              </w:rPr>
              <w:t xml:space="preserve">marine parks and/ or </w:t>
            </w:r>
            <w:r w:rsidRPr="007918EC">
              <w:rPr>
                <w:rFonts w:eastAsia="Calibri Light" w:cs="Calibri Light"/>
              </w:rPr>
              <w:t>locally and sustainably caught seafood were</w:t>
            </w:r>
            <w:r w:rsidR="00F12AD6" w:rsidRPr="007918EC">
              <w:rPr>
                <w:rFonts w:eastAsia="Calibri Light" w:cs="Calibri Light"/>
              </w:rPr>
              <w:t xml:space="preserve"> </w:t>
            </w:r>
            <w:r w:rsidR="00533389" w:rsidRPr="007918EC">
              <w:rPr>
                <w:rFonts w:eastAsia="Calibri Light" w:cs="Calibri Light"/>
              </w:rPr>
              <w:t xml:space="preserve">identified as being </w:t>
            </w:r>
            <w:r w:rsidRPr="007918EC">
              <w:rPr>
                <w:rFonts w:eastAsia="Calibri Light" w:cs="Calibri Light"/>
              </w:rPr>
              <w:t xml:space="preserve">delivered, </w:t>
            </w:r>
            <w:r w:rsidR="00533389" w:rsidRPr="007918EC">
              <w:rPr>
                <w:rFonts w:eastAsia="Calibri Light" w:cs="Calibri Light"/>
              </w:rPr>
              <w:t>most</w:t>
            </w:r>
            <w:r w:rsidRPr="007918EC">
              <w:rPr>
                <w:rFonts w:eastAsia="Calibri Light" w:cs="Calibri Light"/>
              </w:rPr>
              <w:t xml:space="preserve"> stakeholders </w:t>
            </w:r>
            <w:r w:rsidR="00243CF5" w:rsidRPr="007918EC">
              <w:rPr>
                <w:lang w:eastAsia="en-AU"/>
              </w:rPr>
              <w:t>felt that</w:t>
            </w:r>
            <w:r w:rsidRPr="007918EC">
              <w:t xml:space="preserve"> th</w:t>
            </w:r>
            <w:r w:rsidR="00533389" w:rsidRPr="007918EC">
              <w:t>is</w:t>
            </w:r>
            <w:r w:rsidRPr="007918EC">
              <w:t xml:space="preserve"> action had </w:t>
            </w:r>
            <w:r w:rsidR="00B53D3C" w:rsidRPr="007918EC">
              <w:t xml:space="preserve">not </w:t>
            </w:r>
            <w:r w:rsidRPr="007918EC">
              <w:t xml:space="preserve">been implemented </w:t>
            </w:r>
            <w:r w:rsidR="00733EDA" w:rsidRPr="007918EC">
              <w:rPr>
                <w:rFonts w:eastAsia="Calibri"/>
              </w:rPr>
              <w:t>effectively</w:t>
            </w:r>
            <w:r w:rsidRPr="007918EC">
              <w:t>.</w:t>
            </w:r>
          </w:p>
          <w:p w14:paraId="61328692" w14:textId="497F3288" w:rsidR="00A57B34" w:rsidRPr="007918EC" w:rsidRDefault="00A57B34">
            <w:pPr>
              <w:spacing w:before="0"/>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Evidence from desktop review</w:t>
            </w:r>
            <w:r w:rsidR="008A3E8F" w:rsidRPr="007918EC">
              <w:rPr>
                <w:rFonts w:ascii="Calibri" w:eastAsia="Times New Roman" w:hAnsi="Calibri" w:cs="Calibri"/>
                <w:b/>
                <w:bCs/>
                <w:color w:val="000000"/>
                <w:lang w:eastAsia="en-AU"/>
              </w:rPr>
              <w:t>:</w:t>
            </w:r>
          </w:p>
          <w:p w14:paraId="58816017" w14:textId="1C421959" w:rsidR="00F12AD6" w:rsidRPr="007918EC" w:rsidRDefault="00F12AD6" w:rsidP="00F12AD6">
            <w:pPr>
              <w:pStyle w:val="Actiontablebullets"/>
              <w:numPr>
                <w:ilvl w:val="0"/>
                <w:numId w:val="0"/>
              </w:numPr>
              <w:rPr>
                <w:sz w:val="22"/>
                <w:szCs w:val="22"/>
              </w:rPr>
            </w:pPr>
            <w:r w:rsidRPr="007918EC">
              <w:rPr>
                <w:sz w:val="22"/>
                <w:szCs w:val="22"/>
              </w:rPr>
              <w:t xml:space="preserve">The following outputs were identified as collaborative efforts to build sustainable fishing knowledge and capability within the North Network; however, </w:t>
            </w:r>
            <w:r w:rsidR="00325649" w:rsidRPr="007918EC">
              <w:rPr>
                <w:sz w:val="22"/>
                <w:szCs w:val="22"/>
              </w:rPr>
              <w:t>it is noted that these do not strongly</w:t>
            </w:r>
            <w:r w:rsidRPr="007918EC">
              <w:rPr>
                <w:sz w:val="22"/>
                <w:szCs w:val="22"/>
              </w:rPr>
              <w:t xml:space="preserve"> demonstrate a promotional component relating to marine parks and/or locally and sustainably caught seafood</w:t>
            </w:r>
            <w:r w:rsidR="00325649" w:rsidRPr="007918EC">
              <w:rPr>
                <w:sz w:val="22"/>
                <w:szCs w:val="22"/>
              </w:rPr>
              <w:t>:</w:t>
            </w:r>
          </w:p>
          <w:p w14:paraId="6A617012" w14:textId="19F263DE" w:rsidR="00A57B34" w:rsidRPr="007918EC" w:rsidRDefault="00E47C44">
            <w:pPr>
              <w:pStyle w:val="Actiontablebullets"/>
              <w:rPr>
                <w:sz w:val="22"/>
                <w:szCs w:val="22"/>
              </w:rPr>
            </w:pPr>
            <w:r w:rsidRPr="007918EC">
              <w:rPr>
                <w:sz w:val="22"/>
                <w:szCs w:val="22"/>
              </w:rPr>
              <w:t xml:space="preserve">Our Marine Park Grants Round </w:t>
            </w:r>
            <w:r w:rsidR="00EC27C0" w:rsidRPr="007918EC">
              <w:rPr>
                <w:sz w:val="22"/>
                <w:szCs w:val="22"/>
              </w:rPr>
              <w:t>one (OMPG1)</w:t>
            </w:r>
            <w:r w:rsidR="00A57B34" w:rsidRPr="007918EC">
              <w:rPr>
                <w:sz w:val="22"/>
                <w:szCs w:val="22"/>
              </w:rPr>
              <w:t xml:space="preserve"> funded project conducted by Northern Territory Seafood Council to develop a sustainability strategy for the Territory’s seafood industry.</w:t>
            </w:r>
            <w:r w:rsidR="008273A1">
              <w:rPr>
                <w:rStyle w:val="FootnoteReference"/>
                <w:szCs w:val="22"/>
              </w:rPr>
              <w:footnoteReference w:id="45"/>
            </w:r>
            <w:r w:rsidR="00A57B34" w:rsidRPr="007918EC">
              <w:rPr>
                <w:sz w:val="22"/>
                <w:szCs w:val="22"/>
              </w:rPr>
              <w:t xml:space="preserve"> The project involved industry members across 15 different wild harvest and aquaculture fisheries. As part of th</w:t>
            </w:r>
            <w:r w:rsidR="008A3E8F" w:rsidRPr="007918EC">
              <w:rPr>
                <w:sz w:val="22"/>
                <w:szCs w:val="22"/>
              </w:rPr>
              <w:t>is</w:t>
            </w:r>
            <w:r w:rsidR="00A57B34" w:rsidRPr="007918EC">
              <w:rPr>
                <w:sz w:val="22"/>
                <w:szCs w:val="22"/>
              </w:rPr>
              <w:t xml:space="preserve"> project, an information resource/ factsheet was developed which outlined the results from the sustainability survey.</w:t>
            </w:r>
            <w:r w:rsidR="00A57B34" w:rsidRPr="007918EC">
              <w:rPr>
                <w:rStyle w:val="FootnoteReference"/>
                <w:sz w:val="22"/>
                <w:szCs w:val="22"/>
              </w:rPr>
              <w:footnoteReference w:id="46"/>
            </w:r>
          </w:p>
          <w:p w14:paraId="371544FF" w14:textId="1C4C1513" w:rsidR="00A57B34" w:rsidRPr="007918EC" w:rsidRDefault="00E47C44">
            <w:pPr>
              <w:pStyle w:val="Actiontablebullets"/>
              <w:rPr>
                <w:sz w:val="22"/>
                <w:szCs w:val="22"/>
              </w:rPr>
            </w:pPr>
            <w:r w:rsidRPr="007918EC">
              <w:rPr>
                <w:sz w:val="22"/>
                <w:szCs w:val="22"/>
              </w:rPr>
              <w:t xml:space="preserve">Our Marine Park Grants Round </w:t>
            </w:r>
            <w:r w:rsidR="00EC27C0" w:rsidRPr="007918EC">
              <w:rPr>
                <w:sz w:val="22"/>
                <w:szCs w:val="22"/>
              </w:rPr>
              <w:t>two (OMPG2)</w:t>
            </w:r>
            <w:r w:rsidR="00A57B34" w:rsidRPr="007918EC">
              <w:rPr>
                <w:sz w:val="22"/>
                <w:szCs w:val="22"/>
              </w:rPr>
              <w:t xml:space="preserve"> funded project conducted by Northern Territory Seafood Council to improve the knowledge of sawfish and river sharks, threatened species of Northern Australian fishing grounds. The project served as a knowledge sharing opportunity </w:t>
            </w:r>
            <w:r w:rsidR="00A57B34" w:rsidRPr="007918EC">
              <w:rPr>
                <w:sz w:val="22"/>
                <w:szCs w:val="22"/>
              </w:rPr>
              <w:lastRenderedPageBreak/>
              <w:t>between fishers and marine scientists, and various fieldwork activities were conducted (i.e. fishing surveys, fish tagging, water and genetic sampling).</w:t>
            </w:r>
            <w:r w:rsidR="00A57B34" w:rsidRPr="007918EC">
              <w:rPr>
                <w:rStyle w:val="FootnoteReference"/>
                <w:sz w:val="22"/>
                <w:szCs w:val="22"/>
              </w:rPr>
              <w:footnoteReference w:id="47"/>
            </w:r>
            <w:r w:rsidR="00A57B34" w:rsidRPr="007918EC">
              <w:rPr>
                <w:sz w:val="22"/>
                <w:szCs w:val="22"/>
              </w:rPr>
              <w:t xml:space="preserve"> </w:t>
            </w:r>
          </w:p>
          <w:p w14:paraId="6D7C0C77" w14:textId="77777777" w:rsidR="00D0760A" w:rsidRPr="007918EC" w:rsidRDefault="00D0760A" w:rsidP="00F12AD6">
            <w:pPr>
              <w:pStyle w:val="Actiontablebullets"/>
              <w:numPr>
                <w:ilvl w:val="0"/>
                <w:numId w:val="0"/>
              </w:numPr>
              <w:spacing w:after="120"/>
              <w:rPr>
                <w:b/>
                <w:bCs/>
                <w:sz w:val="22"/>
                <w:szCs w:val="22"/>
              </w:rPr>
            </w:pPr>
            <w:r w:rsidRPr="007918EC">
              <w:rPr>
                <w:b/>
                <w:bCs/>
                <w:sz w:val="22"/>
                <w:szCs w:val="22"/>
              </w:rPr>
              <w:t>Evidence from engagement:</w:t>
            </w:r>
          </w:p>
          <w:p w14:paraId="3E152376" w14:textId="0CB1B900" w:rsidR="00A57B34" w:rsidRPr="007918EC" w:rsidRDefault="00A57B34" w:rsidP="00F12AD6">
            <w:pPr>
              <w:pStyle w:val="Actiontablebullets"/>
              <w:numPr>
                <w:ilvl w:val="0"/>
                <w:numId w:val="0"/>
              </w:numPr>
              <w:spacing w:after="120"/>
              <w:rPr>
                <w:sz w:val="22"/>
                <w:szCs w:val="22"/>
              </w:rPr>
            </w:pPr>
            <w:r w:rsidRPr="007918EC">
              <w:rPr>
                <w:sz w:val="22"/>
                <w:szCs w:val="22"/>
              </w:rPr>
              <w:t xml:space="preserve">Stakeholders from the commercial and recreational fishing sectors reported no awareness of </w:t>
            </w:r>
            <w:r w:rsidR="00F12AD6" w:rsidRPr="007918EC">
              <w:rPr>
                <w:sz w:val="22"/>
                <w:szCs w:val="22"/>
              </w:rPr>
              <w:t xml:space="preserve">collaborative </w:t>
            </w:r>
            <w:r w:rsidRPr="007918EC">
              <w:rPr>
                <w:sz w:val="22"/>
                <w:szCs w:val="22"/>
              </w:rPr>
              <w:t>efforts to promote</w:t>
            </w:r>
            <w:r w:rsidR="00F12AD6" w:rsidRPr="007918EC">
              <w:rPr>
                <w:sz w:val="22"/>
                <w:szCs w:val="22"/>
              </w:rPr>
              <w:t xml:space="preserve"> marine parks and/ or</w:t>
            </w:r>
            <w:r w:rsidRPr="007918EC">
              <w:rPr>
                <w:sz w:val="22"/>
                <w:szCs w:val="22"/>
              </w:rPr>
              <w:t xml:space="preserve"> locally and sustainably caught seafood</w:t>
            </w:r>
            <w:r w:rsidR="00325649" w:rsidRPr="007918EC">
              <w:rPr>
                <w:sz w:val="22"/>
                <w:szCs w:val="22"/>
              </w:rPr>
              <w:t>, reporting that more could be done to effectively achieve this action</w:t>
            </w:r>
            <w:r w:rsidRPr="007918EC">
              <w:rPr>
                <w:sz w:val="22"/>
                <w:szCs w:val="22"/>
              </w:rPr>
              <w:t>.</w:t>
            </w:r>
            <w:r w:rsidR="00155C22" w:rsidRPr="007918EC">
              <w:rPr>
                <w:sz w:val="22"/>
                <w:szCs w:val="22"/>
              </w:rPr>
              <w:t xml:space="preserve"> One stakeholder felt that </w:t>
            </w:r>
            <w:r w:rsidR="00935CB1" w:rsidRPr="007918EC">
              <w:rPr>
                <w:sz w:val="22"/>
                <w:szCs w:val="22"/>
              </w:rPr>
              <w:t>public sentiment on sustainable fishing in marine parks had declined over the course of the management plan, in part owing to an absence of supportive marketing and promotional efforts from Parks Australia.</w:t>
            </w:r>
          </w:p>
        </w:tc>
      </w:tr>
    </w:tbl>
    <w:p w14:paraId="5EF69500" w14:textId="77777777" w:rsidR="00706AC1" w:rsidRPr="007918EC" w:rsidRDefault="00706AC1" w:rsidP="00A57B34">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215"/>
        <w:gridCol w:w="1759"/>
        <w:gridCol w:w="42"/>
      </w:tblGrid>
      <w:tr w:rsidR="00B7638F" w:rsidRPr="007918EC" w14:paraId="10163380" w14:textId="77777777" w:rsidTr="00706AC1">
        <w:trPr>
          <w:trHeight w:val="442"/>
          <w:jc w:val="center"/>
        </w:trPr>
        <w:tc>
          <w:tcPr>
            <w:tcW w:w="7215" w:type="dxa"/>
            <w:shd w:val="clear" w:color="auto" w:fill="D7D7D7" w:themeFill="accent6" w:themeFillShade="E6"/>
            <w:vAlign w:val="center"/>
            <w:hideMark/>
          </w:tcPr>
          <w:p w14:paraId="019D9F15" w14:textId="1253FD9E" w:rsidR="00B7638F" w:rsidRPr="007918EC" w:rsidRDefault="00B7638F" w:rsidP="00B7638F">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801" w:type="dxa"/>
            <w:gridSpan w:val="2"/>
            <w:shd w:val="clear" w:color="auto" w:fill="D7D7D7" w:themeFill="accent6" w:themeFillShade="E6"/>
            <w:vAlign w:val="center"/>
          </w:tcPr>
          <w:p w14:paraId="16ECA8D8" w14:textId="0229E0D3" w:rsidR="00B7638F" w:rsidRPr="007918EC" w:rsidRDefault="00B7638F" w:rsidP="00B7638F">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B7638F" w:rsidRPr="007918EC" w14:paraId="1C8F634A" w14:textId="77777777" w:rsidTr="00706AC1">
        <w:trPr>
          <w:trHeight w:val="1249"/>
          <w:jc w:val="center"/>
        </w:trPr>
        <w:tc>
          <w:tcPr>
            <w:tcW w:w="7215" w:type="dxa"/>
            <w:shd w:val="clear" w:color="000000" w:fill="EBF5F5"/>
          </w:tcPr>
          <w:p w14:paraId="3EC269FD" w14:textId="37F55452" w:rsidR="00B7638F" w:rsidRPr="007918EC" w:rsidRDefault="00B7638F" w:rsidP="00B7638F">
            <w:pPr>
              <w:spacing w:before="0" w:after="0"/>
              <w:rPr>
                <w:rFonts w:ascii="Calibri" w:eastAsia="Times New Roman" w:hAnsi="Calibri" w:cs="Calibri"/>
                <w:b/>
                <w:bCs/>
                <w:color w:val="000000"/>
                <w:lang w:eastAsia="en-AU"/>
              </w:rPr>
            </w:pPr>
            <w:r w:rsidRPr="007918EC">
              <w:rPr>
                <w:rFonts w:eastAsia="Calibri Light" w:cs="Calibri Light"/>
                <w:b/>
                <w:bCs/>
                <w:color w:val="000000"/>
              </w:rPr>
              <w:t>A1</w:t>
            </w:r>
            <w:r w:rsidR="006A0574" w:rsidRPr="007918EC">
              <w:rPr>
                <w:rFonts w:eastAsia="Calibri Light" w:cs="Calibri Light"/>
                <w:b/>
                <w:bCs/>
                <w:color w:val="000000"/>
              </w:rPr>
              <w:t>3</w:t>
            </w:r>
            <w:r w:rsidRPr="007918EC">
              <w:rPr>
                <w:rFonts w:eastAsia="Calibri Light" w:cs="Calibri Light"/>
                <w:b/>
                <w:bCs/>
                <w:color w:val="000000"/>
              </w:rPr>
              <w:t>. Promote culturally sensitive tourism by encouraging tourism operators to liaise with Traditional Owners</w:t>
            </w:r>
          </w:p>
        </w:tc>
        <w:tc>
          <w:tcPr>
            <w:tcW w:w="1801" w:type="dxa"/>
            <w:gridSpan w:val="2"/>
            <w:vAlign w:val="center"/>
          </w:tcPr>
          <w:p w14:paraId="0D53260E" w14:textId="37F79B3A" w:rsidR="00B7638F" w:rsidRPr="007918EC" w:rsidRDefault="00706AC1" w:rsidP="00B7638F">
            <w:pPr>
              <w:spacing w:before="0" w:after="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820032" behindDoc="0" locked="0" layoutInCell="1" allowOverlap="1" wp14:anchorId="5092B782" wp14:editId="718DBF0A">
                  <wp:simplePos x="0" y="0"/>
                  <wp:positionH relativeFrom="column">
                    <wp:posOffset>147320</wp:posOffset>
                  </wp:positionH>
                  <wp:positionV relativeFrom="paragraph">
                    <wp:posOffset>17780</wp:posOffset>
                  </wp:positionV>
                  <wp:extent cx="695325" cy="741680"/>
                  <wp:effectExtent l="0" t="0" r="9525" b="1270"/>
                  <wp:wrapNone/>
                  <wp:docPr id="885527527" name="Picture 1" descr="Not commenced">
                    <a:extLst xmlns:a="http://schemas.openxmlformats.org/drawingml/2006/main">
                      <a:ext uri="{FF2B5EF4-FFF2-40B4-BE49-F238E27FC236}">
                        <a16:creationId xmlns:a16="http://schemas.microsoft.com/office/drawing/2014/main" id="{632E843A-3D93-4E84-9407-485EF19F01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527527" name="Picture 1" descr="Not commenced"/>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9096" t="1221" r="7953" b="3626"/>
                          <a:stretch>
                            <a:fillRect/>
                          </a:stretch>
                        </pic:blipFill>
                        <pic:spPr bwMode="auto">
                          <a:xfrm>
                            <a:off x="0" y="0"/>
                            <a:ext cx="695325" cy="7416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85F375" w14:textId="77777777" w:rsidR="00706AC1" w:rsidRPr="007918EC" w:rsidRDefault="00706AC1" w:rsidP="00B7638F">
            <w:pPr>
              <w:spacing w:before="0" w:after="0"/>
              <w:rPr>
                <w:rFonts w:ascii="Calibri" w:eastAsia="Calibri" w:hAnsi="Calibri" w:cs="Calibri"/>
                <w:b/>
                <w:bCs/>
              </w:rPr>
            </w:pPr>
          </w:p>
          <w:p w14:paraId="293620A7" w14:textId="2759B814" w:rsidR="00706AC1" w:rsidRPr="007918EC" w:rsidRDefault="00706AC1" w:rsidP="00B7638F">
            <w:pPr>
              <w:spacing w:before="0" w:after="0"/>
              <w:rPr>
                <w:rFonts w:ascii="Calibri" w:eastAsia="Times New Roman" w:hAnsi="Calibri" w:cs="Calibri"/>
                <w:b/>
                <w:bCs/>
                <w:color w:val="000000"/>
                <w:lang w:eastAsia="en-AU"/>
              </w:rPr>
            </w:pPr>
          </w:p>
        </w:tc>
      </w:tr>
      <w:tr w:rsidR="00A57B34" w:rsidRPr="007918EC" w14:paraId="20191B96" w14:textId="77777777" w:rsidTr="005542B3">
        <w:trPr>
          <w:gridAfter w:val="1"/>
          <w:wAfter w:w="42" w:type="dxa"/>
          <w:trHeight w:val="340"/>
          <w:jc w:val="center"/>
        </w:trPr>
        <w:tc>
          <w:tcPr>
            <w:tcW w:w="8974" w:type="dxa"/>
            <w:gridSpan w:val="2"/>
            <w:shd w:val="clear" w:color="auto" w:fill="93C8C4" w:themeFill="accent3" w:themeFillTint="66"/>
            <w:vAlign w:val="center"/>
          </w:tcPr>
          <w:p w14:paraId="43E0BF56" w14:textId="77777777" w:rsidR="00A57B34" w:rsidRPr="007918EC" w:rsidRDefault="00A57B34">
            <w:pPr>
              <w:spacing w:before="0" w:after="0"/>
            </w:pPr>
            <w:r w:rsidRPr="00B1796F">
              <w:rPr>
                <w:rFonts w:ascii="Calibri" w:eastAsia="Times New Roman" w:hAnsi="Calibri" w:cs="Calibri"/>
                <w:b/>
                <w:bCs/>
                <w:color w:val="353535"/>
                <w:lang w:eastAsia="en-AU"/>
              </w:rPr>
              <w:t>Evidence</w:t>
            </w:r>
          </w:p>
        </w:tc>
      </w:tr>
      <w:tr w:rsidR="00A57B34" w:rsidRPr="007918EC" w14:paraId="68305892" w14:textId="77777777">
        <w:trPr>
          <w:gridAfter w:val="1"/>
          <w:wAfter w:w="42" w:type="dxa"/>
          <w:trHeight w:val="40"/>
          <w:jc w:val="center"/>
        </w:trPr>
        <w:tc>
          <w:tcPr>
            <w:tcW w:w="8974" w:type="dxa"/>
            <w:gridSpan w:val="2"/>
            <w:vAlign w:val="center"/>
          </w:tcPr>
          <w:p w14:paraId="7E441F0F" w14:textId="3AA91C55" w:rsidR="00A57B34" w:rsidRPr="007918EC" w:rsidRDefault="00A57B34" w:rsidP="00FE3006">
            <w:pPr>
              <w:rPr>
                <w:lang w:eastAsia="en-AU"/>
              </w:rPr>
            </w:pPr>
            <w:r w:rsidRPr="007918EC">
              <w:rPr>
                <w:lang w:eastAsia="en-AU"/>
              </w:rPr>
              <w:t xml:space="preserve">Overall, this action was assessed as </w:t>
            </w:r>
            <w:r w:rsidRPr="007918EC">
              <w:rPr>
                <w:b/>
                <w:lang w:eastAsia="en-AU"/>
              </w:rPr>
              <w:t xml:space="preserve">not </w:t>
            </w:r>
            <w:r w:rsidR="00D46981" w:rsidRPr="007918EC">
              <w:rPr>
                <w:b/>
                <w:bCs/>
                <w:lang w:eastAsia="en-AU"/>
              </w:rPr>
              <w:t>commenced</w:t>
            </w:r>
            <w:r w:rsidR="00D46981" w:rsidRPr="007918EC">
              <w:rPr>
                <w:lang w:eastAsia="en-AU"/>
              </w:rPr>
              <w:t>. While</w:t>
            </w:r>
            <w:r w:rsidR="005737CA" w:rsidRPr="007918EC">
              <w:rPr>
                <w:lang w:eastAsia="en-AU"/>
              </w:rPr>
              <w:t xml:space="preserve"> some efforts to undertake this action were identified, the desktop review found that there were limited opportunities to </w:t>
            </w:r>
            <w:r w:rsidR="00EC4ADB" w:rsidRPr="007918EC">
              <w:rPr>
                <w:lang w:eastAsia="en-AU"/>
              </w:rPr>
              <w:t>implement it</w:t>
            </w:r>
            <w:r w:rsidR="005737CA" w:rsidRPr="007918EC">
              <w:rPr>
                <w:lang w:eastAsia="en-AU"/>
              </w:rPr>
              <w:t xml:space="preserve"> over the course of the management plan. </w:t>
            </w:r>
          </w:p>
          <w:p w14:paraId="16686CED" w14:textId="43ED1A47" w:rsidR="00A57B34" w:rsidRPr="007918EC" w:rsidRDefault="00A57B34">
            <w:pPr>
              <w:spacing w:before="0"/>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Evidence from desktop review</w:t>
            </w:r>
            <w:r w:rsidR="00EC4ADB" w:rsidRPr="007918EC">
              <w:rPr>
                <w:rFonts w:ascii="Calibri" w:eastAsia="Times New Roman" w:hAnsi="Calibri" w:cs="Calibri"/>
                <w:b/>
                <w:bCs/>
                <w:color w:val="000000"/>
                <w:lang w:eastAsia="en-AU"/>
              </w:rPr>
              <w:t>:</w:t>
            </w:r>
          </w:p>
          <w:p w14:paraId="0F747A9E" w14:textId="38911892" w:rsidR="005737CA" w:rsidRPr="007918EC" w:rsidRDefault="005737CA" w:rsidP="005737CA">
            <w:r w:rsidRPr="007918EC">
              <w:t xml:space="preserve">The desktop review found evidence of a meeting held between Parks Australia, the </w:t>
            </w:r>
            <w:proofErr w:type="spellStart"/>
            <w:r w:rsidRPr="007918EC">
              <w:t>Namultja</w:t>
            </w:r>
            <w:proofErr w:type="spellEnd"/>
            <w:r w:rsidRPr="007918EC">
              <w:t xml:space="preserve"> Aboriginal Corporation, </w:t>
            </w:r>
            <w:r w:rsidR="00121C86" w:rsidRPr="007918EC">
              <w:t>Norther</w:t>
            </w:r>
            <w:r w:rsidR="00D46981" w:rsidRPr="007918EC">
              <w:t>n</w:t>
            </w:r>
            <w:r w:rsidR="00121C86" w:rsidRPr="007918EC">
              <w:t xml:space="preserve"> Territory Government organisations</w:t>
            </w:r>
            <w:r w:rsidRPr="007918EC">
              <w:t xml:space="preserve"> and the Marra Traditional Owners </w:t>
            </w:r>
            <w:r w:rsidR="00B9673B" w:rsidRPr="007918EC">
              <w:t>in the</w:t>
            </w:r>
            <w:r w:rsidRPr="007918EC">
              <w:t xml:space="preserve"> </w:t>
            </w:r>
            <w:proofErr w:type="spellStart"/>
            <w:r w:rsidRPr="007918EC">
              <w:t>Limmen</w:t>
            </w:r>
            <w:proofErr w:type="spellEnd"/>
            <w:r w:rsidRPr="007918EC">
              <w:t xml:space="preserve"> </w:t>
            </w:r>
            <w:r w:rsidR="00B9673B" w:rsidRPr="007918EC">
              <w:t xml:space="preserve">region </w:t>
            </w:r>
            <w:r w:rsidRPr="007918EC">
              <w:t>regarding Marine Park management. The meeting involved discussions around the development of a Code of Conduct for visitors to Marra Country.</w:t>
            </w:r>
            <w:r w:rsidRPr="007918EC">
              <w:rPr>
                <w:rStyle w:val="FootnoteReference"/>
                <w:sz w:val="22"/>
              </w:rPr>
              <w:footnoteReference w:id="48"/>
            </w:r>
            <w:r w:rsidR="00CD2EE8" w:rsidRPr="007918EC">
              <w:t xml:space="preserve"> </w:t>
            </w:r>
            <w:r w:rsidR="00CD2EE8" w:rsidRPr="007918EC">
              <w:rPr>
                <w:lang w:eastAsia="en-AU"/>
              </w:rPr>
              <w:t xml:space="preserve">The desktop review also identified a prompt on the webpage when </w:t>
            </w:r>
            <w:proofErr w:type="gramStart"/>
            <w:r w:rsidR="00CD2EE8" w:rsidRPr="007918EC">
              <w:rPr>
                <w:lang w:eastAsia="en-AU"/>
              </w:rPr>
              <w:t>submitting an application</w:t>
            </w:r>
            <w:proofErr w:type="gramEnd"/>
            <w:r w:rsidR="00CD2EE8" w:rsidRPr="007918EC">
              <w:rPr>
                <w:lang w:eastAsia="en-AU"/>
              </w:rPr>
              <w:t xml:space="preserve"> via the </w:t>
            </w:r>
            <w:r w:rsidR="00CD2EE8" w:rsidRPr="007918EC">
              <w:rPr>
                <w:szCs w:val="24"/>
                <w:lang w:eastAsia="en-AU"/>
              </w:rPr>
              <w:t xml:space="preserve">authorisations </w:t>
            </w:r>
            <w:r w:rsidR="00CD2EE8" w:rsidRPr="007918EC">
              <w:rPr>
                <w:lang w:eastAsia="en-AU"/>
              </w:rPr>
              <w:t xml:space="preserve">and assessments </w:t>
            </w:r>
            <w:r w:rsidR="00CD2EE8" w:rsidRPr="007918EC">
              <w:rPr>
                <w:szCs w:val="24"/>
                <w:lang w:eastAsia="en-AU"/>
              </w:rPr>
              <w:t>process which</w:t>
            </w:r>
            <w:r w:rsidR="00CD2EE8" w:rsidRPr="007918EC">
              <w:rPr>
                <w:lang w:eastAsia="en-AU"/>
              </w:rPr>
              <w:t xml:space="preserve"> encouraged tourism operators to liaise with Traditional Owners was a prompt that appeared.</w:t>
            </w:r>
            <w:r w:rsidR="00CD2EE8" w:rsidRPr="007918EC">
              <w:rPr>
                <w:rStyle w:val="FootnoteReference"/>
                <w:lang w:eastAsia="en-AU"/>
              </w:rPr>
              <w:footnoteReference w:id="49"/>
            </w:r>
          </w:p>
          <w:p w14:paraId="3F2777EB" w14:textId="4143218B" w:rsidR="0029468F" w:rsidRPr="007918EC" w:rsidRDefault="005737CA" w:rsidP="005737CA">
            <w:r w:rsidRPr="007918EC">
              <w:t>More broadly, however, s</w:t>
            </w:r>
            <w:r w:rsidR="0029468F" w:rsidRPr="007918EC">
              <w:t xml:space="preserve">elf-reported evidence </w:t>
            </w:r>
            <w:r w:rsidRPr="007918EC">
              <w:t xml:space="preserve">from </w:t>
            </w:r>
            <w:r w:rsidR="0029468F" w:rsidRPr="007918EC">
              <w:t xml:space="preserve">Parks Australia </w:t>
            </w:r>
            <w:r w:rsidRPr="007918EC">
              <w:t>indicates that</w:t>
            </w:r>
            <w:r w:rsidR="00D46981" w:rsidRPr="007918EC">
              <w:t>,</w:t>
            </w:r>
            <w:r w:rsidRPr="007918EC">
              <w:t xml:space="preserve"> while </w:t>
            </w:r>
            <w:r w:rsidR="0029468F" w:rsidRPr="007918EC">
              <w:t>opportunities to support culturally sensitive tourism</w:t>
            </w:r>
            <w:r w:rsidRPr="007918EC">
              <w:t xml:space="preserve"> were sought</w:t>
            </w:r>
            <w:r w:rsidR="0029468F" w:rsidRPr="007918EC">
              <w:t>, implementation was constrained by limited market interest and a very small pool of relevant operators whose activities involved transiting through marine parks</w:t>
            </w:r>
            <w:r w:rsidRPr="007918EC">
              <w:t xml:space="preserve"> in the North Network</w:t>
            </w:r>
            <w:r w:rsidR="0029468F" w:rsidRPr="007918EC">
              <w:t>. As a result, practical opportunities to progress this action were limited</w:t>
            </w:r>
            <w:r w:rsidR="00A57B34" w:rsidRPr="007918EC">
              <w:t>.</w:t>
            </w:r>
            <w:r w:rsidR="00A57B34" w:rsidRPr="007918EC">
              <w:rPr>
                <w:rStyle w:val="FootnoteReference"/>
                <w:sz w:val="22"/>
              </w:rPr>
              <w:footnoteReference w:id="50"/>
            </w:r>
            <w:r w:rsidR="00BE78D6" w:rsidRPr="007918EC">
              <w:t xml:space="preserve"> </w:t>
            </w:r>
            <w:r w:rsidR="00BE78D6" w:rsidRPr="007918EC">
              <w:rPr>
                <w:rStyle w:val="FootnoteReference"/>
                <w:sz w:val="22"/>
              </w:rPr>
              <w:footnoteReference w:id="51"/>
            </w:r>
          </w:p>
        </w:tc>
      </w:tr>
    </w:tbl>
    <w:p w14:paraId="21C2CFF4" w14:textId="790E4B47" w:rsidR="00A57B34" w:rsidRPr="007918EC" w:rsidRDefault="00A57B34" w:rsidP="00A57B34"/>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A57B34" w:rsidRPr="007918EC" w14:paraId="15D710AC" w14:textId="77777777">
        <w:trPr>
          <w:trHeight w:val="486"/>
          <w:jc w:val="center"/>
        </w:trPr>
        <w:tc>
          <w:tcPr>
            <w:tcW w:w="7073" w:type="dxa"/>
            <w:shd w:val="clear" w:color="auto" w:fill="D7D7D7" w:themeFill="accent6" w:themeFillShade="E6"/>
            <w:vAlign w:val="center"/>
            <w:hideMark/>
          </w:tcPr>
          <w:p w14:paraId="49B0813B" w14:textId="710602F9"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lastRenderedPageBreak/>
              <w:t>Action</w:t>
            </w:r>
          </w:p>
        </w:tc>
        <w:tc>
          <w:tcPr>
            <w:tcW w:w="1943" w:type="dxa"/>
            <w:gridSpan w:val="2"/>
            <w:shd w:val="clear" w:color="auto" w:fill="D7D7D7" w:themeFill="accent6" w:themeFillShade="E6"/>
            <w:vAlign w:val="center"/>
          </w:tcPr>
          <w:p w14:paraId="135A9A1D" w14:textId="77777777"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A57B34" w:rsidRPr="007918EC" w14:paraId="6F858C4B" w14:textId="77777777" w:rsidTr="00462FAA">
        <w:trPr>
          <w:trHeight w:val="979"/>
          <w:jc w:val="center"/>
        </w:trPr>
        <w:tc>
          <w:tcPr>
            <w:tcW w:w="7073" w:type="dxa"/>
            <w:shd w:val="clear" w:color="000000" w:fill="EBF5F5"/>
          </w:tcPr>
          <w:p w14:paraId="76A74A8E" w14:textId="368FFD77" w:rsidR="00A57B34" w:rsidRPr="007918EC" w:rsidRDefault="00A57B34">
            <w:pPr>
              <w:spacing w:before="0"/>
              <w:rPr>
                <w:rFonts w:ascii="Calibri" w:eastAsia="Times New Roman" w:hAnsi="Calibri" w:cs="Calibri"/>
                <w:b/>
                <w:bCs/>
                <w:color w:val="000000"/>
                <w:lang w:eastAsia="en-AU"/>
              </w:rPr>
            </w:pPr>
            <w:r w:rsidRPr="007918EC">
              <w:rPr>
                <w:rFonts w:eastAsia="Calibri Light" w:cs="Calibri Light"/>
                <w:b/>
                <w:bCs/>
                <w:color w:val="000000"/>
              </w:rPr>
              <w:t>A1</w:t>
            </w:r>
            <w:r w:rsidR="006A0574" w:rsidRPr="007918EC">
              <w:rPr>
                <w:rFonts w:eastAsia="Calibri Light" w:cs="Calibri Light"/>
                <w:b/>
                <w:bCs/>
                <w:color w:val="000000"/>
              </w:rPr>
              <w:t>4</w:t>
            </w:r>
            <w:r w:rsidRPr="007918EC">
              <w:rPr>
                <w:rFonts w:eastAsia="Calibri Light" w:cs="Calibri Light"/>
                <w:b/>
                <w:bCs/>
                <w:color w:val="000000"/>
              </w:rPr>
              <w:t>. Work with tourism operators and First Nations peoples to recognise and promote cultural values and cultural tourism opportunities</w:t>
            </w:r>
          </w:p>
        </w:tc>
        <w:tc>
          <w:tcPr>
            <w:tcW w:w="1943" w:type="dxa"/>
            <w:gridSpan w:val="2"/>
          </w:tcPr>
          <w:p w14:paraId="0AE43302" w14:textId="3AA06496" w:rsidR="00A57B34" w:rsidRPr="007918EC" w:rsidRDefault="00462FAA">
            <w:pPr>
              <w:spacing w:before="240" w:after="60"/>
              <w:rPr>
                <w:rFonts w:ascii="Calibri" w:eastAsia="Times New Roman" w:hAnsi="Calibri" w:cs="Calibri"/>
                <w:b/>
                <w:bCs/>
                <w:color w:val="000000"/>
                <w:lang w:eastAsia="en-AU"/>
              </w:rPr>
            </w:pPr>
            <w:r w:rsidRPr="007918EC">
              <w:rPr>
                <w:rFonts w:ascii="Calibri" w:eastAsia="Calibri" w:hAnsi="Calibri" w:cs="Calibri"/>
                <w:b/>
                <w:bCs/>
                <w:noProof/>
              </w:rPr>
              <w:drawing>
                <wp:anchor distT="0" distB="0" distL="114300" distR="114300" simplePos="0" relativeHeight="251762688" behindDoc="0" locked="0" layoutInCell="1" allowOverlap="1" wp14:anchorId="363FB179" wp14:editId="2DE5B843">
                  <wp:simplePos x="0" y="0"/>
                  <wp:positionH relativeFrom="column">
                    <wp:posOffset>293712</wp:posOffset>
                  </wp:positionH>
                  <wp:positionV relativeFrom="paragraph">
                    <wp:posOffset>10160</wp:posOffset>
                  </wp:positionV>
                  <wp:extent cx="531978" cy="586154"/>
                  <wp:effectExtent l="0" t="0" r="1905" b="4445"/>
                  <wp:wrapNone/>
                  <wp:docPr id="1303425692" name="Picture 5" descr="Ongoing">
                    <a:extLst xmlns:a="http://schemas.openxmlformats.org/drawingml/2006/main">
                      <a:ext uri="{FF2B5EF4-FFF2-40B4-BE49-F238E27FC236}">
                        <a16:creationId xmlns:a16="http://schemas.microsoft.com/office/drawing/2014/main" id="{CC2A3FDD-102C-4A23-A7CB-54B14876F8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425692"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0">
                            <a:extLst>
                              <a:ext uri="{28A0092B-C50C-407E-A947-70E740481C1C}">
                                <a14:useLocalDpi xmlns:a14="http://schemas.microsoft.com/office/drawing/2010/main" val="0"/>
                              </a:ext>
                            </a:extLst>
                          </a:blip>
                          <a:srcRect l="18000" t="1" r="15666" b="3830"/>
                          <a:stretch>
                            <a:fillRect/>
                          </a:stretch>
                        </pic:blipFill>
                        <pic:spPr bwMode="auto">
                          <a:xfrm>
                            <a:off x="0" y="0"/>
                            <a:ext cx="531978" cy="5861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A57B34" w:rsidRPr="007918EC" w14:paraId="28FD396B" w14:textId="77777777" w:rsidTr="005542B3">
        <w:trPr>
          <w:gridAfter w:val="1"/>
          <w:wAfter w:w="42" w:type="dxa"/>
          <w:trHeight w:val="340"/>
          <w:jc w:val="center"/>
        </w:trPr>
        <w:tc>
          <w:tcPr>
            <w:tcW w:w="8974" w:type="dxa"/>
            <w:gridSpan w:val="2"/>
            <w:shd w:val="clear" w:color="auto" w:fill="93C8C4" w:themeFill="accent3" w:themeFillTint="66"/>
            <w:vAlign w:val="center"/>
          </w:tcPr>
          <w:p w14:paraId="71641EC4" w14:textId="4B969DEC" w:rsidR="00A57B34" w:rsidRPr="007918EC" w:rsidRDefault="00A57B34">
            <w:pPr>
              <w:spacing w:before="0" w:after="0"/>
            </w:pPr>
            <w:r w:rsidRPr="00B1796F">
              <w:rPr>
                <w:rFonts w:ascii="Calibri" w:eastAsia="Times New Roman" w:hAnsi="Calibri" w:cs="Calibri"/>
                <w:b/>
                <w:bCs/>
                <w:lang w:eastAsia="en-AU"/>
              </w:rPr>
              <w:t>Evidence</w:t>
            </w:r>
          </w:p>
        </w:tc>
      </w:tr>
      <w:tr w:rsidR="00A57B34" w:rsidRPr="007918EC" w14:paraId="4C6D8344" w14:textId="77777777">
        <w:trPr>
          <w:gridAfter w:val="1"/>
          <w:wAfter w:w="42" w:type="dxa"/>
          <w:trHeight w:val="40"/>
          <w:jc w:val="center"/>
        </w:trPr>
        <w:tc>
          <w:tcPr>
            <w:tcW w:w="8974" w:type="dxa"/>
            <w:gridSpan w:val="2"/>
            <w:vAlign w:val="center"/>
          </w:tcPr>
          <w:p w14:paraId="15908D39" w14:textId="1BFF28A2" w:rsidR="00A57B34" w:rsidRPr="007918EC" w:rsidRDefault="00A57B34" w:rsidP="00FE3006">
            <w:r w:rsidRPr="007918EC">
              <w:rPr>
                <w:rFonts w:ascii="Calibri" w:eastAsia="Times New Roman" w:hAnsi="Calibri" w:cs="Calibri"/>
                <w:lang w:eastAsia="en-AU"/>
              </w:rPr>
              <w:t xml:space="preserve">Overall, this action was assessed as </w:t>
            </w:r>
            <w:r w:rsidRPr="007918EC">
              <w:rPr>
                <w:rFonts w:ascii="Calibri" w:eastAsia="Times New Roman" w:hAnsi="Calibri" w:cs="Calibri"/>
                <w:b/>
                <w:bCs/>
                <w:lang w:eastAsia="en-AU"/>
              </w:rPr>
              <w:t>ongoing</w:t>
            </w:r>
            <w:r w:rsidR="005403B5" w:rsidRPr="007918EC">
              <w:rPr>
                <w:rFonts w:ascii="Calibri" w:eastAsia="Times New Roman" w:hAnsi="Calibri" w:cs="Calibri"/>
                <w:lang w:eastAsia="en-AU"/>
              </w:rPr>
              <w:t>. W</w:t>
            </w:r>
            <w:r w:rsidRPr="007918EC">
              <w:rPr>
                <w:rFonts w:ascii="Calibri" w:eastAsia="Times New Roman" w:hAnsi="Calibri" w:cs="Calibri"/>
                <w:lang w:eastAsia="en-AU"/>
              </w:rPr>
              <w:t xml:space="preserve">hilst preliminary efforts to </w:t>
            </w:r>
            <w:r w:rsidRPr="007918EC">
              <w:t>recognise and promote cultural values and cultural tourism opportunities</w:t>
            </w:r>
            <w:r w:rsidR="005403B5" w:rsidRPr="007918EC">
              <w:t xml:space="preserve"> were identified in the desktop review</w:t>
            </w:r>
            <w:r w:rsidRPr="007918EC">
              <w:t xml:space="preserve">, implementation </w:t>
            </w:r>
            <w:r w:rsidR="008D361A" w:rsidRPr="007918EC">
              <w:t xml:space="preserve">of the action </w:t>
            </w:r>
            <w:r w:rsidR="005403B5" w:rsidRPr="007918EC">
              <w:t>was found to have been</w:t>
            </w:r>
            <w:r w:rsidRPr="007918EC">
              <w:t xml:space="preserve"> limited by a lack of collaborative opportunities</w:t>
            </w:r>
            <w:r w:rsidR="005737CA" w:rsidRPr="007918EC">
              <w:t>, given the remote nature of marine parks in the North Network.</w:t>
            </w:r>
            <w:r w:rsidR="003F7DCB" w:rsidRPr="007918EC">
              <w:t xml:space="preserve"> </w:t>
            </w:r>
          </w:p>
          <w:p w14:paraId="658684E5" w14:textId="5B03C946" w:rsidR="00A57B34" w:rsidRPr="007918EC" w:rsidRDefault="00A57B34" w:rsidP="005403B5">
            <w:pPr>
              <w:keepNext/>
              <w:spacing w:before="0"/>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Evidence from desktop review</w:t>
            </w:r>
            <w:r w:rsidR="005403B5" w:rsidRPr="007918EC">
              <w:rPr>
                <w:rFonts w:ascii="Calibri" w:eastAsia="Times New Roman" w:hAnsi="Calibri" w:cs="Calibri"/>
                <w:b/>
                <w:bCs/>
                <w:color w:val="000000"/>
                <w:lang w:eastAsia="en-AU"/>
              </w:rPr>
              <w:t>:</w:t>
            </w:r>
          </w:p>
          <w:p w14:paraId="19115700" w14:textId="6049F624" w:rsidR="0029468F" w:rsidRPr="007918EC" w:rsidRDefault="005403B5" w:rsidP="005403B5">
            <w:r w:rsidRPr="007918EC">
              <w:t xml:space="preserve">In addition to the efforts outlined in </w:t>
            </w:r>
            <w:r w:rsidR="009D6E93" w:rsidRPr="007918EC">
              <w:t xml:space="preserve">the evidence for </w:t>
            </w:r>
            <w:r w:rsidRPr="007918EC">
              <w:t>A1</w:t>
            </w:r>
            <w:r w:rsidR="009D6E93" w:rsidRPr="007918EC">
              <w:t>3</w:t>
            </w:r>
            <w:r w:rsidR="003B6DB3" w:rsidRPr="007918EC">
              <w:t xml:space="preserve"> </w:t>
            </w:r>
            <w:r w:rsidR="009D6E93" w:rsidRPr="007918EC">
              <w:t>(</w:t>
            </w:r>
            <w:r w:rsidRPr="007918EC">
              <w:t>above</w:t>
            </w:r>
            <w:r w:rsidR="009D6E93" w:rsidRPr="007918EC">
              <w:t>)</w:t>
            </w:r>
            <w:r w:rsidRPr="007918EC">
              <w:t xml:space="preserve">, the desktop review found indication of potential for future collaboration with First Nations peoples </w:t>
            </w:r>
            <w:r w:rsidR="008D361A" w:rsidRPr="007918EC">
              <w:t>and partners</w:t>
            </w:r>
            <w:r w:rsidRPr="007918EC">
              <w:t xml:space="preserve"> to support tourism opportunities. Specifically, the desktop review found recent evidence of </w:t>
            </w:r>
            <w:proofErr w:type="spellStart"/>
            <w:r w:rsidR="0029468F" w:rsidRPr="007918EC">
              <w:t>Mardbalk</w:t>
            </w:r>
            <w:proofErr w:type="spellEnd"/>
            <w:r w:rsidR="0029468F" w:rsidRPr="007918EC">
              <w:t xml:space="preserve"> </w:t>
            </w:r>
            <w:r w:rsidR="00F711A9" w:rsidRPr="007918EC">
              <w:t>R</w:t>
            </w:r>
            <w:r w:rsidR="0029468F" w:rsidRPr="007918EC">
              <w:t xml:space="preserve">angers and </w:t>
            </w:r>
            <w:proofErr w:type="spellStart"/>
            <w:r w:rsidR="0029468F" w:rsidRPr="007918EC">
              <w:t>Warruwi</w:t>
            </w:r>
            <w:proofErr w:type="spellEnd"/>
            <w:r w:rsidR="0029468F" w:rsidRPr="007918EC">
              <w:t xml:space="preserve"> Traditional </w:t>
            </w:r>
            <w:r w:rsidRPr="007918EC">
              <w:t>O</w:t>
            </w:r>
            <w:r w:rsidR="0029468F" w:rsidRPr="007918EC">
              <w:t>wners on South Goulburn Island express</w:t>
            </w:r>
            <w:r w:rsidRPr="007918EC">
              <w:t>ing</w:t>
            </w:r>
            <w:r w:rsidR="0029468F" w:rsidRPr="007918EC">
              <w:t xml:space="preserve"> interest in working with tourism operator</w:t>
            </w:r>
            <w:r w:rsidRPr="007918EC">
              <w:t xml:space="preserve">s, </w:t>
            </w:r>
            <w:r w:rsidR="0029468F" w:rsidRPr="007918EC">
              <w:t>such as cruise groups coming to the island</w:t>
            </w:r>
            <w:r w:rsidRPr="007918EC">
              <w:t>. Parks Australia indicated that this opportunity would be</w:t>
            </w:r>
            <w:r w:rsidR="0029468F" w:rsidRPr="007918EC">
              <w:t xml:space="preserve"> investigated during 2026.</w:t>
            </w:r>
            <w:r w:rsidR="0029468F" w:rsidRPr="007918EC">
              <w:rPr>
                <w:rStyle w:val="FootnoteReference"/>
                <w:sz w:val="22"/>
              </w:rPr>
              <w:footnoteReference w:id="52"/>
            </w:r>
          </w:p>
          <w:p w14:paraId="733650BC" w14:textId="77777777" w:rsidR="00D0760A" w:rsidRPr="007918EC" w:rsidRDefault="00D0760A" w:rsidP="00B3062E">
            <w:pPr>
              <w:pStyle w:val="Normal4"/>
              <w:rPr>
                <w:rFonts w:ascii="Calibri" w:eastAsia="Times New Roman" w:hAnsi="Calibri" w:cs="Calibri"/>
                <w:b/>
                <w:bCs/>
                <w:color w:val="000000"/>
                <w:sz w:val="22"/>
                <w:szCs w:val="22"/>
                <w:lang w:eastAsia="en-AU"/>
              </w:rPr>
            </w:pPr>
            <w:r w:rsidRPr="007918EC">
              <w:rPr>
                <w:rFonts w:ascii="Calibri" w:eastAsia="Times New Roman" w:hAnsi="Calibri" w:cs="Calibri"/>
                <w:b/>
                <w:bCs/>
                <w:color w:val="000000"/>
                <w:sz w:val="22"/>
                <w:szCs w:val="22"/>
                <w:lang w:eastAsia="en-AU"/>
              </w:rPr>
              <w:t>Evidence from engagement:</w:t>
            </w:r>
          </w:p>
          <w:p w14:paraId="3F6979AC" w14:textId="11432E67" w:rsidR="00A57B34" w:rsidRPr="007918EC" w:rsidRDefault="00F36493" w:rsidP="00B3062E">
            <w:pPr>
              <w:pStyle w:val="Normal4"/>
              <w:rPr>
                <w:sz w:val="22"/>
                <w:szCs w:val="22"/>
              </w:rPr>
            </w:pPr>
            <w:r w:rsidRPr="007918EC">
              <w:rPr>
                <w:sz w:val="22"/>
                <w:szCs w:val="22"/>
              </w:rPr>
              <w:t xml:space="preserve">There was limited stakeholder feedback in relation to this action, </w:t>
            </w:r>
            <w:r w:rsidR="00180B52" w:rsidRPr="007918EC">
              <w:rPr>
                <w:sz w:val="22"/>
                <w:szCs w:val="22"/>
              </w:rPr>
              <w:t>likely</w:t>
            </w:r>
            <w:r w:rsidRPr="007918EC">
              <w:rPr>
                <w:sz w:val="22"/>
                <w:szCs w:val="22"/>
              </w:rPr>
              <w:t xml:space="preserve"> owing to the dearth of tourism opportunities identified in the network</w:t>
            </w:r>
            <w:r w:rsidR="00A57B34" w:rsidRPr="007918EC">
              <w:rPr>
                <w:rFonts w:eastAsia="Calibri Light" w:cs="Calibri Light"/>
                <w:sz w:val="22"/>
                <w:szCs w:val="22"/>
              </w:rPr>
              <w:t>.</w:t>
            </w:r>
          </w:p>
        </w:tc>
      </w:tr>
    </w:tbl>
    <w:p w14:paraId="70B03EC3" w14:textId="77777777" w:rsidR="006A0574" w:rsidRPr="007918EC" w:rsidRDefault="006A0574" w:rsidP="006A0574">
      <w:pPr>
        <w:rPr>
          <w:i/>
          <w:iCs/>
        </w:rPr>
      </w:pPr>
    </w:p>
    <w:tbl>
      <w:tblPr>
        <w:tblW w:w="89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843"/>
      </w:tblGrid>
      <w:tr w:rsidR="006A0574" w:rsidRPr="007918EC" w14:paraId="10ED5147" w14:textId="77777777">
        <w:trPr>
          <w:trHeight w:val="486"/>
          <w:jc w:val="center"/>
        </w:trPr>
        <w:tc>
          <w:tcPr>
            <w:tcW w:w="7073" w:type="dxa"/>
            <w:shd w:val="clear" w:color="auto" w:fill="D7D7D7" w:themeFill="accent6" w:themeFillShade="E6"/>
            <w:vAlign w:val="center"/>
            <w:hideMark/>
          </w:tcPr>
          <w:p w14:paraId="3464A7D1" w14:textId="77777777" w:rsidR="006A0574" w:rsidRPr="007918EC" w:rsidRDefault="006A057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843" w:type="dxa"/>
            <w:shd w:val="clear" w:color="auto" w:fill="D7D7D7" w:themeFill="accent6" w:themeFillShade="E6"/>
            <w:vAlign w:val="center"/>
          </w:tcPr>
          <w:p w14:paraId="1486C2D6" w14:textId="77777777" w:rsidR="006A0574" w:rsidRPr="007918EC" w:rsidRDefault="006A057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6A0574" w:rsidRPr="007918EC" w14:paraId="66E4F315" w14:textId="77777777" w:rsidTr="00706AC1">
        <w:trPr>
          <w:trHeight w:val="1126"/>
          <w:jc w:val="center"/>
        </w:trPr>
        <w:tc>
          <w:tcPr>
            <w:tcW w:w="7073" w:type="dxa"/>
            <w:shd w:val="clear" w:color="000000" w:fill="EBF5F5"/>
          </w:tcPr>
          <w:p w14:paraId="7B53D9D8" w14:textId="41F6DD1A" w:rsidR="006A0574" w:rsidRPr="007918EC" w:rsidRDefault="006A0574">
            <w:pPr>
              <w:spacing w:before="0"/>
              <w:rPr>
                <w:rFonts w:ascii="Calibri" w:eastAsia="Times New Roman" w:hAnsi="Calibri" w:cs="Calibri"/>
                <w:b/>
                <w:bCs/>
                <w:color w:val="000000"/>
                <w:lang w:eastAsia="en-AU"/>
              </w:rPr>
            </w:pPr>
            <w:r w:rsidRPr="007918EC">
              <w:rPr>
                <w:rFonts w:eastAsia="Calibri Light" w:cs="Calibri Light"/>
                <w:b/>
                <w:bCs/>
                <w:color w:val="000000"/>
              </w:rPr>
              <w:t>A15. Monitor visitor trends and levels of satisfaction with marine park experiences and products</w:t>
            </w:r>
          </w:p>
        </w:tc>
        <w:tc>
          <w:tcPr>
            <w:tcW w:w="1843" w:type="dxa"/>
            <w:vAlign w:val="center"/>
          </w:tcPr>
          <w:p w14:paraId="5A32B8B6" w14:textId="3809F76C" w:rsidR="006A0574" w:rsidRPr="007918EC" w:rsidRDefault="00706AC1">
            <w:pPr>
              <w:spacing w:before="0" w:after="0"/>
              <w:rPr>
                <w:rFonts w:ascii="Calibri" w:eastAsia="Times New Roman" w:hAnsi="Calibri" w:cs="Calibri"/>
                <w:b/>
                <w:bCs/>
                <w:color w:val="000000"/>
                <w:lang w:eastAsia="en-AU"/>
              </w:rPr>
            </w:pPr>
            <w:r w:rsidRPr="007918EC">
              <w:rPr>
                <w:rFonts w:ascii="Calibri" w:eastAsia="Calibri" w:hAnsi="Calibri" w:cs="Calibri"/>
                <w:b/>
                <w:bCs/>
                <w:noProof/>
              </w:rPr>
              <w:drawing>
                <wp:anchor distT="0" distB="0" distL="114300" distR="114300" simplePos="0" relativeHeight="251824128" behindDoc="0" locked="0" layoutInCell="1" allowOverlap="1" wp14:anchorId="7165C2DF" wp14:editId="21CF3DA8">
                  <wp:simplePos x="0" y="0"/>
                  <wp:positionH relativeFrom="column">
                    <wp:posOffset>187325</wp:posOffset>
                  </wp:positionH>
                  <wp:positionV relativeFrom="paragraph">
                    <wp:posOffset>13970</wp:posOffset>
                  </wp:positionV>
                  <wp:extent cx="685800" cy="683895"/>
                  <wp:effectExtent l="0" t="0" r="0" b="1905"/>
                  <wp:wrapNone/>
                  <wp:docPr id="2977158" name="Picture 1" descr="Not commenced">
                    <a:extLst xmlns:a="http://schemas.openxmlformats.org/drawingml/2006/main">
                      <a:ext uri="{FF2B5EF4-FFF2-40B4-BE49-F238E27FC236}">
                        <a16:creationId xmlns:a16="http://schemas.microsoft.com/office/drawing/2014/main" id="{632E843A-3D93-4E84-9407-485EF19F01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7158" name="Picture 1" descr="Not commenced"/>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9096" t="7416" r="7953" b="3626"/>
                          <a:stretch>
                            <a:fillRect/>
                          </a:stretch>
                        </pic:blipFill>
                        <pic:spPr bwMode="auto">
                          <a:xfrm>
                            <a:off x="0" y="0"/>
                            <a:ext cx="685800" cy="6838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6A0574" w:rsidRPr="007918EC" w14:paraId="73953A57" w14:textId="77777777" w:rsidTr="005542B3">
        <w:trPr>
          <w:trHeight w:val="340"/>
          <w:jc w:val="center"/>
        </w:trPr>
        <w:tc>
          <w:tcPr>
            <w:tcW w:w="8916" w:type="dxa"/>
            <w:gridSpan w:val="2"/>
            <w:shd w:val="clear" w:color="auto" w:fill="93C8C4" w:themeFill="accent3" w:themeFillTint="66"/>
            <w:vAlign w:val="center"/>
          </w:tcPr>
          <w:p w14:paraId="784E6C14" w14:textId="77777777" w:rsidR="006A0574" w:rsidRPr="007918EC" w:rsidRDefault="006A0574">
            <w:pPr>
              <w:spacing w:before="0" w:after="0"/>
            </w:pPr>
            <w:r w:rsidRPr="00B1796F">
              <w:rPr>
                <w:rFonts w:ascii="Calibri" w:eastAsia="Times New Roman" w:hAnsi="Calibri" w:cs="Calibri"/>
                <w:b/>
                <w:bCs/>
                <w:lang w:eastAsia="en-AU"/>
              </w:rPr>
              <w:t>Evidence</w:t>
            </w:r>
          </w:p>
        </w:tc>
      </w:tr>
      <w:tr w:rsidR="006A0574" w:rsidRPr="007918EC" w14:paraId="7DF0EF05" w14:textId="77777777">
        <w:trPr>
          <w:trHeight w:val="40"/>
          <w:jc w:val="center"/>
        </w:trPr>
        <w:tc>
          <w:tcPr>
            <w:tcW w:w="8916" w:type="dxa"/>
            <w:gridSpan w:val="2"/>
            <w:vAlign w:val="center"/>
          </w:tcPr>
          <w:p w14:paraId="3EEC1E35" w14:textId="44DFAA3F" w:rsidR="006A0574" w:rsidRPr="007918EC" w:rsidRDefault="006A0574" w:rsidP="00FE3006">
            <w:pPr>
              <w:rPr>
                <w:lang w:eastAsia="en-AU"/>
              </w:rPr>
            </w:pPr>
            <w:r w:rsidRPr="007918EC">
              <w:rPr>
                <w:lang w:eastAsia="en-AU"/>
              </w:rPr>
              <w:t xml:space="preserve">Overall, this action was assessed as </w:t>
            </w:r>
            <w:r w:rsidRPr="007918EC">
              <w:rPr>
                <w:b/>
                <w:bCs/>
                <w:lang w:eastAsia="en-AU"/>
              </w:rPr>
              <w:t>not commenced</w:t>
            </w:r>
            <w:r w:rsidRPr="007918EC">
              <w:rPr>
                <w:lang w:eastAsia="en-AU"/>
              </w:rPr>
              <w:t xml:space="preserve"> as the desktop review found that monitoring activities were not executed over the course of the management plan. </w:t>
            </w:r>
          </w:p>
          <w:p w14:paraId="034FA1D0" w14:textId="77777777" w:rsidR="006A0574" w:rsidRPr="007918EC" w:rsidRDefault="006A0574" w:rsidP="00FE3006">
            <w:pPr>
              <w:rPr>
                <w:b/>
                <w:bCs/>
                <w:lang w:eastAsia="en-AU"/>
              </w:rPr>
            </w:pPr>
            <w:r w:rsidRPr="007918EC">
              <w:rPr>
                <w:b/>
                <w:bCs/>
                <w:lang w:eastAsia="en-AU"/>
              </w:rPr>
              <w:t>Evidence from desktop review:</w:t>
            </w:r>
          </w:p>
          <w:p w14:paraId="20FF51C6" w14:textId="77777777" w:rsidR="006A0574" w:rsidRPr="007918EC" w:rsidRDefault="006A0574">
            <w:r w:rsidRPr="007918EC">
              <w:t>The desktop review identified internal documentation from Parks Australia stating that this action was not applicable to the North Marine Parks Network.</w:t>
            </w:r>
            <w:r w:rsidRPr="007918EC">
              <w:rPr>
                <w:rStyle w:val="FootnoteReference"/>
                <w:sz w:val="22"/>
              </w:rPr>
              <w:t xml:space="preserve"> </w:t>
            </w:r>
            <w:r w:rsidRPr="007918EC">
              <w:rPr>
                <w:rStyle w:val="FootnoteReference"/>
                <w:sz w:val="22"/>
              </w:rPr>
              <w:footnoteReference w:id="53"/>
            </w:r>
          </w:p>
        </w:tc>
      </w:tr>
    </w:tbl>
    <w:p w14:paraId="3A380898" w14:textId="77777777" w:rsidR="00414216" w:rsidRPr="007918EC" w:rsidRDefault="00414216" w:rsidP="00A57B34">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A57B34" w:rsidRPr="007918EC" w14:paraId="7B54DC9A" w14:textId="77777777">
        <w:trPr>
          <w:trHeight w:val="486"/>
          <w:jc w:val="center"/>
        </w:trPr>
        <w:tc>
          <w:tcPr>
            <w:tcW w:w="7073" w:type="dxa"/>
            <w:shd w:val="clear" w:color="auto" w:fill="D7D7D7" w:themeFill="accent6" w:themeFillShade="E6"/>
            <w:vAlign w:val="center"/>
            <w:hideMark/>
          </w:tcPr>
          <w:p w14:paraId="76C06264" w14:textId="033AB118" w:rsidR="00A57B34" w:rsidRPr="007918EC" w:rsidRDefault="006D65CE" w:rsidP="00C923B2">
            <w:pPr>
              <w:keepNext/>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lastRenderedPageBreak/>
              <w:t>Action</w:t>
            </w:r>
          </w:p>
        </w:tc>
        <w:tc>
          <w:tcPr>
            <w:tcW w:w="1943" w:type="dxa"/>
            <w:gridSpan w:val="2"/>
            <w:shd w:val="clear" w:color="auto" w:fill="D7D7D7" w:themeFill="accent6" w:themeFillShade="E6"/>
            <w:vAlign w:val="center"/>
          </w:tcPr>
          <w:p w14:paraId="4D8B7D5B" w14:textId="77777777"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462FAA" w:rsidRPr="007918EC" w14:paraId="3E124FB1" w14:textId="77777777" w:rsidTr="00462FAA">
        <w:trPr>
          <w:trHeight w:val="1023"/>
          <w:jc w:val="center"/>
        </w:trPr>
        <w:tc>
          <w:tcPr>
            <w:tcW w:w="7073" w:type="dxa"/>
            <w:shd w:val="clear" w:color="000000" w:fill="EBF5F5"/>
          </w:tcPr>
          <w:p w14:paraId="01A00A44" w14:textId="77777777" w:rsidR="00462FAA" w:rsidRPr="007918EC" w:rsidRDefault="00462FAA" w:rsidP="00462FAA">
            <w:pPr>
              <w:spacing w:before="0"/>
              <w:rPr>
                <w:rFonts w:ascii="Calibri" w:eastAsia="Times New Roman" w:hAnsi="Calibri" w:cs="Calibri"/>
                <w:b/>
                <w:bCs/>
                <w:color w:val="000000"/>
                <w:lang w:eastAsia="en-AU"/>
              </w:rPr>
            </w:pPr>
            <w:r w:rsidRPr="007918EC">
              <w:rPr>
                <w:rFonts w:eastAsia="Calibri Light" w:cs="Calibri Light"/>
                <w:b/>
                <w:bCs/>
                <w:color w:val="000000"/>
              </w:rPr>
              <w:t>A16. Promote visitor experiences that foster curiosity and appreciation of natural and heritage values in the Network</w:t>
            </w:r>
          </w:p>
        </w:tc>
        <w:tc>
          <w:tcPr>
            <w:tcW w:w="1943" w:type="dxa"/>
            <w:gridSpan w:val="2"/>
          </w:tcPr>
          <w:p w14:paraId="73B6922A" w14:textId="64C80A2B" w:rsidR="00462FAA" w:rsidRPr="007918EC" w:rsidRDefault="00462FAA" w:rsidP="00462FAA">
            <w:pPr>
              <w:rPr>
                <w:rFonts w:ascii="Calibri" w:eastAsia="Times New Roman" w:hAnsi="Calibri" w:cs="Calibri"/>
                <w:b/>
                <w:bCs/>
                <w:color w:val="000000"/>
                <w:lang w:eastAsia="en-AU"/>
              </w:rPr>
            </w:pPr>
            <w:r w:rsidRPr="007918EC">
              <w:rPr>
                <w:rFonts w:ascii="Calibri" w:eastAsia="Calibri" w:hAnsi="Calibri" w:cs="Calibri"/>
                <w:b/>
                <w:bCs/>
                <w:noProof/>
              </w:rPr>
              <w:drawing>
                <wp:anchor distT="0" distB="0" distL="114300" distR="114300" simplePos="0" relativeHeight="251765760" behindDoc="0" locked="0" layoutInCell="1" allowOverlap="1" wp14:anchorId="693B1180" wp14:editId="6EEDDAB5">
                  <wp:simplePos x="0" y="0"/>
                  <wp:positionH relativeFrom="column">
                    <wp:posOffset>293712</wp:posOffset>
                  </wp:positionH>
                  <wp:positionV relativeFrom="paragraph">
                    <wp:posOffset>10160</wp:posOffset>
                  </wp:positionV>
                  <wp:extent cx="531978" cy="586154"/>
                  <wp:effectExtent l="0" t="0" r="1905" b="4445"/>
                  <wp:wrapNone/>
                  <wp:docPr id="1813911956" name="Picture 5" descr="Ongoing">
                    <a:extLst xmlns:a="http://schemas.openxmlformats.org/drawingml/2006/main">
                      <a:ext uri="{FF2B5EF4-FFF2-40B4-BE49-F238E27FC236}">
                        <a16:creationId xmlns:a16="http://schemas.microsoft.com/office/drawing/2014/main" id="{CC2A3FDD-102C-4A23-A7CB-54B14876F8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911956"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0">
                            <a:extLst>
                              <a:ext uri="{28A0092B-C50C-407E-A947-70E740481C1C}">
                                <a14:useLocalDpi xmlns:a14="http://schemas.microsoft.com/office/drawing/2010/main" val="0"/>
                              </a:ext>
                            </a:extLst>
                          </a:blip>
                          <a:srcRect l="18000" t="1" r="15666" b="3830"/>
                          <a:stretch>
                            <a:fillRect/>
                          </a:stretch>
                        </pic:blipFill>
                        <pic:spPr bwMode="auto">
                          <a:xfrm>
                            <a:off x="0" y="0"/>
                            <a:ext cx="531978" cy="5861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62FAA" w:rsidRPr="007918EC" w14:paraId="02E89707" w14:textId="77777777" w:rsidTr="005542B3">
        <w:trPr>
          <w:gridAfter w:val="1"/>
          <w:wAfter w:w="42" w:type="dxa"/>
          <w:trHeight w:val="340"/>
          <w:jc w:val="center"/>
        </w:trPr>
        <w:tc>
          <w:tcPr>
            <w:tcW w:w="8974" w:type="dxa"/>
            <w:gridSpan w:val="2"/>
            <w:shd w:val="clear" w:color="auto" w:fill="93C8C4" w:themeFill="accent3" w:themeFillTint="66"/>
            <w:vAlign w:val="center"/>
          </w:tcPr>
          <w:p w14:paraId="5F881709" w14:textId="77777777" w:rsidR="00462FAA" w:rsidRPr="007918EC" w:rsidRDefault="00462FAA" w:rsidP="00462FAA">
            <w:pPr>
              <w:spacing w:before="0" w:after="0"/>
            </w:pPr>
            <w:r w:rsidRPr="00B1796F">
              <w:rPr>
                <w:rFonts w:ascii="Calibri" w:eastAsia="Times New Roman" w:hAnsi="Calibri" w:cs="Calibri"/>
                <w:b/>
                <w:bCs/>
                <w:color w:val="353535"/>
                <w:lang w:eastAsia="en-AU"/>
              </w:rPr>
              <w:t>Evidence</w:t>
            </w:r>
          </w:p>
        </w:tc>
      </w:tr>
      <w:tr w:rsidR="00414216" w:rsidRPr="007918EC" w14:paraId="387BD3FC" w14:textId="77777777" w:rsidTr="00414216">
        <w:trPr>
          <w:gridAfter w:val="1"/>
          <w:wAfter w:w="42" w:type="dxa"/>
          <w:trHeight w:val="340"/>
          <w:jc w:val="center"/>
        </w:trPr>
        <w:tc>
          <w:tcPr>
            <w:tcW w:w="8974" w:type="dxa"/>
            <w:gridSpan w:val="2"/>
            <w:vAlign w:val="center"/>
          </w:tcPr>
          <w:p w14:paraId="4EF325E3" w14:textId="77777777" w:rsidR="00414216" w:rsidRPr="007918EC" w:rsidRDefault="00414216" w:rsidP="00414216">
            <w:r w:rsidRPr="007918EC">
              <w:rPr>
                <w:lang w:eastAsia="en-AU"/>
              </w:rPr>
              <w:t xml:space="preserve">Overall, this action was assessed as </w:t>
            </w:r>
            <w:r w:rsidRPr="007918EC">
              <w:rPr>
                <w:b/>
                <w:lang w:eastAsia="en-AU"/>
              </w:rPr>
              <w:t>partially implemented</w:t>
            </w:r>
            <w:r w:rsidRPr="007918EC">
              <w:rPr>
                <w:lang w:eastAsia="en-AU"/>
              </w:rPr>
              <w:t xml:space="preserve">. Whilst both the desktop review and stakeholder engagement highlighted efforts to implement this action, most stakeholders felt the action was inappropriate for the North Network, given the limited tourism opportunities. </w:t>
            </w:r>
          </w:p>
          <w:p w14:paraId="61015226" w14:textId="77777777" w:rsidR="00414216" w:rsidRPr="007918EC" w:rsidRDefault="00414216" w:rsidP="00E74C23">
            <w:pPr>
              <w:keepNext/>
              <w:rPr>
                <w:rFonts w:ascii="Calibri" w:hAnsi="Calibri" w:cs="Calibri"/>
                <w:b/>
                <w:bCs/>
                <w:lang w:eastAsia="en-AU"/>
              </w:rPr>
            </w:pPr>
            <w:r w:rsidRPr="007918EC">
              <w:rPr>
                <w:rFonts w:ascii="Calibri" w:hAnsi="Calibri" w:cs="Calibri"/>
                <w:b/>
                <w:bCs/>
                <w:lang w:eastAsia="en-AU"/>
              </w:rPr>
              <w:t>Evidence from desktop review:</w:t>
            </w:r>
          </w:p>
          <w:p w14:paraId="0AB97019" w14:textId="77777777" w:rsidR="00414216" w:rsidRPr="007918EC" w:rsidRDefault="00414216" w:rsidP="00414216">
            <w:r w:rsidRPr="007918EC">
              <w:t xml:space="preserve">In addition to the efforts outlined in relation to A10 (above), internal documents indicate that Parks Australia made initial efforts to develop displays about the North Network’s natural and heritage values in museums and cultural </w:t>
            </w:r>
            <w:proofErr w:type="gramStart"/>
            <w:r w:rsidRPr="007918EC">
              <w:t>institutions, but</w:t>
            </w:r>
            <w:proofErr w:type="gramEnd"/>
            <w:r w:rsidRPr="007918EC">
              <w:t xml:space="preserve"> had limited interest from organisations such as Darwin Harbour and the Northern Territory Museum and Art Gallery.</w:t>
            </w:r>
            <w:r w:rsidRPr="007918EC">
              <w:rPr>
                <w:rStyle w:val="FootnoteReference"/>
                <w:sz w:val="22"/>
              </w:rPr>
              <w:footnoteReference w:id="54"/>
            </w:r>
          </w:p>
          <w:p w14:paraId="070E1EF7" w14:textId="77777777" w:rsidR="00414216" w:rsidRPr="007918EC" w:rsidRDefault="00414216" w:rsidP="00414216">
            <w:pPr>
              <w:pStyle w:val="Actiontablebullets"/>
              <w:numPr>
                <w:ilvl w:val="0"/>
                <w:numId w:val="0"/>
              </w:numPr>
              <w:rPr>
                <w:b/>
                <w:bCs/>
                <w:sz w:val="22"/>
                <w:szCs w:val="22"/>
              </w:rPr>
            </w:pPr>
            <w:r w:rsidRPr="007918EC">
              <w:rPr>
                <w:b/>
                <w:bCs/>
                <w:sz w:val="22"/>
                <w:szCs w:val="22"/>
              </w:rPr>
              <w:t>Evidence from engagement:</w:t>
            </w:r>
          </w:p>
          <w:p w14:paraId="49FE3674" w14:textId="43C69FD4" w:rsidR="00414216" w:rsidRPr="007918EC" w:rsidRDefault="00414216" w:rsidP="00414216">
            <w:pPr>
              <w:spacing w:before="0" w:after="0"/>
              <w:rPr>
                <w:rFonts w:ascii="Calibri" w:eastAsia="Times New Roman" w:hAnsi="Calibri" w:cs="Calibri"/>
                <w:b/>
                <w:bCs/>
                <w:color w:val="FFFFFF"/>
                <w:lang w:eastAsia="en-AU"/>
              </w:rPr>
            </w:pPr>
            <w:r w:rsidRPr="007918EC">
              <w:t>Consultations with stakeholders and First Nations partners supported the findings from the desktop review.</w:t>
            </w:r>
          </w:p>
        </w:tc>
      </w:tr>
    </w:tbl>
    <w:p w14:paraId="6BC3B21F" w14:textId="77777777" w:rsidR="00A57B34" w:rsidRPr="007918EC" w:rsidRDefault="00A57B34" w:rsidP="00A57B34">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A57B34" w:rsidRPr="007918EC" w14:paraId="05438954" w14:textId="77777777">
        <w:trPr>
          <w:trHeight w:val="486"/>
          <w:jc w:val="center"/>
        </w:trPr>
        <w:tc>
          <w:tcPr>
            <w:tcW w:w="7073" w:type="dxa"/>
            <w:shd w:val="clear" w:color="auto" w:fill="D7D7D7" w:themeFill="accent6" w:themeFillShade="E6"/>
            <w:vAlign w:val="center"/>
            <w:hideMark/>
          </w:tcPr>
          <w:p w14:paraId="4D953E3B" w14:textId="492957E8" w:rsidR="00A57B34" w:rsidRPr="007918EC" w:rsidRDefault="006D65CE">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943" w:type="dxa"/>
            <w:gridSpan w:val="2"/>
            <w:shd w:val="clear" w:color="auto" w:fill="D7D7D7" w:themeFill="accent6" w:themeFillShade="E6"/>
            <w:vAlign w:val="center"/>
          </w:tcPr>
          <w:p w14:paraId="718137B8" w14:textId="77777777"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A57B34" w:rsidRPr="007918EC" w14:paraId="608D1A52" w14:textId="77777777" w:rsidTr="00706AC1">
        <w:trPr>
          <w:trHeight w:val="1245"/>
          <w:jc w:val="center"/>
        </w:trPr>
        <w:tc>
          <w:tcPr>
            <w:tcW w:w="7073" w:type="dxa"/>
            <w:shd w:val="clear" w:color="000000" w:fill="EBF5F5"/>
          </w:tcPr>
          <w:p w14:paraId="0AF81C2F" w14:textId="77777777" w:rsidR="00A57B34" w:rsidRPr="007918EC" w:rsidRDefault="00A57B34">
            <w:pPr>
              <w:spacing w:before="0"/>
              <w:rPr>
                <w:rFonts w:ascii="Calibri" w:eastAsia="Times New Roman" w:hAnsi="Calibri" w:cs="Calibri"/>
                <w:b/>
                <w:bCs/>
                <w:color w:val="000000"/>
                <w:lang w:eastAsia="en-AU"/>
              </w:rPr>
            </w:pPr>
            <w:r w:rsidRPr="007918EC">
              <w:rPr>
                <w:rFonts w:eastAsia="Calibri Light" w:cs="Calibri Light"/>
                <w:b/>
                <w:bCs/>
                <w:color w:val="000000"/>
              </w:rPr>
              <w:t>A17. Work with other Commonwealth, state and territory government agencies, and the tourism industry to support tourism initiatives, events and attractions that promote visitor experiences in marine parks</w:t>
            </w:r>
          </w:p>
        </w:tc>
        <w:tc>
          <w:tcPr>
            <w:tcW w:w="1943" w:type="dxa"/>
            <w:gridSpan w:val="2"/>
            <w:vAlign w:val="center"/>
          </w:tcPr>
          <w:p w14:paraId="0B94A510" w14:textId="501BE4CC" w:rsidR="00A57B34" w:rsidRPr="007918EC" w:rsidRDefault="00706AC1">
            <w:pPr>
              <w:spacing w:before="0" w:after="0"/>
              <w:rPr>
                <w:rFonts w:ascii="Calibri" w:eastAsia="Times New Roman" w:hAnsi="Calibri" w:cs="Calibri"/>
                <w:b/>
                <w:bCs/>
                <w:color w:val="000000"/>
                <w:lang w:eastAsia="en-AU"/>
              </w:rPr>
            </w:pPr>
            <w:r w:rsidRPr="007918EC">
              <w:rPr>
                <w:rFonts w:ascii="Calibri" w:eastAsia="Calibri" w:hAnsi="Calibri" w:cs="Calibri"/>
                <w:b/>
                <w:bCs/>
                <w:noProof/>
              </w:rPr>
              <w:drawing>
                <wp:anchor distT="0" distB="0" distL="114300" distR="114300" simplePos="0" relativeHeight="251827200" behindDoc="0" locked="0" layoutInCell="1" allowOverlap="1" wp14:anchorId="59253ED3" wp14:editId="16FD5BBC">
                  <wp:simplePos x="0" y="0"/>
                  <wp:positionH relativeFrom="column">
                    <wp:posOffset>161925</wp:posOffset>
                  </wp:positionH>
                  <wp:positionV relativeFrom="paragraph">
                    <wp:posOffset>13335</wp:posOffset>
                  </wp:positionV>
                  <wp:extent cx="800100" cy="746760"/>
                  <wp:effectExtent l="0" t="0" r="0" b="0"/>
                  <wp:wrapNone/>
                  <wp:docPr id="993313482" name="Picture 1" descr="Not commenced">
                    <a:extLst xmlns:a="http://schemas.openxmlformats.org/drawingml/2006/main">
                      <a:ext uri="{FF2B5EF4-FFF2-40B4-BE49-F238E27FC236}">
                        <a16:creationId xmlns:a16="http://schemas.microsoft.com/office/drawing/2014/main" id="{632E843A-3D93-4E84-9407-485EF19F01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313482" name="Picture 1" descr="Not commenced"/>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9096" t="10031" r="4881" b="3626"/>
                          <a:stretch>
                            <a:fillRect/>
                          </a:stretch>
                        </pic:blipFill>
                        <pic:spPr bwMode="auto">
                          <a:xfrm>
                            <a:off x="0" y="0"/>
                            <a:ext cx="800100" cy="746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A57B34" w:rsidRPr="007918EC" w14:paraId="133CC795" w14:textId="77777777" w:rsidTr="005542B3">
        <w:trPr>
          <w:gridAfter w:val="1"/>
          <w:wAfter w:w="42" w:type="dxa"/>
          <w:trHeight w:val="340"/>
          <w:jc w:val="center"/>
        </w:trPr>
        <w:tc>
          <w:tcPr>
            <w:tcW w:w="8974" w:type="dxa"/>
            <w:gridSpan w:val="2"/>
            <w:shd w:val="clear" w:color="auto" w:fill="93C8C4" w:themeFill="accent3" w:themeFillTint="66"/>
            <w:vAlign w:val="center"/>
          </w:tcPr>
          <w:p w14:paraId="2037AEE2" w14:textId="77777777" w:rsidR="00A57B34" w:rsidRPr="007918EC" w:rsidRDefault="00A57B34">
            <w:pPr>
              <w:spacing w:before="0" w:after="0"/>
            </w:pPr>
            <w:r w:rsidRPr="00B1796F">
              <w:rPr>
                <w:rFonts w:ascii="Calibri" w:eastAsia="Times New Roman" w:hAnsi="Calibri" w:cs="Calibri"/>
                <w:b/>
                <w:bCs/>
                <w:sz w:val="20"/>
                <w:szCs w:val="20"/>
                <w:lang w:eastAsia="en-AU"/>
              </w:rPr>
              <w:t>Evidence</w:t>
            </w:r>
          </w:p>
        </w:tc>
      </w:tr>
      <w:tr w:rsidR="00A57B34" w:rsidRPr="007918EC" w14:paraId="65BFCA86" w14:textId="77777777" w:rsidTr="00D9008C">
        <w:trPr>
          <w:gridAfter w:val="1"/>
          <w:wAfter w:w="42" w:type="dxa"/>
          <w:trHeight w:val="1830"/>
          <w:jc w:val="center"/>
        </w:trPr>
        <w:tc>
          <w:tcPr>
            <w:tcW w:w="8974" w:type="dxa"/>
            <w:gridSpan w:val="2"/>
            <w:vAlign w:val="center"/>
          </w:tcPr>
          <w:p w14:paraId="1DC14A71" w14:textId="6F9BFB3B" w:rsidR="00A57B34" w:rsidRPr="007918EC" w:rsidRDefault="00A57B34">
            <w:pPr>
              <w:spacing w:before="0"/>
              <w:rPr>
                <w:rFonts w:ascii="Calibri" w:eastAsia="Times New Roman" w:hAnsi="Calibri" w:cs="Calibri"/>
                <w:color w:val="000000"/>
                <w:lang w:eastAsia="en-AU"/>
              </w:rPr>
            </w:pPr>
            <w:r w:rsidRPr="007918EC">
              <w:rPr>
                <w:rFonts w:ascii="Calibri" w:eastAsia="Times New Roman" w:hAnsi="Calibri" w:cs="Calibri"/>
                <w:color w:val="000000"/>
                <w:lang w:eastAsia="en-AU"/>
              </w:rPr>
              <w:t xml:space="preserve">Overall, this action was assessed as </w:t>
            </w:r>
            <w:r w:rsidRPr="007918EC">
              <w:rPr>
                <w:rFonts w:ascii="Calibri" w:eastAsia="Times New Roman" w:hAnsi="Calibri" w:cs="Calibri"/>
                <w:b/>
                <w:bCs/>
                <w:color w:val="000000"/>
                <w:lang w:eastAsia="en-AU"/>
              </w:rPr>
              <w:t xml:space="preserve">not </w:t>
            </w:r>
            <w:r w:rsidR="00D9008C" w:rsidRPr="007918EC">
              <w:rPr>
                <w:rFonts w:ascii="Calibri" w:eastAsia="Times New Roman" w:hAnsi="Calibri" w:cs="Calibri"/>
                <w:b/>
                <w:bCs/>
                <w:color w:val="000000"/>
                <w:lang w:eastAsia="en-AU"/>
              </w:rPr>
              <w:t>commenced</w:t>
            </w:r>
            <w:r w:rsidR="003F4563" w:rsidRPr="007918EC">
              <w:rPr>
                <w:rFonts w:ascii="Calibri" w:eastAsia="Times New Roman" w:hAnsi="Calibri" w:cs="Calibri"/>
                <w:color w:val="000000"/>
                <w:lang w:eastAsia="en-AU"/>
              </w:rPr>
              <w:t>, as</w:t>
            </w:r>
            <w:r w:rsidRPr="007918EC">
              <w:rPr>
                <w:rFonts w:ascii="Calibri" w:eastAsia="Times New Roman" w:hAnsi="Calibri" w:cs="Calibri"/>
                <w:color w:val="000000"/>
                <w:lang w:eastAsia="en-AU"/>
              </w:rPr>
              <w:t xml:space="preserve"> </w:t>
            </w:r>
            <w:r w:rsidR="003F4563" w:rsidRPr="007918EC">
              <w:rPr>
                <w:rFonts w:ascii="Calibri" w:eastAsia="Times New Roman" w:hAnsi="Calibri" w:cs="Calibri"/>
                <w:color w:val="000000"/>
                <w:lang w:eastAsia="en-AU"/>
              </w:rPr>
              <w:t>collaborations and promotional activities</w:t>
            </w:r>
            <w:r w:rsidRPr="007918EC">
              <w:rPr>
                <w:rFonts w:ascii="Calibri" w:eastAsia="Times New Roman" w:hAnsi="Calibri" w:cs="Calibri"/>
                <w:color w:val="000000"/>
                <w:lang w:eastAsia="en-AU"/>
              </w:rPr>
              <w:t xml:space="preserve"> were not delivered in a timely or consistent manner. </w:t>
            </w:r>
          </w:p>
          <w:p w14:paraId="1B518414" w14:textId="59BB9905" w:rsidR="00A57B34" w:rsidRPr="007918EC" w:rsidRDefault="00A57B34">
            <w:pPr>
              <w:spacing w:before="0"/>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Evidence from desktop review</w:t>
            </w:r>
            <w:r w:rsidR="00277C58" w:rsidRPr="007918EC">
              <w:rPr>
                <w:rFonts w:ascii="Calibri" w:eastAsia="Times New Roman" w:hAnsi="Calibri" w:cs="Calibri"/>
                <w:b/>
                <w:bCs/>
                <w:color w:val="000000"/>
                <w:lang w:eastAsia="en-AU"/>
              </w:rPr>
              <w:t>:</w:t>
            </w:r>
          </w:p>
          <w:p w14:paraId="2144C17E" w14:textId="6C940063" w:rsidR="00A57B34" w:rsidRPr="007918EC" w:rsidRDefault="003F4563" w:rsidP="009961E1">
            <w:pPr>
              <w:pStyle w:val="Actiontablebullets"/>
              <w:numPr>
                <w:ilvl w:val="0"/>
                <w:numId w:val="0"/>
              </w:numPr>
            </w:pPr>
            <w:r w:rsidRPr="007918EC">
              <w:rPr>
                <w:sz w:val="22"/>
                <w:szCs w:val="22"/>
              </w:rPr>
              <w:t>The desktop review identified internal documentation from Parks Australia stating that this action was not applicable to the North Marine Parks Network</w:t>
            </w:r>
            <w:r w:rsidR="00A02815" w:rsidRPr="007918EC">
              <w:rPr>
                <w:sz w:val="22"/>
                <w:szCs w:val="22"/>
              </w:rPr>
              <w:t>.</w:t>
            </w:r>
            <w:r w:rsidRPr="007918EC">
              <w:rPr>
                <w:rStyle w:val="FootnoteReference"/>
                <w:sz w:val="22"/>
                <w:szCs w:val="22"/>
              </w:rPr>
              <w:t xml:space="preserve"> </w:t>
            </w:r>
            <w:r w:rsidR="00A57B34" w:rsidRPr="007918EC">
              <w:rPr>
                <w:rStyle w:val="FootnoteReference"/>
                <w:sz w:val="22"/>
                <w:szCs w:val="22"/>
              </w:rPr>
              <w:footnoteReference w:id="55"/>
            </w:r>
          </w:p>
        </w:tc>
      </w:tr>
    </w:tbl>
    <w:p w14:paraId="09C96906" w14:textId="77777777" w:rsidR="00A57B34" w:rsidRPr="007918EC" w:rsidRDefault="00A57B34" w:rsidP="00A57B34">
      <w:pPr>
        <w:tabs>
          <w:tab w:val="left" w:pos="1239"/>
        </w:tabs>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A57B34" w:rsidRPr="007918EC" w14:paraId="1E1D2881" w14:textId="77777777">
        <w:trPr>
          <w:trHeight w:val="486"/>
          <w:jc w:val="center"/>
        </w:trPr>
        <w:tc>
          <w:tcPr>
            <w:tcW w:w="7073" w:type="dxa"/>
            <w:shd w:val="clear" w:color="auto" w:fill="D7D7D7" w:themeFill="accent6" w:themeFillShade="E6"/>
            <w:vAlign w:val="center"/>
            <w:hideMark/>
          </w:tcPr>
          <w:p w14:paraId="0ECEC5B4" w14:textId="6BA1F605" w:rsidR="00A57B34" w:rsidRPr="007918EC" w:rsidRDefault="006D65CE" w:rsidP="00C923B2">
            <w:pPr>
              <w:keepNext/>
              <w:spacing w:before="0" w:after="0"/>
              <w:rPr>
                <w:rFonts w:ascii="Calibri" w:eastAsia="Times New Roman" w:hAnsi="Calibri" w:cs="Calibri"/>
                <w:b/>
                <w:color w:val="002060"/>
                <w:lang w:eastAsia="en-AU"/>
              </w:rPr>
            </w:pPr>
            <w:r w:rsidRPr="007918EC">
              <w:rPr>
                <w:rFonts w:ascii="Calibri" w:eastAsia="Times New Roman" w:hAnsi="Calibri" w:cs="Calibri"/>
                <w:b/>
                <w:color w:val="002060"/>
                <w:lang w:eastAsia="en-AU"/>
              </w:rPr>
              <w:lastRenderedPageBreak/>
              <w:t>Action</w:t>
            </w:r>
          </w:p>
        </w:tc>
        <w:tc>
          <w:tcPr>
            <w:tcW w:w="1943" w:type="dxa"/>
            <w:gridSpan w:val="2"/>
            <w:shd w:val="clear" w:color="auto" w:fill="D7D7D7" w:themeFill="accent6" w:themeFillShade="E6"/>
            <w:vAlign w:val="center"/>
          </w:tcPr>
          <w:p w14:paraId="2D83388C" w14:textId="77777777" w:rsidR="00A57B34" w:rsidRPr="007918EC" w:rsidRDefault="00A57B34">
            <w:pPr>
              <w:spacing w:before="0" w:after="0"/>
              <w:rPr>
                <w:rFonts w:ascii="Calibri" w:eastAsia="Times New Roman" w:hAnsi="Calibri" w:cs="Calibri"/>
                <w:b/>
                <w:color w:val="002060"/>
                <w:lang w:eastAsia="en-AU"/>
              </w:rPr>
            </w:pPr>
            <w:r w:rsidRPr="007918EC">
              <w:rPr>
                <w:rFonts w:ascii="Calibri" w:eastAsia="Times New Roman" w:hAnsi="Calibri" w:cs="Calibri"/>
                <w:b/>
                <w:color w:val="002060"/>
                <w:lang w:eastAsia="en-AU"/>
              </w:rPr>
              <w:t xml:space="preserve">Completion status </w:t>
            </w:r>
          </w:p>
        </w:tc>
      </w:tr>
      <w:tr w:rsidR="00462FAA" w:rsidRPr="007918EC" w14:paraId="37D2B52C" w14:textId="77777777" w:rsidTr="00462FAA">
        <w:trPr>
          <w:trHeight w:val="979"/>
          <w:jc w:val="center"/>
        </w:trPr>
        <w:tc>
          <w:tcPr>
            <w:tcW w:w="7073" w:type="dxa"/>
            <w:shd w:val="clear" w:color="000000" w:fill="EBF5F5"/>
          </w:tcPr>
          <w:p w14:paraId="5FA7A7F1" w14:textId="77777777" w:rsidR="00462FAA" w:rsidRPr="007918EC" w:rsidRDefault="00462FAA" w:rsidP="00C923B2">
            <w:pPr>
              <w:keepNext/>
              <w:spacing w:before="0" w:after="0"/>
              <w:rPr>
                <w:rFonts w:ascii="Calibri" w:eastAsia="Times New Roman" w:hAnsi="Calibri" w:cs="Calibri"/>
                <w:b/>
                <w:bCs/>
                <w:color w:val="000000"/>
                <w:lang w:eastAsia="en-AU"/>
              </w:rPr>
            </w:pPr>
            <w:r w:rsidRPr="007918EC">
              <w:rPr>
                <w:rFonts w:eastAsia="Calibri Light" w:cs="Calibri Light"/>
                <w:b/>
                <w:color w:val="000000"/>
              </w:rPr>
              <w:t>A18. Facilitate partnerships between First Nations peoples and tourism operators</w:t>
            </w:r>
          </w:p>
        </w:tc>
        <w:tc>
          <w:tcPr>
            <w:tcW w:w="1943" w:type="dxa"/>
            <w:gridSpan w:val="2"/>
          </w:tcPr>
          <w:p w14:paraId="3A8267BE" w14:textId="5E21CE9F" w:rsidR="00462FAA" w:rsidRPr="007918EC" w:rsidRDefault="00462FAA" w:rsidP="00462FAA">
            <w:pPr>
              <w:spacing w:before="0" w:after="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767808" behindDoc="0" locked="0" layoutInCell="1" allowOverlap="1" wp14:anchorId="52009DC0" wp14:editId="2D2A2E62">
                  <wp:simplePos x="0" y="0"/>
                  <wp:positionH relativeFrom="column">
                    <wp:posOffset>293712</wp:posOffset>
                  </wp:positionH>
                  <wp:positionV relativeFrom="paragraph">
                    <wp:posOffset>10160</wp:posOffset>
                  </wp:positionV>
                  <wp:extent cx="531978" cy="586154"/>
                  <wp:effectExtent l="0" t="0" r="1905" b="4445"/>
                  <wp:wrapNone/>
                  <wp:docPr id="2105076535" name="Picture 5" descr="Ongoing">
                    <a:extLst xmlns:a="http://schemas.openxmlformats.org/drawingml/2006/main">
                      <a:ext uri="{FF2B5EF4-FFF2-40B4-BE49-F238E27FC236}">
                        <a16:creationId xmlns:a16="http://schemas.microsoft.com/office/drawing/2014/main" id="{CC2A3FDD-102C-4A23-A7CB-54B14876F8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076535"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0">
                            <a:extLst>
                              <a:ext uri="{28A0092B-C50C-407E-A947-70E740481C1C}">
                                <a14:useLocalDpi xmlns:a14="http://schemas.microsoft.com/office/drawing/2010/main" val="0"/>
                              </a:ext>
                            </a:extLst>
                          </a:blip>
                          <a:srcRect l="18000" t="1" r="15666" b="3830"/>
                          <a:stretch>
                            <a:fillRect/>
                          </a:stretch>
                        </pic:blipFill>
                        <pic:spPr bwMode="auto">
                          <a:xfrm>
                            <a:off x="0" y="0"/>
                            <a:ext cx="531978" cy="5861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62FAA" w:rsidRPr="007918EC" w14:paraId="4172CD14" w14:textId="77777777" w:rsidTr="005542B3">
        <w:trPr>
          <w:gridAfter w:val="1"/>
          <w:wAfter w:w="42" w:type="dxa"/>
          <w:trHeight w:val="340"/>
          <w:jc w:val="center"/>
        </w:trPr>
        <w:tc>
          <w:tcPr>
            <w:tcW w:w="8974" w:type="dxa"/>
            <w:gridSpan w:val="2"/>
            <w:shd w:val="clear" w:color="auto" w:fill="93C8C4" w:themeFill="accent3" w:themeFillTint="66"/>
            <w:vAlign w:val="center"/>
          </w:tcPr>
          <w:p w14:paraId="297D27F6" w14:textId="77777777" w:rsidR="00462FAA" w:rsidRPr="007918EC" w:rsidRDefault="00462FAA" w:rsidP="00C923B2">
            <w:pPr>
              <w:keepNext/>
              <w:spacing w:before="0" w:after="0"/>
            </w:pPr>
            <w:r w:rsidRPr="00B1796F">
              <w:rPr>
                <w:rFonts w:ascii="Calibri" w:eastAsia="Times New Roman" w:hAnsi="Calibri" w:cs="Calibri"/>
                <w:b/>
                <w:bCs/>
                <w:color w:val="353535"/>
                <w:lang w:eastAsia="en-AU"/>
              </w:rPr>
              <w:t>Evidence</w:t>
            </w:r>
          </w:p>
        </w:tc>
      </w:tr>
      <w:tr w:rsidR="00462FAA" w:rsidRPr="007918EC" w14:paraId="5F03A452" w14:textId="77777777">
        <w:trPr>
          <w:gridAfter w:val="1"/>
          <w:wAfter w:w="42" w:type="dxa"/>
          <w:trHeight w:val="40"/>
          <w:jc w:val="center"/>
        </w:trPr>
        <w:tc>
          <w:tcPr>
            <w:tcW w:w="8974" w:type="dxa"/>
            <w:gridSpan w:val="2"/>
            <w:vAlign w:val="center"/>
          </w:tcPr>
          <w:p w14:paraId="6C324165" w14:textId="30260570" w:rsidR="00462FAA" w:rsidRPr="007918EC" w:rsidRDefault="00462FAA" w:rsidP="00462FAA">
            <w:r w:rsidRPr="007918EC">
              <w:rPr>
                <w:rFonts w:ascii="Calibri" w:eastAsia="Times New Roman" w:hAnsi="Calibri" w:cs="Calibri"/>
                <w:color w:val="000000"/>
                <w:lang w:eastAsia="en-AU"/>
              </w:rPr>
              <w:t xml:space="preserve">As per A14 </w:t>
            </w:r>
            <w:r w:rsidR="00677438" w:rsidRPr="007918EC">
              <w:rPr>
                <w:rFonts w:ascii="Calibri" w:eastAsia="Times New Roman" w:hAnsi="Calibri" w:cs="Calibri"/>
                <w:color w:val="000000"/>
                <w:lang w:eastAsia="en-AU"/>
              </w:rPr>
              <w:t>(</w:t>
            </w:r>
            <w:r w:rsidRPr="007918EC">
              <w:rPr>
                <w:rFonts w:ascii="Calibri" w:eastAsia="Times New Roman" w:hAnsi="Calibri" w:cs="Calibri"/>
                <w:color w:val="000000"/>
                <w:lang w:eastAsia="en-AU"/>
              </w:rPr>
              <w:t>above</w:t>
            </w:r>
            <w:r w:rsidR="00677438" w:rsidRPr="007918EC">
              <w:rPr>
                <w:rFonts w:ascii="Calibri" w:eastAsia="Times New Roman" w:hAnsi="Calibri" w:cs="Calibri"/>
                <w:color w:val="000000"/>
                <w:lang w:eastAsia="en-AU"/>
              </w:rPr>
              <w:t>)</w:t>
            </w:r>
            <w:r w:rsidRPr="007918EC">
              <w:rPr>
                <w:rFonts w:ascii="Calibri" w:eastAsia="Times New Roman" w:hAnsi="Calibri" w:cs="Calibri"/>
                <w:color w:val="000000"/>
                <w:lang w:eastAsia="en-AU"/>
              </w:rPr>
              <w:t xml:space="preserve">, this action was assessed as </w:t>
            </w:r>
            <w:r w:rsidRPr="007918EC">
              <w:rPr>
                <w:rFonts w:ascii="Calibri" w:eastAsia="Times New Roman" w:hAnsi="Calibri" w:cs="Calibri"/>
                <w:b/>
                <w:bCs/>
                <w:color w:val="000000"/>
                <w:lang w:eastAsia="en-AU"/>
              </w:rPr>
              <w:t>ongoing</w:t>
            </w:r>
            <w:r w:rsidRPr="007918EC">
              <w:rPr>
                <w:rFonts w:ascii="Calibri" w:eastAsia="Times New Roman" w:hAnsi="Calibri" w:cs="Calibri"/>
                <w:color w:val="000000"/>
                <w:lang w:eastAsia="en-AU"/>
              </w:rPr>
              <w:t>. Although partnership opportunities in the North Network have been limited due to a lack of collaboration opportunities, Parks Australia has indicated that further opportunities will be explored in 2026</w:t>
            </w:r>
            <w:r w:rsidRPr="007918EC">
              <w:t>.</w:t>
            </w:r>
            <w:r w:rsidRPr="007918EC">
              <w:rPr>
                <w:rStyle w:val="FootnoteReference"/>
                <w:sz w:val="22"/>
              </w:rPr>
              <w:footnoteReference w:id="56"/>
            </w:r>
            <w:r w:rsidRPr="007918EC">
              <w:rPr>
                <w:rFonts w:ascii="Calibri" w:eastAsia="Times New Roman" w:hAnsi="Calibri" w:cs="Calibri"/>
                <w:color w:val="000000"/>
                <w:lang w:eastAsia="en-AU"/>
              </w:rPr>
              <w:t xml:space="preserve"> Refer to evidence in A14.</w:t>
            </w:r>
          </w:p>
        </w:tc>
      </w:tr>
    </w:tbl>
    <w:p w14:paraId="29C3B588" w14:textId="77777777" w:rsidR="00A57B34" w:rsidRPr="007918EC" w:rsidRDefault="00A57B34" w:rsidP="00A57B34">
      <w:pPr>
        <w:tabs>
          <w:tab w:val="left" w:pos="1239"/>
        </w:tabs>
      </w:pPr>
    </w:p>
    <w:p w14:paraId="5417F0C8" w14:textId="03FA5A72" w:rsidR="00A57B34" w:rsidRPr="007918EC" w:rsidRDefault="00A57B34" w:rsidP="00A57B34">
      <w:pPr>
        <w:pStyle w:val="Style1"/>
        <w:tabs>
          <w:tab w:val="left" w:pos="1239"/>
        </w:tabs>
        <w:sectPr w:rsidR="00A57B34" w:rsidRPr="007918EC" w:rsidSect="00A57B34">
          <w:pgSz w:w="11906" w:h="16838"/>
          <w:pgMar w:top="1702" w:right="1440" w:bottom="1134" w:left="1440" w:header="567" w:footer="708" w:gutter="0"/>
          <w:cols w:space="708"/>
          <w:docGrid w:linePitch="360"/>
        </w:sectPr>
      </w:pPr>
    </w:p>
    <w:p w14:paraId="357D0259" w14:textId="5CAF40E9" w:rsidR="00A57B34" w:rsidRPr="007918EC" w:rsidRDefault="00A57B34" w:rsidP="00A57B34">
      <w:pPr>
        <w:pStyle w:val="Heading1Numbered"/>
        <w:widowControl w:val="0"/>
        <w:spacing w:after="120"/>
      </w:pPr>
      <w:bookmarkStart w:id="63" w:name="_Toc234247498"/>
      <w:bookmarkStart w:id="64" w:name="Indigenous_Engagement"/>
      <w:r w:rsidRPr="007918EC">
        <w:lastRenderedPageBreak/>
        <w:t xml:space="preserve">Findings: </w:t>
      </w:r>
      <w:r w:rsidR="004D258E">
        <w:t>Indigenous</w:t>
      </w:r>
      <w:r w:rsidRPr="007918EC">
        <w:t xml:space="preserve"> </w:t>
      </w:r>
      <w:r w:rsidR="005C6D3E" w:rsidRPr="007918EC">
        <w:t>E</w:t>
      </w:r>
      <w:r w:rsidRPr="007918EC">
        <w:t xml:space="preserve">ngagement </w:t>
      </w:r>
      <w:r w:rsidR="005C6D3E" w:rsidRPr="007918EC">
        <w:t>P</w:t>
      </w:r>
      <w:r w:rsidRPr="007918EC">
        <w:t>rogram</w:t>
      </w:r>
      <w:bookmarkEnd w:id="63"/>
    </w:p>
    <w:bookmarkEnd w:id="64"/>
    <w:p w14:paraId="17CFD412" w14:textId="77777777" w:rsidR="00A57B34" w:rsidRPr="007918EC" w:rsidRDefault="00A57B34" w:rsidP="00A57B34">
      <w:pPr>
        <w:rPr>
          <w:sz w:val="8"/>
          <w:szCs w:val="8"/>
        </w:rPr>
      </w:pPr>
      <w:r w:rsidRPr="007918EC">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066DB68E" w14:textId="4A5A0169" w:rsidR="005C6D3E" w:rsidRPr="007918EC" w:rsidRDefault="005C6D3E" w:rsidP="005C6D3E">
      <w:pPr>
        <w:shd w:val="clear" w:color="auto" w:fill="F2F2F2" w:themeFill="background1" w:themeFillShade="F2"/>
        <w:spacing w:before="0" w:after="0"/>
        <w:rPr>
          <w:i/>
          <w:iCs/>
        </w:rPr>
      </w:pPr>
      <w:r w:rsidRPr="007918EC">
        <w:rPr>
          <w:i/>
          <w:iCs/>
        </w:rPr>
        <w:t xml:space="preserve">This chapter presents assessments of the implementation of the </w:t>
      </w:r>
      <w:r w:rsidR="004D258E">
        <w:rPr>
          <w:b/>
          <w:bCs/>
          <w:i/>
          <w:iCs/>
        </w:rPr>
        <w:t>Indigenous</w:t>
      </w:r>
      <w:r w:rsidRPr="007918EC">
        <w:rPr>
          <w:b/>
          <w:bCs/>
          <w:i/>
          <w:iCs/>
        </w:rPr>
        <w:t xml:space="preserve"> Engagement Program</w:t>
      </w:r>
      <w:r w:rsidRPr="007918EC">
        <w:rPr>
          <w:i/>
          <w:iCs/>
        </w:rPr>
        <w:t xml:space="preserve"> of the North Marine Parks Network Management Plan.</w:t>
      </w:r>
    </w:p>
    <w:p w14:paraId="07A5DFAE" w14:textId="77777777" w:rsidR="00A57B34" w:rsidRPr="007918EC" w:rsidRDefault="00A57B34" w:rsidP="00A57B34">
      <w:pPr>
        <w:rPr>
          <w:sz w:val="8"/>
          <w:szCs w:val="8"/>
        </w:rPr>
      </w:pPr>
      <w:r w:rsidRPr="007918EC">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0182C2A6" w14:textId="77777777" w:rsidR="00A57B34" w:rsidRPr="007918EC" w:rsidRDefault="00A57B34" w:rsidP="005542B3">
      <w:pPr>
        <w:pStyle w:val="Heading2Numbered"/>
        <w:ind w:left="450"/>
      </w:pPr>
      <w:bookmarkStart w:id="65" w:name="_Toc234247499"/>
      <w:r w:rsidRPr="007918EC">
        <w:t>Overall findings about the efficacy of program implementation</w:t>
      </w:r>
      <w:bookmarkEnd w:id="65"/>
      <w:r w:rsidRPr="007918EC">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A57B34" w:rsidRPr="007918EC" w14:paraId="00E0F658" w14:textId="77777777">
        <w:trPr>
          <w:trHeight w:val="450"/>
          <w:jc w:val="center"/>
        </w:trPr>
        <w:tc>
          <w:tcPr>
            <w:tcW w:w="9062" w:type="dxa"/>
            <w:gridSpan w:val="2"/>
            <w:shd w:val="clear" w:color="auto" w:fill="D7D7D7" w:themeFill="accent6" w:themeFillShade="E6"/>
            <w:vAlign w:val="center"/>
          </w:tcPr>
          <w:p w14:paraId="107202C5" w14:textId="77777777" w:rsidR="00A57B34" w:rsidRPr="007918EC" w:rsidRDefault="00A57B34">
            <w:pPr>
              <w:spacing w:before="0"/>
              <w:ind w:left="57"/>
              <w:rPr>
                <w:rFonts w:ascii="Calibri" w:eastAsia="Calibri" w:hAnsi="Calibri" w:cs="Calibri"/>
                <w:sz w:val="20"/>
                <w:szCs w:val="20"/>
              </w:rPr>
            </w:pPr>
            <w:r w:rsidRPr="007918EC">
              <w:rPr>
                <w:rFonts w:ascii="Calibri" w:eastAsia="Calibri" w:hAnsi="Calibri" w:cs="Calibri"/>
                <w:b/>
                <w:bCs/>
                <w:color w:val="002060"/>
                <w:sz w:val="20"/>
                <w:szCs w:val="20"/>
              </w:rPr>
              <w:t>Grade</w:t>
            </w:r>
          </w:p>
        </w:tc>
      </w:tr>
      <w:tr w:rsidR="00A57B34" w:rsidRPr="007918EC" w14:paraId="28447F30" w14:textId="77777777" w:rsidTr="00B518DB">
        <w:trPr>
          <w:trHeight w:val="2875"/>
          <w:jc w:val="center"/>
        </w:trPr>
        <w:tc>
          <w:tcPr>
            <w:tcW w:w="2838" w:type="dxa"/>
            <w:shd w:val="clear" w:color="auto" w:fill="FFFFFF" w:themeFill="background1"/>
            <w:vAlign w:val="bottom"/>
            <w:hideMark/>
          </w:tcPr>
          <w:p w14:paraId="5157447A" w14:textId="1264EE78" w:rsidR="00A57B34" w:rsidRPr="007918EC" w:rsidRDefault="00B42F81">
            <w:pPr>
              <w:spacing w:before="0"/>
              <w:ind w:left="57"/>
              <w:jc w:val="center"/>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486208" behindDoc="0" locked="0" layoutInCell="1" allowOverlap="1" wp14:anchorId="69DDD334" wp14:editId="74245F44">
                  <wp:simplePos x="0" y="0"/>
                  <wp:positionH relativeFrom="column">
                    <wp:posOffset>348615</wp:posOffset>
                  </wp:positionH>
                  <wp:positionV relativeFrom="paragraph">
                    <wp:posOffset>-1189355</wp:posOffset>
                  </wp:positionV>
                  <wp:extent cx="1123950" cy="942340"/>
                  <wp:effectExtent l="0" t="0" r="0" b="0"/>
                  <wp:wrapNone/>
                  <wp:docPr id="1598779292"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779292"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23950" cy="942340"/>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4EE941C6" w14:textId="79F50005" w:rsidR="008C32F5" w:rsidRPr="007918EC" w:rsidRDefault="008C32F5" w:rsidP="00D56C47">
            <w:pPr>
              <w:ind w:left="57"/>
            </w:pPr>
            <w:r w:rsidRPr="007918EC">
              <w:t xml:space="preserve">Overall, the grade for the </w:t>
            </w:r>
            <w:r w:rsidR="004D258E">
              <w:t>Indigenous</w:t>
            </w:r>
            <w:r w:rsidRPr="007918EC">
              <w:t xml:space="preserve"> </w:t>
            </w:r>
            <w:r w:rsidR="00F018FA" w:rsidRPr="007918EC">
              <w:t>E</w:t>
            </w:r>
            <w:r w:rsidRPr="007918EC">
              <w:t xml:space="preserve">ngagement </w:t>
            </w:r>
            <w:r w:rsidR="00F018FA" w:rsidRPr="007918EC">
              <w:t>P</w:t>
            </w:r>
            <w:r w:rsidRPr="007918EC">
              <w:t xml:space="preserve">rogram was assessed as </w:t>
            </w:r>
            <w:r w:rsidR="007637C4" w:rsidRPr="007918EC">
              <w:t>‘</w:t>
            </w:r>
            <w:r w:rsidRPr="007918EC">
              <w:t>good</w:t>
            </w:r>
            <w:r w:rsidR="007637C4" w:rsidRPr="007918EC">
              <w:t>’</w:t>
            </w:r>
            <w:r w:rsidRPr="007918EC">
              <w:t xml:space="preserve">. The outcomes of the program were assessed as </w:t>
            </w:r>
            <w:r w:rsidR="007637C4" w:rsidRPr="007918EC">
              <w:t xml:space="preserve">‘fully met’ or </w:t>
            </w:r>
            <w:r w:rsidRPr="007918EC">
              <w:t xml:space="preserve">‘substantially met’, and </w:t>
            </w:r>
            <w:r w:rsidR="007637C4" w:rsidRPr="007918EC">
              <w:t>six out of eight of the planned actions were assessed as ‘completed’ or ‘ongoing’. Of the remaining two, one was assessed as ‘partially complete</w:t>
            </w:r>
            <w:r w:rsidR="00E93B82" w:rsidRPr="007918EC">
              <w:t>d</w:t>
            </w:r>
            <w:r w:rsidR="007637C4" w:rsidRPr="007918EC">
              <w:t>’ and one ‘not commenced’.</w:t>
            </w:r>
          </w:p>
          <w:p w14:paraId="1ED9E575" w14:textId="1C1FF546" w:rsidR="00A57B34" w:rsidRPr="007918EC" w:rsidRDefault="00315D89" w:rsidP="0046216D">
            <w:pPr>
              <w:spacing w:before="0"/>
              <w:ind w:left="57"/>
              <w:rPr>
                <w:rFonts w:ascii="Calibri" w:eastAsia="Calibri" w:hAnsi="Calibri" w:cs="Calibri"/>
                <w:sz w:val="20"/>
                <w:szCs w:val="20"/>
              </w:rPr>
            </w:pPr>
            <w:r w:rsidRPr="007918EC">
              <w:rPr>
                <w:rFonts w:ascii="Calibri" w:eastAsia="Calibri" w:hAnsi="Calibri" w:cs="Calibri"/>
              </w:rPr>
              <w:t xml:space="preserve">Feedback from engagement with First Nations peoples and </w:t>
            </w:r>
            <w:r w:rsidR="007A688D" w:rsidRPr="007918EC">
              <w:rPr>
                <w:rFonts w:ascii="Calibri" w:eastAsia="Calibri" w:hAnsi="Calibri" w:cs="Calibri"/>
              </w:rPr>
              <w:t xml:space="preserve">non-indigenous </w:t>
            </w:r>
            <w:r w:rsidRPr="007918EC">
              <w:rPr>
                <w:rFonts w:ascii="Calibri" w:eastAsia="Calibri" w:hAnsi="Calibri" w:cs="Calibri"/>
              </w:rPr>
              <w:t>stakeholders highlighted this program implementation as a key strength of plan delivery in the North Network.</w:t>
            </w:r>
          </w:p>
        </w:tc>
      </w:tr>
    </w:tbl>
    <w:p w14:paraId="66D02B6D" w14:textId="77777777" w:rsidR="00A57B34" w:rsidRPr="007918EC" w:rsidRDefault="00A57B34" w:rsidP="00B518DB">
      <w:pPr>
        <w:pStyle w:val="Heading2Numbered"/>
        <w:numPr>
          <w:ilvl w:val="0"/>
          <w:numId w:val="0"/>
        </w:numPr>
      </w:pPr>
      <w:bookmarkStart w:id="66" w:name="_Toc234247500"/>
      <w:r w:rsidRPr="007918EC">
        <w:t>Strengths and achievements</w:t>
      </w:r>
      <w:bookmarkEnd w:id="66"/>
      <w:r w:rsidRPr="007918EC">
        <w:t xml:space="preserve"> </w:t>
      </w:r>
    </w:p>
    <w:p w14:paraId="0FB3A4FF" w14:textId="25FBDCE7" w:rsidR="0046216D" w:rsidRPr="007918EC" w:rsidRDefault="0046216D" w:rsidP="0046216D">
      <w:r w:rsidRPr="007918EC">
        <w:t xml:space="preserve">Stakeholder and First Nations feedback consistently indicated that Parks Australia has implemented this program effectively, particularly in its approach to engagement and partnership with Traditional Owners. </w:t>
      </w:r>
      <w:r w:rsidR="007637C4" w:rsidRPr="007918EC">
        <w:t>Furthermore,</w:t>
      </w:r>
      <w:r w:rsidRPr="007918EC">
        <w:t xml:space="preserve"> Traditional Owners </w:t>
      </w:r>
      <w:r w:rsidR="007637C4" w:rsidRPr="007918EC">
        <w:t xml:space="preserve">who were engaged through the evaluation </w:t>
      </w:r>
      <w:r w:rsidRPr="007918EC">
        <w:t>strongly commend</w:t>
      </w:r>
      <w:r w:rsidR="007637C4" w:rsidRPr="007918EC">
        <w:t>ed</w:t>
      </w:r>
      <w:r w:rsidRPr="007918EC">
        <w:t xml:space="preserve"> Parks Australia’s efforts to support Traditional Owners and First Nations Ranger groups in the management of Australian Marine Parks</w:t>
      </w:r>
      <w:r w:rsidR="00443DAB" w:rsidRPr="007918EC">
        <w:t xml:space="preserve"> (AMPs)</w:t>
      </w:r>
      <w:r w:rsidRPr="007918EC">
        <w:t>.</w:t>
      </w:r>
      <w:r w:rsidR="007637C4" w:rsidRPr="007918EC">
        <w:t xml:space="preserve"> More specifically:</w:t>
      </w:r>
    </w:p>
    <w:p w14:paraId="19BCDAA9" w14:textId="5FF8F4DF" w:rsidR="0084395A" w:rsidRPr="007918EC" w:rsidRDefault="0046216D" w:rsidP="008C32F5">
      <w:pPr>
        <w:pStyle w:val="Actiontablebullets"/>
        <w:rPr>
          <w:sz w:val="22"/>
          <w:szCs w:val="22"/>
        </w:rPr>
      </w:pPr>
      <w:r w:rsidRPr="007918EC">
        <w:rPr>
          <w:sz w:val="22"/>
          <w:szCs w:val="22"/>
        </w:rPr>
        <w:t xml:space="preserve">This positive sentiment was </w:t>
      </w:r>
      <w:r w:rsidR="006374C4" w:rsidRPr="007918EC">
        <w:rPr>
          <w:sz w:val="22"/>
          <w:szCs w:val="22"/>
        </w:rPr>
        <w:t xml:space="preserve">found to be </w:t>
      </w:r>
      <w:r w:rsidRPr="007918EC">
        <w:rPr>
          <w:sz w:val="22"/>
          <w:szCs w:val="22"/>
        </w:rPr>
        <w:t xml:space="preserve">closely linked to Parks Australia’s deliberate implementation strategy, which </w:t>
      </w:r>
      <w:r w:rsidR="00B518DB" w:rsidRPr="007918EC">
        <w:rPr>
          <w:sz w:val="22"/>
          <w:szCs w:val="22"/>
        </w:rPr>
        <w:t xml:space="preserve">was felt to </w:t>
      </w:r>
      <w:r w:rsidRPr="007918EC">
        <w:rPr>
          <w:sz w:val="22"/>
          <w:szCs w:val="22"/>
        </w:rPr>
        <w:t>prioritise</w:t>
      </w:r>
      <w:r w:rsidR="00B518DB" w:rsidRPr="007918EC">
        <w:rPr>
          <w:sz w:val="22"/>
          <w:szCs w:val="22"/>
        </w:rPr>
        <w:t xml:space="preserve"> </w:t>
      </w:r>
      <w:r w:rsidRPr="007918EC">
        <w:rPr>
          <w:sz w:val="22"/>
          <w:szCs w:val="22"/>
        </w:rPr>
        <w:t>depth of engagement</w:t>
      </w:r>
      <w:r w:rsidR="00775F33" w:rsidRPr="007918EC">
        <w:rPr>
          <w:sz w:val="22"/>
          <w:szCs w:val="22"/>
        </w:rPr>
        <w:t xml:space="preserve"> and recognise the importance of a time-rich approach</w:t>
      </w:r>
      <w:r w:rsidRPr="007918EC">
        <w:rPr>
          <w:sz w:val="22"/>
          <w:szCs w:val="22"/>
        </w:rPr>
        <w:t xml:space="preserve">. </w:t>
      </w:r>
      <w:r w:rsidR="0084395A" w:rsidRPr="007918EC">
        <w:rPr>
          <w:sz w:val="22"/>
          <w:szCs w:val="22"/>
        </w:rPr>
        <w:t>Stakeholders and First Nations partners noted that dedicating time and resources to specific communities supported the development of strong relationships and meaningful collaboration.</w:t>
      </w:r>
    </w:p>
    <w:p w14:paraId="5A7D5AF1" w14:textId="0C36DECB" w:rsidR="0046216D" w:rsidRPr="007918EC" w:rsidRDefault="00A40C9C" w:rsidP="008C32F5">
      <w:pPr>
        <w:pStyle w:val="Actiontablebullets"/>
        <w:rPr>
          <w:sz w:val="22"/>
          <w:szCs w:val="22"/>
        </w:rPr>
      </w:pPr>
      <w:r w:rsidRPr="007918EC">
        <w:rPr>
          <w:sz w:val="22"/>
          <w:szCs w:val="22"/>
        </w:rPr>
        <w:t>The</w:t>
      </w:r>
      <w:r w:rsidR="0046216D" w:rsidRPr="007918EC">
        <w:rPr>
          <w:sz w:val="22"/>
          <w:szCs w:val="22"/>
        </w:rPr>
        <w:t xml:space="preserve"> approach </w:t>
      </w:r>
      <w:r w:rsidRPr="007918EC">
        <w:rPr>
          <w:sz w:val="22"/>
          <w:szCs w:val="22"/>
        </w:rPr>
        <w:t>to engagement</w:t>
      </w:r>
      <w:r w:rsidR="0046216D" w:rsidRPr="007918EC">
        <w:rPr>
          <w:sz w:val="22"/>
          <w:szCs w:val="22"/>
        </w:rPr>
        <w:t xml:space="preserve"> </w:t>
      </w:r>
      <w:r w:rsidRPr="007918EC">
        <w:rPr>
          <w:sz w:val="22"/>
          <w:szCs w:val="22"/>
        </w:rPr>
        <w:t>was felt to have</w:t>
      </w:r>
      <w:r w:rsidR="0046216D" w:rsidRPr="007918EC">
        <w:rPr>
          <w:sz w:val="22"/>
          <w:szCs w:val="22"/>
        </w:rPr>
        <w:t xml:space="preserve"> established a strong foundation for future </w:t>
      </w:r>
      <w:r w:rsidR="007637C4" w:rsidRPr="007918EC">
        <w:rPr>
          <w:sz w:val="22"/>
          <w:szCs w:val="22"/>
        </w:rPr>
        <w:t>upscaling</w:t>
      </w:r>
      <w:r w:rsidR="0046216D" w:rsidRPr="007918EC">
        <w:rPr>
          <w:sz w:val="22"/>
          <w:szCs w:val="22"/>
        </w:rPr>
        <w:t>. By investing in sustained, high-quality engagement, Parks Australia ha</w:t>
      </w:r>
      <w:r w:rsidR="0084395A" w:rsidRPr="007918EC">
        <w:rPr>
          <w:sz w:val="22"/>
          <w:szCs w:val="22"/>
        </w:rPr>
        <w:t>d</w:t>
      </w:r>
      <w:r w:rsidR="0046216D" w:rsidRPr="007918EC">
        <w:rPr>
          <w:sz w:val="22"/>
          <w:szCs w:val="22"/>
        </w:rPr>
        <w:t xml:space="preserve"> built trust and capability within participating communities, positioning the program to expand in a measured and effective manner over time.</w:t>
      </w:r>
    </w:p>
    <w:p w14:paraId="1616A5CC" w14:textId="3C084199" w:rsidR="0046216D" w:rsidRPr="007918EC" w:rsidRDefault="0046216D" w:rsidP="008C32F5">
      <w:pPr>
        <w:pStyle w:val="Actiontablebullets"/>
        <w:rPr>
          <w:sz w:val="22"/>
          <w:szCs w:val="22"/>
        </w:rPr>
      </w:pPr>
      <w:r w:rsidRPr="007918EC">
        <w:rPr>
          <w:sz w:val="22"/>
          <w:szCs w:val="22"/>
        </w:rPr>
        <w:t xml:space="preserve">First Nations stakeholders further commended Parks Australia’s culturally appropriate </w:t>
      </w:r>
      <w:r w:rsidR="0084395A" w:rsidRPr="007918EC">
        <w:rPr>
          <w:sz w:val="22"/>
          <w:szCs w:val="22"/>
        </w:rPr>
        <w:t xml:space="preserve">and responsive </w:t>
      </w:r>
      <w:r w:rsidRPr="007918EC">
        <w:rPr>
          <w:sz w:val="22"/>
          <w:szCs w:val="22"/>
        </w:rPr>
        <w:t xml:space="preserve">communication practices. This included an emphasis on regular, respectful, face-to-face engagement on Country </w:t>
      </w:r>
      <w:r w:rsidR="007637C4" w:rsidRPr="007918EC">
        <w:rPr>
          <w:sz w:val="22"/>
          <w:szCs w:val="22"/>
        </w:rPr>
        <w:t>including in remote communities</w:t>
      </w:r>
      <w:r w:rsidRPr="007918EC">
        <w:rPr>
          <w:sz w:val="22"/>
          <w:szCs w:val="22"/>
        </w:rPr>
        <w:t xml:space="preserve">, alongside ongoing communication with </w:t>
      </w:r>
      <w:r w:rsidR="0053429D" w:rsidRPr="007918EC">
        <w:rPr>
          <w:sz w:val="22"/>
          <w:szCs w:val="22"/>
        </w:rPr>
        <w:t>Traditional Owners, trusted</w:t>
      </w:r>
      <w:r w:rsidRPr="007918EC">
        <w:rPr>
          <w:sz w:val="22"/>
          <w:szCs w:val="22"/>
        </w:rPr>
        <w:t xml:space="preserve"> local representatives and </w:t>
      </w:r>
      <w:r w:rsidR="0053429D" w:rsidRPr="007918EC">
        <w:rPr>
          <w:sz w:val="22"/>
          <w:szCs w:val="22"/>
        </w:rPr>
        <w:t xml:space="preserve">community </w:t>
      </w:r>
      <w:r w:rsidRPr="007918EC">
        <w:rPr>
          <w:sz w:val="22"/>
          <w:szCs w:val="22"/>
        </w:rPr>
        <w:t>leaders. These channels were seen to facilitate a dynamic, two-way exchange of information between Parks Australia and communities, supporting more responsive and effective program delivery.</w:t>
      </w:r>
    </w:p>
    <w:p w14:paraId="5B1EF061" w14:textId="5CA7103D" w:rsidR="00A57B34" w:rsidRPr="007918EC" w:rsidRDefault="00A57B34" w:rsidP="00CA43C6">
      <w:pPr>
        <w:pStyle w:val="Heading2Numbered"/>
        <w:numPr>
          <w:ilvl w:val="0"/>
          <w:numId w:val="0"/>
        </w:numPr>
      </w:pPr>
      <w:bookmarkStart w:id="67" w:name="_Toc234247501"/>
      <w:r w:rsidRPr="007918EC">
        <w:t>Barriers, challenges and limiting factors</w:t>
      </w:r>
      <w:bookmarkEnd w:id="67"/>
      <w:r w:rsidRPr="007918EC">
        <w:t xml:space="preserve"> </w:t>
      </w:r>
    </w:p>
    <w:p w14:paraId="7796B347" w14:textId="3B4A1791" w:rsidR="00A57B34" w:rsidRPr="007918EC" w:rsidRDefault="008C32F5" w:rsidP="00A57B34">
      <w:r w:rsidRPr="007918EC">
        <w:t xml:space="preserve">While few barriers were identified, </w:t>
      </w:r>
      <w:r w:rsidR="00315D89" w:rsidRPr="007918EC">
        <w:t>a few</w:t>
      </w:r>
      <w:r w:rsidRPr="007918EC">
        <w:t xml:space="preserve"> stakeholders questioned the extent to which strong engagement with First Nations peoples </w:t>
      </w:r>
      <w:r w:rsidR="006B0444" w:rsidRPr="007918EC">
        <w:t>wa</w:t>
      </w:r>
      <w:r w:rsidRPr="007918EC">
        <w:t>s translating into tangible marine park management benefits.</w:t>
      </w:r>
      <w:r w:rsidR="0084395A" w:rsidRPr="007918EC">
        <w:t xml:space="preserve"> </w:t>
      </w:r>
      <w:r w:rsidR="00232623" w:rsidRPr="007918EC">
        <w:t xml:space="preserve">One First Nations partner also noted that there were instances where communities were </w:t>
      </w:r>
      <w:r w:rsidR="00232623" w:rsidRPr="007918EC">
        <w:lastRenderedPageBreak/>
        <w:t>not engaged from the outset of projects (i.e. before commissioning), which limited their ability to influence priorities and fully participate in co-management activities.</w:t>
      </w:r>
    </w:p>
    <w:p w14:paraId="6B68AFA3" w14:textId="77777777" w:rsidR="00A57B34" w:rsidRPr="007918EC" w:rsidRDefault="00A57B34" w:rsidP="00E95D6B">
      <w:pPr>
        <w:pStyle w:val="Heading2Numbered"/>
        <w:ind w:left="450"/>
      </w:pPr>
      <w:bookmarkStart w:id="68" w:name="_Toc234247502"/>
      <w:r w:rsidRPr="007918EC">
        <w:t>Outcome effectiveness</w:t>
      </w:r>
      <w:bookmarkEnd w:id="68"/>
      <w:r w:rsidRPr="007918EC">
        <w:t xml:space="preserve"> </w:t>
      </w:r>
    </w:p>
    <w:tbl>
      <w:tblPr>
        <w:tblW w:w="27216"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gridCol w:w="9072"/>
        <w:gridCol w:w="9072"/>
      </w:tblGrid>
      <w:tr w:rsidR="00A57B34" w:rsidRPr="007918EC" w14:paraId="417B64DA" w14:textId="77777777" w:rsidTr="00EB6E53">
        <w:trPr>
          <w:gridAfter w:val="2"/>
          <w:wAfter w:w="18144" w:type="dxa"/>
          <w:trHeight w:val="515"/>
        </w:trPr>
        <w:tc>
          <w:tcPr>
            <w:tcW w:w="4678" w:type="dxa"/>
            <w:shd w:val="clear" w:color="auto" w:fill="D7D7D7" w:themeFill="accent6" w:themeFillShade="E6"/>
            <w:vAlign w:val="center"/>
          </w:tcPr>
          <w:p w14:paraId="2A27025E" w14:textId="078EDEDE" w:rsidR="00A57B34" w:rsidRPr="007918EC" w:rsidRDefault="00186D27">
            <w:pPr>
              <w:spacing w:before="0" w:after="0"/>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35929742" w14:textId="77777777" w:rsidR="00A57B34" w:rsidRPr="007918EC" w:rsidRDefault="00A57B34" w:rsidP="00D64E1F">
            <w:pPr>
              <w:spacing w:before="0" w:after="0"/>
              <w:jc w:val="center"/>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53C180EA" w14:textId="77777777" w:rsidR="00A57B34" w:rsidRPr="007918EC" w:rsidRDefault="00A57B34" w:rsidP="00D64E1F">
            <w:pPr>
              <w:spacing w:before="0" w:after="0"/>
              <w:jc w:val="center"/>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t>Trend rating</w:t>
            </w:r>
          </w:p>
        </w:tc>
      </w:tr>
      <w:tr w:rsidR="00EB6E53" w:rsidRPr="007918EC" w14:paraId="07A2DE5D" w14:textId="77777777" w:rsidTr="00654ED3">
        <w:trPr>
          <w:gridAfter w:val="2"/>
          <w:wAfter w:w="18144" w:type="dxa"/>
          <w:trHeight w:val="1317"/>
        </w:trPr>
        <w:tc>
          <w:tcPr>
            <w:tcW w:w="4678" w:type="dxa"/>
            <w:shd w:val="clear" w:color="auto" w:fill="E1ECF8" w:themeFill="accent2" w:themeFillTint="33"/>
            <w:hideMark/>
          </w:tcPr>
          <w:p w14:paraId="35D8E2DA" w14:textId="77777777" w:rsidR="00EB6E53" w:rsidRPr="007918EC" w:rsidRDefault="00EB6E53" w:rsidP="00EB6E53">
            <w:pPr>
              <w:spacing w:before="0"/>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O5. Marine Park management contributes to social, cultural and economic benefits for Traditional Owners</w:t>
            </w:r>
          </w:p>
        </w:tc>
        <w:tc>
          <w:tcPr>
            <w:tcW w:w="2197" w:type="dxa"/>
            <w:shd w:val="clear" w:color="auto" w:fill="FFFFFF" w:themeFill="background1"/>
            <w:vAlign w:val="center"/>
          </w:tcPr>
          <w:p w14:paraId="3E11C99E" w14:textId="7E7E05A2" w:rsidR="00056892" w:rsidRPr="007918EC" w:rsidRDefault="00B976C0" w:rsidP="00056892">
            <w:pPr>
              <w:spacing w:before="0"/>
              <w:jc w:val="center"/>
              <w:rPr>
                <w:rFonts w:ascii="Calibri" w:eastAsia="Times New Roman" w:hAnsi="Calibri" w:cs="Calibri"/>
                <w:b/>
                <w:bCs/>
                <w:color w:val="000000"/>
                <w:lang w:eastAsia="en-AU"/>
              </w:rPr>
            </w:pPr>
            <w:r w:rsidRPr="007918EC">
              <w:rPr>
                <w:rFonts w:ascii="Calibri" w:eastAsia="Calibri" w:hAnsi="Calibri" w:cs="Calibri"/>
                <w:b/>
                <w:bCs/>
                <w:noProof/>
              </w:rPr>
              <w:drawing>
                <wp:anchor distT="0" distB="0" distL="114300" distR="114300" simplePos="0" relativeHeight="251809792" behindDoc="0" locked="0" layoutInCell="1" allowOverlap="1" wp14:anchorId="43AB0AB7" wp14:editId="75482961">
                  <wp:simplePos x="0" y="0"/>
                  <wp:positionH relativeFrom="column">
                    <wp:posOffset>276860</wp:posOffset>
                  </wp:positionH>
                  <wp:positionV relativeFrom="paragraph">
                    <wp:posOffset>46355</wp:posOffset>
                  </wp:positionV>
                  <wp:extent cx="703580" cy="720725"/>
                  <wp:effectExtent l="0" t="0" r="1270" b="3175"/>
                  <wp:wrapNone/>
                  <wp:docPr id="1064674000" name="Picture 7" descr="Fully met">
                    <a:extLst xmlns:a="http://schemas.openxmlformats.org/drawingml/2006/main">
                      <a:ext uri="{FF2B5EF4-FFF2-40B4-BE49-F238E27FC236}">
                        <a16:creationId xmlns:a16="http://schemas.microsoft.com/office/drawing/2014/main" id="{A1A4F0E1-7EF2-42EB-A20A-E422EC2C5C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674000" name="Picture 7" descr="Fully met"/>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03580" cy="720725"/>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4FF1BB14" w14:textId="3AE46E84" w:rsidR="00EB6E53" w:rsidRPr="007918EC" w:rsidRDefault="00654ED3" w:rsidP="00EB6E53">
            <w:pPr>
              <w:spacing w:before="0"/>
              <w:jc w:val="center"/>
              <w:rPr>
                <w:rFonts w:ascii="Calibri" w:eastAsia="Times New Roman" w:hAnsi="Calibri" w:cs="Calibri"/>
                <w:b/>
                <w:bCs/>
                <w:color w:val="000000"/>
                <w:lang w:eastAsia="en-AU"/>
              </w:rPr>
            </w:pPr>
            <w:r w:rsidRPr="007918EC">
              <w:rPr>
                <w:rFonts w:ascii="Calibri" w:eastAsia="Calibri" w:hAnsi="Calibri" w:cs="Calibri"/>
                <w:noProof/>
              </w:rPr>
              <w:drawing>
                <wp:anchor distT="0" distB="0" distL="114300" distR="114300" simplePos="0" relativeHeight="251797504" behindDoc="0" locked="0" layoutInCell="1" allowOverlap="1" wp14:anchorId="68708C67" wp14:editId="3D9A0325">
                  <wp:simplePos x="0" y="0"/>
                  <wp:positionH relativeFrom="column">
                    <wp:posOffset>229235</wp:posOffset>
                  </wp:positionH>
                  <wp:positionV relativeFrom="paragraph">
                    <wp:posOffset>-5080</wp:posOffset>
                  </wp:positionV>
                  <wp:extent cx="902335" cy="836930"/>
                  <wp:effectExtent l="0" t="0" r="0" b="1270"/>
                  <wp:wrapNone/>
                  <wp:docPr id="1806490619" name="Picture 10" descr="Trend getting better">
                    <a:extLst xmlns:a="http://schemas.openxmlformats.org/drawingml/2006/main">
                      <a:ext uri="{FF2B5EF4-FFF2-40B4-BE49-F238E27FC236}">
                        <a16:creationId xmlns:a16="http://schemas.microsoft.com/office/drawing/2014/main" id="{1A51D8F5-7295-4F96-80DA-40FEAE3466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490619" name="Picture 10" descr="Trend getting bette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02335" cy="836930"/>
                          </a:xfrm>
                          <a:prstGeom prst="rect">
                            <a:avLst/>
                          </a:prstGeom>
                          <a:noFill/>
                        </pic:spPr>
                      </pic:pic>
                    </a:graphicData>
                  </a:graphic>
                  <wp14:sizeRelH relativeFrom="page">
                    <wp14:pctWidth>0</wp14:pctWidth>
                  </wp14:sizeRelH>
                  <wp14:sizeRelV relativeFrom="page">
                    <wp14:pctHeight>0</wp14:pctHeight>
                  </wp14:sizeRelV>
                </wp:anchor>
              </w:drawing>
            </w:r>
          </w:p>
        </w:tc>
      </w:tr>
      <w:tr w:rsidR="00EB6E53" w:rsidRPr="007918EC" w14:paraId="4535729A" w14:textId="428E50F8" w:rsidTr="005542B3">
        <w:tblPrEx>
          <w:jc w:val="center"/>
          <w:tblInd w:w="0" w:type="dxa"/>
        </w:tblPrEx>
        <w:trPr>
          <w:trHeight w:val="340"/>
          <w:jc w:val="center"/>
        </w:trPr>
        <w:tc>
          <w:tcPr>
            <w:tcW w:w="9072" w:type="dxa"/>
            <w:gridSpan w:val="3"/>
            <w:shd w:val="clear" w:color="auto" w:fill="A5C8EC" w:themeFill="accent2" w:themeFillTint="99"/>
            <w:vAlign w:val="center"/>
          </w:tcPr>
          <w:p w14:paraId="0E393F13" w14:textId="77777777" w:rsidR="00EB6E53" w:rsidRPr="00B1796F" w:rsidRDefault="00EB6E53" w:rsidP="00EB6E53">
            <w:pPr>
              <w:spacing w:before="0" w:after="0"/>
            </w:pPr>
            <w:r w:rsidRPr="00B1796F">
              <w:rPr>
                <w:rFonts w:ascii="Calibri" w:eastAsia="Times New Roman" w:hAnsi="Calibri" w:cs="Calibri"/>
                <w:b/>
                <w:bCs/>
                <w:lang w:eastAsia="en-AU"/>
              </w:rPr>
              <w:t>Evidence</w:t>
            </w:r>
          </w:p>
        </w:tc>
        <w:tc>
          <w:tcPr>
            <w:tcW w:w="9072" w:type="dxa"/>
          </w:tcPr>
          <w:p w14:paraId="68C50372" w14:textId="77777777" w:rsidR="00EB6E53" w:rsidRPr="007918EC" w:rsidRDefault="00EB6E53" w:rsidP="00EB6E53">
            <w:pPr>
              <w:spacing w:before="0" w:after="200" w:line="276" w:lineRule="auto"/>
            </w:pPr>
          </w:p>
        </w:tc>
        <w:tc>
          <w:tcPr>
            <w:tcW w:w="9072" w:type="dxa"/>
            <w:vAlign w:val="center"/>
          </w:tcPr>
          <w:p w14:paraId="692225F2" w14:textId="5E16A694" w:rsidR="00EB6E53" w:rsidRPr="007918EC" w:rsidRDefault="00EB6E53" w:rsidP="00EB6E53">
            <w:pPr>
              <w:spacing w:before="0" w:after="200" w:line="276" w:lineRule="auto"/>
            </w:pPr>
            <w:r w:rsidRPr="00B1796F">
              <w:rPr>
                <w:rFonts w:ascii="Calibri" w:eastAsia="Times New Roman" w:hAnsi="Calibri" w:cs="Calibri"/>
                <w:b/>
                <w:bCs/>
                <w:lang w:eastAsia="en-AU"/>
              </w:rPr>
              <w:t>Evidence</w:t>
            </w:r>
          </w:p>
        </w:tc>
      </w:tr>
      <w:tr w:rsidR="00EB6E53" w:rsidRPr="007918EC" w14:paraId="24366656" w14:textId="77777777" w:rsidTr="00EB6E53">
        <w:tblPrEx>
          <w:jc w:val="center"/>
          <w:tblInd w:w="0" w:type="dxa"/>
        </w:tblPrEx>
        <w:trPr>
          <w:gridAfter w:val="2"/>
          <w:wAfter w:w="18144" w:type="dxa"/>
          <w:trHeight w:val="816"/>
          <w:jc w:val="center"/>
        </w:trPr>
        <w:tc>
          <w:tcPr>
            <w:tcW w:w="9072" w:type="dxa"/>
            <w:gridSpan w:val="3"/>
            <w:vAlign w:val="center"/>
          </w:tcPr>
          <w:p w14:paraId="5C00E8E7" w14:textId="3ACFCAB9" w:rsidR="00EB6E53" w:rsidRPr="007918EC" w:rsidRDefault="00EB6E53" w:rsidP="00EB6E53">
            <w:pPr>
              <w:rPr>
                <w:lang w:eastAsia="en-AU"/>
              </w:rPr>
            </w:pPr>
            <w:r w:rsidRPr="007918EC">
              <w:rPr>
                <w:lang w:eastAsia="en-AU"/>
              </w:rPr>
              <w:t xml:space="preserve">This outcome was assessed as </w:t>
            </w:r>
            <w:r w:rsidR="007637C4" w:rsidRPr="007918EC">
              <w:rPr>
                <w:b/>
                <w:bCs/>
                <w:lang w:eastAsia="en-AU"/>
              </w:rPr>
              <w:t>fully met</w:t>
            </w:r>
            <w:r w:rsidR="007637C4" w:rsidRPr="007918EC">
              <w:rPr>
                <w:lang w:eastAsia="en-AU"/>
              </w:rPr>
              <w:t xml:space="preserve">, </w:t>
            </w:r>
            <w:r w:rsidR="00667C73" w:rsidRPr="007918EC">
              <w:rPr>
                <w:lang w:eastAsia="en-AU"/>
              </w:rPr>
              <w:t>supported by</w:t>
            </w:r>
            <w:r w:rsidR="007637C4" w:rsidRPr="007918EC">
              <w:rPr>
                <w:lang w:eastAsia="en-AU"/>
              </w:rPr>
              <w:t xml:space="preserve"> clear evidence from the desktop review</w:t>
            </w:r>
            <w:r w:rsidR="00667C73" w:rsidRPr="007918EC">
              <w:rPr>
                <w:lang w:eastAsia="en-AU"/>
              </w:rPr>
              <w:t>. Additionally,</w:t>
            </w:r>
            <w:r w:rsidR="007637C4" w:rsidRPr="007918EC">
              <w:rPr>
                <w:lang w:eastAsia="en-AU"/>
              </w:rPr>
              <w:t xml:space="preserve"> m</w:t>
            </w:r>
            <w:r w:rsidRPr="007918EC">
              <w:rPr>
                <w:lang w:eastAsia="en-AU"/>
              </w:rPr>
              <w:t xml:space="preserve">any </w:t>
            </w:r>
            <w:r w:rsidR="006C037F" w:rsidRPr="007918EC">
              <w:rPr>
                <w:lang w:eastAsia="en-AU"/>
              </w:rPr>
              <w:t>First Nations partners</w:t>
            </w:r>
            <w:r w:rsidRPr="007918EC">
              <w:rPr>
                <w:lang w:eastAsia="en-AU"/>
              </w:rPr>
              <w:t xml:space="preserve"> and stakeholders </w:t>
            </w:r>
            <w:r w:rsidR="00667C73" w:rsidRPr="007918EC">
              <w:rPr>
                <w:lang w:eastAsia="en-AU"/>
              </w:rPr>
              <w:t>indicated that</w:t>
            </w:r>
            <w:r w:rsidRPr="007918EC">
              <w:rPr>
                <w:lang w:eastAsia="en-AU"/>
              </w:rPr>
              <w:t xml:space="preserve"> the outcome had been </w:t>
            </w:r>
            <w:r w:rsidR="007637C4" w:rsidRPr="007918EC">
              <w:rPr>
                <w:lang w:eastAsia="en-AU"/>
              </w:rPr>
              <w:t xml:space="preserve">effectively </w:t>
            </w:r>
            <w:r w:rsidRPr="007918EC">
              <w:rPr>
                <w:lang w:eastAsia="en-AU"/>
              </w:rPr>
              <w:t>implemented.</w:t>
            </w:r>
          </w:p>
          <w:p w14:paraId="71D60095" w14:textId="77777777" w:rsidR="00EB6E53" w:rsidRPr="007918EC" w:rsidRDefault="00EB6E53" w:rsidP="00EB6E53">
            <w:pPr>
              <w:rPr>
                <w:b/>
                <w:bCs/>
                <w:lang w:eastAsia="en-AU"/>
              </w:rPr>
            </w:pPr>
            <w:r w:rsidRPr="007918EC">
              <w:rPr>
                <w:b/>
                <w:bCs/>
                <w:lang w:eastAsia="en-AU"/>
              </w:rPr>
              <w:t>Evidence from desktop review:</w:t>
            </w:r>
          </w:p>
          <w:p w14:paraId="552D6CAD" w14:textId="0829F917" w:rsidR="00EB6E53" w:rsidRPr="007918EC" w:rsidRDefault="00EB6E53" w:rsidP="00EB6E53">
            <w:pPr>
              <w:rPr>
                <w:lang w:eastAsia="en-AU"/>
              </w:rPr>
            </w:pPr>
            <w:r w:rsidRPr="007918EC">
              <w:rPr>
                <w:lang w:eastAsia="en-AU"/>
              </w:rPr>
              <w:t xml:space="preserve">As evidenced in the actions below, the desktop review identified numerous collaboration </w:t>
            </w:r>
            <w:r w:rsidR="00667C73" w:rsidRPr="007918EC">
              <w:rPr>
                <w:lang w:eastAsia="en-AU"/>
              </w:rPr>
              <w:t>efforts</w:t>
            </w:r>
            <w:r w:rsidRPr="007918EC">
              <w:rPr>
                <w:lang w:eastAsia="en-AU"/>
              </w:rPr>
              <w:t xml:space="preserve">, grant-funded training and capacity-building activities, workshops with Traditional Owners, and fee-for-service arrangements </w:t>
            </w:r>
            <w:r w:rsidR="00DB620E" w:rsidRPr="007918EC">
              <w:rPr>
                <w:lang w:eastAsia="en-AU"/>
              </w:rPr>
              <w:t>which were</w:t>
            </w:r>
            <w:r w:rsidRPr="007918EC">
              <w:rPr>
                <w:lang w:eastAsia="en-AU"/>
              </w:rPr>
              <w:t xml:space="preserve"> collectively contributing to social, cultural and economic benefits for Traditional Owner groups across the North Network.</w:t>
            </w:r>
            <w:r w:rsidRPr="007918EC">
              <w:rPr>
                <w:rStyle w:val="FootnoteReference"/>
                <w:sz w:val="22"/>
                <w:lang w:eastAsia="en-AU"/>
              </w:rPr>
              <w:footnoteReference w:id="57"/>
            </w:r>
            <w:r w:rsidR="0078330B" w:rsidRPr="007918EC">
              <w:rPr>
                <w:lang w:eastAsia="en-AU"/>
              </w:rPr>
              <w:t xml:space="preserve"> More specifically, the review identified:</w:t>
            </w:r>
          </w:p>
          <w:p w14:paraId="7526F15D" w14:textId="6ABE0899" w:rsidR="00EB6E53" w:rsidRPr="007918EC" w:rsidRDefault="0078330B" w:rsidP="00EB6E53">
            <w:pPr>
              <w:pStyle w:val="Actiontablebullets"/>
              <w:spacing w:before="0"/>
              <w:ind w:left="357" w:hanging="357"/>
              <w:rPr>
                <w:sz w:val="22"/>
                <w:szCs w:val="22"/>
              </w:rPr>
            </w:pPr>
            <w:r w:rsidRPr="007918EC">
              <w:rPr>
                <w:sz w:val="22"/>
                <w:szCs w:val="22"/>
              </w:rPr>
              <w:t>E</w:t>
            </w:r>
            <w:r w:rsidR="00EB6E53" w:rsidRPr="007918EC">
              <w:rPr>
                <w:sz w:val="22"/>
                <w:szCs w:val="22"/>
              </w:rPr>
              <w:t xml:space="preserve">vidence of building capacity within First Nations organisations to work with </w:t>
            </w:r>
            <w:r w:rsidRPr="007918EC">
              <w:rPr>
                <w:sz w:val="22"/>
                <w:szCs w:val="22"/>
              </w:rPr>
              <w:t>Parks Australia</w:t>
            </w:r>
            <w:r w:rsidR="00EB6E53" w:rsidRPr="007918EC">
              <w:rPr>
                <w:sz w:val="22"/>
                <w:szCs w:val="22"/>
              </w:rPr>
              <w:t xml:space="preserve"> in the successful management of marine parks, including fee-for-service work and project coordinator or engagement positions (outlined in the actions below).</w:t>
            </w:r>
            <w:r w:rsidR="00EB6E53" w:rsidRPr="007918EC">
              <w:rPr>
                <w:rStyle w:val="FootnoteReference"/>
                <w:sz w:val="22"/>
                <w:szCs w:val="22"/>
              </w:rPr>
              <w:footnoteReference w:id="58"/>
            </w:r>
          </w:p>
          <w:p w14:paraId="6316E740" w14:textId="24721FD5" w:rsidR="00EB6E53" w:rsidRPr="007918EC" w:rsidRDefault="00EB6E53" w:rsidP="00EB6E53">
            <w:pPr>
              <w:pStyle w:val="Actiontablebullets"/>
              <w:spacing w:before="0"/>
              <w:ind w:left="357" w:hanging="357"/>
              <w:rPr>
                <w:sz w:val="22"/>
                <w:szCs w:val="22"/>
              </w:rPr>
            </w:pPr>
            <w:r w:rsidRPr="007918EC">
              <w:rPr>
                <w:sz w:val="22"/>
                <w:szCs w:val="22"/>
              </w:rPr>
              <w:t xml:space="preserve">Consistent work with </w:t>
            </w:r>
            <w:r w:rsidR="00162DE4" w:rsidRPr="007918EC">
              <w:rPr>
                <w:sz w:val="22"/>
                <w:szCs w:val="22"/>
              </w:rPr>
              <w:t>R</w:t>
            </w:r>
            <w:r w:rsidRPr="007918EC">
              <w:rPr>
                <w:sz w:val="22"/>
                <w:szCs w:val="22"/>
              </w:rPr>
              <w:t xml:space="preserve">angers and </w:t>
            </w:r>
            <w:r w:rsidR="00DB620E" w:rsidRPr="007918EC">
              <w:rPr>
                <w:sz w:val="22"/>
                <w:szCs w:val="22"/>
              </w:rPr>
              <w:t>provision of</w:t>
            </w:r>
            <w:r w:rsidRPr="007918EC">
              <w:rPr>
                <w:sz w:val="22"/>
                <w:szCs w:val="22"/>
              </w:rPr>
              <w:t xml:space="preserve"> training to undertake scientific sampling methods and participate in scientific voyages in Arafura, Arnhem, West Cape York, Oceanic Shoals and Joseph Bonaparte Gulf marine parks (outlined in the actions below).</w:t>
            </w:r>
            <w:r w:rsidRPr="007918EC">
              <w:rPr>
                <w:rStyle w:val="FootnoteReference"/>
                <w:sz w:val="22"/>
                <w:szCs w:val="22"/>
              </w:rPr>
              <w:footnoteReference w:id="59"/>
            </w:r>
          </w:p>
          <w:p w14:paraId="50E79F09" w14:textId="50E36D18" w:rsidR="00EB6E53" w:rsidRPr="007918EC" w:rsidRDefault="00EB6E53" w:rsidP="00EB6E53">
            <w:pPr>
              <w:rPr>
                <w:b/>
                <w:bCs/>
                <w:lang w:eastAsia="en-AU"/>
              </w:rPr>
            </w:pPr>
            <w:r w:rsidRPr="007918EC">
              <w:rPr>
                <w:b/>
                <w:bCs/>
                <w:lang w:eastAsia="en-AU"/>
              </w:rPr>
              <w:t>Evidence from engagement</w:t>
            </w:r>
          </w:p>
          <w:p w14:paraId="285622D4" w14:textId="603C5524" w:rsidR="00EB6E53" w:rsidRPr="007918EC" w:rsidRDefault="00E2239A" w:rsidP="00EB6E53">
            <w:pPr>
              <w:rPr>
                <w:lang w:eastAsia="en-AU"/>
              </w:rPr>
            </w:pPr>
            <w:r w:rsidRPr="007918EC">
              <w:rPr>
                <w:lang w:eastAsia="en-AU"/>
              </w:rPr>
              <w:t>Most</w:t>
            </w:r>
            <w:r w:rsidR="001F1ACD" w:rsidRPr="007918EC">
              <w:rPr>
                <w:lang w:eastAsia="en-AU"/>
              </w:rPr>
              <w:t xml:space="preserve"> First Nations </w:t>
            </w:r>
            <w:r w:rsidR="000A652B" w:rsidRPr="007918EC">
              <w:rPr>
                <w:lang w:eastAsia="en-AU"/>
              </w:rPr>
              <w:t xml:space="preserve">partner </w:t>
            </w:r>
            <w:r w:rsidR="001F1ACD" w:rsidRPr="007918EC">
              <w:rPr>
                <w:lang w:eastAsia="en-AU"/>
              </w:rPr>
              <w:t xml:space="preserve">participants reported that </w:t>
            </w:r>
            <w:r w:rsidR="000A652B" w:rsidRPr="007918EC">
              <w:rPr>
                <w:lang w:eastAsia="en-AU"/>
              </w:rPr>
              <w:t xml:space="preserve">the </w:t>
            </w:r>
            <w:r w:rsidR="001F1ACD" w:rsidRPr="007918EC">
              <w:rPr>
                <w:lang w:eastAsia="en-AU"/>
              </w:rPr>
              <w:t>projects delivered social, cultural and economic benefits for Traditional Owners</w:t>
            </w:r>
            <w:r w:rsidRPr="007918EC">
              <w:rPr>
                <w:lang w:eastAsia="en-AU"/>
              </w:rPr>
              <w:t xml:space="preserve">. </w:t>
            </w:r>
            <w:r w:rsidR="001F1ACD" w:rsidRPr="007918EC">
              <w:rPr>
                <w:lang w:eastAsia="en-AU"/>
              </w:rPr>
              <w:t xml:space="preserve">While some </w:t>
            </w:r>
            <w:r w:rsidR="00E07862" w:rsidRPr="007918EC">
              <w:rPr>
                <w:lang w:eastAsia="en-AU"/>
              </w:rPr>
              <w:t xml:space="preserve">non-Indigenous </w:t>
            </w:r>
            <w:r w:rsidR="001F1ACD" w:rsidRPr="007918EC">
              <w:rPr>
                <w:lang w:eastAsia="en-AU"/>
              </w:rPr>
              <w:t xml:space="preserve">participants had limited visibility of the social and cultural benefits generated, </w:t>
            </w:r>
            <w:r w:rsidR="00A31BBB" w:rsidRPr="007918EC">
              <w:rPr>
                <w:lang w:eastAsia="en-AU"/>
              </w:rPr>
              <w:t>some</w:t>
            </w:r>
            <w:r w:rsidR="005D687C" w:rsidRPr="007918EC">
              <w:rPr>
                <w:lang w:eastAsia="en-AU"/>
              </w:rPr>
              <w:t xml:space="preserve"> reported </w:t>
            </w:r>
            <w:r w:rsidR="00E07862" w:rsidRPr="007918EC">
              <w:rPr>
                <w:lang w:eastAsia="en-AU"/>
              </w:rPr>
              <w:t>awareness</w:t>
            </w:r>
            <w:r w:rsidR="00A62FD5" w:rsidRPr="007918EC">
              <w:rPr>
                <w:lang w:eastAsia="en-AU"/>
              </w:rPr>
              <w:t xml:space="preserve"> of economic benefits</w:t>
            </w:r>
            <w:r w:rsidR="008B2B4B" w:rsidRPr="007918EC">
              <w:rPr>
                <w:lang w:eastAsia="en-AU"/>
              </w:rPr>
              <w:t>.</w:t>
            </w:r>
            <w:r w:rsidR="00A62FD5" w:rsidRPr="007918EC">
              <w:rPr>
                <w:lang w:eastAsia="en-AU"/>
              </w:rPr>
              <w:t xml:space="preserve"> </w:t>
            </w:r>
            <w:r w:rsidR="008B2B4B" w:rsidRPr="007918EC">
              <w:rPr>
                <w:lang w:eastAsia="en-AU"/>
              </w:rPr>
              <w:t>This included</w:t>
            </w:r>
            <w:r w:rsidR="005D687C" w:rsidRPr="007918EC">
              <w:rPr>
                <w:lang w:eastAsia="en-AU"/>
              </w:rPr>
              <w:t xml:space="preserve"> </w:t>
            </w:r>
            <w:r w:rsidR="00424041" w:rsidRPr="007918EC">
              <w:rPr>
                <w:lang w:eastAsia="en-AU"/>
              </w:rPr>
              <w:t xml:space="preserve">direct investment and collaboration deeds </w:t>
            </w:r>
            <w:r w:rsidR="008B2B4B" w:rsidRPr="007918EC">
              <w:rPr>
                <w:lang w:eastAsia="en-AU"/>
              </w:rPr>
              <w:t xml:space="preserve">which </w:t>
            </w:r>
            <w:r w:rsidR="00424041" w:rsidRPr="007918EC">
              <w:rPr>
                <w:lang w:eastAsia="en-AU"/>
              </w:rPr>
              <w:t>gave First Nations organisations time to establish</w:t>
            </w:r>
            <w:r w:rsidR="00A62FD5" w:rsidRPr="007918EC">
              <w:rPr>
                <w:lang w:eastAsia="en-AU"/>
              </w:rPr>
              <w:t xml:space="preserve"> self-</w:t>
            </w:r>
            <w:r w:rsidR="008B2B4B" w:rsidRPr="007918EC">
              <w:rPr>
                <w:lang w:eastAsia="en-AU"/>
              </w:rPr>
              <w:t>sufficiencies</w:t>
            </w:r>
            <w:r w:rsidR="00A62FD5" w:rsidRPr="007918EC">
              <w:rPr>
                <w:lang w:eastAsia="en-AU"/>
              </w:rPr>
              <w:t xml:space="preserve"> </w:t>
            </w:r>
            <w:r w:rsidR="006E1B94" w:rsidRPr="007918EC">
              <w:rPr>
                <w:lang w:eastAsia="en-AU"/>
              </w:rPr>
              <w:t xml:space="preserve">such as </w:t>
            </w:r>
            <w:r w:rsidR="001F1ACD" w:rsidRPr="007918EC">
              <w:rPr>
                <w:lang w:eastAsia="en-AU"/>
              </w:rPr>
              <w:t xml:space="preserve">fee-for-service arrangements and </w:t>
            </w:r>
            <w:r w:rsidR="00A62FD5" w:rsidRPr="007918EC">
              <w:rPr>
                <w:lang w:eastAsia="en-AU"/>
              </w:rPr>
              <w:t xml:space="preserve">employment of First Nations </w:t>
            </w:r>
            <w:r w:rsidR="00D41223" w:rsidRPr="007918EC">
              <w:rPr>
                <w:lang w:eastAsia="en-AU"/>
              </w:rPr>
              <w:t>R</w:t>
            </w:r>
            <w:r w:rsidR="00A31BBB" w:rsidRPr="007918EC">
              <w:rPr>
                <w:lang w:eastAsia="en-AU"/>
              </w:rPr>
              <w:t>anger groups</w:t>
            </w:r>
            <w:r w:rsidR="00A62FD5" w:rsidRPr="007918EC">
              <w:rPr>
                <w:lang w:eastAsia="en-AU"/>
              </w:rPr>
              <w:t>.</w:t>
            </w:r>
          </w:p>
          <w:p w14:paraId="2E7A485A" w14:textId="059B270A" w:rsidR="00E07862" w:rsidRPr="007918EC" w:rsidRDefault="00E07862" w:rsidP="00EB6E53">
            <w:pPr>
              <w:rPr>
                <w:lang w:eastAsia="en-AU"/>
              </w:rPr>
            </w:pPr>
            <w:r w:rsidRPr="007918EC">
              <w:rPr>
                <w:lang w:eastAsia="en-AU"/>
              </w:rPr>
              <w:t xml:space="preserve">Parks </w:t>
            </w:r>
            <w:r w:rsidR="000A652B" w:rsidRPr="007918EC">
              <w:rPr>
                <w:lang w:eastAsia="en-AU"/>
              </w:rPr>
              <w:t>s</w:t>
            </w:r>
            <w:r w:rsidRPr="007918EC">
              <w:rPr>
                <w:lang w:eastAsia="en-AU"/>
              </w:rPr>
              <w:t xml:space="preserve">taff </w:t>
            </w:r>
            <w:r w:rsidR="00252A29" w:rsidRPr="007918EC">
              <w:rPr>
                <w:lang w:eastAsia="en-AU"/>
              </w:rPr>
              <w:t>reported</w:t>
            </w:r>
            <w:r w:rsidRPr="007918EC">
              <w:rPr>
                <w:lang w:eastAsia="en-AU"/>
              </w:rPr>
              <w:t xml:space="preserve"> that they had achieved this outcome via First Nations involvement across all projects, and through co-design and collaboration in many projects, as outlined in the actions below.</w:t>
            </w:r>
          </w:p>
        </w:tc>
      </w:tr>
    </w:tbl>
    <w:p w14:paraId="1FF63C4C" w14:textId="77777777" w:rsidR="00414216" w:rsidRPr="007918EC" w:rsidRDefault="00414216" w:rsidP="00A57B34">
      <w:pPr>
        <w:spacing w:before="0" w:after="200" w:line="276" w:lineRule="auto"/>
      </w:pPr>
    </w:p>
    <w:tbl>
      <w:tblPr>
        <w:tblW w:w="27216"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gridCol w:w="9072"/>
        <w:gridCol w:w="9072"/>
      </w:tblGrid>
      <w:tr w:rsidR="00A57B34" w:rsidRPr="007918EC" w14:paraId="59D62AED" w14:textId="77777777" w:rsidTr="00EB6E53">
        <w:trPr>
          <w:gridAfter w:val="2"/>
          <w:wAfter w:w="18144" w:type="dxa"/>
          <w:trHeight w:val="515"/>
        </w:trPr>
        <w:tc>
          <w:tcPr>
            <w:tcW w:w="4678" w:type="dxa"/>
            <w:shd w:val="clear" w:color="auto" w:fill="D7D7D7" w:themeFill="accent6" w:themeFillShade="E6"/>
            <w:vAlign w:val="center"/>
          </w:tcPr>
          <w:p w14:paraId="726870C1" w14:textId="5A61AF61" w:rsidR="00A57B34" w:rsidRPr="007918EC" w:rsidRDefault="00186D27" w:rsidP="00C923B2">
            <w:pPr>
              <w:keepNext/>
              <w:spacing w:before="0" w:after="0"/>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lastRenderedPageBreak/>
              <w:t>Outcome</w:t>
            </w:r>
          </w:p>
        </w:tc>
        <w:tc>
          <w:tcPr>
            <w:tcW w:w="2197" w:type="dxa"/>
            <w:shd w:val="clear" w:color="auto" w:fill="D7D7D7" w:themeFill="accent6" w:themeFillShade="E6"/>
            <w:vAlign w:val="center"/>
          </w:tcPr>
          <w:p w14:paraId="2BBA8AC9" w14:textId="77777777" w:rsidR="00A57B34" w:rsidRPr="007918EC" w:rsidRDefault="00A57B34" w:rsidP="00D64E1F">
            <w:pPr>
              <w:spacing w:before="0" w:after="0"/>
              <w:jc w:val="center"/>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2E6AFF70" w14:textId="77777777" w:rsidR="00A57B34" w:rsidRPr="007918EC" w:rsidRDefault="00A57B34" w:rsidP="00D64E1F">
            <w:pPr>
              <w:spacing w:before="0" w:after="0"/>
              <w:jc w:val="center"/>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t>Trend rating</w:t>
            </w:r>
          </w:p>
        </w:tc>
      </w:tr>
      <w:tr w:rsidR="00EB6E53" w:rsidRPr="007918EC" w14:paraId="23BBBEC8" w14:textId="77777777" w:rsidTr="00A54837">
        <w:trPr>
          <w:gridAfter w:val="2"/>
          <w:wAfter w:w="18144" w:type="dxa"/>
          <w:trHeight w:val="1391"/>
        </w:trPr>
        <w:tc>
          <w:tcPr>
            <w:tcW w:w="4678" w:type="dxa"/>
            <w:shd w:val="clear" w:color="auto" w:fill="E1ECF8" w:themeFill="accent2" w:themeFillTint="33"/>
            <w:hideMark/>
          </w:tcPr>
          <w:p w14:paraId="0839ABA1" w14:textId="77777777" w:rsidR="00EB6E53" w:rsidRPr="007918EC" w:rsidRDefault="00EB6E53" w:rsidP="00EB6E53">
            <w:pPr>
              <w:spacing w:before="0"/>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O6. Increase understanding of traditional knowledge, map cultural values and manage significant sites</w:t>
            </w:r>
          </w:p>
        </w:tc>
        <w:tc>
          <w:tcPr>
            <w:tcW w:w="2197" w:type="dxa"/>
            <w:shd w:val="clear" w:color="auto" w:fill="FFFFFF" w:themeFill="background1"/>
            <w:vAlign w:val="center"/>
          </w:tcPr>
          <w:p w14:paraId="0D1FD742" w14:textId="35B34B92" w:rsidR="00EB6E53" w:rsidRPr="007918EC" w:rsidRDefault="00A54837" w:rsidP="00EB6E53">
            <w:pPr>
              <w:spacing w:before="0"/>
              <w:jc w:val="center"/>
              <w:rPr>
                <w:rFonts w:ascii="Calibri" w:eastAsia="Times New Roman" w:hAnsi="Calibri" w:cs="Calibri"/>
                <w:b/>
                <w:bCs/>
                <w:color w:val="000000"/>
                <w:lang w:eastAsia="en-AU"/>
              </w:rPr>
            </w:pPr>
            <w:r w:rsidRPr="007918EC">
              <w:rPr>
                <w:rFonts w:ascii="Calibri" w:eastAsia="Calibri" w:hAnsi="Calibri" w:cs="Calibri"/>
                <w:b/>
                <w:bCs/>
                <w:noProof/>
              </w:rPr>
              <w:drawing>
                <wp:anchor distT="0" distB="0" distL="114300" distR="114300" simplePos="0" relativeHeight="251803648" behindDoc="0" locked="0" layoutInCell="1" allowOverlap="1" wp14:anchorId="3A66F9F4" wp14:editId="1D58945B">
                  <wp:simplePos x="0" y="0"/>
                  <wp:positionH relativeFrom="column">
                    <wp:posOffset>116205</wp:posOffset>
                  </wp:positionH>
                  <wp:positionV relativeFrom="paragraph">
                    <wp:posOffset>-40640</wp:posOffset>
                  </wp:positionV>
                  <wp:extent cx="1050925" cy="757555"/>
                  <wp:effectExtent l="0" t="0" r="0" b="4445"/>
                  <wp:wrapNone/>
                  <wp:docPr id="534800316" name="Picture 8" descr="Substantially met">
                    <a:extLst xmlns:a="http://schemas.openxmlformats.org/drawingml/2006/main">
                      <a:ext uri="{FF2B5EF4-FFF2-40B4-BE49-F238E27FC236}">
                        <a16:creationId xmlns:a16="http://schemas.microsoft.com/office/drawing/2014/main" id="{C2640B00-7048-44B0-92D9-F80DBDED7B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800316" name="Picture 8" descr="Substantially met"/>
                          <pic:cNvPicPr>
                            <a:picLocks noChangeAspect="1" noChangeArrowheads="1"/>
                          </pic:cNvPicPr>
                        </pic:nvPicPr>
                        <pic:blipFill rotWithShape="1">
                          <a:blip r:embed="rId43">
                            <a:extLst>
                              <a:ext uri="{28A0092B-C50C-407E-A947-70E740481C1C}">
                                <a14:useLocalDpi xmlns:a14="http://schemas.microsoft.com/office/drawing/2010/main" val="0"/>
                              </a:ext>
                            </a:extLst>
                          </a:blip>
                          <a:srcRect l="6817" t="8331" r="7264"/>
                          <a:stretch>
                            <a:fillRect/>
                          </a:stretch>
                        </pic:blipFill>
                        <pic:spPr bwMode="auto">
                          <a:xfrm>
                            <a:off x="0" y="0"/>
                            <a:ext cx="1050925" cy="757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58B7AAAD" w14:textId="5531605C" w:rsidR="00EB6E53" w:rsidRPr="007918EC" w:rsidRDefault="00654ED3" w:rsidP="00EB6E53">
            <w:pPr>
              <w:spacing w:before="0"/>
              <w:jc w:val="center"/>
              <w:rPr>
                <w:rFonts w:ascii="Calibri" w:eastAsia="Times New Roman" w:hAnsi="Calibri" w:cs="Calibri"/>
                <w:b/>
                <w:bCs/>
                <w:color w:val="000000"/>
                <w:lang w:eastAsia="en-AU"/>
              </w:rPr>
            </w:pPr>
            <w:r w:rsidRPr="007918EC">
              <w:rPr>
                <w:rFonts w:ascii="Calibri" w:eastAsia="Calibri" w:hAnsi="Calibri" w:cs="Calibri"/>
                <w:noProof/>
              </w:rPr>
              <w:drawing>
                <wp:anchor distT="0" distB="0" distL="114300" distR="114300" simplePos="0" relativeHeight="251801600" behindDoc="0" locked="0" layoutInCell="1" allowOverlap="1" wp14:anchorId="624A874E" wp14:editId="6505EC68">
                  <wp:simplePos x="0" y="0"/>
                  <wp:positionH relativeFrom="column">
                    <wp:posOffset>152400</wp:posOffset>
                  </wp:positionH>
                  <wp:positionV relativeFrom="paragraph">
                    <wp:posOffset>-32385</wp:posOffset>
                  </wp:positionV>
                  <wp:extent cx="902335" cy="836930"/>
                  <wp:effectExtent l="0" t="0" r="0" b="1270"/>
                  <wp:wrapNone/>
                  <wp:docPr id="1672858697" name="Picture 10" descr="Trend getting better">
                    <a:extLst xmlns:a="http://schemas.openxmlformats.org/drawingml/2006/main">
                      <a:ext uri="{FF2B5EF4-FFF2-40B4-BE49-F238E27FC236}">
                        <a16:creationId xmlns:a16="http://schemas.microsoft.com/office/drawing/2014/main" id="{1A51D8F5-7295-4F96-80DA-40FEAE3466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858697" name="Picture 10" descr="Trend getting bette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02335" cy="836930"/>
                          </a:xfrm>
                          <a:prstGeom prst="rect">
                            <a:avLst/>
                          </a:prstGeom>
                          <a:noFill/>
                        </pic:spPr>
                      </pic:pic>
                    </a:graphicData>
                  </a:graphic>
                  <wp14:sizeRelH relativeFrom="page">
                    <wp14:pctWidth>0</wp14:pctWidth>
                  </wp14:sizeRelH>
                  <wp14:sizeRelV relativeFrom="page">
                    <wp14:pctHeight>0</wp14:pctHeight>
                  </wp14:sizeRelV>
                </wp:anchor>
              </w:drawing>
            </w:r>
          </w:p>
          <w:p w14:paraId="0F9A0B9A" w14:textId="0DB4C324" w:rsidR="00EB6E53" w:rsidRPr="007918EC" w:rsidRDefault="00EB6E53" w:rsidP="00EB6E53">
            <w:pPr>
              <w:spacing w:before="0"/>
              <w:jc w:val="center"/>
              <w:rPr>
                <w:rFonts w:ascii="Calibri" w:eastAsia="Times New Roman" w:hAnsi="Calibri" w:cs="Calibri"/>
                <w:b/>
                <w:bCs/>
                <w:color w:val="000000"/>
                <w:lang w:eastAsia="en-AU"/>
              </w:rPr>
            </w:pPr>
          </w:p>
        </w:tc>
      </w:tr>
      <w:tr w:rsidR="00EB6E53" w:rsidRPr="007918EC" w14:paraId="3C46E2D3" w14:textId="14AFFCAC" w:rsidTr="005542B3">
        <w:tblPrEx>
          <w:jc w:val="center"/>
          <w:tblInd w:w="0" w:type="dxa"/>
        </w:tblPrEx>
        <w:trPr>
          <w:trHeight w:val="340"/>
          <w:jc w:val="center"/>
        </w:trPr>
        <w:tc>
          <w:tcPr>
            <w:tcW w:w="9072" w:type="dxa"/>
            <w:gridSpan w:val="3"/>
            <w:shd w:val="clear" w:color="auto" w:fill="A5C8EC" w:themeFill="accent2" w:themeFillTint="99"/>
            <w:vAlign w:val="center"/>
          </w:tcPr>
          <w:p w14:paraId="7492BC18" w14:textId="77777777" w:rsidR="00EB6E53" w:rsidRPr="00B1796F" w:rsidRDefault="00EB6E53" w:rsidP="00EB6E53">
            <w:pPr>
              <w:spacing w:before="0" w:after="0"/>
            </w:pPr>
            <w:r w:rsidRPr="00B1796F">
              <w:rPr>
                <w:rFonts w:ascii="Calibri" w:eastAsia="Times New Roman" w:hAnsi="Calibri" w:cs="Calibri"/>
                <w:b/>
                <w:bCs/>
                <w:lang w:eastAsia="en-AU"/>
              </w:rPr>
              <w:t>Evidence</w:t>
            </w:r>
          </w:p>
        </w:tc>
        <w:tc>
          <w:tcPr>
            <w:tcW w:w="9072" w:type="dxa"/>
          </w:tcPr>
          <w:p w14:paraId="3E7CFC38" w14:textId="77777777" w:rsidR="00EB6E53" w:rsidRPr="007918EC" w:rsidRDefault="00EB6E53" w:rsidP="00EB6E53">
            <w:pPr>
              <w:spacing w:before="0" w:after="200" w:line="276" w:lineRule="auto"/>
            </w:pPr>
          </w:p>
        </w:tc>
        <w:tc>
          <w:tcPr>
            <w:tcW w:w="9072" w:type="dxa"/>
            <w:vAlign w:val="center"/>
          </w:tcPr>
          <w:p w14:paraId="5BE4D0DA" w14:textId="742D133C" w:rsidR="00EB6E53" w:rsidRPr="007918EC" w:rsidRDefault="00EB6E53" w:rsidP="00EB6E53">
            <w:pPr>
              <w:spacing w:before="0" w:after="200" w:line="276" w:lineRule="auto"/>
            </w:pPr>
            <w:r w:rsidRPr="00B1796F">
              <w:rPr>
                <w:rFonts w:ascii="Calibri" w:eastAsia="Times New Roman" w:hAnsi="Calibri" w:cs="Calibri"/>
                <w:b/>
                <w:bCs/>
                <w:lang w:eastAsia="en-AU"/>
              </w:rPr>
              <w:t>Evidence</w:t>
            </w:r>
          </w:p>
        </w:tc>
      </w:tr>
      <w:tr w:rsidR="00EB6E53" w:rsidRPr="007918EC" w14:paraId="58E3D11A" w14:textId="77777777" w:rsidTr="0010431B">
        <w:tblPrEx>
          <w:jc w:val="center"/>
          <w:tblInd w:w="0" w:type="dxa"/>
        </w:tblPrEx>
        <w:trPr>
          <w:gridAfter w:val="2"/>
          <w:wAfter w:w="18144" w:type="dxa"/>
          <w:trHeight w:val="816"/>
          <w:jc w:val="center"/>
        </w:trPr>
        <w:tc>
          <w:tcPr>
            <w:tcW w:w="9072" w:type="dxa"/>
            <w:gridSpan w:val="3"/>
            <w:vAlign w:val="center"/>
          </w:tcPr>
          <w:p w14:paraId="4817D015" w14:textId="602B5CE3" w:rsidR="00EB6E53" w:rsidRPr="007918EC" w:rsidRDefault="00EB6E53" w:rsidP="00EB6E53">
            <w:pPr>
              <w:rPr>
                <w:lang w:eastAsia="en-AU"/>
              </w:rPr>
            </w:pPr>
            <w:r w:rsidRPr="007918EC">
              <w:rPr>
                <w:lang w:eastAsia="en-AU"/>
              </w:rPr>
              <w:t xml:space="preserve">This outcome was assessed as </w:t>
            </w:r>
            <w:r w:rsidRPr="007918EC">
              <w:rPr>
                <w:b/>
                <w:lang w:eastAsia="en-AU"/>
              </w:rPr>
              <w:t>substantially met</w:t>
            </w:r>
            <w:r w:rsidR="007637C4" w:rsidRPr="007918EC">
              <w:rPr>
                <w:lang w:eastAsia="en-AU"/>
              </w:rPr>
              <w:t>, as while efforts to complete the outcome were still underway, positive progress was identified.</w:t>
            </w:r>
          </w:p>
          <w:p w14:paraId="2E947BFD" w14:textId="77777777" w:rsidR="00EB6E53" w:rsidRPr="007918EC" w:rsidRDefault="00EB6E53" w:rsidP="00EB6E53">
            <w:pPr>
              <w:rPr>
                <w:b/>
                <w:bCs/>
                <w:lang w:eastAsia="en-AU"/>
              </w:rPr>
            </w:pPr>
            <w:r w:rsidRPr="007918EC">
              <w:rPr>
                <w:b/>
                <w:bCs/>
                <w:lang w:eastAsia="en-AU"/>
              </w:rPr>
              <w:t>Evidence from desktop review:</w:t>
            </w:r>
          </w:p>
          <w:p w14:paraId="2F35DE54" w14:textId="7E02E57E" w:rsidR="00EB6E53" w:rsidRPr="007918EC" w:rsidRDefault="00EB6E53" w:rsidP="00EB6E53">
            <w:pPr>
              <w:rPr>
                <w:lang w:eastAsia="en-AU"/>
              </w:rPr>
            </w:pPr>
            <w:r w:rsidRPr="007918EC">
              <w:rPr>
                <w:lang w:eastAsia="en-AU"/>
              </w:rPr>
              <w:t>In the foundational phase of</w:t>
            </w:r>
            <w:r w:rsidR="007637C4" w:rsidRPr="007918EC">
              <w:rPr>
                <w:lang w:eastAsia="en-AU"/>
              </w:rPr>
              <w:t xml:space="preserve"> management plan</w:t>
            </w:r>
            <w:r w:rsidRPr="007918EC">
              <w:rPr>
                <w:lang w:eastAsia="en-AU"/>
              </w:rPr>
              <w:t xml:space="preserve"> implementation, Parks Australia highlighted that it would be difficult to pursue this outcome meaningfully before strong relationships with Traditional Owner groups had been established.</w:t>
            </w:r>
            <w:r w:rsidRPr="007918EC">
              <w:rPr>
                <w:rStyle w:val="FootnoteReference"/>
                <w:sz w:val="22"/>
                <w:lang w:eastAsia="en-AU"/>
              </w:rPr>
              <w:footnoteReference w:id="60"/>
            </w:r>
            <w:r w:rsidRPr="007918EC">
              <w:rPr>
                <w:lang w:eastAsia="en-AU"/>
              </w:rPr>
              <w:t xml:space="preserve"> However, during the consolidation phase, once relationships and trust had developed, significant steps were taken towards achieving this outcome:</w:t>
            </w:r>
          </w:p>
          <w:p w14:paraId="0A4BC430" w14:textId="3DA5DCFB" w:rsidR="00EB6E53" w:rsidRPr="007918EC" w:rsidRDefault="00EB6E53" w:rsidP="00EB6E53">
            <w:pPr>
              <w:pStyle w:val="BulletMultiLevelList"/>
              <w:rPr>
                <w:lang w:eastAsia="en-AU"/>
              </w:rPr>
            </w:pPr>
            <w:r w:rsidRPr="007918EC">
              <w:rPr>
                <w:lang w:eastAsia="en-AU"/>
              </w:rPr>
              <w:t>The Wellesley Island Land Sea Social Economic Development organisation held two successful workshops</w:t>
            </w:r>
            <w:r w:rsidR="007637C4" w:rsidRPr="007918EC">
              <w:rPr>
                <w:lang w:eastAsia="en-AU"/>
              </w:rPr>
              <w:t>, which included discussion of</w:t>
            </w:r>
            <w:r w:rsidRPr="007918EC">
              <w:rPr>
                <w:lang w:eastAsia="en-AU"/>
              </w:rPr>
              <w:t xml:space="preserve"> cultural connections to the Gulf of Carpentaria Marine Park.</w:t>
            </w:r>
          </w:p>
          <w:p w14:paraId="4AA89D44" w14:textId="347D1D7E" w:rsidR="00EB6E53" w:rsidRPr="007918EC" w:rsidRDefault="00EB6E53" w:rsidP="00EB6E53">
            <w:pPr>
              <w:pStyle w:val="BulletMultiLevelList"/>
              <w:rPr>
                <w:lang w:eastAsia="en-AU"/>
              </w:rPr>
            </w:pPr>
            <w:r w:rsidRPr="007918EC">
              <w:rPr>
                <w:lang w:eastAsia="en-AU"/>
              </w:rPr>
              <w:t xml:space="preserve">Parks </w:t>
            </w:r>
            <w:r w:rsidR="007637C4" w:rsidRPr="007918EC">
              <w:rPr>
                <w:lang w:eastAsia="en-AU"/>
              </w:rPr>
              <w:t xml:space="preserve">Australia </w:t>
            </w:r>
            <w:r w:rsidRPr="007918EC">
              <w:rPr>
                <w:lang w:eastAsia="en-AU"/>
              </w:rPr>
              <w:t>worked with Charles Darwin University researchers to identify cultural values, including two sacred sites in Arnhem Marine Park.</w:t>
            </w:r>
            <w:r w:rsidRPr="007918EC">
              <w:rPr>
                <w:rStyle w:val="FootnoteReference"/>
                <w:sz w:val="22"/>
                <w:lang w:eastAsia="en-AU"/>
              </w:rPr>
              <w:footnoteReference w:id="61"/>
            </w:r>
          </w:p>
          <w:p w14:paraId="64F929A0" w14:textId="77777777" w:rsidR="00D0760A" w:rsidRPr="007918EC" w:rsidRDefault="00D0760A" w:rsidP="00EB6E53">
            <w:pPr>
              <w:rPr>
                <w:b/>
                <w:bCs/>
                <w:lang w:eastAsia="en-AU"/>
              </w:rPr>
            </w:pPr>
            <w:r w:rsidRPr="007918EC">
              <w:rPr>
                <w:b/>
                <w:bCs/>
                <w:lang w:eastAsia="en-AU"/>
              </w:rPr>
              <w:t>Evidence from engagement:</w:t>
            </w:r>
          </w:p>
          <w:p w14:paraId="0678871B" w14:textId="009B3580" w:rsidR="00EB6E53" w:rsidRPr="007918EC" w:rsidRDefault="007637C4" w:rsidP="00EB6E53">
            <w:pPr>
              <w:rPr>
                <w:lang w:eastAsia="en-AU"/>
              </w:rPr>
            </w:pPr>
            <w:r w:rsidRPr="007918EC">
              <w:rPr>
                <w:lang w:eastAsia="en-AU"/>
              </w:rPr>
              <w:t xml:space="preserve">Consultations with First Nations </w:t>
            </w:r>
            <w:r w:rsidR="007947E1" w:rsidRPr="007918EC">
              <w:rPr>
                <w:lang w:eastAsia="en-AU"/>
              </w:rPr>
              <w:t>partners</w:t>
            </w:r>
            <w:r w:rsidR="00EB6E53" w:rsidRPr="007918EC">
              <w:rPr>
                <w:lang w:eastAsia="en-AU"/>
              </w:rPr>
              <w:t xml:space="preserve"> indicated that early efforts were focused on identifying areas of interest to Traditional Owners and First Nations groups. </w:t>
            </w:r>
            <w:r w:rsidRPr="007918EC">
              <w:rPr>
                <w:lang w:eastAsia="en-AU"/>
              </w:rPr>
              <w:t>Positively, p</w:t>
            </w:r>
            <w:r w:rsidR="00EB6E53" w:rsidRPr="007918EC">
              <w:rPr>
                <w:lang w:eastAsia="en-AU"/>
              </w:rPr>
              <w:t>articipants emphasised that engagement approaches supported Traditional Owners to document cultural values at their own pace, with control over when and how this information would be shared with Parks Australia.</w:t>
            </w:r>
          </w:p>
        </w:tc>
      </w:tr>
    </w:tbl>
    <w:p w14:paraId="5AF4B97A" w14:textId="77777777" w:rsidR="00A57B34" w:rsidRPr="007918EC" w:rsidRDefault="00A57B34" w:rsidP="00A57B34">
      <w:pPr>
        <w:spacing w:before="0" w:after="200" w:line="276" w:lineRule="auto"/>
        <w:rPr>
          <w:sz w:val="2"/>
          <w:szCs w:val="2"/>
        </w:rPr>
      </w:pPr>
    </w:p>
    <w:p w14:paraId="797C61DF" w14:textId="77777777" w:rsidR="00A57B34" w:rsidRPr="007918EC" w:rsidRDefault="00A57B34" w:rsidP="00E74C23">
      <w:pPr>
        <w:pStyle w:val="Heading2Numbered"/>
        <w:keepNext/>
        <w:spacing w:before="0" w:after="0"/>
        <w:ind w:left="0" w:firstLine="0"/>
        <w:outlineLvl w:val="9"/>
      </w:pPr>
      <w:r w:rsidRPr="007918EC">
        <w:lastRenderedPageBreak/>
        <w:t>Specific management plan actions</w:t>
      </w:r>
    </w:p>
    <w:p w14:paraId="33C39F13" w14:textId="470EA8B7" w:rsidR="00A57B34" w:rsidRPr="007918EC" w:rsidRDefault="00A57B34" w:rsidP="00E74C23">
      <w:pPr>
        <w:keepNext/>
        <w:spacing w:before="0" w:after="0"/>
      </w:pPr>
      <w:r w:rsidRPr="007918EC">
        <w:t xml:space="preserve">The tables below present the completion status and supporting evidence collected during the evaluation for each management plan action within the </w:t>
      </w:r>
      <w:r w:rsidR="004D258E">
        <w:t>Indigenous</w:t>
      </w:r>
      <w:r w:rsidRPr="007918EC">
        <w:t xml:space="preserve"> </w:t>
      </w:r>
      <w:r w:rsidR="00090377" w:rsidRPr="007918EC">
        <w:t>E</w:t>
      </w:r>
      <w:r w:rsidRPr="007918EC">
        <w:t xml:space="preserve">ngagement </w:t>
      </w:r>
      <w:r w:rsidR="00090377" w:rsidRPr="007918EC">
        <w:t>P</w:t>
      </w:r>
      <w:r w:rsidRPr="007918EC">
        <w:t xml:space="preserve">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215"/>
        <w:gridCol w:w="1759"/>
        <w:gridCol w:w="42"/>
      </w:tblGrid>
      <w:tr w:rsidR="00A57B34" w:rsidRPr="007918EC" w14:paraId="49A7ADD4" w14:textId="77777777" w:rsidTr="007256D4">
        <w:trPr>
          <w:trHeight w:val="486"/>
          <w:jc w:val="center"/>
        </w:trPr>
        <w:tc>
          <w:tcPr>
            <w:tcW w:w="7215" w:type="dxa"/>
            <w:shd w:val="clear" w:color="auto" w:fill="D7D7D7" w:themeFill="accent6" w:themeFillShade="E6"/>
            <w:vAlign w:val="center"/>
            <w:hideMark/>
          </w:tcPr>
          <w:p w14:paraId="72BA6781" w14:textId="1CE4AC1D" w:rsidR="00A57B34" w:rsidRPr="007918EC" w:rsidRDefault="00A57B34" w:rsidP="00E74C23">
            <w:pPr>
              <w:keepNext/>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801" w:type="dxa"/>
            <w:gridSpan w:val="2"/>
            <w:shd w:val="clear" w:color="auto" w:fill="D7D7D7" w:themeFill="accent6" w:themeFillShade="E6"/>
            <w:vAlign w:val="center"/>
          </w:tcPr>
          <w:p w14:paraId="7421A444" w14:textId="77777777"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7256D4" w:rsidRPr="007918EC" w14:paraId="79F73F91" w14:textId="77777777" w:rsidTr="007256D4">
        <w:trPr>
          <w:trHeight w:val="730"/>
          <w:jc w:val="center"/>
        </w:trPr>
        <w:tc>
          <w:tcPr>
            <w:tcW w:w="7215" w:type="dxa"/>
            <w:shd w:val="clear" w:color="000000" w:fill="EBF5F5"/>
          </w:tcPr>
          <w:p w14:paraId="40C471DC" w14:textId="77777777" w:rsidR="007256D4" w:rsidRPr="007918EC" w:rsidRDefault="007256D4" w:rsidP="00E74C23">
            <w:pPr>
              <w:keepNext/>
              <w:spacing w:before="0" w:after="0"/>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A19. Develop an Australian Marine parks First Nations engagement and cultural heritage strategy, to improve understanding of cultural heritage, link management with Sea Country plans and maximise employment and enterprise opportunities for Traditional Owners</w:t>
            </w:r>
          </w:p>
        </w:tc>
        <w:tc>
          <w:tcPr>
            <w:tcW w:w="1801" w:type="dxa"/>
            <w:gridSpan w:val="2"/>
            <w:vAlign w:val="center"/>
          </w:tcPr>
          <w:p w14:paraId="4B50E893" w14:textId="56962007" w:rsidR="007256D4" w:rsidRPr="007918EC" w:rsidRDefault="00706AC1" w:rsidP="007256D4">
            <w:pPr>
              <w:spacing w:before="0" w:after="0"/>
              <w:rPr>
                <w:rFonts w:ascii="Calibri" w:eastAsia="Times New Roman" w:hAnsi="Calibri" w:cs="Calibri"/>
                <w:b/>
                <w:bCs/>
                <w:color w:val="000000"/>
                <w:lang w:eastAsia="en-AU"/>
              </w:rPr>
            </w:pPr>
            <w:r w:rsidRPr="007918EC">
              <w:rPr>
                <w:rFonts w:ascii="Calibri" w:eastAsia="Calibri" w:hAnsi="Calibri" w:cs="Calibri"/>
                <w:b/>
                <w:bCs/>
                <w:noProof/>
              </w:rPr>
              <w:drawing>
                <wp:anchor distT="0" distB="0" distL="114300" distR="114300" simplePos="0" relativeHeight="251829248" behindDoc="0" locked="0" layoutInCell="1" allowOverlap="1" wp14:anchorId="58579D89" wp14:editId="60AB1E1C">
                  <wp:simplePos x="0" y="0"/>
                  <wp:positionH relativeFrom="column">
                    <wp:posOffset>124460</wp:posOffset>
                  </wp:positionH>
                  <wp:positionV relativeFrom="paragraph">
                    <wp:posOffset>-15875</wp:posOffset>
                  </wp:positionV>
                  <wp:extent cx="745490" cy="695960"/>
                  <wp:effectExtent l="0" t="0" r="0" b="8890"/>
                  <wp:wrapNone/>
                  <wp:docPr id="1698931847" name="Picture 1" descr="Not commenced">
                    <a:extLst xmlns:a="http://schemas.openxmlformats.org/drawingml/2006/main">
                      <a:ext uri="{FF2B5EF4-FFF2-40B4-BE49-F238E27FC236}">
                        <a16:creationId xmlns:a16="http://schemas.microsoft.com/office/drawing/2014/main" id="{632E843A-3D93-4E84-9407-485EF19F01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931847" name="Picture 1" descr="Not commenced"/>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9096" t="10031" r="4881" b="3626"/>
                          <a:stretch>
                            <a:fillRect/>
                          </a:stretch>
                        </pic:blipFill>
                        <pic:spPr bwMode="auto">
                          <a:xfrm>
                            <a:off x="0" y="0"/>
                            <a:ext cx="745490" cy="695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256D4" w:rsidRPr="007918EC">
              <w:rPr>
                <w:noProof/>
                <w14:ligatures w14:val="standardContextual"/>
              </w:rPr>
              <w:t xml:space="preserve"> </w:t>
            </w:r>
          </w:p>
        </w:tc>
      </w:tr>
      <w:tr w:rsidR="007256D4" w:rsidRPr="007918EC" w14:paraId="6B8FF7F8" w14:textId="77777777" w:rsidTr="0067387F">
        <w:trPr>
          <w:gridAfter w:val="1"/>
          <w:wAfter w:w="42" w:type="dxa"/>
          <w:trHeight w:val="340"/>
          <w:jc w:val="center"/>
        </w:trPr>
        <w:tc>
          <w:tcPr>
            <w:tcW w:w="8974" w:type="dxa"/>
            <w:gridSpan w:val="2"/>
            <w:shd w:val="clear" w:color="auto" w:fill="93C8C4" w:themeFill="accent3" w:themeFillTint="66"/>
            <w:vAlign w:val="center"/>
          </w:tcPr>
          <w:p w14:paraId="1D4E9AA9" w14:textId="77777777" w:rsidR="007256D4" w:rsidRPr="007918EC" w:rsidRDefault="007256D4" w:rsidP="00E74C23">
            <w:pPr>
              <w:keepNext/>
              <w:spacing w:before="0" w:after="0"/>
            </w:pPr>
            <w:r w:rsidRPr="00B1796F">
              <w:rPr>
                <w:rFonts w:ascii="Calibri" w:eastAsia="Times New Roman" w:hAnsi="Calibri" w:cs="Calibri"/>
                <w:b/>
                <w:bCs/>
                <w:lang w:eastAsia="en-AU"/>
              </w:rPr>
              <w:t>Evidence</w:t>
            </w:r>
          </w:p>
        </w:tc>
      </w:tr>
      <w:tr w:rsidR="007256D4" w:rsidRPr="007918EC" w14:paraId="72AFA06C" w14:textId="77777777" w:rsidTr="008330A0">
        <w:trPr>
          <w:gridAfter w:val="1"/>
          <w:wAfter w:w="42" w:type="dxa"/>
          <w:trHeight w:val="3659"/>
          <w:jc w:val="center"/>
        </w:trPr>
        <w:tc>
          <w:tcPr>
            <w:tcW w:w="8974" w:type="dxa"/>
            <w:gridSpan w:val="2"/>
            <w:vAlign w:val="center"/>
          </w:tcPr>
          <w:p w14:paraId="40F76091" w14:textId="774FEB77" w:rsidR="002774BA" w:rsidRPr="007918EC" w:rsidRDefault="007256D4" w:rsidP="004C48C6">
            <w:pPr>
              <w:pStyle w:val="BulletMultiLevelList"/>
              <w:numPr>
                <w:ilvl w:val="0"/>
                <w:numId w:val="0"/>
              </w:numPr>
              <w:spacing w:after="120"/>
            </w:pPr>
            <w:r w:rsidRPr="007918EC">
              <w:t xml:space="preserve">This action </w:t>
            </w:r>
            <w:r w:rsidR="008218B3" w:rsidRPr="007918EC">
              <w:t>was</w:t>
            </w:r>
            <w:r w:rsidRPr="007918EC">
              <w:t xml:space="preserve"> assessed as </w:t>
            </w:r>
            <w:r w:rsidRPr="007918EC">
              <w:rPr>
                <w:b/>
                <w:bCs/>
              </w:rPr>
              <w:t xml:space="preserve">not </w:t>
            </w:r>
            <w:r w:rsidR="00CD7980" w:rsidRPr="007918EC">
              <w:rPr>
                <w:b/>
                <w:bCs/>
              </w:rPr>
              <w:t>commenced</w:t>
            </w:r>
            <w:r w:rsidRPr="007918EC">
              <w:t xml:space="preserve"> as an Indigenous Engagement and Cultural Heritage Strategy ha</w:t>
            </w:r>
            <w:r w:rsidR="00090377" w:rsidRPr="007918EC">
              <w:t>d</w:t>
            </w:r>
            <w:r w:rsidRPr="007918EC">
              <w:t xml:space="preserve"> not been established.</w:t>
            </w:r>
          </w:p>
          <w:p w14:paraId="1A8DFD22" w14:textId="42841BD9" w:rsidR="002774BA" w:rsidRPr="007918EC" w:rsidRDefault="002774BA" w:rsidP="007256D4">
            <w:pPr>
              <w:pStyle w:val="BulletMultiLevelList"/>
              <w:numPr>
                <w:ilvl w:val="0"/>
                <w:numId w:val="0"/>
              </w:numPr>
              <w:rPr>
                <w:b/>
                <w:bCs/>
              </w:rPr>
            </w:pPr>
            <w:r w:rsidRPr="007918EC">
              <w:rPr>
                <w:b/>
                <w:bCs/>
              </w:rPr>
              <w:t xml:space="preserve">Evidence </w:t>
            </w:r>
            <w:r w:rsidR="00C05EC0">
              <w:rPr>
                <w:b/>
                <w:bCs/>
              </w:rPr>
              <w:t>fr</w:t>
            </w:r>
            <w:r w:rsidRPr="007918EC">
              <w:rPr>
                <w:b/>
                <w:bCs/>
              </w:rPr>
              <w:t>om engagement:</w:t>
            </w:r>
          </w:p>
          <w:p w14:paraId="355C919D" w14:textId="3F64EB89" w:rsidR="004456B1" w:rsidRPr="007918EC" w:rsidRDefault="0080581A" w:rsidP="004757BB">
            <w:pPr>
              <w:pStyle w:val="BulletMultiLevelList"/>
              <w:numPr>
                <w:ilvl w:val="0"/>
                <w:numId w:val="0"/>
              </w:numPr>
              <w:spacing w:before="120"/>
            </w:pPr>
            <w:r w:rsidRPr="007918EC">
              <w:t xml:space="preserve">Of the few participants who commented on this action, </w:t>
            </w:r>
            <w:r w:rsidR="00BF1FC1" w:rsidRPr="007918EC">
              <w:t xml:space="preserve">First Nations partners were largely unconcerned by the absence of a national strategy, feeling that Parks Australia had </w:t>
            </w:r>
            <w:r w:rsidR="00281FCB" w:rsidRPr="007918EC">
              <w:t xml:space="preserve">demonstrated </w:t>
            </w:r>
            <w:r w:rsidR="00BF1FC1" w:rsidRPr="007918EC">
              <w:t>meaningful</w:t>
            </w:r>
            <w:r w:rsidR="003E130E" w:rsidRPr="007918EC">
              <w:t xml:space="preserve">, </w:t>
            </w:r>
            <w:r w:rsidR="00BF1FC1" w:rsidRPr="007918EC">
              <w:t xml:space="preserve">culturally appropriate </w:t>
            </w:r>
            <w:r w:rsidR="00281FCB" w:rsidRPr="007918EC">
              <w:t xml:space="preserve">and responsive </w:t>
            </w:r>
            <w:r w:rsidR="00BF1FC1" w:rsidRPr="007918EC">
              <w:t xml:space="preserve">engagement by </w:t>
            </w:r>
            <w:r w:rsidR="00281FCB" w:rsidRPr="007918EC">
              <w:t>tailoring their approach to the specific</w:t>
            </w:r>
            <w:r w:rsidR="00BF1FC1" w:rsidRPr="007918EC">
              <w:t xml:space="preserve"> needs of each Traditional Owner group.</w:t>
            </w:r>
            <w:r w:rsidRPr="007918EC">
              <w:t xml:space="preserve"> </w:t>
            </w:r>
            <w:r w:rsidR="00AE1FCB" w:rsidRPr="007918EC">
              <w:t xml:space="preserve">However, one First Nations partner suggested that a strategy based on best-practice principles could help ensure consistent engagement across marine park networks and support earlier involvement of First Nations communities before projects are commissioned, </w:t>
            </w:r>
            <w:r w:rsidR="008330A0" w:rsidRPr="007918EC">
              <w:t>further embedding co-management approaches</w:t>
            </w:r>
            <w:r w:rsidR="00AE1FCB" w:rsidRPr="007918EC">
              <w:t>.</w:t>
            </w:r>
          </w:p>
          <w:p w14:paraId="0D28D63D" w14:textId="42C81BEC" w:rsidR="004757BB" w:rsidRPr="007918EC" w:rsidRDefault="004757BB" w:rsidP="002C7378">
            <w:pPr>
              <w:rPr>
                <w:kern w:val="2"/>
                <w14:ligatures w14:val="standardContextual"/>
              </w:rPr>
            </w:pPr>
            <w:r w:rsidRPr="007918EC">
              <w:t xml:space="preserve">One government stakeholder concurred with this </w:t>
            </w:r>
            <w:r w:rsidR="004C48C6" w:rsidRPr="007918EC">
              <w:t>sentiment, feeling that</w:t>
            </w:r>
            <w:r w:rsidR="00FD7432" w:rsidRPr="007918EC">
              <w:t xml:space="preserve"> </w:t>
            </w:r>
            <w:r w:rsidR="004C48C6" w:rsidRPr="007918EC">
              <w:t>whilst</w:t>
            </w:r>
            <w:r w:rsidR="00FD7432" w:rsidRPr="007918EC">
              <w:t xml:space="preserve"> a national strategy for First Nations engagement </w:t>
            </w:r>
            <w:r w:rsidR="004C48C6" w:rsidRPr="007918EC">
              <w:t>might provide some useful policy context to encourage meaningful engagement</w:t>
            </w:r>
            <w:r w:rsidR="006F685C" w:rsidRPr="007918EC">
              <w:t xml:space="preserve"> across different marine parks</w:t>
            </w:r>
            <w:r w:rsidR="002C7378" w:rsidRPr="007918EC">
              <w:rPr>
                <w:kern w:val="2"/>
                <w14:ligatures w14:val="standardContextual"/>
              </w:rPr>
              <w:t>, its</w:t>
            </w:r>
            <w:r w:rsidR="00BF1FC1" w:rsidRPr="007918EC">
              <w:rPr>
                <w:kern w:val="2"/>
                <w14:ligatures w14:val="standardContextual"/>
              </w:rPr>
              <w:t xml:space="preserve"> </w:t>
            </w:r>
            <w:r w:rsidR="004C48C6" w:rsidRPr="007918EC">
              <w:rPr>
                <w:kern w:val="2"/>
                <w14:ligatures w14:val="standardContextual"/>
              </w:rPr>
              <w:t xml:space="preserve">success </w:t>
            </w:r>
            <w:r w:rsidR="002C7378" w:rsidRPr="007918EC">
              <w:rPr>
                <w:kern w:val="2"/>
                <w14:ligatures w14:val="standardContextual"/>
              </w:rPr>
              <w:t>would ultimately rely on the adaption of approaches to the diverse and highly specific needs of</w:t>
            </w:r>
            <w:r w:rsidR="004C48C6" w:rsidRPr="007918EC">
              <w:rPr>
                <w:kern w:val="2"/>
                <w14:ligatures w14:val="standardContextual"/>
              </w:rPr>
              <w:t xml:space="preserve"> local </w:t>
            </w:r>
            <w:r w:rsidR="002C7378" w:rsidRPr="007918EC">
              <w:rPr>
                <w:kern w:val="2"/>
                <w14:ligatures w14:val="standardContextual"/>
              </w:rPr>
              <w:t>communities</w:t>
            </w:r>
            <w:r w:rsidR="00C60FFB" w:rsidRPr="007918EC">
              <w:rPr>
                <w:kern w:val="2"/>
                <w14:ligatures w14:val="standardContextual"/>
              </w:rPr>
              <w:t>.</w:t>
            </w:r>
          </w:p>
        </w:tc>
      </w:tr>
    </w:tbl>
    <w:p w14:paraId="56AA4D43" w14:textId="77777777" w:rsidR="00A57B34" w:rsidRPr="007918EC" w:rsidRDefault="00A57B34" w:rsidP="00A57B34">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215"/>
        <w:gridCol w:w="1759"/>
        <w:gridCol w:w="42"/>
      </w:tblGrid>
      <w:tr w:rsidR="00A57B34" w:rsidRPr="007918EC" w14:paraId="4BC806B0" w14:textId="77777777" w:rsidTr="000C797F">
        <w:trPr>
          <w:trHeight w:val="486"/>
          <w:jc w:val="center"/>
        </w:trPr>
        <w:tc>
          <w:tcPr>
            <w:tcW w:w="7215" w:type="dxa"/>
            <w:shd w:val="clear" w:color="auto" w:fill="D7D7D7" w:themeFill="accent6" w:themeFillShade="E6"/>
            <w:vAlign w:val="center"/>
            <w:hideMark/>
          </w:tcPr>
          <w:p w14:paraId="5E62F142" w14:textId="0BAB9EF1"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801" w:type="dxa"/>
            <w:gridSpan w:val="2"/>
            <w:shd w:val="clear" w:color="auto" w:fill="D7D7D7" w:themeFill="accent6" w:themeFillShade="E6"/>
            <w:vAlign w:val="center"/>
          </w:tcPr>
          <w:p w14:paraId="14CE5CBA" w14:textId="77777777"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000B92" w:rsidRPr="007918EC" w14:paraId="27A28B85" w14:textId="77777777" w:rsidTr="00994A7B">
        <w:trPr>
          <w:trHeight w:val="957"/>
          <w:jc w:val="center"/>
        </w:trPr>
        <w:tc>
          <w:tcPr>
            <w:tcW w:w="7215" w:type="dxa"/>
            <w:shd w:val="clear" w:color="000000" w:fill="EBF5F5"/>
          </w:tcPr>
          <w:p w14:paraId="53B573D7" w14:textId="77777777" w:rsidR="00000B92" w:rsidRPr="007918EC" w:rsidRDefault="00000B92" w:rsidP="00000B92">
            <w:pPr>
              <w:spacing w:before="0"/>
              <w:rPr>
                <w:rFonts w:ascii="Calibri" w:eastAsia="Times New Roman" w:hAnsi="Calibri" w:cs="Calibri"/>
                <w:b/>
                <w:bCs/>
                <w:color w:val="000000"/>
                <w:lang w:eastAsia="en-AU"/>
              </w:rPr>
            </w:pPr>
            <w:r w:rsidRPr="007918EC">
              <w:rPr>
                <w:b/>
                <w:bCs/>
              </w:rPr>
              <w:t>A20. Develop agreements to support First Nations Ranger programs to deliver management in marine parks</w:t>
            </w:r>
          </w:p>
        </w:tc>
        <w:tc>
          <w:tcPr>
            <w:tcW w:w="1801" w:type="dxa"/>
            <w:gridSpan w:val="2"/>
            <w:vAlign w:val="center"/>
          </w:tcPr>
          <w:p w14:paraId="7329DA24" w14:textId="07A9701F" w:rsidR="00000B92" w:rsidRPr="007918EC" w:rsidRDefault="00994A7B" w:rsidP="00000B92">
            <w:pPr>
              <w:spacing w:before="240" w:after="60"/>
              <w:rPr>
                <w:rFonts w:ascii="Calibri" w:eastAsia="Times New Roman" w:hAnsi="Calibri" w:cs="Calibri"/>
                <w:b/>
                <w:bCs/>
                <w:color w:val="000000"/>
                <w:lang w:eastAsia="en-AU"/>
              </w:rPr>
            </w:pPr>
            <w:r w:rsidRPr="007918EC">
              <w:rPr>
                <w:rFonts w:ascii="Calibri" w:eastAsia="Calibri" w:hAnsi="Calibri" w:cs="Calibri"/>
                <w:b/>
                <w:bCs/>
                <w:noProof/>
              </w:rPr>
              <w:drawing>
                <wp:anchor distT="0" distB="0" distL="114300" distR="114300" simplePos="0" relativeHeight="251740160" behindDoc="0" locked="0" layoutInCell="1" allowOverlap="1" wp14:anchorId="0A3F1A46" wp14:editId="65F5A16E">
                  <wp:simplePos x="0" y="0"/>
                  <wp:positionH relativeFrom="column">
                    <wp:posOffset>116840</wp:posOffset>
                  </wp:positionH>
                  <wp:positionV relativeFrom="paragraph">
                    <wp:posOffset>-25400</wp:posOffset>
                  </wp:positionV>
                  <wp:extent cx="726440" cy="534035"/>
                  <wp:effectExtent l="0" t="0" r="0" b="0"/>
                  <wp:wrapNone/>
                  <wp:docPr id="1053220562" name="Picture 3" descr="Completed">
                    <a:extLst xmlns:a="http://schemas.openxmlformats.org/drawingml/2006/main">
                      <a:ext uri="{FF2B5EF4-FFF2-40B4-BE49-F238E27FC236}">
                        <a16:creationId xmlns:a16="http://schemas.microsoft.com/office/drawing/2014/main" id="{E3E861C2-BAF2-4BEC-9F7B-625EF88468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220562" name="Picture 3" descr="Completed">
                            <a:extLst>
                              <a:ext uri="{FF2B5EF4-FFF2-40B4-BE49-F238E27FC236}">
                                <a16:creationId xmlns:a16="http://schemas.microsoft.com/office/drawing/2014/main" id="{6FE14850-A853-BFB4-662F-DDDCEFE0E37D}"/>
                              </a:ext>
                            </a:extLst>
                          </pic:cNvPr>
                          <pic:cNvPicPr>
                            <a:picLocks noChangeAspect="1"/>
                          </pic:cNvPicPr>
                        </pic:nvPicPr>
                        <pic:blipFill rotWithShape="1">
                          <a:blip r:embed="rId34">
                            <a:extLst>
                              <a:ext uri="{28A0092B-C50C-407E-A947-70E740481C1C}">
                                <a14:useLocalDpi xmlns:a14="http://schemas.microsoft.com/office/drawing/2010/main" val="0"/>
                              </a:ext>
                            </a:extLst>
                          </a:blip>
                          <a:srcRect l="15147" t="7877" r="13082" b="9354"/>
                          <a:stretch>
                            <a:fillRect/>
                          </a:stretch>
                        </pic:blipFill>
                        <pic:spPr bwMode="auto">
                          <a:xfrm>
                            <a:off x="0" y="0"/>
                            <a:ext cx="726440" cy="534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00B92" w:rsidRPr="007918EC" w14:paraId="23BC4B50" w14:textId="77777777" w:rsidTr="0067387F">
        <w:trPr>
          <w:gridAfter w:val="1"/>
          <w:wAfter w:w="42" w:type="dxa"/>
          <w:trHeight w:val="340"/>
          <w:jc w:val="center"/>
        </w:trPr>
        <w:tc>
          <w:tcPr>
            <w:tcW w:w="8974" w:type="dxa"/>
            <w:gridSpan w:val="2"/>
            <w:shd w:val="clear" w:color="auto" w:fill="93C8C4" w:themeFill="accent3" w:themeFillTint="66"/>
            <w:vAlign w:val="center"/>
          </w:tcPr>
          <w:p w14:paraId="21CF2B49" w14:textId="1805D764" w:rsidR="00000B92" w:rsidRPr="007918EC" w:rsidRDefault="00000B92" w:rsidP="00000B92">
            <w:pPr>
              <w:spacing w:before="0" w:after="0"/>
            </w:pPr>
            <w:r w:rsidRPr="00B1796F">
              <w:rPr>
                <w:rFonts w:ascii="Calibri" w:eastAsia="Times New Roman" w:hAnsi="Calibri" w:cs="Calibri"/>
                <w:b/>
                <w:bCs/>
                <w:lang w:eastAsia="en-AU"/>
              </w:rPr>
              <w:t>Evidence</w:t>
            </w:r>
          </w:p>
        </w:tc>
      </w:tr>
      <w:tr w:rsidR="00000B92" w:rsidRPr="007918EC" w14:paraId="29E453F4" w14:textId="77777777">
        <w:trPr>
          <w:gridAfter w:val="1"/>
          <w:wAfter w:w="42" w:type="dxa"/>
          <w:trHeight w:val="40"/>
          <w:jc w:val="center"/>
        </w:trPr>
        <w:tc>
          <w:tcPr>
            <w:tcW w:w="8974" w:type="dxa"/>
            <w:gridSpan w:val="2"/>
          </w:tcPr>
          <w:p w14:paraId="0BC30C20" w14:textId="098A9A4E" w:rsidR="00000B92" w:rsidRPr="007918EC" w:rsidRDefault="00000B92" w:rsidP="00000B92">
            <w:pPr>
              <w:pStyle w:val="BulletMultiLevelList"/>
              <w:numPr>
                <w:ilvl w:val="0"/>
                <w:numId w:val="0"/>
              </w:numPr>
              <w:spacing w:after="120"/>
            </w:pPr>
            <w:r w:rsidRPr="007918EC">
              <w:t xml:space="preserve">This action was assessed as </w:t>
            </w:r>
            <w:r w:rsidRPr="007918EC">
              <w:rPr>
                <w:b/>
                <w:bCs/>
              </w:rPr>
              <w:t>completed</w:t>
            </w:r>
            <w:r w:rsidRPr="007918EC">
              <w:t xml:space="preserve">, as both the desktop review and consultations found ample evidence of agreements to support First Nations Ranger programs being delivered in a timely manner.  </w:t>
            </w:r>
          </w:p>
          <w:p w14:paraId="7D6FB887" w14:textId="2575492B" w:rsidR="00000B92" w:rsidRPr="007918EC" w:rsidRDefault="00000B92" w:rsidP="00000B92">
            <w:pPr>
              <w:pStyle w:val="BulletMultiLevelList"/>
              <w:numPr>
                <w:ilvl w:val="0"/>
                <w:numId w:val="0"/>
              </w:numPr>
              <w:ind w:left="360" w:hanging="360"/>
              <w:rPr>
                <w:b/>
                <w:bCs/>
              </w:rPr>
            </w:pPr>
            <w:r w:rsidRPr="007918EC">
              <w:rPr>
                <w:b/>
                <w:bCs/>
              </w:rPr>
              <w:t>Evidence from desktop review:</w:t>
            </w:r>
          </w:p>
          <w:p w14:paraId="4D73F496" w14:textId="375C3D26" w:rsidR="00000B92" w:rsidRPr="007918EC" w:rsidRDefault="00000B92" w:rsidP="00000B92">
            <w:r w:rsidRPr="007918EC">
              <w:t xml:space="preserve">The desktop review identified the following agreements and partnerships to support First Nations </w:t>
            </w:r>
            <w:r w:rsidR="003E130E" w:rsidRPr="007918EC">
              <w:t>r</w:t>
            </w:r>
            <w:r w:rsidRPr="007918EC">
              <w:t>anger programs to deliver marine park management:</w:t>
            </w:r>
          </w:p>
          <w:p w14:paraId="1010B87C" w14:textId="7731E30B" w:rsidR="00F400BF" w:rsidRPr="007918EC" w:rsidRDefault="00F400BF" w:rsidP="00000B92">
            <w:pPr>
              <w:pStyle w:val="Actiontablebullets"/>
              <w:rPr>
                <w:sz w:val="22"/>
                <w:szCs w:val="22"/>
              </w:rPr>
            </w:pPr>
            <w:r w:rsidRPr="007918EC">
              <w:rPr>
                <w:sz w:val="22"/>
                <w:szCs w:val="22"/>
              </w:rPr>
              <w:t>The</w:t>
            </w:r>
            <w:r w:rsidR="00D86EAF" w:rsidRPr="007918EC">
              <w:rPr>
                <w:sz w:val="22"/>
                <w:szCs w:val="22"/>
              </w:rPr>
              <w:t xml:space="preserve"> 2021</w:t>
            </w:r>
            <w:r w:rsidR="003E130E" w:rsidRPr="007918EC">
              <w:rPr>
                <w:sz w:val="22"/>
                <w:szCs w:val="22"/>
              </w:rPr>
              <w:t>–</w:t>
            </w:r>
            <w:r w:rsidR="00D86EAF" w:rsidRPr="007918EC">
              <w:rPr>
                <w:sz w:val="22"/>
                <w:szCs w:val="22"/>
              </w:rPr>
              <w:t>2025</w:t>
            </w:r>
            <w:r w:rsidRPr="007918EC">
              <w:rPr>
                <w:sz w:val="22"/>
                <w:szCs w:val="22"/>
              </w:rPr>
              <w:t xml:space="preserve"> Indigenous Rangers Coastal Clean-up Program (IRCCP) component of the Ghost Nets Initiative supports 2</w:t>
            </w:r>
            <w:r w:rsidR="00D86EAF" w:rsidRPr="007918EC">
              <w:rPr>
                <w:sz w:val="22"/>
                <w:szCs w:val="22"/>
              </w:rPr>
              <w:t>4</w:t>
            </w:r>
            <w:r w:rsidRPr="007918EC">
              <w:rPr>
                <w:sz w:val="22"/>
                <w:szCs w:val="22"/>
              </w:rPr>
              <w:t xml:space="preserve"> Ranger </w:t>
            </w:r>
            <w:r w:rsidR="008A1C84" w:rsidRPr="007918EC">
              <w:rPr>
                <w:sz w:val="22"/>
                <w:szCs w:val="22"/>
              </w:rPr>
              <w:t>g</w:t>
            </w:r>
            <w:r w:rsidRPr="007918EC">
              <w:rPr>
                <w:sz w:val="22"/>
                <w:szCs w:val="22"/>
              </w:rPr>
              <w:t>roups to undertake ghost net clean-up activities across the Gulf and Top End under fee-for-service arrangements.</w:t>
            </w:r>
            <w:r w:rsidRPr="007918EC">
              <w:rPr>
                <w:rStyle w:val="FootnoteReference"/>
                <w:sz w:val="22"/>
                <w:szCs w:val="22"/>
              </w:rPr>
              <w:t xml:space="preserve"> </w:t>
            </w:r>
            <w:r w:rsidRPr="007918EC">
              <w:rPr>
                <w:rStyle w:val="FootnoteReference"/>
                <w:sz w:val="22"/>
                <w:szCs w:val="22"/>
              </w:rPr>
              <w:footnoteReference w:id="62"/>
            </w:r>
          </w:p>
          <w:p w14:paraId="39B38134" w14:textId="2B1CFD2F" w:rsidR="00000B92" w:rsidRPr="007918EC" w:rsidRDefault="00000B92" w:rsidP="00000B92">
            <w:pPr>
              <w:pStyle w:val="Actiontablebullets"/>
              <w:rPr>
                <w:sz w:val="22"/>
                <w:szCs w:val="22"/>
              </w:rPr>
            </w:pPr>
            <w:r w:rsidRPr="007918EC">
              <w:rPr>
                <w:sz w:val="22"/>
                <w:szCs w:val="22"/>
              </w:rPr>
              <w:lastRenderedPageBreak/>
              <w:t>A collaboration deed between Parks Australia and the Carpentaria Land Council Aboriginal Corporation</w:t>
            </w:r>
            <w:r w:rsidR="00F400BF" w:rsidRPr="007918EC">
              <w:rPr>
                <w:sz w:val="22"/>
                <w:szCs w:val="22"/>
              </w:rPr>
              <w:t xml:space="preserve"> (2023)</w:t>
            </w:r>
            <w:r w:rsidRPr="007918EC">
              <w:rPr>
                <w:sz w:val="22"/>
                <w:szCs w:val="22"/>
              </w:rPr>
              <w:t xml:space="preserve"> for the delivery of marine park management for the Gulf of Carpentaria Marine Park.</w:t>
            </w:r>
            <w:r w:rsidRPr="007918EC">
              <w:rPr>
                <w:rStyle w:val="FootnoteReference"/>
                <w:sz w:val="22"/>
                <w:szCs w:val="22"/>
              </w:rPr>
              <w:footnoteReference w:id="63"/>
            </w:r>
          </w:p>
          <w:p w14:paraId="36707E22" w14:textId="70412AA5" w:rsidR="00000B92" w:rsidRPr="007918EC" w:rsidRDefault="00000B92" w:rsidP="00000B92">
            <w:pPr>
              <w:pStyle w:val="Actiontablebullets"/>
              <w:rPr>
                <w:sz w:val="22"/>
                <w:szCs w:val="22"/>
              </w:rPr>
            </w:pPr>
            <w:r w:rsidRPr="007918EC">
              <w:rPr>
                <w:sz w:val="22"/>
                <w:szCs w:val="22"/>
              </w:rPr>
              <w:t xml:space="preserve">A collaboration deed between Parks Australia and </w:t>
            </w:r>
            <w:proofErr w:type="spellStart"/>
            <w:r w:rsidRPr="007918EC">
              <w:rPr>
                <w:sz w:val="22"/>
                <w:szCs w:val="22"/>
              </w:rPr>
              <w:t>Ipima</w:t>
            </w:r>
            <w:proofErr w:type="spellEnd"/>
            <w:r w:rsidRPr="007918EC">
              <w:rPr>
                <w:sz w:val="22"/>
                <w:szCs w:val="22"/>
              </w:rPr>
              <w:t xml:space="preserve"> </w:t>
            </w:r>
            <w:proofErr w:type="spellStart"/>
            <w:r w:rsidRPr="007918EC">
              <w:rPr>
                <w:sz w:val="22"/>
                <w:szCs w:val="22"/>
              </w:rPr>
              <w:t>Ikaya</w:t>
            </w:r>
            <w:proofErr w:type="spellEnd"/>
            <w:r w:rsidRPr="007918EC">
              <w:rPr>
                <w:sz w:val="22"/>
                <w:szCs w:val="22"/>
              </w:rPr>
              <w:t xml:space="preserve"> Aboriginal Corporation</w:t>
            </w:r>
            <w:r w:rsidR="001313BB" w:rsidRPr="007918EC">
              <w:rPr>
                <w:sz w:val="22"/>
                <w:szCs w:val="22"/>
              </w:rPr>
              <w:t xml:space="preserve"> (2021)</w:t>
            </w:r>
            <w:r w:rsidRPr="007918EC">
              <w:rPr>
                <w:sz w:val="22"/>
                <w:szCs w:val="22"/>
              </w:rPr>
              <w:t xml:space="preserve"> to recognise their partnership and support management projects of mutual interest.</w:t>
            </w:r>
            <w:r w:rsidRPr="007918EC">
              <w:rPr>
                <w:rStyle w:val="FootnoteReference"/>
                <w:sz w:val="22"/>
                <w:szCs w:val="22"/>
              </w:rPr>
              <w:footnoteReference w:id="64"/>
            </w:r>
          </w:p>
          <w:p w14:paraId="1E1E0237" w14:textId="22B13595" w:rsidR="00000B92" w:rsidRPr="007918EC" w:rsidRDefault="00000B92" w:rsidP="00000B92">
            <w:pPr>
              <w:pStyle w:val="Actiontablebullets"/>
              <w:rPr>
                <w:sz w:val="22"/>
                <w:szCs w:val="22"/>
              </w:rPr>
            </w:pPr>
            <w:r w:rsidRPr="007918EC">
              <w:rPr>
                <w:sz w:val="22"/>
                <w:szCs w:val="22"/>
              </w:rPr>
              <w:t xml:space="preserve">A collaboration deed between Parks Australia and </w:t>
            </w:r>
            <w:proofErr w:type="spellStart"/>
            <w:r w:rsidRPr="007918EC">
              <w:rPr>
                <w:sz w:val="22"/>
                <w:szCs w:val="22"/>
              </w:rPr>
              <w:t>Laynhapuy</w:t>
            </w:r>
            <w:proofErr w:type="spellEnd"/>
            <w:r w:rsidRPr="007918EC">
              <w:rPr>
                <w:sz w:val="22"/>
                <w:szCs w:val="22"/>
              </w:rPr>
              <w:t xml:space="preserve"> Homelands Aboriginal Corporation (the </w:t>
            </w:r>
            <w:proofErr w:type="spellStart"/>
            <w:r w:rsidRPr="007918EC">
              <w:rPr>
                <w:sz w:val="22"/>
                <w:szCs w:val="22"/>
              </w:rPr>
              <w:t>Yirralka</w:t>
            </w:r>
            <w:proofErr w:type="spellEnd"/>
            <w:r w:rsidRPr="007918EC">
              <w:rPr>
                <w:sz w:val="22"/>
                <w:szCs w:val="22"/>
              </w:rPr>
              <w:t xml:space="preserve"> Rangers) to facilitate joint projects. Under this agreement, a cultural values mapping project was initiated, involving additional collaboration with the </w:t>
            </w:r>
            <w:proofErr w:type="spellStart"/>
            <w:r w:rsidRPr="007918EC">
              <w:rPr>
                <w:sz w:val="22"/>
                <w:szCs w:val="22"/>
              </w:rPr>
              <w:t>Dhimurru</w:t>
            </w:r>
            <w:proofErr w:type="spellEnd"/>
            <w:r w:rsidRPr="007918EC">
              <w:rPr>
                <w:sz w:val="22"/>
                <w:szCs w:val="22"/>
              </w:rPr>
              <w:t xml:space="preserve"> and </w:t>
            </w:r>
            <w:proofErr w:type="spellStart"/>
            <w:r w:rsidRPr="007918EC">
              <w:rPr>
                <w:sz w:val="22"/>
                <w:szCs w:val="22"/>
              </w:rPr>
              <w:t>Gummur</w:t>
            </w:r>
            <w:proofErr w:type="spellEnd"/>
            <w:r w:rsidRPr="007918EC">
              <w:rPr>
                <w:sz w:val="22"/>
                <w:szCs w:val="22"/>
              </w:rPr>
              <w:t xml:space="preserve"> </w:t>
            </w:r>
            <w:proofErr w:type="spellStart"/>
            <w:r w:rsidRPr="007918EC">
              <w:rPr>
                <w:sz w:val="22"/>
                <w:szCs w:val="22"/>
              </w:rPr>
              <w:t>Marthakal</w:t>
            </w:r>
            <w:proofErr w:type="spellEnd"/>
            <w:r w:rsidRPr="007918EC">
              <w:rPr>
                <w:sz w:val="22"/>
                <w:szCs w:val="22"/>
              </w:rPr>
              <w:t xml:space="preserve"> Ranger groups, further strengthening cooperative efforts in marine park management</w:t>
            </w:r>
            <w:r w:rsidR="00E43232" w:rsidRPr="007918EC">
              <w:rPr>
                <w:sz w:val="22"/>
                <w:szCs w:val="22"/>
              </w:rPr>
              <w:t xml:space="preserve"> (2019)</w:t>
            </w:r>
            <w:r w:rsidRPr="007918EC">
              <w:rPr>
                <w:sz w:val="22"/>
                <w:szCs w:val="22"/>
              </w:rPr>
              <w:t>.</w:t>
            </w:r>
            <w:r w:rsidRPr="007918EC">
              <w:rPr>
                <w:rStyle w:val="FootnoteReference"/>
                <w:sz w:val="22"/>
                <w:szCs w:val="22"/>
              </w:rPr>
              <w:footnoteReference w:id="65"/>
            </w:r>
          </w:p>
          <w:p w14:paraId="3771690F" w14:textId="5130B6E5" w:rsidR="00761648" w:rsidRPr="007918EC" w:rsidRDefault="00761648" w:rsidP="002D1DDC">
            <w:pPr>
              <w:pStyle w:val="Actiontablebullets"/>
              <w:rPr>
                <w:sz w:val="22"/>
                <w:szCs w:val="22"/>
              </w:rPr>
            </w:pPr>
            <w:r w:rsidRPr="007918EC">
              <w:rPr>
                <w:sz w:val="22"/>
                <w:szCs w:val="22"/>
              </w:rPr>
              <w:t xml:space="preserve">Parks Australia and the Northern Territory </w:t>
            </w:r>
            <w:r w:rsidR="007B0A84" w:rsidRPr="007918EC">
              <w:rPr>
                <w:sz w:val="22"/>
                <w:szCs w:val="22"/>
              </w:rPr>
              <w:t>G</w:t>
            </w:r>
            <w:r w:rsidRPr="007918EC">
              <w:rPr>
                <w:sz w:val="22"/>
                <w:szCs w:val="22"/>
              </w:rPr>
              <w:t xml:space="preserve">overnment developed a Memorandum of Understanding (MoU) to support the Marra people in developing a Healthy Country Plan for their </w:t>
            </w:r>
            <w:r w:rsidR="004B2F95" w:rsidRPr="007918EC">
              <w:rPr>
                <w:sz w:val="22"/>
                <w:szCs w:val="22"/>
              </w:rPr>
              <w:t>L</w:t>
            </w:r>
            <w:r w:rsidRPr="007918EC">
              <w:rPr>
                <w:sz w:val="22"/>
                <w:szCs w:val="22"/>
              </w:rPr>
              <w:t xml:space="preserve">and and Sea Country. This plan was also used to help establish a Sea Country </w:t>
            </w:r>
            <w:r w:rsidR="006623D4" w:rsidRPr="007918EC">
              <w:rPr>
                <w:sz w:val="22"/>
                <w:szCs w:val="22"/>
              </w:rPr>
              <w:t>R</w:t>
            </w:r>
            <w:r w:rsidRPr="007918EC">
              <w:rPr>
                <w:sz w:val="22"/>
                <w:szCs w:val="22"/>
              </w:rPr>
              <w:t xml:space="preserve">anger group in the region and facilitate Traditional Owner engagement in the management of the Northern Territory’s </w:t>
            </w:r>
            <w:proofErr w:type="spellStart"/>
            <w:r w:rsidRPr="007918EC">
              <w:rPr>
                <w:sz w:val="22"/>
                <w:szCs w:val="22"/>
              </w:rPr>
              <w:t>Limmen</w:t>
            </w:r>
            <w:proofErr w:type="spellEnd"/>
            <w:r w:rsidRPr="007918EC">
              <w:rPr>
                <w:sz w:val="22"/>
                <w:szCs w:val="22"/>
              </w:rPr>
              <w:t xml:space="preserve"> Bight Marine Park and in the Commonwealth’s </w:t>
            </w:r>
            <w:proofErr w:type="spellStart"/>
            <w:r w:rsidRPr="007918EC">
              <w:rPr>
                <w:sz w:val="22"/>
                <w:szCs w:val="22"/>
              </w:rPr>
              <w:t>Limmen</w:t>
            </w:r>
            <w:proofErr w:type="spellEnd"/>
            <w:r w:rsidRPr="007918EC">
              <w:rPr>
                <w:sz w:val="22"/>
                <w:szCs w:val="22"/>
              </w:rPr>
              <w:t xml:space="preserve"> Marine Park.</w:t>
            </w:r>
            <w:r w:rsidRPr="007918EC">
              <w:rPr>
                <w:rStyle w:val="FootnoteReference"/>
                <w:sz w:val="22"/>
                <w:szCs w:val="22"/>
              </w:rPr>
              <w:footnoteReference w:id="66"/>
            </w:r>
          </w:p>
          <w:p w14:paraId="6DE86C7A" w14:textId="77777777" w:rsidR="00D0760A" w:rsidRPr="007918EC" w:rsidRDefault="00D0760A" w:rsidP="00000B92">
            <w:pPr>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Evidence from engagement:</w:t>
            </w:r>
          </w:p>
          <w:p w14:paraId="141C54D9" w14:textId="3110B70E" w:rsidR="00000B92" w:rsidRPr="007918EC" w:rsidRDefault="00000B92" w:rsidP="00000B92">
            <w:r w:rsidRPr="007918EC">
              <w:t xml:space="preserve">Consultations with First Nations partners </w:t>
            </w:r>
            <w:r w:rsidR="004069A2" w:rsidRPr="007918EC">
              <w:t>as well as</w:t>
            </w:r>
            <w:r w:rsidRPr="007918EC">
              <w:t xml:space="preserve"> non-Indigenous stakeholders supported the findings from the desktop review. </w:t>
            </w:r>
            <w:proofErr w:type="gramStart"/>
            <w:r w:rsidRPr="007918EC">
              <w:t>In particular, Traditional</w:t>
            </w:r>
            <w:proofErr w:type="gramEnd"/>
            <w:r w:rsidRPr="007918EC">
              <w:t xml:space="preserve"> Owners in the </w:t>
            </w:r>
            <w:proofErr w:type="spellStart"/>
            <w:r w:rsidRPr="007918EC">
              <w:t>Limmen</w:t>
            </w:r>
            <w:proofErr w:type="spellEnd"/>
            <w:r w:rsidRPr="007918EC">
              <w:t xml:space="preserve"> Bight region strongly commended Parks Australia’s efforts to support Traditional Owners and First Nations Ranger groups to manage AMPs. </w:t>
            </w:r>
          </w:p>
          <w:p w14:paraId="09A213F5" w14:textId="2EFB3CCE" w:rsidR="00000B92" w:rsidRPr="007918EC" w:rsidRDefault="00000B92" w:rsidP="00000B92">
            <w:r w:rsidRPr="007918EC">
              <w:t xml:space="preserve">More broadly, stakeholders recognised and endorsed the strategic focus on prioritising depth of engagement, noting that dedicating consistent time and funding to </w:t>
            </w:r>
            <w:r w:rsidR="004069A2" w:rsidRPr="007918EC">
              <w:t>specific</w:t>
            </w:r>
            <w:r w:rsidRPr="007918EC">
              <w:t xml:space="preserve"> communities was integral to successful implementation. </w:t>
            </w:r>
            <w:r w:rsidR="00A247C2" w:rsidRPr="007918EC">
              <w:t>It was felt that this</w:t>
            </w:r>
            <w:r w:rsidRPr="007918EC">
              <w:t xml:space="preserve"> approach enabled strategies to be built on demonstrated </w:t>
            </w:r>
            <w:proofErr w:type="gramStart"/>
            <w:r w:rsidRPr="007918EC">
              <w:t>success, and</w:t>
            </w:r>
            <w:proofErr w:type="gramEnd"/>
            <w:r w:rsidRPr="007918EC">
              <w:t xml:space="preserve"> has positioned the program </w:t>
            </w:r>
            <w:r w:rsidR="00A247C2" w:rsidRPr="007918EC">
              <w:t>well to</w:t>
            </w:r>
            <w:r w:rsidRPr="007918EC">
              <w:t xml:space="preserve"> scale</w:t>
            </w:r>
            <w:r w:rsidR="00BD6AC5" w:rsidRPr="007918EC">
              <w:t xml:space="preserve"> </w:t>
            </w:r>
            <w:r w:rsidRPr="007918EC">
              <w:t>up</w:t>
            </w:r>
            <w:r w:rsidR="00A247C2" w:rsidRPr="007918EC">
              <w:t xml:space="preserve"> in the</w:t>
            </w:r>
            <w:r w:rsidRPr="007918EC">
              <w:t xml:space="preserve"> future</w:t>
            </w:r>
            <w:r w:rsidR="00A247C2" w:rsidRPr="007918EC">
              <w:t>.</w:t>
            </w:r>
            <w:r w:rsidRPr="007918EC">
              <w:t xml:space="preserve"> </w:t>
            </w:r>
          </w:p>
        </w:tc>
      </w:tr>
    </w:tbl>
    <w:p w14:paraId="37758917" w14:textId="77777777" w:rsidR="00A57B34" w:rsidRPr="007918EC" w:rsidRDefault="00A57B34" w:rsidP="00A57B34">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215"/>
        <w:gridCol w:w="1759"/>
        <w:gridCol w:w="42"/>
      </w:tblGrid>
      <w:tr w:rsidR="00A57B34" w:rsidRPr="007918EC" w14:paraId="001F144C" w14:textId="77777777" w:rsidTr="00FD1F7D">
        <w:trPr>
          <w:trHeight w:val="486"/>
          <w:jc w:val="center"/>
        </w:trPr>
        <w:tc>
          <w:tcPr>
            <w:tcW w:w="7215" w:type="dxa"/>
            <w:shd w:val="clear" w:color="auto" w:fill="D7D7D7" w:themeFill="accent6" w:themeFillShade="E6"/>
            <w:vAlign w:val="center"/>
            <w:hideMark/>
          </w:tcPr>
          <w:p w14:paraId="3318FBD7" w14:textId="1699F013"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801" w:type="dxa"/>
            <w:gridSpan w:val="2"/>
            <w:shd w:val="clear" w:color="auto" w:fill="D7D7D7" w:themeFill="accent6" w:themeFillShade="E6"/>
            <w:vAlign w:val="center"/>
          </w:tcPr>
          <w:p w14:paraId="608241B1" w14:textId="77777777"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462FAA" w:rsidRPr="007918EC" w14:paraId="5C552A58" w14:textId="77777777" w:rsidTr="00462FAA">
        <w:trPr>
          <w:trHeight w:val="997"/>
          <w:jc w:val="center"/>
        </w:trPr>
        <w:tc>
          <w:tcPr>
            <w:tcW w:w="7215" w:type="dxa"/>
            <w:shd w:val="clear" w:color="000000" w:fill="EBF5F5"/>
          </w:tcPr>
          <w:p w14:paraId="435A57CA" w14:textId="77777777" w:rsidR="00462FAA" w:rsidRPr="007918EC" w:rsidRDefault="00462FAA" w:rsidP="00462FAA">
            <w:pPr>
              <w:spacing w:before="0"/>
              <w:rPr>
                <w:rFonts w:ascii="Calibri" w:eastAsia="Times New Roman" w:hAnsi="Calibri" w:cs="Calibri"/>
                <w:b/>
                <w:bCs/>
                <w:color w:val="000000"/>
                <w:lang w:eastAsia="en-AU"/>
              </w:rPr>
            </w:pPr>
            <w:r w:rsidRPr="007918EC">
              <w:rPr>
                <w:rFonts w:eastAsia="Calibri Light" w:cs="Calibri Light"/>
                <w:b/>
                <w:bCs/>
                <w:color w:val="000000"/>
              </w:rPr>
              <w:t>A21. Provide information to First Nations peoples about marine park management</w:t>
            </w:r>
          </w:p>
        </w:tc>
        <w:tc>
          <w:tcPr>
            <w:tcW w:w="1801" w:type="dxa"/>
            <w:gridSpan w:val="2"/>
          </w:tcPr>
          <w:p w14:paraId="7BE6B25A" w14:textId="44EE8E7B" w:rsidR="00462FAA" w:rsidRPr="007918EC" w:rsidRDefault="00462FAA" w:rsidP="00462FAA">
            <w:pPr>
              <w:spacing w:after="60"/>
              <w:rPr>
                <w:rFonts w:ascii="Calibri" w:eastAsia="Times New Roman" w:hAnsi="Calibri" w:cs="Calibri"/>
                <w:b/>
                <w:color w:val="000000"/>
                <w:sz w:val="20"/>
                <w:szCs w:val="20"/>
                <w:lang w:eastAsia="en-AU"/>
              </w:rPr>
            </w:pPr>
            <w:r w:rsidRPr="007918EC">
              <w:rPr>
                <w:rFonts w:ascii="Calibri" w:eastAsia="Calibri" w:hAnsi="Calibri" w:cs="Calibri"/>
                <w:b/>
                <w:bCs/>
                <w:noProof/>
              </w:rPr>
              <w:drawing>
                <wp:anchor distT="0" distB="0" distL="114300" distR="114300" simplePos="0" relativeHeight="251769856" behindDoc="0" locked="0" layoutInCell="1" allowOverlap="1" wp14:anchorId="0EDCDCE1" wp14:editId="4F7B21DC">
                  <wp:simplePos x="0" y="0"/>
                  <wp:positionH relativeFrom="column">
                    <wp:posOffset>234755</wp:posOffset>
                  </wp:positionH>
                  <wp:positionV relativeFrom="paragraph">
                    <wp:posOffset>10643</wp:posOffset>
                  </wp:positionV>
                  <wp:extent cx="531978" cy="586154"/>
                  <wp:effectExtent l="0" t="0" r="1905" b="4445"/>
                  <wp:wrapNone/>
                  <wp:docPr id="1350353094" name="Picture 5" descr="Ongoing">
                    <a:extLst xmlns:a="http://schemas.openxmlformats.org/drawingml/2006/main">
                      <a:ext uri="{FF2B5EF4-FFF2-40B4-BE49-F238E27FC236}">
                        <a16:creationId xmlns:a16="http://schemas.microsoft.com/office/drawing/2014/main" id="{CC2A3FDD-102C-4A23-A7CB-54B14876F8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353094"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0">
                            <a:extLst>
                              <a:ext uri="{28A0092B-C50C-407E-A947-70E740481C1C}">
                                <a14:useLocalDpi xmlns:a14="http://schemas.microsoft.com/office/drawing/2010/main" val="0"/>
                              </a:ext>
                            </a:extLst>
                          </a:blip>
                          <a:srcRect l="18000" t="1" r="15666" b="3830"/>
                          <a:stretch>
                            <a:fillRect/>
                          </a:stretch>
                        </pic:blipFill>
                        <pic:spPr bwMode="auto">
                          <a:xfrm>
                            <a:off x="0" y="0"/>
                            <a:ext cx="531978" cy="5861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62FAA" w:rsidRPr="007918EC" w14:paraId="06ABCC4E" w14:textId="77777777" w:rsidTr="0067387F">
        <w:trPr>
          <w:gridAfter w:val="1"/>
          <w:wAfter w:w="42" w:type="dxa"/>
          <w:trHeight w:val="340"/>
          <w:jc w:val="center"/>
        </w:trPr>
        <w:tc>
          <w:tcPr>
            <w:tcW w:w="8974" w:type="dxa"/>
            <w:gridSpan w:val="2"/>
            <w:shd w:val="clear" w:color="auto" w:fill="93C8C4" w:themeFill="accent3" w:themeFillTint="66"/>
            <w:vAlign w:val="center"/>
          </w:tcPr>
          <w:p w14:paraId="4A46515A" w14:textId="77777777" w:rsidR="00462FAA" w:rsidRPr="007918EC" w:rsidRDefault="00462FAA" w:rsidP="00462FAA">
            <w:pPr>
              <w:spacing w:before="0" w:after="0"/>
            </w:pPr>
            <w:r w:rsidRPr="00B1796F">
              <w:rPr>
                <w:rFonts w:ascii="Calibri" w:eastAsia="Times New Roman" w:hAnsi="Calibri" w:cs="Calibri"/>
                <w:b/>
                <w:bCs/>
                <w:lang w:eastAsia="en-AU"/>
              </w:rPr>
              <w:t>Evidence</w:t>
            </w:r>
          </w:p>
        </w:tc>
      </w:tr>
      <w:tr w:rsidR="00462FAA" w:rsidRPr="007918EC" w14:paraId="58729DA6" w14:textId="77777777">
        <w:trPr>
          <w:gridAfter w:val="1"/>
          <w:wAfter w:w="42" w:type="dxa"/>
          <w:trHeight w:val="40"/>
          <w:jc w:val="center"/>
        </w:trPr>
        <w:tc>
          <w:tcPr>
            <w:tcW w:w="8974" w:type="dxa"/>
            <w:gridSpan w:val="2"/>
            <w:vAlign w:val="center"/>
          </w:tcPr>
          <w:p w14:paraId="586849E1" w14:textId="453F7172" w:rsidR="00462FAA" w:rsidRPr="007918EC" w:rsidRDefault="00462FAA" w:rsidP="00462FAA">
            <w:pPr>
              <w:pStyle w:val="BulletMultiLevelList"/>
              <w:numPr>
                <w:ilvl w:val="0"/>
                <w:numId w:val="0"/>
              </w:numPr>
              <w:spacing w:after="120"/>
            </w:pPr>
            <w:r w:rsidRPr="007918EC">
              <w:t xml:space="preserve">This action was assessed as </w:t>
            </w:r>
            <w:r w:rsidRPr="007918EC">
              <w:rPr>
                <w:b/>
                <w:bCs/>
              </w:rPr>
              <w:t>ongoing</w:t>
            </w:r>
            <w:r w:rsidRPr="007918EC">
              <w:t xml:space="preserve">, as there was clear documentary evidence of information being provided in a timely manner, and most First Nations partners consulted felt information was being provided in an appropriate way. </w:t>
            </w:r>
          </w:p>
          <w:p w14:paraId="52622A49" w14:textId="7A245C5E" w:rsidR="00462FAA" w:rsidRPr="007918EC" w:rsidRDefault="00462FAA" w:rsidP="00E74C23">
            <w:pPr>
              <w:pStyle w:val="BulletMultiLevelList"/>
              <w:keepNext/>
              <w:numPr>
                <w:ilvl w:val="0"/>
                <w:numId w:val="0"/>
              </w:numPr>
              <w:rPr>
                <w:b/>
                <w:bCs/>
              </w:rPr>
            </w:pPr>
            <w:r w:rsidRPr="007918EC">
              <w:rPr>
                <w:b/>
                <w:bCs/>
              </w:rPr>
              <w:lastRenderedPageBreak/>
              <w:t>Evidence from desktop review:</w:t>
            </w:r>
          </w:p>
          <w:p w14:paraId="1E7804AF" w14:textId="3175DAB0" w:rsidR="00462FAA" w:rsidRPr="007918EC" w:rsidRDefault="00462FAA" w:rsidP="00462FAA">
            <w:pPr>
              <w:pStyle w:val="BulletMultiLevelList"/>
              <w:numPr>
                <w:ilvl w:val="0"/>
                <w:numId w:val="0"/>
              </w:numPr>
              <w:spacing w:after="120"/>
            </w:pPr>
            <w:r w:rsidRPr="007918EC">
              <w:t xml:space="preserve">Overall, the review identified </w:t>
            </w:r>
            <w:proofErr w:type="gramStart"/>
            <w:r w:rsidRPr="007918EC">
              <w:t>a number of</w:t>
            </w:r>
            <w:proofErr w:type="gramEnd"/>
            <w:r w:rsidRPr="007918EC">
              <w:t xml:space="preserve"> examples of information being provided to First Nations peoples about marine park management. However, most of this information was found to primarily focus on training and upskilling First Nations Rangers and Traditional Owners and there was limited provision of school-based resources or other information for broader First Nations communities.</w:t>
            </w:r>
          </w:p>
          <w:p w14:paraId="336C0508" w14:textId="43443761" w:rsidR="00462FAA" w:rsidRPr="007918EC" w:rsidRDefault="00CF6657" w:rsidP="00462FAA">
            <w:pPr>
              <w:pStyle w:val="BulletMultiLevelList"/>
              <w:numPr>
                <w:ilvl w:val="0"/>
                <w:numId w:val="0"/>
              </w:numPr>
              <w:spacing w:after="120"/>
            </w:pPr>
            <w:r w:rsidRPr="007918EC">
              <w:t>S</w:t>
            </w:r>
            <w:r w:rsidR="00462FAA" w:rsidRPr="007918EC">
              <w:t>pecifically, the desktop review identified the following examples of the provision of information:</w:t>
            </w:r>
          </w:p>
          <w:p w14:paraId="4411F529" w14:textId="522478BF" w:rsidR="00462FAA" w:rsidRPr="007918EC" w:rsidRDefault="00462FAA" w:rsidP="00462FAA">
            <w:pPr>
              <w:pStyle w:val="Actiontablebullets"/>
              <w:rPr>
                <w:sz w:val="22"/>
                <w:szCs w:val="22"/>
              </w:rPr>
            </w:pPr>
            <w:proofErr w:type="spellStart"/>
            <w:r w:rsidRPr="007918EC">
              <w:rPr>
                <w:sz w:val="22"/>
                <w:szCs w:val="22"/>
              </w:rPr>
              <w:t>Thamurrurr</w:t>
            </w:r>
            <w:proofErr w:type="spellEnd"/>
            <w:r w:rsidRPr="007918EC">
              <w:rPr>
                <w:sz w:val="22"/>
                <w:szCs w:val="22"/>
              </w:rPr>
              <w:t xml:space="preserve"> </w:t>
            </w:r>
            <w:r w:rsidR="000350DC" w:rsidRPr="007918EC">
              <w:rPr>
                <w:sz w:val="22"/>
                <w:szCs w:val="22"/>
              </w:rPr>
              <w:t>R</w:t>
            </w:r>
            <w:r w:rsidRPr="007918EC">
              <w:rPr>
                <w:sz w:val="22"/>
                <w:szCs w:val="22"/>
              </w:rPr>
              <w:t xml:space="preserve">angers were provided techniques to monitor marine life diversity in Joseph Bonaparte Gulf Marine Park by partners including the Australian Institute of Marine Science (AIMs) and Parks Australia. These techniques included initial biological surveys, implementation of the monitoring program about threats and changes to Sea Country </w:t>
            </w:r>
            <w:proofErr w:type="gramStart"/>
            <w:r w:rsidRPr="007918EC">
              <w:rPr>
                <w:sz w:val="22"/>
                <w:szCs w:val="22"/>
              </w:rPr>
              <w:t>through the use of</w:t>
            </w:r>
            <w:proofErr w:type="gramEnd"/>
            <w:r w:rsidRPr="007918EC">
              <w:rPr>
                <w:sz w:val="22"/>
                <w:szCs w:val="22"/>
              </w:rPr>
              <w:t xml:space="preserve"> Baited Remote Underwater Video (BRUV) and </w:t>
            </w:r>
            <w:r w:rsidR="000350DC" w:rsidRPr="007918EC">
              <w:rPr>
                <w:sz w:val="22"/>
                <w:szCs w:val="22"/>
              </w:rPr>
              <w:t>d</w:t>
            </w:r>
            <w:r w:rsidRPr="007918EC">
              <w:rPr>
                <w:sz w:val="22"/>
                <w:szCs w:val="22"/>
              </w:rPr>
              <w:t xml:space="preserve">rop </w:t>
            </w:r>
            <w:r w:rsidR="000350DC" w:rsidRPr="007918EC">
              <w:rPr>
                <w:sz w:val="22"/>
                <w:szCs w:val="22"/>
              </w:rPr>
              <w:t>c</w:t>
            </w:r>
            <w:r w:rsidRPr="007918EC">
              <w:rPr>
                <w:sz w:val="22"/>
                <w:szCs w:val="22"/>
              </w:rPr>
              <w:t>ameras. This training was also delivered as part of a Certificate in Compliance by Northern Territory fisheries through Charles Darwin University.</w:t>
            </w:r>
            <w:r w:rsidRPr="007918EC">
              <w:rPr>
                <w:rStyle w:val="FootnoteReference"/>
                <w:sz w:val="22"/>
                <w:szCs w:val="22"/>
              </w:rPr>
              <w:footnoteReference w:id="67"/>
            </w:r>
          </w:p>
          <w:p w14:paraId="7FF70413" w14:textId="02A54F5B" w:rsidR="00462FAA" w:rsidRPr="007918EC" w:rsidRDefault="00462FAA" w:rsidP="00462FAA">
            <w:pPr>
              <w:pStyle w:val="Actiontablebullets"/>
              <w:rPr>
                <w:sz w:val="22"/>
                <w:szCs w:val="22"/>
              </w:rPr>
            </w:pPr>
            <w:r w:rsidRPr="007918EC">
              <w:rPr>
                <w:sz w:val="22"/>
                <w:szCs w:val="22"/>
              </w:rPr>
              <w:t xml:space="preserve">Parks Australia partnered with AIMS and </w:t>
            </w:r>
            <w:proofErr w:type="spellStart"/>
            <w:r w:rsidRPr="007918EC">
              <w:rPr>
                <w:sz w:val="22"/>
                <w:szCs w:val="22"/>
              </w:rPr>
              <w:t>Bawinanga</w:t>
            </w:r>
            <w:proofErr w:type="spellEnd"/>
            <w:r w:rsidRPr="007918EC">
              <w:rPr>
                <w:sz w:val="22"/>
                <w:szCs w:val="22"/>
              </w:rPr>
              <w:t xml:space="preserve"> Rangers to provide training and establish monitoring of Sea Country in </w:t>
            </w:r>
            <w:proofErr w:type="spellStart"/>
            <w:r w:rsidRPr="007918EC">
              <w:rPr>
                <w:sz w:val="22"/>
                <w:szCs w:val="22"/>
              </w:rPr>
              <w:t>Arnehm</w:t>
            </w:r>
            <w:proofErr w:type="spellEnd"/>
            <w:r w:rsidRPr="007918EC">
              <w:rPr>
                <w:sz w:val="22"/>
                <w:szCs w:val="22"/>
              </w:rPr>
              <w:t xml:space="preserve"> Marine Park.</w:t>
            </w:r>
            <w:r w:rsidRPr="007918EC">
              <w:rPr>
                <w:rStyle w:val="FootnoteReference"/>
                <w:sz w:val="22"/>
                <w:szCs w:val="22"/>
              </w:rPr>
              <w:footnoteReference w:id="68"/>
            </w:r>
          </w:p>
          <w:p w14:paraId="42645978" w14:textId="2DCA9F50" w:rsidR="00462FAA" w:rsidRPr="007918EC" w:rsidRDefault="00942E4E" w:rsidP="00462FAA">
            <w:pPr>
              <w:pStyle w:val="Actiontablebullets"/>
              <w:rPr>
                <w:sz w:val="22"/>
                <w:szCs w:val="22"/>
              </w:rPr>
            </w:pPr>
            <w:r w:rsidRPr="007918EC">
              <w:rPr>
                <w:sz w:val="22"/>
                <w:szCs w:val="22"/>
              </w:rPr>
              <w:t>Department of Climate Change, Energy, the Environment and Water (</w:t>
            </w:r>
            <w:r w:rsidR="00462FAA" w:rsidRPr="007918EC">
              <w:rPr>
                <w:sz w:val="22"/>
                <w:szCs w:val="22"/>
              </w:rPr>
              <w:t>DCCEEW</w:t>
            </w:r>
            <w:r w:rsidRPr="007918EC">
              <w:rPr>
                <w:sz w:val="22"/>
                <w:szCs w:val="22"/>
              </w:rPr>
              <w:t>)</w:t>
            </w:r>
            <w:r w:rsidR="00462FAA" w:rsidRPr="007918EC">
              <w:rPr>
                <w:sz w:val="22"/>
                <w:szCs w:val="22"/>
              </w:rPr>
              <w:t xml:space="preserve"> delivered drone training and platform co-design workshops across the Northern Territory to equip First Nations Rangers with practical skills and tools to detect and manage ghost nets and marine debris in remote coastal regions.</w:t>
            </w:r>
            <w:r w:rsidR="00462FAA" w:rsidRPr="007918EC">
              <w:rPr>
                <w:rStyle w:val="FootnoteReference"/>
                <w:sz w:val="22"/>
                <w:szCs w:val="22"/>
              </w:rPr>
              <w:footnoteReference w:id="69"/>
            </w:r>
          </w:p>
          <w:p w14:paraId="6808898E" w14:textId="06D48EA0" w:rsidR="00462FAA" w:rsidRPr="007918EC" w:rsidRDefault="00462FAA" w:rsidP="00462FAA">
            <w:pPr>
              <w:pStyle w:val="Actiontablebullets"/>
              <w:rPr>
                <w:sz w:val="22"/>
                <w:szCs w:val="22"/>
              </w:rPr>
            </w:pPr>
            <w:r w:rsidRPr="007918EC">
              <w:rPr>
                <w:sz w:val="22"/>
                <w:szCs w:val="22"/>
              </w:rPr>
              <w:t xml:space="preserve">Parks Australia collaborated with AIMS and Geoscience Australia on communication materials to share results from the November 2020 </w:t>
            </w:r>
            <w:r w:rsidR="00942E4E" w:rsidRPr="007918EC">
              <w:rPr>
                <w:sz w:val="22"/>
                <w:szCs w:val="22"/>
              </w:rPr>
              <w:t>National Environmental Science Program (</w:t>
            </w:r>
            <w:r w:rsidRPr="007918EC">
              <w:rPr>
                <w:sz w:val="22"/>
                <w:szCs w:val="22"/>
              </w:rPr>
              <w:t>NESP</w:t>
            </w:r>
            <w:r w:rsidR="00942E4E" w:rsidRPr="007918EC">
              <w:rPr>
                <w:sz w:val="22"/>
                <w:szCs w:val="22"/>
              </w:rPr>
              <w:t>)</w:t>
            </w:r>
            <w:r w:rsidRPr="007918EC">
              <w:rPr>
                <w:sz w:val="22"/>
                <w:szCs w:val="22"/>
              </w:rPr>
              <w:t xml:space="preserve"> voyage with </w:t>
            </w:r>
            <w:proofErr w:type="spellStart"/>
            <w:r w:rsidRPr="007918EC">
              <w:rPr>
                <w:sz w:val="22"/>
                <w:szCs w:val="22"/>
              </w:rPr>
              <w:t>Garngi</w:t>
            </w:r>
            <w:proofErr w:type="spellEnd"/>
            <w:r w:rsidRPr="007918EC">
              <w:rPr>
                <w:sz w:val="22"/>
                <w:szCs w:val="22"/>
              </w:rPr>
              <w:t xml:space="preserve"> Rangers, Traditional Owners and stakeholders at the Territory Natural Resource Management (TNRM) conference in Darwin.</w:t>
            </w:r>
            <w:r w:rsidRPr="007918EC">
              <w:rPr>
                <w:rStyle w:val="FootnoteReference"/>
                <w:sz w:val="22"/>
                <w:szCs w:val="22"/>
              </w:rPr>
              <w:footnoteReference w:id="70"/>
            </w:r>
          </w:p>
          <w:p w14:paraId="3315C1CA" w14:textId="1E393CAD" w:rsidR="00462FAA" w:rsidRPr="007918EC" w:rsidRDefault="00462FAA" w:rsidP="00462FAA">
            <w:pPr>
              <w:pStyle w:val="Actiontablebullets"/>
              <w:rPr>
                <w:sz w:val="22"/>
                <w:szCs w:val="22"/>
              </w:rPr>
            </w:pPr>
            <w:r w:rsidRPr="007918EC">
              <w:rPr>
                <w:sz w:val="22"/>
                <w:szCs w:val="22"/>
              </w:rPr>
              <w:t xml:space="preserve">Self-reported evidence of </w:t>
            </w:r>
            <w:r w:rsidR="009971E8" w:rsidRPr="007918EC">
              <w:rPr>
                <w:sz w:val="22"/>
                <w:szCs w:val="22"/>
              </w:rPr>
              <w:t>‘</w:t>
            </w:r>
            <w:r w:rsidRPr="007918EC">
              <w:rPr>
                <w:sz w:val="22"/>
                <w:szCs w:val="22"/>
              </w:rPr>
              <w:t>on Country</w:t>
            </w:r>
            <w:r w:rsidR="009971E8" w:rsidRPr="007918EC">
              <w:rPr>
                <w:sz w:val="22"/>
                <w:szCs w:val="22"/>
              </w:rPr>
              <w:t>’</w:t>
            </w:r>
            <w:r w:rsidRPr="007918EC">
              <w:rPr>
                <w:sz w:val="22"/>
                <w:szCs w:val="22"/>
              </w:rPr>
              <w:t xml:space="preserve"> visits, workshops with Traditional Owners and </w:t>
            </w:r>
            <w:r w:rsidR="009971E8" w:rsidRPr="007918EC">
              <w:rPr>
                <w:sz w:val="22"/>
                <w:szCs w:val="22"/>
              </w:rPr>
              <w:t>R</w:t>
            </w:r>
            <w:r w:rsidRPr="007918EC">
              <w:rPr>
                <w:sz w:val="22"/>
                <w:szCs w:val="22"/>
              </w:rPr>
              <w:t xml:space="preserve">anger groups, collaboration in marine science, cultural values maps in </w:t>
            </w:r>
            <w:r w:rsidR="009F1292" w:rsidRPr="007918EC">
              <w:rPr>
                <w:sz w:val="22"/>
                <w:szCs w:val="22"/>
              </w:rPr>
              <w:t>m</w:t>
            </w:r>
            <w:r w:rsidRPr="007918EC">
              <w:rPr>
                <w:sz w:val="22"/>
                <w:szCs w:val="22"/>
              </w:rPr>
              <w:t xml:space="preserve">arine </w:t>
            </w:r>
            <w:r w:rsidR="009F1292" w:rsidRPr="007918EC">
              <w:rPr>
                <w:sz w:val="22"/>
                <w:szCs w:val="22"/>
              </w:rPr>
              <w:t>p</w:t>
            </w:r>
            <w:r w:rsidRPr="007918EC">
              <w:rPr>
                <w:sz w:val="22"/>
                <w:szCs w:val="22"/>
              </w:rPr>
              <w:t xml:space="preserve">arks, development of merchandise and school visits in community as well as opportunities for Traditional Owners and </w:t>
            </w:r>
            <w:r w:rsidR="009F1292" w:rsidRPr="007918EC">
              <w:rPr>
                <w:sz w:val="22"/>
                <w:szCs w:val="22"/>
              </w:rPr>
              <w:t>R</w:t>
            </w:r>
            <w:r w:rsidRPr="007918EC">
              <w:rPr>
                <w:sz w:val="22"/>
                <w:szCs w:val="22"/>
              </w:rPr>
              <w:t>angers to visit the park through science projects.</w:t>
            </w:r>
            <w:r w:rsidRPr="007918EC">
              <w:rPr>
                <w:rStyle w:val="FootnoteReference"/>
                <w:sz w:val="22"/>
                <w:szCs w:val="22"/>
              </w:rPr>
              <w:footnoteReference w:id="71"/>
            </w:r>
          </w:p>
          <w:p w14:paraId="7F47B937" w14:textId="77777777" w:rsidR="00462FAA" w:rsidRPr="007918EC" w:rsidRDefault="00462FAA" w:rsidP="00462FAA">
            <w:pPr>
              <w:pStyle w:val="Actiontablebullets"/>
              <w:numPr>
                <w:ilvl w:val="0"/>
                <w:numId w:val="0"/>
              </w:numPr>
              <w:rPr>
                <w:b/>
                <w:bCs/>
                <w:sz w:val="22"/>
                <w:szCs w:val="22"/>
              </w:rPr>
            </w:pPr>
            <w:r w:rsidRPr="007918EC">
              <w:rPr>
                <w:b/>
                <w:bCs/>
                <w:sz w:val="22"/>
                <w:szCs w:val="22"/>
              </w:rPr>
              <w:t>Evidence from engagement:</w:t>
            </w:r>
          </w:p>
          <w:p w14:paraId="07C98150" w14:textId="00A84EB4" w:rsidR="00462FAA" w:rsidRPr="007918EC" w:rsidRDefault="00462FAA" w:rsidP="00462FAA">
            <w:pPr>
              <w:pStyle w:val="Actiontablebullets"/>
              <w:numPr>
                <w:ilvl w:val="0"/>
                <w:numId w:val="0"/>
              </w:numPr>
              <w:rPr>
                <w:sz w:val="22"/>
                <w:szCs w:val="22"/>
              </w:rPr>
            </w:pPr>
            <w:r w:rsidRPr="007918EC">
              <w:rPr>
                <w:sz w:val="22"/>
                <w:szCs w:val="22"/>
              </w:rPr>
              <w:t>First Nations partners provided positive feedback in relation to Parks Australia’s efforts to communicate information in culturally responsive ways, involving an emphasis on regular, respectful and informative face-to-face meetings on Country, including in remote areas where Traditional Owner groups resided, as well as regular communication with trusted community representatives and leaders. These channels were found to enable a dynamic, two-way information exchange between Parks Australia and the First Nations communities with which they engaged.</w:t>
            </w:r>
          </w:p>
        </w:tc>
      </w:tr>
    </w:tbl>
    <w:p w14:paraId="4016BD00" w14:textId="122E7B47" w:rsidR="00A57B34" w:rsidRPr="007918EC" w:rsidRDefault="00A57B34" w:rsidP="00A57B34">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215"/>
        <w:gridCol w:w="1759"/>
        <w:gridCol w:w="42"/>
      </w:tblGrid>
      <w:tr w:rsidR="00A57B34" w:rsidRPr="007918EC" w14:paraId="642142B2" w14:textId="77777777" w:rsidTr="00FD1F7D">
        <w:trPr>
          <w:trHeight w:val="486"/>
          <w:jc w:val="center"/>
        </w:trPr>
        <w:tc>
          <w:tcPr>
            <w:tcW w:w="7215" w:type="dxa"/>
            <w:shd w:val="clear" w:color="auto" w:fill="D7D7D7" w:themeFill="accent6" w:themeFillShade="E6"/>
            <w:vAlign w:val="center"/>
            <w:hideMark/>
          </w:tcPr>
          <w:p w14:paraId="435D7EB8" w14:textId="5FF87E01"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lastRenderedPageBreak/>
              <w:t>Action</w:t>
            </w:r>
          </w:p>
        </w:tc>
        <w:tc>
          <w:tcPr>
            <w:tcW w:w="1801" w:type="dxa"/>
            <w:gridSpan w:val="2"/>
            <w:shd w:val="clear" w:color="auto" w:fill="D7D7D7" w:themeFill="accent6" w:themeFillShade="E6"/>
            <w:vAlign w:val="center"/>
          </w:tcPr>
          <w:p w14:paraId="74D32AE3" w14:textId="77777777"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462FAA" w:rsidRPr="007918EC" w14:paraId="3ABA6E20" w14:textId="77777777" w:rsidTr="00C63E5F">
        <w:trPr>
          <w:trHeight w:val="1041"/>
          <w:jc w:val="center"/>
        </w:trPr>
        <w:tc>
          <w:tcPr>
            <w:tcW w:w="7215" w:type="dxa"/>
            <w:shd w:val="clear" w:color="000000" w:fill="EBF5F5"/>
          </w:tcPr>
          <w:p w14:paraId="6B0886CB" w14:textId="77777777" w:rsidR="00462FAA" w:rsidRPr="007918EC" w:rsidRDefault="00462FAA" w:rsidP="00462FAA">
            <w:pPr>
              <w:spacing w:before="0"/>
              <w:rPr>
                <w:rFonts w:ascii="Calibri" w:eastAsia="Times New Roman" w:hAnsi="Calibri" w:cs="Calibri"/>
                <w:b/>
                <w:bCs/>
                <w:color w:val="000000"/>
                <w:lang w:eastAsia="en-AU"/>
              </w:rPr>
            </w:pPr>
            <w:r w:rsidRPr="007918EC">
              <w:rPr>
                <w:rFonts w:eastAsia="Calibri Light" w:cs="Calibri Light"/>
                <w:b/>
                <w:bCs/>
                <w:color w:val="000000"/>
              </w:rPr>
              <w:t>A22. Collaborate with Traditional Owners and Indigenous Ranger groups and relevant partners to undertake marine park management such as surveillance, monitoring and threat mitigation including marine debris removal, and implement actions identified in Sea Country plans where applicable</w:t>
            </w:r>
          </w:p>
        </w:tc>
        <w:tc>
          <w:tcPr>
            <w:tcW w:w="1801" w:type="dxa"/>
            <w:gridSpan w:val="2"/>
          </w:tcPr>
          <w:p w14:paraId="41281BAC" w14:textId="119240A0" w:rsidR="00462FAA" w:rsidRPr="007918EC" w:rsidRDefault="00462FAA" w:rsidP="00462FAA">
            <w:pPr>
              <w:spacing w:after="60"/>
              <w:rPr>
                <w:rFonts w:ascii="Calibri" w:eastAsia="Times New Roman" w:hAnsi="Calibri" w:cs="Calibri"/>
                <w:b/>
                <w:color w:val="000000"/>
                <w:lang w:eastAsia="en-AU"/>
              </w:rPr>
            </w:pPr>
            <w:r w:rsidRPr="007918EC">
              <w:rPr>
                <w:rFonts w:ascii="Calibri" w:eastAsia="Calibri" w:hAnsi="Calibri" w:cs="Calibri"/>
                <w:b/>
                <w:bCs/>
                <w:noProof/>
              </w:rPr>
              <w:drawing>
                <wp:anchor distT="0" distB="0" distL="114300" distR="114300" simplePos="0" relativeHeight="251770880" behindDoc="0" locked="0" layoutInCell="1" allowOverlap="1" wp14:anchorId="32C5FC5D" wp14:editId="7AC4CD20">
                  <wp:simplePos x="0" y="0"/>
                  <wp:positionH relativeFrom="column">
                    <wp:posOffset>211308</wp:posOffset>
                  </wp:positionH>
                  <wp:positionV relativeFrom="paragraph">
                    <wp:posOffset>127391</wp:posOffset>
                  </wp:positionV>
                  <wp:extent cx="531978" cy="586154"/>
                  <wp:effectExtent l="0" t="0" r="1905" b="4445"/>
                  <wp:wrapNone/>
                  <wp:docPr id="696515599" name="Picture 5" descr="Ongoing">
                    <a:extLst xmlns:a="http://schemas.openxmlformats.org/drawingml/2006/main">
                      <a:ext uri="{FF2B5EF4-FFF2-40B4-BE49-F238E27FC236}">
                        <a16:creationId xmlns:a16="http://schemas.microsoft.com/office/drawing/2014/main" id="{CC2A3FDD-102C-4A23-A7CB-54B14876F8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515599"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0">
                            <a:extLst>
                              <a:ext uri="{28A0092B-C50C-407E-A947-70E740481C1C}">
                                <a14:useLocalDpi xmlns:a14="http://schemas.microsoft.com/office/drawing/2010/main" val="0"/>
                              </a:ext>
                            </a:extLst>
                          </a:blip>
                          <a:srcRect l="18000" t="1" r="15666" b="3830"/>
                          <a:stretch>
                            <a:fillRect/>
                          </a:stretch>
                        </pic:blipFill>
                        <pic:spPr bwMode="auto">
                          <a:xfrm>
                            <a:off x="0" y="0"/>
                            <a:ext cx="531978" cy="5861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62FAA" w:rsidRPr="007918EC" w14:paraId="5FEC9DCA" w14:textId="77777777" w:rsidTr="0067387F">
        <w:trPr>
          <w:gridAfter w:val="1"/>
          <w:wAfter w:w="42" w:type="dxa"/>
          <w:trHeight w:val="340"/>
          <w:jc w:val="center"/>
        </w:trPr>
        <w:tc>
          <w:tcPr>
            <w:tcW w:w="8974" w:type="dxa"/>
            <w:gridSpan w:val="2"/>
            <w:shd w:val="clear" w:color="auto" w:fill="93C8C4" w:themeFill="accent3" w:themeFillTint="66"/>
            <w:vAlign w:val="center"/>
          </w:tcPr>
          <w:p w14:paraId="1D1F96E5" w14:textId="77777777" w:rsidR="00462FAA" w:rsidRPr="007918EC" w:rsidRDefault="00462FAA" w:rsidP="00462FAA">
            <w:pPr>
              <w:spacing w:before="0" w:after="0"/>
            </w:pPr>
            <w:r w:rsidRPr="00B1796F">
              <w:rPr>
                <w:rFonts w:ascii="Calibri" w:eastAsia="Times New Roman" w:hAnsi="Calibri" w:cs="Calibri"/>
                <w:b/>
                <w:bCs/>
                <w:lang w:eastAsia="en-AU"/>
              </w:rPr>
              <w:t>Evidence</w:t>
            </w:r>
          </w:p>
        </w:tc>
      </w:tr>
      <w:tr w:rsidR="00462FAA" w:rsidRPr="007918EC" w14:paraId="0726208F" w14:textId="77777777">
        <w:trPr>
          <w:gridAfter w:val="1"/>
          <w:wAfter w:w="42" w:type="dxa"/>
          <w:trHeight w:val="40"/>
          <w:jc w:val="center"/>
        </w:trPr>
        <w:tc>
          <w:tcPr>
            <w:tcW w:w="8974" w:type="dxa"/>
            <w:gridSpan w:val="2"/>
            <w:vAlign w:val="center"/>
          </w:tcPr>
          <w:p w14:paraId="7B7CFE9B" w14:textId="7F23C1DA" w:rsidR="00462FAA" w:rsidRPr="007918EC" w:rsidRDefault="00462FAA" w:rsidP="00462FAA">
            <w:pPr>
              <w:pStyle w:val="BulletMultiLevelList"/>
              <w:numPr>
                <w:ilvl w:val="0"/>
                <w:numId w:val="0"/>
              </w:numPr>
              <w:spacing w:after="120"/>
            </w:pPr>
            <w:r w:rsidRPr="007918EC">
              <w:t xml:space="preserve">This action was assessed as </w:t>
            </w:r>
            <w:r w:rsidRPr="007918EC">
              <w:rPr>
                <w:b/>
              </w:rPr>
              <w:t>ongoing</w:t>
            </w:r>
            <w:r w:rsidRPr="007918EC">
              <w:t xml:space="preserve">, with the desktop review identifying a range of examples of collaborative management activities occurring in a timely manner. In addition, most First Nations partners felt that appropriate collaboration had been occurring. </w:t>
            </w:r>
          </w:p>
          <w:p w14:paraId="188DC68D" w14:textId="5F02C6D2" w:rsidR="00462FAA" w:rsidRPr="007918EC" w:rsidRDefault="00462FAA" w:rsidP="00462FAA">
            <w:pPr>
              <w:pStyle w:val="BulletMultiLevelList"/>
              <w:numPr>
                <w:ilvl w:val="0"/>
                <w:numId w:val="0"/>
              </w:numPr>
              <w:spacing w:after="120"/>
              <w:rPr>
                <w:b/>
                <w:bCs/>
              </w:rPr>
            </w:pPr>
            <w:r w:rsidRPr="007918EC">
              <w:rPr>
                <w:b/>
                <w:bCs/>
              </w:rPr>
              <w:t>Evidence from desktop review:</w:t>
            </w:r>
          </w:p>
          <w:p w14:paraId="173CF4F3" w14:textId="3119277C" w:rsidR="00462FAA" w:rsidRPr="007918EC" w:rsidRDefault="00462FAA" w:rsidP="00462FAA">
            <w:pPr>
              <w:pStyle w:val="BulletMultiLevelList"/>
              <w:numPr>
                <w:ilvl w:val="0"/>
                <w:numId w:val="0"/>
              </w:numPr>
              <w:spacing w:after="120"/>
            </w:pPr>
            <w:r w:rsidRPr="007918EC">
              <w:t xml:space="preserve">Beyond those listed in A20 </w:t>
            </w:r>
            <w:r w:rsidR="004C1496" w:rsidRPr="007918EC">
              <w:t>(</w:t>
            </w:r>
            <w:r w:rsidRPr="007918EC">
              <w:t>above</w:t>
            </w:r>
            <w:r w:rsidR="004C1496" w:rsidRPr="007918EC">
              <w:t>)</w:t>
            </w:r>
            <w:r w:rsidRPr="007918EC">
              <w:t xml:space="preserve">, a range of other collaborative management activities between Parks Australia and Traditional Owners and/ or First Nations </w:t>
            </w:r>
            <w:r w:rsidR="004C1496" w:rsidRPr="007918EC">
              <w:t>R</w:t>
            </w:r>
            <w:r w:rsidRPr="007918EC">
              <w:t>anger groups were identified in the desktop review. Activities commenced in the first few years of the management plan, suggesting they had been undertaken in a timely manner.</w:t>
            </w:r>
          </w:p>
          <w:p w14:paraId="6CB9CC5C" w14:textId="71B980C8" w:rsidR="00462FAA" w:rsidRPr="007918EC" w:rsidRDefault="00462FAA" w:rsidP="00462FAA">
            <w:pPr>
              <w:pStyle w:val="BulletMultiLevelList"/>
              <w:numPr>
                <w:ilvl w:val="0"/>
                <w:numId w:val="0"/>
              </w:numPr>
            </w:pPr>
            <w:r w:rsidRPr="007918EC">
              <w:t>The following collaborative management activities were identified that supported monitoring and surveillance:</w:t>
            </w:r>
          </w:p>
          <w:p w14:paraId="2EE1E686" w14:textId="12BDC695" w:rsidR="00462FAA" w:rsidRPr="007918EC" w:rsidRDefault="00462FAA" w:rsidP="00462FAA">
            <w:pPr>
              <w:pStyle w:val="Actiontablebullets"/>
              <w:rPr>
                <w:sz w:val="22"/>
                <w:szCs w:val="22"/>
              </w:rPr>
            </w:pPr>
            <w:r w:rsidRPr="007918EC">
              <w:rPr>
                <w:sz w:val="22"/>
                <w:szCs w:val="22"/>
              </w:rPr>
              <w:t xml:space="preserve">Collaborated with </w:t>
            </w:r>
            <w:proofErr w:type="spellStart"/>
            <w:r w:rsidRPr="007918EC">
              <w:rPr>
                <w:sz w:val="22"/>
                <w:szCs w:val="22"/>
              </w:rPr>
              <w:t>Thamarrurr</w:t>
            </w:r>
            <w:proofErr w:type="spellEnd"/>
            <w:r w:rsidRPr="007918EC">
              <w:rPr>
                <w:sz w:val="22"/>
                <w:szCs w:val="22"/>
              </w:rPr>
              <w:t xml:space="preserve"> Rangers to deploy BRUVs and drop cameras to capture images and monitor marine life underwater as part of the first round of marine biodiversity survey project in Emu Reef in the north of</w:t>
            </w:r>
            <w:r w:rsidR="004A6993" w:rsidRPr="007918EC">
              <w:rPr>
                <w:sz w:val="22"/>
                <w:szCs w:val="22"/>
              </w:rPr>
              <w:t xml:space="preserve"> the</w:t>
            </w:r>
            <w:r w:rsidRPr="007918EC">
              <w:rPr>
                <w:sz w:val="22"/>
                <w:szCs w:val="22"/>
              </w:rPr>
              <w:t xml:space="preserve"> Joseph Bonaparte Gulf Marine Park.</w:t>
            </w:r>
            <w:r w:rsidRPr="007918EC">
              <w:rPr>
                <w:rStyle w:val="FootnoteReference"/>
                <w:sz w:val="22"/>
                <w:szCs w:val="22"/>
              </w:rPr>
              <w:footnoteReference w:id="72"/>
            </w:r>
          </w:p>
          <w:p w14:paraId="2B557B52" w14:textId="18C2D9CA" w:rsidR="00462FAA" w:rsidRPr="007918EC" w:rsidRDefault="00462FAA" w:rsidP="00462FAA">
            <w:pPr>
              <w:pStyle w:val="Actiontablebullets"/>
              <w:rPr>
                <w:sz w:val="22"/>
                <w:szCs w:val="22"/>
              </w:rPr>
            </w:pPr>
            <w:r w:rsidRPr="007918EC">
              <w:rPr>
                <w:sz w:val="22"/>
                <w:szCs w:val="22"/>
              </w:rPr>
              <w:t xml:space="preserve">Sea Country monitoring by </w:t>
            </w:r>
            <w:proofErr w:type="spellStart"/>
            <w:r w:rsidRPr="007918EC">
              <w:rPr>
                <w:sz w:val="22"/>
                <w:szCs w:val="22"/>
              </w:rPr>
              <w:t>Bawinanga</w:t>
            </w:r>
            <w:proofErr w:type="spellEnd"/>
            <w:r w:rsidRPr="007918EC">
              <w:rPr>
                <w:sz w:val="22"/>
                <w:szCs w:val="22"/>
              </w:rPr>
              <w:t xml:space="preserve"> Rangers in September 2021, which involved the deployment of sea temperature loggers in Arnhem Marine Park. This project was conducted in partnership with Parks Australia and AIMs to improve baseline data in the </w:t>
            </w:r>
            <w:proofErr w:type="spellStart"/>
            <w:r w:rsidRPr="007918EC">
              <w:rPr>
                <w:sz w:val="22"/>
                <w:szCs w:val="22"/>
              </w:rPr>
              <w:t>Djelk</w:t>
            </w:r>
            <w:proofErr w:type="spellEnd"/>
            <w:r w:rsidRPr="007918EC">
              <w:rPr>
                <w:sz w:val="22"/>
                <w:szCs w:val="22"/>
              </w:rPr>
              <w:t xml:space="preserve"> Indigenous Protected Area.</w:t>
            </w:r>
            <w:r w:rsidRPr="007918EC">
              <w:rPr>
                <w:rStyle w:val="FootnoteReference"/>
                <w:sz w:val="22"/>
                <w:szCs w:val="22"/>
              </w:rPr>
              <w:footnoteReference w:id="73"/>
            </w:r>
          </w:p>
          <w:p w14:paraId="0968CE10" w14:textId="449E4089" w:rsidR="00462FAA" w:rsidRPr="007918EC" w:rsidRDefault="00462FAA" w:rsidP="00462FAA">
            <w:pPr>
              <w:pStyle w:val="Actiontablebullets"/>
              <w:rPr>
                <w:sz w:val="22"/>
                <w:szCs w:val="22"/>
              </w:rPr>
            </w:pPr>
            <w:r w:rsidRPr="007918EC">
              <w:rPr>
                <w:sz w:val="22"/>
                <w:szCs w:val="22"/>
              </w:rPr>
              <w:t xml:space="preserve">Collaboration with Dhimurru, </w:t>
            </w:r>
            <w:proofErr w:type="spellStart"/>
            <w:r w:rsidRPr="007918EC">
              <w:rPr>
                <w:sz w:val="22"/>
                <w:szCs w:val="22"/>
              </w:rPr>
              <w:t>Marthakal</w:t>
            </w:r>
            <w:proofErr w:type="spellEnd"/>
            <w:r w:rsidRPr="007918EC">
              <w:rPr>
                <w:sz w:val="22"/>
                <w:szCs w:val="22"/>
              </w:rPr>
              <w:t xml:space="preserve"> and </w:t>
            </w:r>
            <w:proofErr w:type="spellStart"/>
            <w:r w:rsidRPr="007918EC">
              <w:rPr>
                <w:sz w:val="22"/>
                <w:szCs w:val="22"/>
              </w:rPr>
              <w:t>Laynhapuy</w:t>
            </w:r>
            <w:proofErr w:type="spellEnd"/>
            <w:r w:rsidRPr="007918EC">
              <w:rPr>
                <w:sz w:val="22"/>
                <w:szCs w:val="22"/>
              </w:rPr>
              <w:t xml:space="preserve"> Rangers to conduct a week-long visit to Sea Country to deploy BRUVs, drop cameras and environmental DNA (eDNA) in the </w:t>
            </w:r>
            <w:proofErr w:type="spellStart"/>
            <w:r w:rsidRPr="007918EC">
              <w:rPr>
                <w:sz w:val="22"/>
                <w:szCs w:val="22"/>
              </w:rPr>
              <w:t>Dhimurru</w:t>
            </w:r>
            <w:proofErr w:type="spellEnd"/>
            <w:r w:rsidRPr="007918EC">
              <w:rPr>
                <w:sz w:val="22"/>
                <w:szCs w:val="22"/>
              </w:rPr>
              <w:t xml:space="preserve"> IPA and Wessel Marine Park.</w:t>
            </w:r>
            <w:r w:rsidRPr="007918EC">
              <w:rPr>
                <w:rStyle w:val="FootnoteReference"/>
                <w:sz w:val="22"/>
                <w:szCs w:val="22"/>
              </w:rPr>
              <w:footnoteReference w:id="74"/>
            </w:r>
          </w:p>
          <w:p w14:paraId="14B5E40D" w14:textId="4D643733" w:rsidR="00462FAA" w:rsidRPr="007918EC" w:rsidRDefault="00462FAA" w:rsidP="00462FAA">
            <w:pPr>
              <w:pStyle w:val="Actiontablebullets"/>
              <w:rPr>
                <w:sz w:val="22"/>
                <w:szCs w:val="22"/>
              </w:rPr>
            </w:pPr>
            <w:r w:rsidRPr="007918EC">
              <w:rPr>
                <w:sz w:val="22"/>
                <w:szCs w:val="22"/>
              </w:rPr>
              <w:t>Support provided via</w:t>
            </w:r>
            <w:r w:rsidR="004821F1" w:rsidRPr="007918EC">
              <w:rPr>
                <w:sz w:val="22"/>
                <w:szCs w:val="22"/>
              </w:rPr>
              <w:t xml:space="preserve"> an</w:t>
            </w:r>
            <w:r w:rsidRPr="007918EC">
              <w:rPr>
                <w:sz w:val="22"/>
                <w:szCs w:val="22"/>
              </w:rPr>
              <w:t xml:space="preserve"> </w:t>
            </w:r>
            <w:r w:rsidR="00BF367B" w:rsidRPr="007918EC">
              <w:rPr>
                <w:sz w:val="22"/>
                <w:szCs w:val="22"/>
              </w:rPr>
              <w:t>‘</w:t>
            </w:r>
            <w:r w:rsidR="004821F1" w:rsidRPr="007918EC">
              <w:rPr>
                <w:sz w:val="22"/>
                <w:szCs w:val="22"/>
              </w:rPr>
              <w:t>Our Marine Parks Grants</w:t>
            </w:r>
            <w:r w:rsidR="00BF367B" w:rsidRPr="007918EC">
              <w:rPr>
                <w:sz w:val="22"/>
                <w:szCs w:val="22"/>
              </w:rPr>
              <w:t xml:space="preserve"> </w:t>
            </w:r>
            <w:r w:rsidR="004821F1" w:rsidRPr="007918EC">
              <w:rPr>
                <w:sz w:val="22"/>
                <w:szCs w:val="22"/>
              </w:rPr>
              <w:t>Round Four</w:t>
            </w:r>
            <w:r w:rsidR="00BF367B" w:rsidRPr="007918EC">
              <w:rPr>
                <w:sz w:val="22"/>
                <w:szCs w:val="22"/>
              </w:rPr>
              <w:t>’</w:t>
            </w:r>
            <w:r w:rsidR="004821F1" w:rsidRPr="007918EC">
              <w:rPr>
                <w:sz w:val="22"/>
                <w:szCs w:val="22"/>
              </w:rPr>
              <w:t xml:space="preserve"> (</w:t>
            </w:r>
            <w:r w:rsidRPr="007918EC">
              <w:rPr>
                <w:sz w:val="22"/>
                <w:szCs w:val="22"/>
              </w:rPr>
              <w:t>OMPG4</w:t>
            </w:r>
            <w:r w:rsidR="004821F1" w:rsidRPr="007918EC">
              <w:rPr>
                <w:sz w:val="22"/>
                <w:szCs w:val="22"/>
              </w:rPr>
              <w:t>)</w:t>
            </w:r>
            <w:r w:rsidRPr="007918EC">
              <w:rPr>
                <w:sz w:val="22"/>
                <w:szCs w:val="22"/>
              </w:rPr>
              <w:t xml:space="preserve"> grant for the development of marine mega-fauna monitoring and research capability for the </w:t>
            </w:r>
            <w:proofErr w:type="spellStart"/>
            <w:r w:rsidRPr="007918EC">
              <w:rPr>
                <w:sz w:val="22"/>
                <w:szCs w:val="22"/>
              </w:rPr>
              <w:t>Garngi</w:t>
            </w:r>
            <w:proofErr w:type="spellEnd"/>
            <w:r w:rsidRPr="007918EC">
              <w:rPr>
                <w:sz w:val="22"/>
                <w:szCs w:val="22"/>
              </w:rPr>
              <w:t xml:space="preserve"> Rangers in the Arafura Marine Park and adjacent Sea Country.</w:t>
            </w:r>
            <w:r w:rsidRPr="007918EC">
              <w:rPr>
                <w:rStyle w:val="FootnoteReference"/>
                <w:sz w:val="22"/>
                <w:szCs w:val="22"/>
              </w:rPr>
              <w:footnoteReference w:id="75"/>
            </w:r>
          </w:p>
          <w:p w14:paraId="20FA8EF5" w14:textId="4F018330" w:rsidR="00462FAA" w:rsidRPr="007918EC" w:rsidRDefault="00462FAA" w:rsidP="00462FAA">
            <w:pPr>
              <w:pStyle w:val="Actiontablebullets"/>
              <w:rPr>
                <w:sz w:val="22"/>
                <w:szCs w:val="22"/>
              </w:rPr>
            </w:pPr>
            <w:r w:rsidRPr="007918EC">
              <w:rPr>
                <w:sz w:val="22"/>
                <w:szCs w:val="22"/>
              </w:rPr>
              <w:t>A collaborative sea grass mapping survey conducted by James Cook University, Traditional Owners and First Nations Rangers.</w:t>
            </w:r>
            <w:r w:rsidRPr="007918EC">
              <w:rPr>
                <w:rStyle w:val="FootnoteReference"/>
                <w:szCs w:val="22"/>
              </w:rPr>
              <w:footnoteReference w:id="76"/>
            </w:r>
            <w:r w:rsidRPr="007918EC">
              <w:rPr>
                <w:sz w:val="22"/>
                <w:szCs w:val="22"/>
              </w:rPr>
              <w:t xml:space="preserve"> This project was supported by Parks Australia and the Torres Strait Regional Authority in West Cape York.</w:t>
            </w:r>
            <w:r w:rsidRPr="007918EC">
              <w:rPr>
                <w:rStyle w:val="FootnoteReference"/>
                <w:sz w:val="22"/>
                <w:szCs w:val="22"/>
              </w:rPr>
              <w:footnoteReference w:id="77"/>
            </w:r>
          </w:p>
          <w:p w14:paraId="474B0460" w14:textId="5C8EFA9D" w:rsidR="00462FAA" w:rsidRPr="007918EC" w:rsidRDefault="00462FAA" w:rsidP="00462FAA">
            <w:pPr>
              <w:pStyle w:val="Actiontablebullets"/>
              <w:spacing w:after="120"/>
              <w:ind w:left="357" w:hanging="357"/>
              <w:rPr>
                <w:sz w:val="22"/>
                <w:szCs w:val="22"/>
              </w:rPr>
            </w:pPr>
            <w:r w:rsidRPr="007918EC">
              <w:rPr>
                <w:sz w:val="22"/>
                <w:szCs w:val="22"/>
              </w:rPr>
              <w:lastRenderedPageBreak/>
              <w:t xml:space="preserve">A survey of seafloor habitats within and adjacent to </w:t>
            </w:r>
            <w:proofErr w:type="spellStart"/>
            <w:r w:rsidRPr="007918EC">
              <w:rPr>
                <w:sz w:val="22"/>
                <w:szCs w:val="22"/>
              </w:rPr>
              <w:t>Limmen</w:t>
            </w:r>
            <w:proofErr w:type="spellEnd"/>
            <w:r w:rsidRPr="007918EC">
              <w:rPr>
                <w:sz w:val="22"/>
                <w:szCs w:val="22"/>
              </w:rPr>
              <w:t xml:space="preserve"> Marine Park and the Northern Territory’s </w:t>
            </w:r>
            <w:proofErr w:type="spellStart"/>
            <w:r w:rsidRPr="007918EC">
              <w:rPr>
                <w:sz w:val="22"/>
                <w:szCs w:val="22"/>
              </w:rPr>
              <w:t>Limmen</w:t>
            </w:r>
            <w:proofErr w:type="spellEnd"/>
            <w:r w:rsidRPr="007918EC">
              <w:rPr>
                <w:sz w:val="22"/>
                <w:szCs w:val="22"/>
              </w:rPr>
              <w:t xml:space="preserve"> Bight Marine Park, conducted by Marra and li-</w:t>
            </w:r>
            <w:proofErr w:type="spellStart"/>
            <w:r w:rsidRPr="007918EC">
              <w:rPr>
                <w:sz w:val="22"/>
                <w:szCs w:val="22"/>
              </w:rPr>
              <w:t>Anthawirryarra</w:t>
            </w:r>
            <w:proofErr w:type="spellEnd"/>
            <w:r w:rsidRPr="007918EC">
              <w:rPr>
                <w:sz w:val="22"/>
                <w:szCs w:val="22"/>
              </w:rPr>
              <w:t xml:space="preserve"> Rangers in collaboration with marine and social scientists. This was funded by OMPG3.</w:t>
            </w:r>
            <w:r w:rsidRPr="007918EC">
              <w:rPr>
                <w:rStyle w:val="FootnoteReference"/>
                <w:sz w:val="22"/>
                <w:szCs w:val="22"/>
              </w:rPr>
              <w:footnoteReference w:id="78"/>
            </w:r>
          </w:p>
          <w:p w14:paraId="265FDF0F" w14:textId="4D8715C3" w:rsidR="00462FAA" w:rsidRPr="007918EC" w:rsidRDefault="00462FAA" w:rsidP="00462FAA">
            <w:pPr>
              <w:pStyle w:val="BulletMultiLevelList"/>
              <w:numPr>
                <w:ilvl w:val="0"/>
                <w:numId w:val="0"/>
              </w:numPr>
            </w:pPr>
            <w:r w:rsidRPr="007918EC">
              <w:t>The following collaborative management activities were identified that supported marine debris removal:</w:t>
            </w:r>
          </w:p>
          <w:p w14:paraId="58253EC3" w14:textId="4CA6E704" w:rsidR="00462FAA" w:rsidRPr="007918EC" w:rsidRDefault="00462FAA" w:rsidP="00462FAA">
            <w:pPr>
              <w:pStyle w:val="Actiontablebullets"/>
              <w:rPr>
                <w:b/>
                <w:bCs/>
                <w:sz w:val="22"/>
                <w:szCs w:val="22"/>
              </w:rPr>
            </w:pPr>
            <w:r w:rsidRPr="007918EC">
              <w:rPr>
                <w:sz w:val="22"/>
                <w:szCs w:val="22"/>
              </w:rPr>
              <w:t xml:space="preserve">Ghost Nets Innovation Solutions grants launched in October 2022 to support 10 organisations to undertake projects to better detect, collect and dispose of ghost nets and other harmful forms of marine debris in northern Australian waters. Some of the projects include </w:t>
            </w:r>
            <w:r w:rsidRPr="007918EC">
              <w:rPr>
                <w:i/>
                <w:iCs/>
                <w:sz w:val="22"/>
                <w:szCs w:val="22"/>
              </w:rPr>
              <w:t>‘</w:t>
            </w:r>
            <w:proofErr w:type="spellStart"/>
            <w:r w:rsidRPr="007918EC">
              <w:rPr>
                <w:i/>
                <w:iCs/>
                <w:sz w:val="22"/>
                <w:szCs w:val="22"/>
              </w:rPr>
              <w:t>Untrashing</w:t>
            </w:r>
            <w:proofErr w:type="spellEnd"/>
            <w:r w:rsidRPr="007918EC">
              <w:rPr>
                <w:i/>
                <w:iCs/>
                <w:sz w:val="22"/>
                <w:szCs w:val="22"/>
              </w:rPr>
              <w:t xml:space="preserve"> Arnhem’</w:t>
            </w:r>
            <w:r w:rsidRPr="007918EC">
              <w:rPr>
                <w:sz w:val="22"/>
                <w:szCs w:val="22"/>
              </w:rPr>
              <w:t xml:space="preserve">, </w:t>
            </w:r>
            <w:r w:rsidRPr="007918EC">
              <w:rPr>
                <w:i/>
                <w:iCs/>
                <w:sz w:val="22"/>
                <w:szCs w:val="22"/>
              </w:rPr>
              <w:t>‘Intersecting Indigenous innovation, art and design’</w:t>
            </w:r>
            <w:r w:rsidRPr="007918EC">
              <w:rPr>
                <w:b/>
                <w:bCs/>
                <w:sz w:val="22"/>
                <w:szCs w:val="22"/>
              </w:rPr>
              <w:t xml:space="preserve">, </w:t>
            </w:r>
            <w:r w:rsidRPr="007918EC">
              <w:rPr>
                <w:sz w:val="22"/>
                <w:szCs w:val="22"/>
              </w:rPr>
              <w:t>and ‘</w:t>
            </w:r>
            <w:r w:rsidRPr="007918EC">
              <w:rPr>
                <w:i/>
                <w:iCs/>
                <w:sz w:val="22"/>
                <w:szCs w:val="22"/>
              </w:rPr>
              <w:t>Toys for Turtles’</w:t>
            </w:r>
            <w:r w:rsidRPr="007918EC">
              <w:rPr>
                <w:sz w:val="22"/>
                <w:szCs w:val="22"/>
              </w:rPr>
              <w:t>.</w:t>
            </w:r>
            <w:r w:rsidRPr="007918EC">
              <w:rPr>
                <w:rStyle w:val="FootnoteReference"/>
                <w:sz w:val="22"/>
                <w:szCs w:val="22"/>
              </w:rPr>
              <w:footnoteReference w:id="79"/>
            </w:r>
          </w:p>
          <w:p w14:paraId="3B2CA304" w14:textId="50EE2E0D" w:rsidR="00462FAA" w:rsidRPr="007918EC" w:rsidRDefault="00462FAA" w:rsidP="00462FAA">
            <w:pPr>
              <w:pStyle w:val="Actiontablebullets"/>
              <w:numPr>
                <w:ilvl w:val="0"/>
                <w:numId w:val="0"/>
              </w:numPr>
              <w:rPr>
                <w:b/>
                <w:bCs/>
                <w:sz w:val="22"/>
                <w:szCs w:val="22"/>
              </w:rPr>
            </w:pPr>
            <w:r w:rsidRPr="007918EC">
              <w:rPr>
                <w:b/>
                <w:bCs/>
                <w:sz w:val="22"/>
                <w:szCs w:val="22"/>
              </w:rPr>
              <w:t>Evidence from engagement:</w:t>
            </w:r>
          </w:p>
          <w:p w14:paraId="136E3CFB" w14:textId="48ED0AFB" w:rsidR="00462FAA" w:rsidRPr="007918EC" w:rsidRDefault="00462FAA" w:rsidP="00462FAA">
            <w:pPr>
              <w:pStyle w:val="Actiontablebullets"/>
              <w:numPr>
                <w:ilvl w:val="0"/>
                <w:numId w:val="0"/>
              </w:numPr>
              <w:spacing w:after="120"/>
              <w:rPr>
                <w:sz w:val="22"/>
                <w:szCs w:val="22"/>
              </w:rPr>
            </w:pPr>
            <w:r w:rsidRPr="007918EC">
              <w:rPr>
                <w:rStyle w:val="Style1Char"/>
              </w:rPr>
              <w:t xml:space="preserve">First Nations partners provided positive feedback in relation to collaboration with Traditional Owners and Ranger groups to support marine park management. Specifically, Traditional Owner partners involved in the evaluation expressed strong appreciation for Parks Australia’s efforts to enable their active participation in managing </w:t>
            </w:r>
            <w:r w:rsidR="007F61C8" w:rsidRPr="007918EC">
              <w:rPr>
                <w:rStyle w:val="Style1Char"/>
              </w:rPr>
              <w:t>AMPs</w:t>
            </w:r>
            <w:r w:rsidRPr="007918EC">
              <w:rPr>
                <w:rStyle w:val="Style1Char"/>
              </w:rPr>
              <w:t>. One example highlighted by participants was funding provided by Parks Australia to support the Maningrida peoples in developing a Sea Determination Plan.</w:t>
            </w:r>
          </w:p>
        </w:tc>
      </w:tr>
    </w:tbl>
    <w:p w14:paraId="5CBBCA57" w14:textId="02DE1C76" w:rsidR="00A57B34" w:rsidRPr="007918EC" w:rsidRDefault="00A57B34" w:rsidP="00A57B34">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215"/>
        <w:gridCol w:w="1759"/>
        <w:gridCol w:w="42"/>
      </w:tblGrid>
      <w:tr w:rsidR="00A57B34" w:rsidRPr="007918EC" w14:paraId="664572DB" w14:textId="77777777" w:rsidTr="003E5E63">
        <w:trPr>
          <w:trHeight w:val="486"/>
          <w:jc w:val="center"/>
        </w:trPr>
        <w:tc>
          <w:tcPr>
            <w:tcW w:w="7215" w:type="dxa"/>
            <w:shd w:val="clear" w:color="auto" w:fill="D7D7D7" w:themeFill="accent6" w:themeFillShade="E6"/>
            <w:vAlign w:val="center"/>
            <w:hideMark/>
          </w:tcPr>
          <w:p w14:paraId="2B4E54E2" w14:textId="14B12178" w:rsidR="00A57B34" w:rsidRPr="007918EC" w:rsidRDefault="006D65CE">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801" w:type="dxa"/>
            <w:gridSpan w:val="2"/>
            <w:shd w:val="clear" w:color="auto" w:fill="D7D7D7" w:themeFill="accent6" w:themeFillShade="E6"/>
            <w:vAlign w:val="center"/>
          </w:tcPr>
          <w:p w14:paraId="771B1D71" w14:textId="77777777"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462FAA" w:rsidRPr="007918EC" w14:paraId="45DE3829" w14:textId="77777777" w:rsidTr="00462FAA">
        <w:trPr>
          <w:trHeight w:val="1021"/>
          <w:jc w:val="center"/>
        </w:trPr>
        <w:tc>
          <w:tcPr>
            <w:tcW w:w="7215" w:type="dxa"/>
            <w:shd w:val="clear" w:color="000000" w:fill="EBF5F5"/>
          </w:tcPr>
          <w:p w14:paraId="115430AD" w14:textId="77777777" w:rsidR="00462FAA" w:rsidRPr="007918EC" w:rsidRDefault="00462FAA" w:rsidP="00462FAA">
            <w:pPr>
              <w:spacing w:before="0"/>
              <w:rPr>
                <w:rFonts w:ascii="Calibri" w:eastAsia="Times New Roman" w:hAnsi="Calibri" w:cs="Calibri"/>
                <w:b/>
                <w:bCs/>
                <w:color w:val="000000"/>
                <w:lang w:eastAsia="en-AU"/>
              </w:rPr>
            </w:pPr>
            <w:r w:rsidRPr="007918EC">
              <w:rPr>
                <w:rFonts w:eastAsia="Calibri Light" w:cs="Calibri Light"/>
                <w:b/>
                <w:bCs/>
                <w:color w:val="000000"/>
              </w:rPr>
              <w:t>A23. Identify opportunities and mechanisms to engage Traditional Owners and First Nations Rangers in the management of marine parks</w:t>
            </w:r>
          </w:p>
        </w:tc>
        <w:tc>
          <w:tcPr>
            <w:tcW w:w="1801" w:type="dxa"/>
            <w:gridSpan w:val="2"/>
          </w:tcPr>
          <w:p w14:paraId="65DC0CA6" w14:textId="43477BEC" w:rsidR="00462FAA" w:rsidRPr="007918EC" w:rsidRDefault="00462FAA" w:rsidP="00462FAA">
            <w:pPr>
              <w:spacing w:after="60"/>
              <w:rPr>
                <w:rFonts w:ascii="Calibri" w:eastAsia="Times New Roman" w:hAnsi="Calibri" w:cs="Calibri"/>
                <w:b/>
                <w:color w:val="000000"/>
                <w:lang w:eastAsia="en-AU"/>
              </w:rPr>
            </w:pPr>
            <w:r w:rsidRPr="007918EC">
              <w:rPr>
                <w:rFonts w:ascii="Calibri" w:eastAsia="Calibri" w:hAnsi="Calibri" w:cs="Calibri"/>
                <w:b/>
                <w:bCs/>
                <w:noProof/>
              </w:rPr>
              <w:drawing>
                <wp:anchor distT="0" distB="0" distL="114300" distR="114300" simplePos="0" relativeHeight="251773952" behindDoc="0" locked="0" layoutInCell="1" allowOverlap="1" wp14:anchorId="2869D56B" wp14:editId="56EB5ECA">
                  <wp:simplePos x="0" y="0"/>
                  <wp:positionH relativeFrom="column">
                    <wp:posOffset>211308</wp:posOffset>
                  </wp:positionH>
                  <wp:positionV relativeFrom="paragraph">
                    <wp:posOffset>10643</wp:posOffset>
                  </wp:positionV>
                  <wp:extent cx="531978" cy="586154"/>
                  <wp:effectExtent l="0" t="0" r="1905" b="4445"/>
                  <wp:wrapNone/>
                  <wp:docPr id="812418059" name="Picture 5" descr="Ongoing">
                    <a:extLst xmlns:a="http://schemas.openxmlformats.org/drawingml/2006/main">
                      <a:ext uri="{FF2B5EF4-FFF2-40B4-BE49-F238E27FC236}">
                        <a16:creationId xmlns:a16="http://schemas.microsoft.com/office/drawing/2014/main" id="{CC2A3FDD-102C-4A23-A7CB-54B14876F8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418059"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0">
                            <a:extLst>
                              <a:ext uri="{28A0092B-C50C-407E-A947-70E740481C1C}">
                                <a14:useLocalDpi xmlns:a14="http://schemas.microsoft.com/office/drawing/2010/main" val="0"/>
                              </a:ext>
                            </a:extLst>
                          </a:blip>
                          <a:srcRect l="18000" t="1" r="15666" b="3830"/>
                          <a:stretch>
                            <a:fillRect/>
                          </a:stretch>
                        </pic:blipFill>
                        <pic:spPr bwMode="auto">
                          <a:xfrm>
                            <a:off x="0" y="0"/>
                            <a:ext cx="531978" cy="5861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62FAA" w:rsidRPr="007918EC" w14:paraId="77080B48" w14:textId="77777777" w:rsidTr="0067387F">
        <w:trPr>
          <w:gridAfter w:val="1"/>
          <w:wAfter w:w="42" w:type="dxa"/>
          <w:trHeight w:val="340"/>
          <w:jc w:val="center"/>
        </w:trPr>
        <w:tc>
          <w:tcPr>
            <w:tcW w:w="8974" w:type="dxa"/>
            <w:gridSpan w:val="2"/>
            <w:shd w:val="clear" w:color="auto" w:fill="93C8C4" w:themeFill="accent3" w:themeFillTint="66"/>
            <w:vAlign w:val="center"/>
          </w:tcPr>
          <w:p w14:paraId="791D6065" w14:textId="73206585" w:rsidR="00462FAA" w:rsidRPr="007918EC" w:rsidRDefault="00462FAA" w:rsidP="00462FAA">
            <w:pPr>
              <w:spacing w:before="0" w:after="0"/>
            </w:pPr>
            <w:r w:rsidRPr="00B1796F">
              <w:rPr>
                <w:rFonts w:ascii="Calibri" w:eastAsia="Times New Roman" w:hAnsi="Calibri" w:cs="Calibri"/>
                <w:b/>
                <w:bCs/>
                <w:lang w:eastAsia="en-AU"/>
              </w:rPr>
              <w:t>Evidence</w:t>
            </w:r>
          </w:p>
        </w:tc>
      </w:tr>
      <w:tr w:rsidR="00462FAA" w:rsidRPr="007918EC" w14:paraId="15EE1761" w14:textId="77777777">
        <w:trPr>
          <w:gridAfter w:val="1"/>
          <w:wAfter w:w="42" w:type="dxa"/>
          <w:trHeight w:val="40"/>
          <w:jc w:val="center"/>
        </w:trPr>
        <w:tc>
          <w:tcPr>
            <w:tcW w:w="8974" w:type="dxa"/>
            <w:gridSpan w:val="2"/>
            <w:vAlign w:val="center"/>
          </w:tcPr>
          <w:p w14:paraId="240E0DB2" w14:textId="3A27ACD4" w:rsidR="00462FAA" w:rsidRPr="007918EC" w:rsidRDefault="00462FAA" w:rsidP="00462FAA">
            <w:pPr>
              <w:pStyle w:val="BulletMultiLevelList"/>
              <w:numPr>
                <w:ilvl w:val="0"/>
                <w:numId w:val="0"/>
              </w:numPr>
              <w:spacing w:after="120"/>
            </w:pPr>
            <w:r w:rsidRPr="007918EC">
              <w:t xml:space="preserve">This action was assessed as </w:t>
            </w:r>
            <w:r w:rsidRPr="007918EC">
              <w:rPr>
                <w:b/>
                <w:bCs/>
              </w:rPr>
              <w:t>ongoing</w:t>
            </w:r>
            <w:r w:rsidRPr="007918EC">
              <w:t xml:space="preserve">. The desktop review identified numerous examples of engagement with Traditional Owners and First Nations Rangers via a range of mechanisms and in a timely manner. Additionally, most First Nations partners consulted felt that Parks Australia had been proactive and effective in seeking </w:t>
            </w:r>
            <w:r w:rsidRPr="007918EC">
              <w:rPr>
                <w:rFonts w:eastAsia="Calibri Light" w:cs="Calibri Light"/>
                <w:color w:val="000000"/>
              </w:rPr>
              <w:t>opportunities to engage Traditional Owners and First Nations Rangers in the management of the marine parks.</w:t>
            </w:r>
          </w:p>
          <w:p w14:paraId="4A302D98" w14:textId="61E671CE" w:rsidR="00462FAA" w:rsidRPr="007918EC" w:rsidRDefault="00462FAA" w:rsidP="00462FAA">
            <w:pPr>
              <w:pStyle w:val="BulletMultiLevelList"/>
              <w:numPr>
                <w:ilvl w:val="0"/>
                <w:numId w:val="0"/>
              </w:numPr>
              <w:spacing w:after="120"/>
              <w:rPr>
                <w:b/>
                <w:bCs/>
              </w:rPr>
            </w:pPr>
            <w:r w:rsidRPr="007918EC">
              <w:rPr>
                <w:b/>
                <w:bCs/>
              </w:rPr>
              <w:t>Evidence from desktop review:</w:t>
            </w:r>
          </w:p>
          <w:p w14:paraId="47390FCC" w14:textId="1901547D" w:rsidR="00462FAA" w:rsidRPr="007918EC" w:rsidRDefault="00462FAA" w:rsidP="00462FAA">
            <w:pPr>
              <w:pStyle w:val="BulletMultiLevelList"/>
              <w:numPr>
                <w:ilvl w:val="0"/>
                <w:numId w:val="0"/>
              </w:numPr>
            </w:pPr>
            <w:r w:rsidRPr="007918EC">
              <w:t xml:space="preserve">The desktop review identified the following efforts to effectively engage </w:t>
            </w:r>
            <w:r w:rsidRPr="007918EC">
              <w:rPr>
                <w:rFonts w:eastAsia="Calibri Light" w:cs="Calibri Light"/>
                <w:color w:val="000000"/>
              </w:rPr>
              <w:t>Traditional Owners and First Nations Rangers in marine park management via mechanisms such as meetings and forums:</w:t>
            </w:r>
          </w:p>
          <w:p w14:paraId="7AB7A0EA" w14:textId="6D75DC54" w:rsidR="00462FAA" w:rsidRPr="007918EC" w:rsidRDefault="00462FAA" w:rsidP="00462FAA">
            <w:pPr>
              <w:pStyle w:val="Actiontablebullets"/>
              <w:rPr>
                <w:sz w:val="22"/>
                <w:szCs w:val="22"/>
              </w:rPr>
            </w:pPr>
            <w:r w:rsidRPr="007918EC">
              <w:rPr>
                <w:sz w:val="22"/>
                <w:szCs w:val="22"/>
              </w:rPr>
              <w:t xml:space="preserve">The Ghost Nets Forum was conducted to discuss the environmental and social impact of marine debris and ghost nets in Australia’s northern beaches, coastal waters and communities. This forum involved participation from more than 50 First Nations </w:t>
            </w:r>
            <w:r w:rsidR="00704029" w:rsidRPr="007918EC">
              <w:rPr>
                <w:sz w:val="22"/>
                <w:szCs w:val="22"/>
              </w:rPr>
              <w:t>r</w:t>
            </w:r>
            <w:r w:rsidRPr="007918EC">
              <w:rPr>
                <w:sz w:val="22"/>
                <w:szCs w:val="22"/>
              </w:rPr>
              <w:t xml:space="preserve">angers, </w:t>
            </w:r>
            <w:r w:rsidRPr="007918EC">
              <w:rPr>
                <w:sz w:val="22"/>
                <w:szCs w:val="22"/>
              </w:rPr>
              <w:lastRenderedPageBreak/>
              <w:t>Parks Australia</w:t>
            </w:r>
            <w:r w:rsidR="0076750D" w:rsidRPr="007918EC">
              <w:rPr>
                <w:sz w:val="22"/>
                <w:szCs w:val="22"/>
              </w:rPr>
              <w:t xml:space="preserve">, </w:t>
            </w:r>
            <w:r w:rsidRPr="007918EC">
              <w:rPr>
                <w:sz w:val="22"/>
                <w:szCs w:val="22"/>
              </w:rPr>
              <w:t>the Department of Agriculture, Fisheries and Forestry</w:t>
            </w:r>
            <w:r w:rsidR="0076750D" w:rsidRPr="007918EC">
              <w:rPr>
                <w:sz w:val="22"/>
                <w:szCs w:val="22"/>
              </w:rPr>
              <w:t xml:space="preserve"> (DAFF)</w:t>
            </w:r>
            <w:r w:rsidR="00D10EF1" w:rsidRPr="007918EC">
              <w:rPr>
                <w:sz w:val="22"/>
                <w:szCs w:val="22"/>
              </w:rPr>
              <w:t>,</w:t>
            </w:r>
            <w:r w:rsidRPr="007918EC">
              <w:rPr>
                <w:sz w:val="22"/>
                <w:szCs w:val="22"/>
              </w:rPr>
              <w:t xml:space="preserve"> and Agency Projects.</w:t>
            </w:r>
            <w:r w:rsidRPr="007918EC">
              <w:rPr>
                <w:rStyle w:val="FootnoteReference"/>
                <w:sz w:val="22"/>
                <w:szCs w:val="22"/>
              </w:rPr>
              <w:footnoteReference w:id="80"/>
            </w:r>
          </w:p>
          <w:p w14:paraId="71A51C14" w14:textId="77777777" w:rsidR="00462FAA" w:rsidRPr="007918EC" w:rsidRDefault="00462FAA" w:rsidP="00462FAA">
            <w:pPr>
              <w:pStyle w:val="Actiontablebullets"/>
              <w:rPr>
                <w:sz w:val="22"/>
                <w:szCs w:val="22"/>
              </w:rPr>
            </w:pPr>
            <w:r w:rsidRPr="007918EC">
              <w:rPr>
                <w:sz w:val="22"/>
                <w:szCs w:val="22"/>
              </w:rPr>
              <w:t xml:space="preserve">Parks Australia undertook a facilitated workshop with </w:t>
            </w:r>
            <w:proofErr w:type="spellStart"/>
            <w:r w:rsidRPr="007918EC">
              <w:rPr>
                <w:sz w:val="22"/>
                <w:szCs w:val="22"/>
              </w:rPr>
              <w:t>Angkamuthi</w:t>
            </w:r>
            <w:proofErr w:type="spellEnd"/>
            <w:r w:rsidRPr="007918EC">
              <w:rPr>
                <w:sz w:val="22"/>
                <w:szCs w:val="22"/>
              </w:rPr>
              <w:t xml:space="preserve"> Clan and other members of the </w:t>
            </w:r>
            <w:proofErr w:type="spellStart"/>
            <w:r w:rsidRPr="007918EC">
              <w:rPr>
                <w:sz w:val="22"/>
                <w:szCs w:val="22"/>
              </w:rPr>
              <w:t>Ipima</w:t>
            </w:r>
            <w:proofErr w:type="spellEnd"/>
            <w:r w:rsidRPr="007918EC">
              <w:rPr>
                <w:sz w:val="22"/>
                <w:szCs w:val="22"/>
              </w:rPr>
              <w:t xml:space="preserve"> </w:t>
            </w:r>
            <w:proofErr w:type="spellStart"/>
            <w:r w:rsidRPr="007918EC">
              <w:rPr>
                <w:sz w:val="22"/>
                <w:szCs w:val="22"/>
              </w:rPr>
              <w:t>Ikaya</w:t>
            </w:r>
            <w:proofErr w:type="spellEnd"/>
            <w:r w:rsidRPr="007918EC">
              <w:rPr>
                <w:sz w:val="22"/>
                <w:szCs w:val="22"/>
              </w:rPr>
              <w:t xml:space="preserve"> Aboriginal Corporation in June 2021 to hear Traditional Owners’ aspirations and concerns for Sea Country within the West Cape York Marine Park.</w:t>
            </w:r>
            <w:r w:rsidRPr="007918EC">
              <w:rPr>
                <w:rStyle w:val="FootnoteReference"/>
                <w:sz w:val="22"/>
                <w:szCs w:val="22"/>
              </w:rPr>
              <w:footnoteReference w:id="81"/>
            </w:r>
          </w:p>
          <w:p w14:paraId="66331AD5" w14:textId="77777777" w:rsidR="00462FAA" w:rsidRPr="007918EC" w:rsidRDefault="00462FAA" w:rsidP="00462FAA">
            <w:pPr>
              <w:pStyle w:val="Actiontablebullets"/>
              <w:rPr>
                <w:sz w:val="22"/>
                <w:szCs w:val="22"/>
              </w:rPr>
            </w:pPr>
            <w:r w:rsidRPr="007918EC">
              <w:rPr>
                <w:sz w:val="22"/>
                <w:szCs w:val="22"/>
              </w:rPr>
              <w:t xml:space="preserve">Several Parks Australia staff participated in a </w:t>
            </w:r>
            <w:proofErr w:type="spellStart"/>
            <w:r w:rsidRPr="007918EC">
              <w:rPr>
                <w:sz w:val="22"/>
                <w:szCs w:val="22"/>
              </w:rPr>
              <w:t>Nyiyanang</w:t>
            </w:r>
            <w:proofErr w:type="spellEnd"/>
            <w:r w:rsidRPr="007918EC">
              <w:rPr>
                <w:sz w:val="22"/>
                <w:szCs w:val="22"/>
              </w:rPr>
              <w:t xml:space="preserve"> </w:t>
            </w:r>
            <w:proofErr w:type="spellStart"/>
            <w:r w:rsidRPr="007918EC">
              <w:rPr>
                <w:sz w:val="22"/>
                <w:szCs w:val="22"/>
              </w:rPr>
              <w:t>Wuunggalu</w:t>
            </w:r>
            <w:proofErr w:type="spellEnd"/>
            <w:r w:rsidRPr="007918EC">
              <w:rPr>
                <w:sz w:val="22"/>
                <w:szCs w:val="22"/>
              </w:rPr>
              <w:t xml:space="preserve"> Culture and Policy Symposium in </w:t>
            </w:r>
            <w:proofErr w:type="spellStart"/>
            <w:r w:rsidRPr="007918EC">
              <w:rPr>
                <w:sz w:val="22"/>
                <w:szCs w:val="22"/>
              </w:rPr>
              <w:t>Feburary</w:t>
            </w:r>
            <w:proofErr w:type="spellEnd"/>
            <w:r w:rsidRPr="007918EC">
              <w:rPr>
                <w:sz w:val="22"/>
                <w:szCs w:val="22"/>
              </w:rPr>
              <w:t xml:space="preserve"> 2020 to examine how best to develop policy and programs in partnership with First Nations peoples and communities.</w:t>
            </w:r>
            <w:r w:rsidRPr="007918EC">
              <w:rPr>
                <w:rStyle w:val="FootnoteReference"/>
                <w:sz w:val="22"/>
                <w:szCs w:val="22"/>
              </w:rPr>
              <w:footnoteReference w:id="82"/>
            </w:r>
          </w:p>
          <w:p w14:paraId="5199490D" w14:textId="5D927D8C" w:rsidR="00462FAA" w:rsidRPr="007918EC" w:rsidRDefault="00462FAA" w:rsidP="00462FAA">
            <w:pPr>
              <w:pStyle w:val="Actiontablebullets"/>
              <w:rPr>
                <w:sz w:val="22"/>
                <w:szCs w:val="22"/>
              </w:rPr>
            </w:pPr>
            <w:r w:rsidRPr="007918EC">
              <w:rPr>
                <w:sz w:val="22"/>
                <w:szCs w:val="22"/>
              </w:rPr>
              <w:t>Meetings were held between Parks Australia and Traditional Owner groups, including the Torres Strait Regional Authority</w:t>
            </w:r>
            <w:r w:rsidR="00D10EF1" w:rsidRPr="007918EC">
              <w:rPr>
                <w:sz w:val="22"/>
                <w:szCs w:val="22"/>
              </w:rPr>
              <w:t>,</w:t>
            </w:r>
            <w:r w:rsidRPr="007918EC">
              <w:rPr>
                <w:sz w:val="22"/>
                <w:szCs w:val="22"/>
              </w:rPr>
              <w:t xml:space="preserve"> around potential collaborative work to map habitat in areas of the Torres Strait Dugon Sanctuary that overlaps with the marine park.</w:t>
            </w:r>
            <w:r w:rsidRPr="007918EC">
              <w:rPr>
                <w:rStyle w:val="FootnoteReference"/>
                <w:sz w:val="22"/>
                <w:szCs w:val="22"/>
              </w:rPr>
              <w:footnoteReference w:id="83"/>
            </w:r>
          </w:p>
          <w:p w14:paraId="5C1B075B" w14:textId="7810BCE8" w:rsidR="00462FAA" w:rsidRPr="007918EC" w:rsidRDefault="00462FAA" w:rsidP="00462FAA">
            <w:pPr>
              <w:pStyle w:val="Actiontablebullets"/>
              <w:rPr>
                <w:sz w:val="22"/>
                <w:szCs w:val="22"/>
              </w:rPr>
            </w:pPr>
            <w:r w:rsidRPr="007918EC">
              <w:rPr>
                <w:sz w:val="22"/>
                <w:szCs w:val="22"/>
              </w:rPr>
              <w:t>On February 4, 2023, at the fifth International Marine Protected Areas Congress, Parks Australia co-hosted a joint knowledge sharing workshop titled ‘</w:t>
            </w:r>
            <w:r w:rsidRPr="007918EC">
              <w:rPr>
                <w:i/>
                <w:iCs/>
                <w:sz w:val="22"/>
                <w:szCs w:val="22"/>
              </w:rPr>
              <w:t>Working together to understand, protect and manage Sea Country in partnership with Traditional Owners’</w:t>
            </w:r>
            <w:r w:rsidRPr="007918EC">
              <w:rPr>
                <w:sz w:val="22"/>
                <w:szCs w:val="22"/>
              </w:rPr>
              <w:t>.</w:t>
            </w:r>
            <w:r w:rsidRPr="007918EC">
              <w:rPr>
                <w:rStyle w:val="FootnoteReference"/>
                <w:sz w:val="22"/>
                <w:szCs w:val="22"/>
              </w:rPr>
              <w:footnoteReference w:id="84"/>
            </w:r>
          </w:p>
          <w:p w14:paraId="5B95A0DA" w14:textId="1EC5D560" w:rsidR="00462FAA" w:rsidRPr="007918EC" w:rsidRDefault="00462FAA" w:rsidP="00462FAA">
            <w:pPr>
              <w:pStyle w:val="Actiontablebullets"/>
              <w:spacing w:after="120"/>
              <w:ind w:left="357" w:hanging="357"/>
              <w:rPr>
                <w:sz w:val="22"/>
                <w:szCs w:val="22"/>
              </w:rPr>
            </w:pPr>
            <w:r w:rsidRPr="007918EC">
              <w:rPr>
                <w:sz w:val="22"/>
                <w:szCs w:val="22"/>
              </w:rPr>
              <w:t>In November 2023, Parks Australia participated and presented at a two-day workshop led by the University of Technology Sydney, which explored options to enhance First Nations engagement in Commonwealth fisheries. Supported by DAFF, the Australian Fisheries Management Authority, and funded by the Fisheries Research and Development Corporation, the workshop focused on national engagement strategies and key principles to guide them.</w:t>
            </w:r>
            <w:r w:rsidRPr="007918EC">
              <w:rPr>
                <w:rStyle w:val="FootnoteReference"/>
                <w:sz w:val="22"/>
                <w:szCs w:val="22"/>
              </w:rPr>
              <w:footnoteReference w:id="85"/>
            </w:r>
          </w:p>
          <w:p w14:paraId="2C0A6F77" w14:textId="7D1F310B" w:rsidR="00462FAA" w:rsidRPr="007918EC" w:rsidRDefault="00462FAA" w:rsidP="00462FAA">
            <w:pPr>
              <w:pStyle w:val="Actiontablebullets"/>
              <w:rPr>
                <w:sz w:val="22"/>
                <w:szCs w:val="22"/>
              </w:rPr>
            </w:pPr>
            <w:r w:rsidRPr="007918EC">
              <w:rPr>
                <w:sz w:val="22"/>
                <w:szCs w:val="22"/>
              </w:rPr>
              <w:t>While relevant for all networks, Parks Australia sponsored the Australian Sea Country Conference conducted 24-26 September 2024 on Larrakia Country. The conference enabled connection and knowledge sharing between Traditional Owners, Parks Australia and DCCEEW about marine park management.</w:t>
            </w:r>
            <w:r w:rsidRPr="007918EC">
              <w:rPr>
                <w:vertAlign w:val="superscript"/>
              </w:rPr>
              <w:t xml:space="preserve"> </w:t>
            </w:r>
            <w:r w:rsidRPr="007918EC">
              <w:rPr>
                <w:vertAlign w:val="superscript"/>
              </w:rPr>
              <w:footnoteReference w:id="86"/>
            </w:r>
            <w:r w:rsidRPr="007918EC">
              <w:rPr>
                <w:sz w:val="22"/>
                <w:szCs w:val="22"/>
              </w:rPr>
              <w:t xml:space="preserve"> </w:t>
            </w:r>
          </w:p>
          <w:p w14:paraId="0BB2EE85" w14:textId="2D3432B2" w:rsidR="00462FAA" w:rsidRPr="007918EC" w:rsidRDefault="00462FAA" w:rsidP="00462FAA">
            <w:pPr>
              <w:pStyle w:val="Actiontablebullets"/>
              <w:rPr>
                <w:sz w:val="22"/>
                <w:szCs w:val="22"/>
              </w:rPr>
            </w:pPr>
            <w:r w:rsidRPr="007918EC">
              <w:rPr>
                <w:sz w:val="22"/>
                <w:szCs w:val="22"/>
              </w:rPr>
              <w:t xml:space="preserve">While relevant for all networks and as discussed in relation to the actions above, OMPGs provided funding to support opportunities and mechanisms to engage First Nations communities in management of </w:t>
            </w:r>
            <w:r w:rsidR="00FB40DB" w:rsidRPr="007918EC">
              <w:rPr>
                <w:sz w:val="22"/>
                <w:szCs w:val="22"/>
              </w:rPr>
              <w:t>the North Network</w:t>
            </w:r>
            <w:r w:rsidRPr="007918EC">
              <w:rPr>
                <w:sz w:val="22"/>
                <w:szCs w:val="22"/>
              </w:rPr>
              <w:t>.</w:t>
            </w:r>
            <w:r w:rsidRPr="007918EC">
              <w:rPr>
                <w:vertAlign w:val="superscript"/>
              </w:rPr>
              <w:t xml:space="preserve"> </w:t>
            </w:r>
            <w:r w:rsidRPr="007918EC">
              <w:rPr>
                <w:vertAlign w:val="superscript"/>
              </w:rPr>
              <w:footnoteReference w:id="87"/>
            </w:r>
            <w:r w:rsidRPr="007918EC">
              <w:rPr>
                <w:sz w:val="22"/>
                <w:szCs w:val="22"/>
              </w:rPr>
              <w:t xml:space="preserve"> </w:t>
            </w:r>
          </w:p>
          <w:p w14:paraId="7F77EEA2" w14:textId="6F8FF327" w:rsidR="00462FAA" w:rsidRPr="007918EC" w:rsidRDefault="00462FAA" w:rsidP="00462FAA">
            <w:pPr>
              <w:pStyle w:val="Actiontablebullets"/>
              <w:rPr>
                <w:sz w:val="22"/>
                <w:szCs w:val="22"/>
              </w:rPr>
            </w:pPr>
            <w:r w:rsidRPr="007918EC">
              <w:rPr>
                <w:sz w:val="22"/>
                <w:szCs w:val="22"/>
              </w:rPr>
              <w:t xml:space="preserve">While relevant for all networks, ‘Indigenous Engagement Principles’ were developed in collaboration with First Nations representatives to support engagement of Traditional Owners in the management of all AMPs, including </w:t>
            </w:r>
            <w:r w:rsidR="00FB40DB" w:rsidRPr="007918EC">
              <w:rPr>
                <w:sz w:val="22"/>
                <w:szCs w:val="22"/>
              </w:rPr>
              <w:t>AMPs in the</w:t>
            </w:r>
            <w:r w:rsidRPr="007918EC">
              <w:rPr>
                <w:sz w:val="22"/>
                <w:szCs w:val="22"/>
              </w:rPr>
              <w:t xml:space="preserve"> </w:t>
            </w:r>
            <w:r w:rsidR="00FB40DB" w:rsidRPr="007918EC">
              <w:rPr>
                <w:sz w:val="22"/>
                <w:szCs w:val="22"/>
              </w:rPr>
              <w:t>North Network</w:t>
            </w:r>
            <w:r w:rsidRPr="007918EC">
              <w:rPr>
                <w:sz w:val="22"/>
                <w:szCs w:val="22"/>
              </w:rPr>
              <w:t>.</w:t>
            </w:r>
            <w:r w:rsidRPr="007918EC">
              <w:rPr>
                <w:vertAlign w:val="superscript"/>
              </w:rPr>
              <w:t xml:space="preserve"> </w:t>
            </w:r>
            <w:r w:rsidRPr="007918EC">
              <w:rPr>
                <w:vertAlign w:val="superscript"/>
              </w:rPr>
              <w:footnoteReference w:id="88"/>
            </w:r>
            <w:r w:rsidRPr="007918EC">
              <w:rPr>
                <w:sz w:val="22"/>
                <w:szCs w:val="22"/>
              </w:rPr>
              <w:t xml:space="preserve"> </w:t>
            </w:r>
          </w:p>
          <w:p w14:paraId="28BAAFB9" w14:textId="4464305E" w:rsidR="00462FAA" w:rsidRPr="007918EC" w:rsidRDefault="00462FAA" w:rsidP="00462FAA">
            <w:pPr>
              <w:pStyle w:val="BulletMultiLevelList"/>
              <w:numPr>
                <w:ilvl w:val="0"/>
                <w:numId w:val="0"/>
              </w:numPr>
              <w:spacing w:before="200"/>
              <w:rPr>
                <w:rFonts w:eastAsia="Calibri Light" w:cs="Calibri Light"/>
                <w:color w:val="000000"/>
              </w:rPr>
            </w:pPr>
            <w:r w:rsidRPr="007918EC">
              <w:t xml:space="preserve">In addition to the evidence provided for A20-A22, the desktop review identified the following efforts to engage </w:t>
            </w:r>
            <w:r w:rsidRPr="007918EC">
              <w:rPr>
                <w:rFonts w:eastAsia="Calibri Light" w:cs="Calibri Light"/>
                <w:color w:val="000000"/>
              </w:rPr>
              <w:t>Traditional Owners and First Nations Rangers in marine park management via partnerships:</w:t>
            </w:r>
          </w:p>
          <w:p w14:paraId="3E6655CF" w14:textId="77777777" w:rsidR="00462FAA" w:rsidRPr="007918EC" w:rsidRDefault="00462FAA" w:rsidP="00462FAA">
            <w:pPr>
              <w:pStyle w:val="Actiontablebullets"/>
              <w:rPr>
                <w:sz w:val="22"/>
                <w:szCs w:val="22"/>
              </w:rPr>
            </w:pPr>
            <w:r w:rsidRPr="007918EC">
              <w:rPr>
                <w:sz w:val="22"/>
                <w:szCs w:val="22"/>
              </w:rPr>
              <w:t>Collaboration to scope cultural values mapping with groups in Wessel Marine Park.</w:t>
            </w:r>
            <w:r w:rsidRPr="007918EC">
              <w:rPr>
                <w:rStyle w:val="FootnoteReference"/>
                <w:sz w:val="22"/>
                <w:szCs w:val="22"/>
              </w:rPr>
              <w:footnoteReference w:id="89"/>
            </w:r>
          </w:p>
          <w:p w14:paraId="6A9CD083" w14:textId="70C5637D" w:rsidR="00462FAA" w:rsidRPr="007918EC" w:rsidRDefault="00462FAA" w:rsidP="00462FAA">
            <w:pPr>
              <w:pStyle w:val="Actiontablebullets"/>
              <w:rPr>
                <w:sz w:val="22"/>
                <w:szCs w:val="22"/>
              </w:rPr>
            </w:pPr>
            <w:r w:rsidRPr="007918EC">
              <w:rPr>
                <w:sz w:val="22"/>
                <w:szCs w:val="22"/>
              </w:rPr>
              <w:lastRenderedPageBreak/>
              <w:t>Partnerships established between Parks Australia and Tiwi Resources and Tiwi Land Council via OMPG grant projects.</w:t>
            </w:r>
            <w:r w:rsidRPr="007918EC">
              <w:rPr>
                <w:rStyle w:val="FootnoteReference"/>
                <w:sz w:val="22"/>
                <w:szCs w:val="22"/>
              </w:rPr>
              <w:footnoteReference w:id="90"/>
            </w:r>
            <w:r w:rsidRPr="007918EC">
              <w:rPr>
                <w:sz w:val="22"/>
                <w:szCs w:val="22"/>
              </w:rPr>
              <w:t xml:space="preserve"> </w:t>
            </w:r>
          </w:p>
          <w:p w14:paraId="7B51184A" w14:textId="74F9D878" w:rsidR="00462FAA" w:rsidRPr="007918EC" w:rsidRDefault="0012463F" w:rsidP="00462FAA">
            <w:r w:rsidRPr="007918EC">
              <w:t>T</w:t>
            </w:r>
            <w:r w:rsidR="00462FAA" w:rsidRPr="007918EC">
              <w:t xml:space="preserve">he desktop review </w:t>
            </w:r>
            <w:r w:rsidRPr="007918EC">
              <w:t xml:space="preserve">also </w:t>
            </w:r>
            <w:r w:rsidR="00462FAA" w:rsidRPr="007918EC">
              <w:t>found that ‘Indigenous Engagement Principles</w:t>
            </w:r>
            <w:r w:rsidR="00462FAA" w:rsidRPr="007918EC">
              <w:rPr>
                <w:i/>
                <w:iCs/>
              </w:rPr>
              <w:t>’</w:t>
            </w:r>
            <w:r w:rsidR="00462FAA" w:rsidRPr="007918EC">
              <w:t xml:space="preserve"> were developed in collaboration with First Nations representatives to support engagement across management activities in all AMPs, including the North Network.</w:t>
            </w:r>
            <w:r w:rsidR="00462FAA" w:rsidRPr="007918EC">
              <w:rPr>
                <w:rStyle w:val="FootnoteReference"/>
                <w:sz w:val="22"/>
              </w:rPr>
              <w:footnoteReference w:id="91"/>
            </w:r>
          </w:p>
          <w:p w14:paraId="2F7DF8CE" w14:textId="354AA2B6" w:rsidR="00462FAA" w:rsidRPr="007918EC" w:rsidRDefault="00462FAA" w:rsidP="00462FAA">
            <w:pPr>
              <w:pStyle w:val="Actiontablebullets"/>
              <w:numPr>
                <w:ilvl w:val="0"/>
                <w:numId w:val="0"/>
              </w:numPr>
              <w:rPr>
                <w:b/>
                <w:bCs/>
                <w:sz w:val="22"/>
                <w:szCs w:val="22"/>
              </w:rPr>
            </w:pPr>
            <w:r w:rsidRPr="007918EC">
              <w:rPr>
                <w:b/>
                <w:bCs/>
                <w:sz w:val="22"/>
                <w:szCs w:val="22"/>
              </w:rPr>
              <w:t>Evidence from engagement</w:t>
            </w:r>
          </w:p>
          <w:p w14:paraId="0AA5CE75" w14:textId="2A909B13" w:rsidR="00462FAA" w:rsidRPr="007918EC" w:rsidRDefault="00462FAA" w:rsidP="00462FAA">
            <w:pPr>
              <w:pStyle w:val="Actiontablebullets"/>
              <w:numPr>
                <w:ilvl w:val="0"/>
                <w:numId w:val="0"/>
              </w:numPr>
              <w:spacing w:after="120"/>
            </w:pPr>
            <w:r w:rsidRPr="007918EC">
              <w:rPr>
                <w:sz w:val="22"/>
                <w:szCs w:val="22"/>
              </w:rPr>
              <w:t>First Nations peoples consulted broadly commended Parks Australia’s efforts to support Traditional Owners and First Nations Ranger groups to manage AMPs through the establishment of strong, meaningful, long-term relationships, grounded in respect and the mutual aims of management. Other stakeholders also acknowledged these efforts, highlighting the emphasis on quality over quantity as a key factor in the success of engagement initiatives.</w:t>
            </w:r>
          </w:p>
        </w:tc>
      </w:tr>
    </w:tbl>
    <w:p w14:paraId="6A03928B" w14:textId="77777777" w:rsidR="00A57B34" w:rsidRPr="007918EC" w:rsidRDefault="00A57B34" w:rsidP="00A57B34">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A57B34" w:rsidRPr="007918EC" w14:paraId="73098C2E" w14:textId="77777777" w:rsidTr="00623A52">
        <w:trPr>
          <w:trHeight w:val="486"/>
          <w:jc w:val="center"/>
        </w:trPr>
        <w:tc>
          <w:tcPr>
            <w:tcW w:w="7073" w:type="dxa"/>
            <w:shd w:val="clear" w:color="auto" w:fill="D7D7D7" w:themeFill="accent6" w:themeFillShade="E6"/>
            <w:vAlign w:val="center"/>
            <w:hideMark/>
          </w:tcPr>
          <w:p w14:paraId="2619C214" w14:textId="1CF2DEC6"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943" w:type="dxa"/>
            <w:gridSpan w:val="2"/>
            <w:shd w:val="clear" w:color="auto" w:fill="D7D7D7" w:themeFill="accent6" w:themeFillShade="E6"/>
            <w:vAlign w:val="center"/>
          </w:tcPr>
          <w:p w14:paraId="45373C1A" w14:textId="77777777"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462FAA" w:rsidRPr="007918EC" w14:paraId="6AF27E33" w14:textId="77777777" w:rsidTr="00462FAA">
        <w:trPr>
          <w:trHeight w:val="1017"/>
          <w:jc w:val="center"/>
        </w:trPr>
        <w:tc>
          <w:tcPr>
            <w:tcW w:w="7073" w:type="dxa"/>
            <w:shd w:val="clear" w:color="000000" w:fill="EBF5F5"/>
          </w:tcPr>
          <w:p w14:paraId="5053BFA4" w14:textId="77777777" w:rsidR="00462FAA" w:rsidRPr="007918EC" w:rsidRDefault="00462FAA" w:rsidP="00462FAA">
            <w:pPr>
              <w:spacing w:before="0"/>
              <w:rPr>
                <w:rFonts w:ascii="Calibri" w:eastAsia="Times New Roman" w:hAnsi="Calibri" w:cs="Calibri"/>
                <w:b/>
                <w:bCs/>
                <w:color w:val="000000"/>
                <w:lang w:eastAsia="en-AU"/>
              </w:rPr>
            </w:pPr>
            <w:bookmarkStart w:id="69" w:name="_Hlk215072972"/>
            <w:r w:rsidRPr="007918EC">
              <w:rPr>
                <w:rFonts w:eastAsia="Calibri Light" w:cs="Calibri Light"/>
                <w:b/>
                <w:bCs/>
                <w:color w:val="000000"/>
              </w:rPr>
              <w:t>A24. Partnerships with Traditional Owners and First Nations groups to manage Sea Country in marine parks</w:t>
            </w:r>
            <w:bookmarkEnd w:id="69"/>
          </w:p>
        </w:tc>
        <w:tc>
          <w:tcPr>
            <w:tcW w:w="1943" w:type="dxa"/>
            <w:gridSpan w:val="2"/>
          </w:tcPr>
          <w:p w14:paraId="37EBC507" w14:textId="69E81B27" w:rsidR="00462FAA" w:rsidRPr="007918EC" w:rsidRDefault="00462FAA" w:rsidP="00462FAA">
            <w:pPr>
              <w:spacing w:after="60"/>
              <w:rPr>
                <w:rFonts w:ascii="Calibri" w:eastAsia="Times New Roman" w:hAnsi="Calibri" w:cs="Calibri"/>
                <w:b/>
                <w:bCs/>
                <w:color w:val="000000"/>
                <w:lang w:eastAsia="en-AU"/>
              </w:rPr>
            </w:pPr>
            <w:r w:rsidRPr="007918EC">
              <w:rPr>
                <w:rFonts w:ascii="Calibri" w:eastAsia="Calibri" w:hAnsi="Calibri" w:cs="Calibri"/>
                <w:b/>
                <w:bCs/>
                <w:noProof/>
              </w:rPr>
              <w:drawing>
                <wp:anchor distT="0" distB="0" distL="114300" distR="114300" simplePos="0" relativeHeight="251776000" behindDoc="0" locked="0" layoutInCell="1" allowOverlap="1" wp14:anchorId="0866A0B5" wp14:editId="7AA2548A">
                  <wp:simplePos x="0" y="0"/>
                  <wp:positionH relativeFrom="column">
                    <wp:posOffset>293712</wp:posOffset>
                  </wp:positionH>
                  <wp:positionV relativeFrom="paragraph">
                    <wp:posOffset>10160</wp:posOffset>
                  </wp:positionV>
                  <wp:extent cx="531978" cy="586154"/>
                  <wp:effectExtent l="0" t="0" r="1905" b="4445"/>
                  <wp:wrapNone/>
                  <wp:docPr id="468941663" name="Picture 5" descr="Ongoing">
                    <a:extLst xmlns:a="http://schemas.openxmlformats.org/drawingml/2006/main">
                      <a:ext uri="{FF2B5EF4-FFF2-40B4-BE49-F238E27FC236}">
                        <a16:creationId xmlns:a16="http://schemas.microsoft.com/office/drawing/2014/main" id="{CC2A3FDD-102C-4A23-A7CB-54B14876F8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941663"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0">
                            <a:extLst>
                              <a:ext uri="{28A0092B-C50C-407E-A947-70E740481C1C}">
                                <a14:useLocalDpi xmlns:a14="http://schemas.microsoft.com/office/drawing/2010/main" val="0"/>
                              </a:ext>
                            </a:extLst>
                          </a:blip>
                          <a:srcRect l="18000" t="1" r="15666" b="3830"/>
                          <a:stretch>
                            <a:fillRect/>
                          </a:stretch>
                        </pic:blipFill>
                        <pic:spPr bwMode="auto">
                          <a:xfrm>
                            <a:off x="0" y="0"/>
                            <a:ext cx="531978" cy="5861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62FAA" w:rsidRPr="007918EC" w14:paraId="7F7D46F1" w14:textId="77777777" w:rsidTr="0067387F">
        <w:trPr>
          <w:gridAfter w:val="1"/>
          <w:wAfter w:w="42" w:type="dxa"/>
          <w:trHeight w:val="340"/>
          <w:jc w:val="center"/>
        </w:trPr>
        <w:tc>
          <w:tcPr>
            <w:tcW w:w="8974" w:type="dxa"/>
            <w:gridSpan w:val="2"/>
            <w:shd w:val="clear" w:color="auto" w:fill="93C8C4" w:themeFill="accent3" w:themeFillTint="66"/>
            <w:vAlign w:val="center"/>
          </w:tcPr>
          <w:p w14:paraId="73E05080" w14:textId="77777777" w:rsidR="00462FAA" w:rsidRPr="007918EC" w:rsidRDefault="00462FAA" w:rsidP="00462FAA">
            <w:pPr>
              <w:spacing w:before="0" w:after="0"/>
            </w:pPr>
            <w:r w:rsidRPr="00B1796F">
              <w:rPr>
                <w:rFonts w:ascii="Calibri" w:eastAsia="Times New Roman" w:hAnsi="Calibri" w:cs="Calibri"/>
                <w:b/>
                <w:bCs/>
                <w:lang w:eastAsia="en-AU"/>
              </w:rPr>
              <w:t>Evidence</w:t>
            </w:r>
          </w:p>
        </w:tc>
      </w:tr>
      <w:tr w:rsidR="00462FAA" w:rsidRPr="007918EC" w14:paraId="15060C20" w14:textId="77777777">
        <w:trPr>
          <w:gridAfter w:val="1"/>
          <w:wAfter w:w="42" w:type="dxa"/>
          <w:trHeight w:val="40"/>
          <w:jc w:val="center"/>
        </w:trPr>
        <w:tc>
          <w:tcPr>
            <w:tcW w:w="8974" w:type="dxa"/>
            <w:gridSpan w:val="2"/>
            <w:vAlign w:val="center"/>
          </w:tcPr>
          <w:p w14:paraId="38F9C0B8" w14:textId="2F273674" w:rsidR="00462FAA" w:rsidRPr="007918EC" w:rsidRDefault="00462FAA" w:rsidP="00462FAA">
            <w:pPr>
              <w:pStyle w:val="BulletMultiLevelList"/>
              <w:numPr>
                <w:ilvl w:val="0"/>
                <w:numId w:val="0"/>
              </w:numPr>
              <w:spacing w:after="120"/>
            </w:pPr>
            <w:r w:rsidRPr="007918EC">
              <w:t xml:space="preserve">This action was assessed as </w:t>
            </w:r>
            <w:r w:rsidRPr="007918EC">
              <w:rPr>
                <w:b/>
                <w:bCs/>
              </w:rPr>
              <w:t>ongoing</w:t>
            </w:r>
            <w:r w:rsidRPr="007918EC">
              <w:t xml:space="preserve">. The desktop review provided considerable evidence of partnerships being developed in a timely manner, and stakeholders provided positive feedback. </w:t>
            </w:r>
          </w:p>
          <w:p w14:paraId="50993E85" w14:textId="77777777" w:rsidR="00462FAA" w:rsidRPr="007918EC" w:rsidRDefault="00462FAA" w:rsidP="00462FAA">
            <w:pPr>
              <w:pStyle w:val="BulletMultiLevelList"/>
              <w:numPr>
                <w:ilvl w:val="0"/>
                <w:numId w:val="0"/>
              </w:numPr>
              <w:spacing w:after="120"/>
              <w:rPr>
                <w:b/>
                <w:bCs/>
              </w:rPr>
            </w:pPr>
            <w:r w:rsidRPr="007918EC">
              <w:rPr>
                <w:b/>
                <w:bCs/>
              </w:rPr>
              <w:t>Evidence from desktop review:</w:t>
            </w:r>
          </w:p>
          <w:p w14:paraId="1D34CD3E" w14:textId="6FAE2568" w:rsidR="00462FAA" w:rsidRPr="007918EC" w:rsidRDefault="00462FAA" w:rsidP="00462FAA">
            <w:r w:rsidRPr="007918EC">
              <w:t>See the partnerships referenced in A20—A22 (above).</w:t>
            </w:r>
          </w:p>
          <w:p w14:paraId="6D584C94" w14:textId="77777777" w:rsidR="00462FAA" w:rsidRPr="007918EC" w:rsidRDefault="00462FAA" w:rsidP="00462FAA">
            <w:pPr>
              <w:pStyle w:val="Actiontablebullets"/>
              <w:numPr>
                <w:ilvl w:val="0"/>
                <w:numId w:val="0"/>
              </w:numPr>
              <w:spacing w:after="120"/>
              <w:rPr>
                <w:b/>
                <w:bCs/>
                <w:sz w:val="22"/>
                <w:szCs w:val="22"/>
              </w:rPr>
            </w:pPr>
            <w:r w:rsidRPr="007918EC">
              <w:rPr>
                <w:b/>
                <w:bCs/>
                <w:sz w:val="22"/>
                <w:szCs w:val="22"/>
              </w:rPr>
              <w:t>Evidence from engagement:</w:t>
            </w:r>
          </w:p>
          <w:p w14:paraId="041782EA" w14:textId="72195726" w:rsidR="00462FAA" w:rsidRPr="007918EC" w:rsidRDefault="00462FAA" w:rsidP="00462FAA">
            <w:pPr>
              <w:pStyle w:val="Actiontablebullets"/>
              <w:numPr>
                <w:ilvl w:val="0"/>
                <w:numId w:val="0"/>
              </w:numPr>
              <w:spacing w:after="120"/>
              <w:rPr>
                <w:sz w:val="22"/>
                <w:szCs w:val="22"/>
              </w:rPr>
            </w:pPr>
            <w:r w:rsidRPr="007918EC">
              <w:rPr>
                <w:sz w:val="22"/>
                <w:szCs w:val="22"/>
              </w:rPr>
              <w:t xml:space="preserve">Consultations with First Nations partners provided evidence of effective partnerships between Parks Australia and Traditional Owners to manage Sea Country in marine parks. For example, Parks Australia’s financial support was noted as instrumental in the development of the </w:t>
            </w:r>
            <w:r w:rsidRPr="007918EC">
              <w:rPr>
                <w:i/>
                <w:iCs/>
                <w:sz w:val="22"/>
                <w:szCs w:val="22"/>
              </w:rPr>
              <w:t>‘</w:t>
            </w:r>
            <w:proofErr w:type="spellStart"/>
            <w:r w:rsidRPr="007918EC">
              <w:rPr>
                <w:i/>
                <w:iCs/>
                <w:sz w:val="22"/>
                <w:szCs w:val="22"/>
              </w:rPr>
              <w:t>Marranbala</w:t>
            </w:r>
            <w:proofErr w:type="spellEnd"/>
            <w:r w:rsidRPr="007918EC">
              <w:rPr>
                <w:i/>
                <w:iCs/>
                <w:sz w:val="22"/>
                <w:szCs w:val="22"/>
              </w:rPr>
              <w:t xml:space="preserve"> Land and Sea Country Plan’</w:t>
            </w:r>
            <w:r w:rsidR="00D213CB" w:rsidRPr="007918EC">
              <w:rPr>
                <w:i/>
                <w:iCs/>
                <w:sz w:val="22"/>
                <w:szCs w:val="22"/>
              </w:rPr>
              <w:t xml:space="preserve"> </w:t>
            </w:r>
            <w:r w:rsidR="00D213CB" w:rsidRPr="007918EC">
              <w:rPr>
                <w:sz w:val="22"/>
                <w:szCs w:val="22"/>
              </w:rPr>
              <w:t>(2023-2032)</w:t>
            </w:r>
            <w:r w:rsidR="008D76F5" w:rsidRPr="007918EC">
              <w:rPr>
                <w:rStyle w:val="FootnoteReference"/>
                <w:szCs w:val="22"/>
              </w:rPr>
              <w:footnoteReference w:id="92"/>
            </w:r>
            <w:r w:rsidRPr="007918EC">
              <w:rPr>
                <w:sz w:val="22"/>
                <w:szCs w:val="22"/>
              </w:rPr>
              <w:t xml:space="preserve">. Traditional Owners in the </w:t>
            </w:r>
            <w:proofErr w:type="spellStart"/>
            <w:r w:rsidRPr="007918EC">
              <w:rPr>
                <w:sz w:val="22"/>
                <w:szCs w:val="22"/>
              </w:rPr>
              <w:t>Limmen</w:t>
            </w:r>
            <w:proofErr w:type="spellEnd"/>
            <w:r w:rsidRPr="007918EC">
              <w:rPr>
                <w:sz w:val="22"/>
                <w:szCs w:val="22"/>
              </w:rPr>
              <w:t xml:space="preserve"> Bight provided highly positive feedback on this support and partnership, highlighting it as a key example of successful implementation of this action.</w:t>
            </w:r>
          </w:p>
        </w:tc>
      </w:tr>
    </w:tbl>
    <w:p w14:paraId="240BD52F" w14:textId="77777777" w:rsidR="00A57B34" w:rsidRPr="007918EC" w:rsidRDefault="00A57B34" w:rsidP="00A57B34">
      <w:pPr>
        <w:rPr>
          <w:sz w:val="12"/>
          <w:szCs w:val="12"/>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215"/>
        <w:gridCol w:w="1759"/>
        <w:gridCol w:w="42"/>
      </w:tblGrid>
      <w:tr w:rsidR="00A57B34" w:rsidRPr="007918EC" w14:paraId="1776133E" w14:textId="77777777" w:rsidTr="007A54A9">
        <w:trPr>
          <w:trHeight w:val="486"/>
          <w:jc w:val="center"/>
        </w:trPr>
        <w:tc>
          <w:tcPr>
            <w:tcW w:w="7215" w:type="dxa"/>
            <w:shd w:val="clear" w:color="auto" w:fill="D7D7D7" w:themeFill="accent6" w:themeFillShade="E6"/>
            <w:vAlign w:val="center"/>
            <w:hideMark/>
          </w:tcPr>
          <w:p w14:paraId="74FE3055" w14:textId="2679A1E5" w:rsidR="00A57B34" w:rsidRPr="007918EC" w:rsidRDefault="006D65CE" w:rsidP="00E74C23">
            <w:pPr>
              <w:keepNext/>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lastRenderedPageBreak/>
              <w:t>Action</w:t>
            </w:r>
          </w:p>
        </w:tc>
        <w:tc>
          <w:tcPr>
            <w:tcW w:w="1801" w:type="dxa"/>
            <w:gridSpan w:val="2"/>
            <w:shd w:val="clear" w:color="auto" w:fill="D7D7D7" w:themeFill="accent6" w:themeFillShade="E6"/>
            <w:vAlign w:val="center"/>
          </w:tcPr>
          <w:p w14:paraId="569118ED" w14:textId="77777777"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462FAA" w:rsidRPr="007918EC" w14:paraId="6AB3E1FC" w14:textId="77777777" w:rsidTr="00462FAA">
        <w:trPr>
          <w:trHeight w:val="1005"/>
          <w:jc w:val="center"/>
        </w:trPr>
        <w:tc>
          <w:tcPr>
            <w:tcW w:w="7215" w:type="dxa"/>
            <w:shd w:val="clear" w:color="000000" w:fill="EBF5F5"/>
          </w:tcPr>
          <w:p w14:paraId="27CCEE84" w14:textId="77777777" w:rsidR="00462FAA" w:rsidRPr="007918EC" w:rsidRDefault="00462FAA" w:rsidP="00462FAA">
            <w:pPr>
              <w:spacing w:before="0"/>
              <w:rPr>
                <w:rFonts w:ascii="Calibri" w:eastAsia="Times New Roman" w:hAnsi="Calibri" w:cs="Calibri"/>
                <w:b/>
                <w:bCs/>
                <w:color w:val="000000"/>
                <w:lang w:eastAsia="en-AU"/>
              </w:rPr>
            </w:pPr>
            <w:r w:rsidRPr="007918EC">
              <w:rPr>
                <w:rFonts w:eastAsia="Calibri Light" w:cs="Calibri Light"/>
                <w:b/>
                <w:bCs/>
                <w:color w:val="000000"/>
              </w:rPr>
              <w:t>A25. Implement cultural awareness training for Parks Australia staff in association with Traditional Owners</w:t>
            </w:r>
          </w:p>
        </w:tc>
        <w:tc>
          <w:tcPr>
            <w:tcW w:w="1801" w:type="dxa"/>
            <w:gridSpan w:val="2"/>
          </w:tcPr>
          <w:p w14:paraId="7BE7123E" w14:textId="604FE3A5" w:rsidR="00462FAA" w:rsidRPr="007918EC" w:rsidRDefault="00462FAA" w:rsidP="00462FAA">
            <w:pPr>
              <w:spacing w:before="0" w:after="0"/>
              <w:rPr>
                <w:rFonts w:ascii="Calibri" w:eastAsia="Times New Roman" w:hAnsi="Calibri" w:cs="Calibri"/>
                <w:b/>
                <w:color w:val="000000"/>
                <w:lang w:eastAsia="en-AU"/>
              </w:rPr>
            </w:pPr>
            <w:r w:rsidRPr="007918EC">
              <w:rPr>
                <w:rFonts w:ascii="Calibri" w:eastAsia="Calibri" w:hAnsi="Calibri" w:cs="Calibri"/>
                <w:b/>
                <w:bCs/>
                <w:noProof/>
              </w:rPr>
              <w:drawing>
                <wp:anchor distT="0" distB="0" distL="114300" distR="114300" simplePos="0" relativeHeight="251778048" behindDoc="0" locked="0" layoutInCell="1" allowOverlap="1" wp14:anchorId="73DD2C6C" wp14:editId="7310C1CA">
                  <wp:simplePos x="0" y="0"/>
                  <wp:positionH relativeFrom="column">
                    <wp:posOffset>234755</wp:posOffset>
                  </wp:positionH>
                  <wp:positionV relativeFrom="paragraph">
                    <wp:posOffset>10643</wp:posOffset>
                  </wp:positionV>
                  <wp:extent cx="531978" cy="586154"/>
                  <wp:effectExtent l="0" t="0" r="1905" b="4445"/>
                  <wp:wrapNone/>
                  <wp:docPr id="2129326028" name="Picture 5" descr="Ongoing">
                    <a:extLst xmlns:a="http://schemas.openxmlformats.org/drawingml/2006/main">
                      <a:ext uri="{FF2B5EF4-FFF2-40B4-BE49-F238E27FC236}">
                        <a16:creationId xmlns:a16="http://schemas.microsoft.com/office/drawing/2014/main" id="{CC2A3FDD-102C-4A23-A7CB-54B14876F8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326028"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0">
                            <a:extLst>
                              <a:ext uri="{28A0092B-C50C-407E-A947-70E740481C1C}">
                                <a14:useLocalDpi xmlns:a14="http://schemas.microsoft.com/office/drawing/2010/main" val="0"/>
                              </a:ext>
                            </a:extLst>
                          </a:blip>
                          <a:srcRect l="18000" t="1" r="15666" b="3830"/>
                          <a:stretch>
                            <a:fillRect/>
                          </a:stretch>
                        </pic:blipFill>
                        <pic:spPr bwMode="auto">
                          <a:xfrm>
                            <a:off x="0" y="0"/>
                            <a:ext cx="531978" cy="5861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62FAA" w:rsidRPr="007918EC" w14:paraId="78891B8F" w14:textId="77777777" w:rsidTr="0067387F">
        <w:trPr>
          <w:gridAfter w:val="1"/>
          <w:wAfter w:w="42" w:type="dxa"/>
          <w:trHeight w:val="340"/>
          <w:jc w:val="center"/>
        </w:trPr>
        <w:tc>
          <w:tcPr>
            <w:tcW w:w="8974" w:type="dxa"/>
            <w:gridSpan w:val="2"/>
            <w:shd w:val="clear" w:color="auto" w:fill="93C8C4" w:themeFill="accent3" w:themeFillTint="66"/>
            <w:vAlign w:val="center"/>
          </w:tcPr>
          <w:p w14:paraId="11F17E5B" w14:textId="75D94709" w:rsidR="00462FAA" w:rsidRPr="007918EC" w:rsidRDefault="00462FAA" w:rsidP="00462FAA">
            <w:pPr>
              <w:spacing w:before="0" w:after="0"/>
            </w:pPr>
            <w:r w:rsidRPr="00B1796F">
              <w:rPr>
                <w:rFonts w:ascii="Calibri" w:eastAsia="Times New Roman" w:hAnsi="Calibri" w:cs="Calibri"/>
                <w:b/>
                <w:bCs/>
                <w:lang w:eastAsia="en-AU"/>
              </w:rPr>
              <w:t>Evidence</w:t>
            </w:r>
          </w:p>
        </w:tc>
      </w:tr>
      <w:tr w:rsidR="00462FAA" w:rsidRPr="007918EC" w14:paraId="1130B8F1" w14:textId="77777777">
        <w:trPr>
          <w:gridAfter w:val="1"/>
          <w:wAfter w:w="42" w:type="dxa"/>
          <w:trHeight w:val="40"/>
          <w:jc w:val="center"/>
        </w:trPr>
        <w:tc>
          <w:tcPr>
            <w:tcW w:w="8974" w:type="dxa"/>
            <w:gridSpan w:val="2"/>
            <w:vAlign w:val="center"/>
          </w:tcPr>
          <w:p w14:paraId="14C61DD2" w14:textId="77807F5C" w:rsidR="00462FAA" w:rsidRPr="007918EC" w:rsidRDefault="00462FAA" w:rsidP="00462FAA">
            <w:pPr>
              <w:pStyle w:val="BulletMultiLevelList"/>
              <w:numPr>
                <w:ilvl w:val="0"/>
                <w:numId w:val="0"/>
              </w:numPr>
              <w:spacing w:after="120"/>
            </w:pPr>
            <w:r w:rsidRPr="007918EC">
              <w:t xml:space="preserve">This action was assessed as </w:t>
            </w:r>
            <w:r w:rsidRPr="007918EC">
              <w:rPr>
                <w:b/>
                <w:bCs/>
              </w:rPr>
              <w:t>ongoing.</w:t>
            </w:r>
            <w:r w:rsidRPr="007918EC">
              <w:t xml:space="preserve"> The review found evidence that cultural awareness training was conducted in a timely manner and most First Nations partners felt that Parks Australia staff exhibited respectful engagement. </w:t>
            </w:r>
          </w:p>
          <w:p w14:paraId="0F72C720" w14:textId="38748B41" w:rsidR="00462FAA" w:rsidRPr="007918EC" w:rsidRDefault="00462FAA" w:rsidP="00462FAA">
            <w:pPr>
              <w:pStyle w:val="BulletMultiLevelList"/>
              <w:numPr>
                <w:ilvl w:val="0"/>
                <w:numId w:val="0"/>
              </w:numPr>
              <w:spacing w:after="120"/>
              <w:rPr>
                <w:b/>
                <w:bCs/>
              </w:rPr>
            </w:pPr>
            <w:r w:rsidRPr="007918EC">
              <w:rPr>
                <w:b/>
                <w:bCs/>
              </w:rPr>
              <w:t>Desktop review evidence</w:t>
            </w:r>
          </w:p>
          <w:p w14:paraId="48A9D848" w14:textId="7B216A86" w:rsidR="00462FAA" w:rsidRPr="007918EC" w:rsidRDefault="00462FAA" w:rsidP="00462FAA">
            <w:pPr>
              <w:pStyle w:val="Actiontablebullets"/>
              <w:rPr>
                <w:sz w:val="22"/>
                <w:szCs w:val="22"/>
              </w:rPr>
            </w:pPr>
            <w:r w:rsidRPr="007918EC">
              <w:rPr>
                <w:sz w:val="22"/>
                <w:szCs w:val="22"/>
              </w:rPr>
              <w:t xml:space="preserve">All Parks Australia staff are required to complete cultural awareness training in accordance with annual requirements set by </w:t>
            </w:r>
            <w:r w:rsidR="00D10927" w:rsidRPr="007918EC">
              <w:rPr>
                <w:sz w:val="22"/>
                <w:szCs w:val="22"/>
              </w:rPr>
              <w:t>DCCEEW</w:t>
            </w:r>
            <w:r w:rsidRPr="007918EC">
              <w:rPr>
                <w:sz w:val="22"/>
                <w:szCs w:val="22"/>
              </w:rPr>
              <w:t>. Cultural awareness training at a national level has been undertaken by North Marine Parks staff. Regional cultural awareness training is being sought.</w:t>
            </w:r>
            <w:r w:rsidRPr="007918EC">
              <w:rPr>
                <w:rStyle w:val="FootnoteReference"/>
                <w:sz w:val="22"/>
                <w:szCs w:val="22"/>
              </w:rPr>
              <w:footnoteReference w:id="93"/>
            </w:r>
          </w:p>
          <w:p w14:paraId="4CDA1736" w14:textId="44A022B1" w:rsidR="00462FAA" w:rsidRPr="007918EC" w:rsidRDefault="00462FAA" w:rsidP="00462FAA">
            <w:pPr>
              <w:pStyle w:val="Actiontablebullets"/>
              <w:rPr>
                <w:sz w:val="22"/>
                <w:szCs w:val="22"/>
              </w:rPr>
            </w:pPr>
            <w:r w:rsidRPr="007918EC">
              <w:rPr>
                <w:sz w:val="22"/>
                <w:szCs w:val="22"/>
              </w:rPr>
              <w:t xml:space="preserve">On Country cultural awareness training has occurred for staff when visiting remote communities, as well as via the cultural competency program delivered by DCCEEW in Hobart. However, further primary evidence for this has not been provided. </w:t>
            </w:r>
            <w:r w:rsidRPr="007918EC">
              <w:rPr>
                <w:rStyle w:val="FootnoteReference"/>
                <w:sz w:val="22"/>
                <w:szCs w:val="22"/>
              </w:rPr>
              <w:footnoteReference w:id="94"/>
            </w:r>
          </w:p>
          <w:p w14:paraId="2675E98A" w14:textId="77777777" w:rsidR="00462FAA" w:rsidRPr="007918EC" w:rsidRDefault="00462FAA" w:rsidP="00462FAA">
            <w:pPr>
              <w:pStyle w:val="Actiontablebullets"/>
              <w:numPr>
                <w:ilvl w:val="0"/>
                <w:numId w:val="0"/>
              </w:numPr>
              <w:spacing w:after="120"/>
              <w:rPr>
                <w:b/>
                <w:bCs/>
                <w:sz w:val="22"/>
                <w:szCs w:val="22"/>
              </w:rPr>
            </w:pPr>
            <w:r w:rsidRPr="007918EC">
              <w:rPr>
                <w:b/>
                <w:bCs/>
                <w:sz w:val="22"/>
                <w:szCs w:val="22"/>
              </w:rPr>
              <w:t>Evidence from engagement:</w:t>
            </w:r>
          </w:p>
          <w:p w14:paraId="3EF3271F" w14:textId="04EF55B8" w:rsidR="00462FAA" w:rsidRPr="007918EC" w:rsidRDefault="00462FAA" w:rsidP="00462FAA">
            <w:pPr>
              <w:pStyle w:val="Actiontablebullets"/>
              <w:numPr>
                <w:ilvl w:val="0"/>
                <w:numId w:val="0"/>
              </w:numPr>
              <w:spacing w:after="120"/>
              <w:rPr>
                <w:sz w:val="22"/>
                <w:szCs w:val="22"/>
              </w:rPr>
            </w:pPr>
            <w:r w:rsidRPr="007918EC">
              <w:rPr>
                <w:sz w:val="22"/>
                <w:szCs w:val="22"/>
              </w:rPr>
              <w:t>Most stakeholders were unsure as to whether cultural awareness training had been conducted. Some also questioned the effectiveness of broad ‘cultural awareness training’ given the diverse First Nations peoples and cultures within the North Network. However, most First Nations partners indicated that Parks Australia staff had effectively demonstrated respectful and culturally responsive engagement, which they felt reflected the successful implementation of this action.</w:t>
            </w:r>
          </w:p>
        </w:tc>
      </w:tr>
    </w:tbl>
    <w:p w14:paraId="15339F83" w14:textId="77777777" w:rsidR="00A57B34" w:rsidRPr="007918EC" w:rsidRDefault="00A57B34" w:rsidP="00A57B34">
      <w:pPr>
        <w:rPr>
          <w:i/>
          <w:iCs/>
          <w:sz w:val="12"/>
          <w:szCs w:val="12"/>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215"/>
        <w:gridCol w:w="1759"/>
        <w:gridCol w:w="42"/>
      </w:tblGrid>
      <w:tr w:rsidR="00A57B34" w:rsidRPr="007918EC" w14:paraId="1E263723" w14:textId="77777777" w:rsidTr="00FD1F7D">
        <w:trPr>
          <w:trHeight w:val="486"/>
          <w:jc w:val="center"/>
        </w:trPr>
        <w:tc>
          <w:tcPr>
            <w:tcW w:w="7215" w:type="dxa"/>
            <w:shd w:val="clear" w:color="auto" w:fill="D7D7D7" w:themeFill="accent6" w:themeFillShade="E6"/>
            <w:vAlign w:val="center"/>
            <w:hideMark/>
          </w:tcPr>
          <w:p w14:paraId="787B33A3" w14:textId="18659552" w:rsidR="00A57B34" w:rsidRPr="007918EC" w:rsidRDefault="006D65CE">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801" w:type="dxa"/>
            <w:gridSpan w:val="2"/>
            <w:shd w:val="clear" w:color="auto" w:fill="D7D7D7" w:themeFill="accent6" w:themeFillShade="E6"/>
            <w:vAlign w:val="center"/>
          </w:tcPr>
          <w:p w14:paraId="2978E642" w14:textId="77777777"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FD1F7D" w:rsidRPr="007918EC" w14:paraId="132486B9" w14:textId="77777777" w:rsidTr="00256BC4">
        <w:trPr>
          <w:trHeight w:val="1239"/>
          <w:jc w:val="center"/>
        </w:trPr>
        <w:tc>
          <w:tcPr>
            <w:tcW w:w="7215" w:type="dxa"/>
            <w:shd w:val="clear" w:color="000000" w:fill="EBF5F5"/>
          </w:tcPr>
          <w:p w14:paraId="3B1E064B" w14:textId="77777777" w:rsidR="00FD1F7D" w:rsidRPr="007918EC" w:rsidRDefault="00FD1F7D" w:rsidP="00FD1F7D">
            <w:pPr>
              <w:spacing w:before="0"/>
              <w:rPr>
                <w:rFonts w:ascii="Calibri" w:eastAsia="Times New Roman" w:hAnsi="Calibri" w:cs="Calibri"/>
                <w:b/>
                <w:bCs/>
                <w:color w:val="000000"/>
                <w:lang w:eastAsia="en-AU"/>
              </w:rPr>
            </w:pPr>
            <w:r w:rsidRPr="007918EC">
              <w:rPr>
                <w:rFonts w:eastAsia="Calibri Light" w:cs="Calibri Light"/>
                <w:b/>
                <w:bCs/>
                <w:color w:val="000000"/>
              </w:rPr>
              <w:t>A26. Establish protocols for researchers working with Parks Australia to guide engagement with Traditional Owners</w:t>
            </w:r>
          </w:p>
        </w:tc>
        <w:tc>
          <w:tcPr>
            <w:tcW w:w="1801" w:type="dxa"/>
            <w:gridSpan w:val="2"/>
            <w:vAlign w:val="center"/>
          </w:tcPr>
          <w:p w14:paraId="09E43727" w14:textId="761E58A5" w:rsidR="00FD1F7D" w:rsidRPr="007918EC" w:rsidRDefault="00256BC4" w:rsidP="00FD1F7D">
            <w:pPr>
              <w:spacing w:after="60"/>
              <w:rPr>
                <w:rFonts w:ascii="Calibri" w:eastAsia="Times New Roman" w:hAnsi="Calibri" w:cs="Calibri"/>
                <w:b/>
                <w:bCs/>
                <w:color w:val="000000"/>
                <w:lang w:eastAsia="en-AU"/>
              </w:rPr>
            </w:pPr>
            <w:r w:rsidRPr="007918EC">
              <w:rPr>
                <w:rFonts w:ascii="Calibri" w:eastAsia="Times New Roman" w:hAnsi="Calibri" w:cs="Calibri"/>
                <w:b/>
                <w:bCs/>
                <w:noProof/>
                <w:color w:val="000000"/>
                <w:lang w:eastAsia="en-AU"/>
              </w:rPr>
              <w:drawing>
                <wp:anchor distT="0" distB="0" distL="114300" distR="114300" simplePos="0" relativeHeight="251616256" behindDoc="0" locked="0" layoutInCell="1" allowOverlap="1" wp14:anchorId="053B9D51" wp14:editId="76D7898D">
                  <wp:simplePos x="0" y="0"/>
                  <wp:positionH relativeFrom="column">
                    <wp:posOffset>-64770</wp:posOffset>
                  </wp:positionH>
                  <wp:positionV relativeFrom="paragraph">
                    <wp:posOffset>-17780</wp:posOffset>
                  </wp:positionV>
                  <wp:extent cx="1136650" cy="762000"/>
                  <wp:effectExtent l="0" t="0" r="6350" b="0"/>
                  <wp:wrapNone/>
                  <wp:docPr id="244923460" name="Picture 1"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923460" name="Picture 1" descr="Partially completed or implemented"/>
                          <pic:cNvPicPr/>
                        </pic:nvPicPr>
                        <pic:blipFill>
                          <a:blip r:embed="rId35">
                            <a:extLst>
                              <a:ext uri="{28A0092B-C50C-407E-A947-70E740481C1C}">
                                <a14:useLocalDpi xmlns:a14="http://schemas.microsoft.com/office/drawing/2010/main" val="0"/>
                              </a:ext>
                            </a:extLst>
                          </a:blip>
                          <a:stretch>
                            <a:fillRect/>
                          </a:stretch>
                        </pic:blipFill>
                        <pic:spPr>
                          <a:xfrm>
                            <a:off x="0" y="0"/>
                            <a:ext cx="1136650" cy="762000"/>
                          </a:xfrm>
                          <a:prstGeom prst="rect">
                            <a:avLst/>
                          </a:prstGeom>
                        </pic:spPr>
                      </pic:pic>
                    </a:graphicData>
                  </a:graphic>
                  <wp14:sizeRelH relativeFrom="page">
                    <wp14:pctWidth>0</wp14:pctWidth>
                  </wp14:sizeRelH>
                  <wp14:sizeRelV relativeFrom="page">
                    <wp14:pctHeight>0</wp14:pctHeight>
                  </wp14:sizeRelV>
                </wp:anchor>
              </w:drawing>
            </w:r>
          </w:p>
        </w:tc>
      </w:tr>
      <w:tr w:rsidR="00FD1F7D" w:rsidRPr="007918EC" w14:paraId="714B7F50" w14:textId="77777777" w:rsidTr="0067387F">
        <w:trPr>
          <w:gridAfter w:val="1"/>
          <w:wAfter w:w="42" w:type="dxa"/>
          <w:trHeight w:val="340"/>
          <w:jc w:val="center"/>
        </w:trPr>
        <w:tc>
          <w:tcPr>
            <w:tcW w:w="8974" w:type="dxa"/>
            <w:gridSpan w:val="2"/>
            <w:shd w:val="clear" w:color="auto" w:fill="93C8C4" w:themeFill="accent3" w:themeFillTint="66"/>
            <w:vAlign w:val="center"/>
          </w:tcPr>
          <w:p w14:paraId="7B51197B" w14:textId="77777777" w:rsidR="00FD1F7D" w:rsidRPr="007918EC" w:rsidRDefault="00FD1F7D" w:rsidP="00FD1F7D">
            <w:pPr>
              <w:spacing w:before="0" w:after="0"/>
            </w:pPr>
            <w:r w:rsidRPr="00B1796F">
              <w:rPr>
                <w:rFonts w:ascii="Calibri" w:eastAsia="Times New Roman" w:hAnsi="Calibri" w:cs="Calibri"/>
                <w:b/>
                <w:bCs/>
                <w:lang w:eastAsia="en-AU"/>
              </w:rPr>
              <w:t>Evidence</w:t>
            </w:r>
          </w:p>
        </w:tc>
      </w:tr>
      <w:tr w:rsidR="00FD1F7D" w:rsidRPr="007918EC" w14:paraId="19193598" w14:textId="77777777">
        <w:trPr>
          <w:gridAfter w:val="1"/>
          <w:wAfter w:w="42" w:type="dxa"/>
          <w:trHeight w:val="40"/>
          <w:jc w:val="center"/>
        </w:trPr>
        <w:tc>
          <w:tcPr>
            <w:tcW w:w="8974" w:type="dxa"/>
            <w:gridSpan w:val="2"/>
            <w:vAlign w:val="center"/>
          </w:tcPr>
          <w:p w14:paraId="5E5CE2E9" w14:textId="77777777" w:rsidR="00103462" w:rsidRPr="007918EC" w:rsidRDefault="00103462" w:rsidP="009C10F8">
            <w:r w:rsidRPr="007918EC">
              <w:t xml:space="preserve">This action was assessed as </w:t>
            </w:r>
            <w:r w:rsidRPr="007918EC">
              <w:rPr>
                <w:b/>
                <w:bCs/>
              </w:rPr>
              <w:t>partially completed</w:t>
            </w:r>
            <w:r w:rsidRPr="007918EC">
              <w:t>. Evidence suggests that protocols for researchers working with Parks Australia have been established to some extent, but further progress is needed to fully implement this action.</w:t>
            </w:r>
          </w:p>
          <w:p w14:paraId="16EF69A6" w14:textId="562EB81D" w:rsidR="00FD1F7D" w:rsidRPr="007918EC" w:rsidRDefault="00FD1F7D" w:rsidP="00FD1F7D">
            <w:pPr>
              <w:pStyle w:val="BulletMultiLevelList"/>
              <w:numPr>
                <w:ilvl w:val="0"/>
                <w:numId w:val="0"/>
              </w:numPr>
              <w:spacing w:after="120"/>
              <w:rPr>
                <w:b/>
                <w:bCs/>
              </w:rPr>
            </w:pPr>
            <w:r w:rsidRPr="007918EC">
              <w:rPr>
                <w:b/>
                <w:bCs/>
              </w:rPr>
              <w:t>Desktop review:</w:t>
            </w:r>
          </w:p>
          <w:p w14:paraId="4AA5FE7F" w14:textId="77777777" w:rsidR="00587752" w:rsidRPr="007918EC" w:rsidRDefault="0078330B" w:rsidP="00B733CB">
            <w:pPr>
              <w:pStyle w:val="BulletMultiLevelList"/>
              <w:numPr>
                <w:ilvl w:val="0"/>
                <w:numId w:val="0"/>
              </w:numPr>
              <w:spacing w:after="120"/>
            </w:pPr>
            <w:r w:rsidRPr="007918EC">
              <w:t xml:space="preserve">The desktop review </w:t>
            </w:r>
            <w:r w:rsidR="00587752" w:rsidRPr="007918EC">
              <w:t xml:space="preserve">identified the following actions: </w:t>
            </w:r>
          </w:p>
          <w:p w14:paraId="17BCA6ED" w14:textId="6EF2BDC3" w:rsidR="00507F08" w:rsidRPr="007918EC" w:rsidRDefault="00507F08" w:rsidP="00507F08">
            <w:pPr>
              <w:numPr>
                <w:ilvl w:val="0"/>
                <w:numId w:val="17"/>
              </w:numPr>
              <w:spacing w:before="0" w:after="40"/>
              <w:rPr>
                <w:rFonts w:ascii="Calibri" w:eastAsia="Times New Roman" w:hAnsi="Calibri" w:cs="Calibri"/>
                <w:color w:val="000000"/>
                <w:lang w:eastAsia="en-AU"/>
              </w:rPr>
            </w:pPr>
            <w:r w:rsidRPr="007918EC">
              <w:rPr>
                <w:rFonts w:ascii="Calibri" w:eastAsia="Times New Roman" w:hAnsi="Calibri" w:cs="Calibri"/>
                <w:color w:val="000000"/>
                <w:lang w:eastAsia="en-AU"/>
              </w:rPr>
              <w:t xml:space="preserve">Parks Australia collaborated with the Biodiversity and Conservation Division and the Heritage, Reef and Ocean Division at </w:t>
            </w:r>
            <w:r w:rsidRPr="007918EC">
              <w:rPr>
                <w:rFonts w:ascii="Calibri" w:eastAsia="Calibri" w:hAnsi="Calibri" w:cs="Calibri"/>
              </w:rPr>
              <w:t xml:space="preserve">the Australian Government Department of Climate Change, </w:t>
            </w:r>
            <w:r w:rsidRPr="007918EC">
              <w:rPr>
                <w:rFonts w:ascii="Calibri" w:eastAsia="Calibri" w:hAnsi="Calibri" w:cs="Calibri"/>
              </w:rPr>
              <w:lastRenderedPageBreak/>
              <w:t>Energy the Environment and Water (DCCEEW)</w:t>
            </w:r>
            <w:r w:rsidRPr="007918EC">
              <w:rPr>
                <w:rFonts w:ascii="Calibri" w:eastAsia="Times New Roman" w:hAnsi="Calibri" w:cs="Calibri"/>
                <w:color w:val="000000"/>
                <w:lang w:eastAsia="en-AU"/>
              </w:rPr>
              <w:t>, as well as Terri Janke and Company to develop a principle-based Indigenous Cultural and Intellectual Property (ICIP) protocol, as well as toolkits, templates and training for staff.</w:t>
            </w:r>
            <w:r w:rsidRPr="007918EC">
              <w:rPr>
                <w:rFonts w:eastAsia="Times New Roman" w:cs="Calibri"/>
                <w:color w:val="000000"/>
                <w:vertAlign w:val="superscript"/>
                <w:lang w:eastAsia="en-AU"/>
              </w:rPr>
              <w:footnoteReference w:id="95"/>
            </w:r>
          </w:p>
          <w:p w14:paraId="3B5C8FB0" w14:textId="77777777" w:rsidR="00507F08" w:rsidRPr="007918EC" w:rsidRDefault="00507F08" w:rsidP="00507F08">
            <w:pPr>
              <w:numPr>
                <w:ilvl w:val="0"/>
                <w:numId w:val="17"/>
              </w:numPr>
              <w:spacing w:before="0" w:after="40"/>
              <w:rPr>
                <w:rFonts w:ascii="Calibri" w:eastAsia="Times New Roman" w:hAnsi="Calibri" w:cs="Calibri"/>
                <w:color w:val="000000"/>
                <w:lang w:eastAsia="en-AU"/>
              </w:rPr>
            </w:pPr>
            <w:r w:rsidRPr="007918EC">
              <w:rPr>
                <w:rFonts w:ascii="Calibri" w:eastAsia="Times New Roman" w:hAnsi="Calibri" w:cs="Calibri"/>
                <w:color w:val="000000"/>
                <w:lang w:eastAsia="en-AU"/>
              </w:rPr>
              <w:t xml:space="preserve">A Land and Sea Country Mapping Tool </w:t>
            </w:r>
            <w:proofErr w:type="gramStart"/>
            <w:r w:rsidRPr="007918EC">
              <w:rPr>
                <w:rFonts w:ascii="Calibri" w:eastAsia="Times New Roman" w:hAnsi="Calibri" w:cs="Calibri"/>
                <w:color w:val="000000"/>
                <w:lang w:eastAsia="en-AU"/>
              </w:rPr>
              <w:t>was</w:t>
            </w:r>
            <w:proofErr w:type="gramEnd"/>
            <w:r w:rsidRPr="007918EC">
              <w:rPr>
                <w:rFonts w:ascii="Calibri" w:eastAsia="Times New Roman" w:hAnsi="Calibri" w:cs="Calibri"/>
                <w:color w:val="000000"/>
                <w:lang w:eastAsia="en-AU"/>
              </w:rPr>
              <w:t xml:space="preserve"> developed to support consultations with Sea Country Managers. This tool collates data layers, relating to Land and Sea management, Native Title, Cultural Heritage, Indigenous Ranger groups, IPAS, Land Councils and Aboriginal community-controlled organisations.</w:t>
            </w:r>
            <w:r w:rsidRPr="007918EC">
              <w:rPr>
                <w:rFonts w:eastAsia="Times New Roman" w:cs="Calibri"/>
                <w:color w:val="000000"/>
                <w:vertAlign w:val="superscript"/>
                <w:lang w:eastAsia="en-AU"/>
              </w:rPr>
              <w:footnoteReference w:id="96"/>
            </w:r>
          </w:p>
          <w:p w14:paraId="7860152C" w14:textId="50B5254E" w:rsidR="00FD1F7D" w:rsidRPr="007918EC" w:rsidRDefault="00507F08" w:rsidP="00E20DF0">
            <w:pPr>
              <w:numPr>
                <w:ilvl w:val="0"/>
                <w:numId w:val="17"/>
              </w:numPr>
              <w:spacing w:before="0"/>
              <w:ind w:left="357" w:hanging="357"/>
              <w:rPr>
                <w:rFonts w:ascii="Calibri" w:eastAsia="Times New Roman" w:hAnsi="Calibri" w:cs="Calibri"/>
                <w:color w:val="000000"/>
                <w:lang w:eastAsia="en-AU"/>
              </w:rPr>
            </w:pPr>
            <w:r w:rsidRPr="007918EC">
              <w:rPr>
                <w:rFonts w:ascii="Calibri" w:eastAsia="Times New Roman" w:hAnsi="Calibri" w:cs="Calibri"/>
                <w:color w:val="000000"/>
                <w:lang w:eastAsia="en-AU"/>
              </w:rPr>
              <w:t>Parks Australia attended and presented at a Sydney-led workshop supported by the Department of Agriculture, Fisheries and Forestry and the Australian Fisheries Management Authority in November 2023. This workshop focused on options to advance Indigenous engagement in Commonwealth fisheries. Parks Australia presented their approach to partnering with First Nations peoples across the marine parks.</w:t>
            </w:r>
            <w:r w:rsidRPr="007918EC">
              <w:rPr>
                <w:rFonts w:eastAsia="Times New Roman" w:cs="Calibri"/>
                <w:color w:val="000000"/>
                <w:vertAlign w:val="superscript"/>
                <w:lang w:eastAsia="en-AU"/>
              </w:rPr>
              <w:footnoteReference w:id="97"/>
            </w:r>
          </w:p>
        </w:tc>
      </w:tr>
    </w:tbl>
    <w:p w14:paraId="7729BE64" w14:textId="77777777" w:rsidR="00A57B34" w:rsidRPr="007918EC" w:rsidRDefault="00A57B34" w:rsidP="00A57B34">
      <w:pPr>
        <w:sectPr w:rsidR="00A57B34" w:rsidRPr="007918EC" w:rsidSect="00A57B34">
          <w:pgSz w:w="11906" w:h="16838"/>
          <w:pgMar w:top="1702" w:right="1440" w:bottom="1134" w:left="1440" w:header="567" w:footer="708" w:gutter="0"/>
          <w:cols w:space="708"/>
          <w:docGrid w:linePitch="360"/>
        </w:sectPr>
      </w:pPr>
    </w:p>
    <w:p w14:paraId="1779E8AF" w14:textId="51E17ADD" w:rsidR="00A57B34" w:rsidRPr="007918EC" w:rsidRDefault="00A57B34" w:rsidP="00A57B34">
      <w:pPr>
        <w:pStyle w:val="Heading1Numbered"/>
        <w:widowControl w:val="0"/>
        <w:spacing w:after="120"/>
      </w:pPr>
      <w:bookmarkStart w:id="70" w:name="_Toc234247503"/>
      <w:bookmarkStart w:id="71" w:name="Marine_Science"/>
      <w:r w:rsidRPr="007918EC">
        <w:lastRenderedPageBreak/>
        <w:t xml:space="preserve">Findings: Marine </w:t>
      </w:r>
      <w:r w:rsidR="005C6D3E" w:rsidRPr="007918EC">
        <w:t>S</w:t>
      </w:r>
      <w:r w:rsidRPr="007918EC">
        <w:t xml:space="preserve">cience </w:t>
      </w:r>
      <w:r w:rsidR="005C6D3E" w:rsidRPr="007918EC">
        <w:t>P</w:t>
      </w:r>
      <w:r w:rsidRPr="007918EC">
        <w:t>rogram</w:t>
      </w:r>
      <w:bookmarkEnd w:id="70"/>
    </w:p>
    <w:bookmarkEnd w:id="71"/>
    <w:p w14:paraId="3AE039D9" w14:textId="77777777" w:rsidR="00A57B34" w:rsidRPr="007918EC" w:rsidRDefault="00A57B34" w:rsidP="00A57B34">
      <w:pPr>
        <w:rPr>
          <w:sz w:val="8"/>
          <w:szCs w:val="8"/>
        </w:rPr>
      </w:pPr>
      <w:r w:rsidRPr="007918EC">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E5571A6" w14:textId="16C2362B" w:rsidR="005C6D3E" w:rsidRPr="007918EC" w:rsidRDefault="005C6D3E" w:rsidP="005C6D3E">
      <w:pPr>
        <w:shd w:val="clear" w:color="auto" w:fill="F2F2F2" w:themeFill="background1" w:themeFillShade="F2"/>
        <w:spacing w:before="0" w:after="0"/>
        <w:rPr>
          <w:i/>
          <w:iCs/>
        </w:rPr>
      </w:pPr>
      <w:r w:rsidRPr="007918EC">
        <w:rPr>
          <w:i/>
          <w:iCs/>
        </w:rPr>
        <w:t xml:space="preserve">This chapter presents assessments of the implementation of the </w:t>
      </w:r>
      <w:r w:rsidRPr="007918EC">
        <w:rPr>
          <w:b/>
          <w:bCs/>
          <w:i/>
          <w:iCs/>
        </w:rPr>
        <w:t>Marine Science Program</w:t>
      </w:r>
      <w:r w:rsidRPr="007918EC">
        <w:rPr>
          <w:i/>
          <w:iCs/>
        </w:rPr>
        <w:t xml:space="preserve"> of the North Marine Parks Network Management Plan.</w:t>
      </w:r>
    </w:p>
    <w:p w14:paraId="7E564614" w14:textId="77777777" w:rsidR="00A57B34" w:rsidRPr="007918EC" w:rsidRDefault="00A57B34" w:rsidP="00A57B34">
      <w:pPr>
        <w:rPr>
          <w:sz w:val="8"/>
          <w:szCs w:val="8"/>
        </w:rPr>
      </w:pPr>
      <w:r w:rsidRPr="007918EC">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11015333" w14:textId="77777777" w:rsidR="003B7CA5" w:rsidRPr="007918EC" w:rsidRDefault="003B7CA5" w:rsidP="00E95D6B">
      <w:pPr>
        <w:pStyle w:val="Heading2Numbered"/>
        <w:ind w:left="450"/>
      </w:pPr>
      <w:bookmarkStart w:id="72" w:name="_Toc234247504"/>
      <w:r w:rsidRPr="007918EC">
        <w:t>Overall findings about the efficacy of program implementation</w:t>
      </w:r>
      <w:bookmarkEnd w:id="72"/>
      <w:r w:rsidRPr="007918EC">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3B7CA5" w:rsidRPr="007918EC" w14:paraId="399286DC" w14:textId="77777777">
        <w:trPr>
          <w:trHeight w:val="450"/>
          <w:jc w:val="center"/>
        </w:trPr>
        <w:tc>
          <w:tcPr>
            <w:tcW w:w="9062" w:type="dxa"/>
            <w:gridSpan w:val="2"/>
            <w:shd w:val="clear" w:color="auto" w:fill="D7D7D7" w:themeFill="accent6" w:themeFillShade="E6"/>
            <w:vAlign w:val="center"/>
          </w:tcPr>
          <w:p w14:paraId="7AE18AB0" w14:textId="77777777" w:rsidR="003B7CA5" w:rsidRPr="007918EC" w:rsidRDefault="003B7CA5">
            <w:pPr>
              <w:spacing w:before="0"/>
              <w:ind w:left="57"/>
              <w:rPr>
                <w:rFonts w:ascii="Calibri" w:eastAsia="Calibri" w:hAnsi="Calibri" w:cs="Calibri"/>
                <w:sz w:val="20"/>
                <w:szCs w:val="20"/>
              </w:rPr>
            </w:pPr>
            <w:r w:rsidRPr="00E74C23">
              <w:rPr>
                <w:rFonts w:ascii="Calibri" w:eastAsia="Calibri" w:hAnsi="Calibri" w:cs="Calibri"/>
                <w:b/>
                <w:bCs/>
                <w:color w:val="002060"/>
              </w:rPr>
              <w:t>Grade</w:t>
            </w:r>
          </w:p>
        </w:tc>
      </w:tr>
      <w:tr w:rsidR="003B7CA5" w:rsidRPr="007918EC" w14:paraId="71FAAABD" w14:textId="77777777">
        <w:trPr>
          <w:trHeight w:val="1768"/>
          <w:jc w:val="center"/>
        </w:trPr>
        <w:tc>
          <w:tcPr>
            <w:tcW w:w="2838" w:type="dxa"/>
            <w:shd w:val="clear" w:color="auto" w:fill="FFFFFF" w:themeFill="background1"/>
            <w:vAlign w:val="bottom"/>
            <w:hideMark/>
          </w:tcPr>
          <w:p w14:paraId="454C88C1" w14:textId="3A031A38" w:rsidR="003B7CA5" w:rsidRPr="007918EC" w:rsidRDefault="000E5649">
            <w:pPr>
              <w:spacing w:before="0"/>
              <w:ind w:left="57"/>
              <w:jc w:val="center"/>
              <w:rPr>
                <w:rFonts w:ascii="Calibri" w:eastAsia="Calibri" w:hAnsi="Calibri" w:cs="Calibri"/>
                <w:sz w:val="20"/>
                <w:szCs w:val="20"/>
              </w:rPr>
            </w:pPr>
            <w:r w:rsidRPr="0088136A">
              <w:rPr>
                <w:rFonts w:ascii="Calibri" w:eastAsia="Calibri" w:hAnsi="Calibri" w:cs="Calibri"/>
                <w:noProof/>
              </w:rPr>
              <w:drawing>
                <wp:anchor distT="0" distB="0" distL="114300" distR="114300" simplePos="0" relativeHeight="251863040" behindDoc="0" locked="0" layoutInCell="1" allowOverlap="1" wp14:anchorId="039FBD01" wp14:editId="0C7FAA52">
                  <wp:simplePos x="0" y="0"/>
                  <wp:positionH relativeFrom="column">
                    <wp:posOffset>314325</wp:posOffset>
                  </wp:positionH>
                  <wp:positionV relativeFrom="paragraph">
                    <wp:posOffset>-1942465</wp:posOffset>
                  </wp:positionV>
                  <wp:extent cx="1191895" cy="1043940"/>
                  <wp:effectExtent l="0" t="0" r="8255" b="0"/>
                  <wp:wrapNone/>
                  <wp:docPr id="149910162"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10162" name="Picture 10">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91895" cy="1043940"/>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24271DFF" w14:textId="30E9EA2D" w:rsidR="003B7CA5" w:rsidRPr="007918EC" w:rsidRDefault="003B7CA5">
            <w:pPr>
              <w:rPr>
                <w:rFonts w:ascii="Calibri" w:eastAsia="Calibri" w:hAnsi="Calibri" w:cs="Calibri"/>
              </w:rPr>
            </w:pPr>
            <w:r w:rsidRPr="007918EC">
              <w:rPr>
                <w:rFonts w:ascii="Calibri" w:eastAsia="Calibri" w:hAnsi="Calibri" w:cs="Calibri"/>
              </w:rPr>
              <w:t xml:space="preserve">The </w:t>
            </w:r>
            <w:r w:rsidR="00ED2136" w:rsidRPr="007918EC">
              <w:rPr>
                <w:rFonts w:ascii="Calibri" w:eastAsia="Calibri" w:hAnsi="Calibri" w:cs="Calibri"/>
              </w:rPr>
              <w:t>M</w:t>
            </w:r>
            <w:r w:rsidRPr="007918EC">
              <w:rPr>
                <w:rFonts w:ascii="Calibri" w:eastAsia="Calibri" w:hAnsi="Calibri" w:cs="Calibri"/>
              </w:rPr>
              <w:t xml:space="preserve">arine </w:t>
            </w:r>
            <w:r w:rsidR="00ED2136" w:rsidRPr="007918EC">
              <w:rPr>
                <w:rFonts w:ascii="Calibri" w:eastAsia="Calibri" w:hAnsi="Calibri" w:cs="Calibri"/>
              </w:rPr>
              <w:t>S</w:t>
            </w:r>
            <w:r w:rsidRPr="007918EC">
              <w:rPr>
                <w:rFonts w:ascii="Calibri" w:eastAsia="Calibri" w:hAnsi="Calibri" w:cs="Calibri"/>
              </w:rPr>
              <w:t xml:space="preserve">cience </w:t>
            </w:r>
            <w:r w:rsidR="00ED2136" w:rsidRPr="007918EC">
              <w:rPr>
                <w:rFonts w:ascii="Calibri" w:eastAsia="Calibri" w:hAnsi="Calibri" w:cs="Calibri"/>
              </w:rPr>
              <w:t>P</w:t>
            </w:r>
            <w:r w:rsidRPr="007918EC">
              <w:rPr>
                <w:rFonts w:ascii="Calibri" w:eastAsia="Calibri" w:hAnsi="Calibri" w:cs="Calibri"/>
              </w:rPr>
              <w:t xml:space="preserve">rogram </w:t>
            </w:r>
            <w:r w:rsidR="00BF7878" w:rsidRPr="007918EC">
              <w:rPr>
                <w:rFonts w:ascii="Calibri" w:eastAsia="Calibri" w:hAnsi="Calibri" w:cs="Calibri"/>
              </w:rPr>
              <w:t xml:space="preserve">implementation </w:t>
            </w:r>
            <w:r w:rsidRPr="007918EC">
              <w:rPr>
                <w:rFonts w:ascii="Calibri" w:eastAsia="Calibri" w:hAnsi="Calibri" w:cs="Calibri"/>
              </w:rPr>
              <w:t xml:space="preserve">was assessed </w:t>
            </w:r>
            <w:r w:rsidR="000E5649">
              <w:rPr>
                <w:rFonts w:ascii="Calibri" w:eastAsia="Calibri" w:hAnsi="Calibri" w:cs="Calibri"/>
              </w:rPr>
              <w:t>good with some concerns</w:t>
            </w:r>
            <w:r w:rsidRPr="007918EC">
              <w:rPr>
                <w:rFonts w:ascii="Calibri" w:eastAsia="Calibri" w:hAnsi="Calibri" w:cs="Calibri"/>
              </w:rPr>
              <w:t xml:space="preserve">, with </w:t>
            </w:r>
            <w:r w:rsidR="00292CA3">
              <w:rPr>
                <w:rFonts w:ascii="Calibri" w:eastAsia="Calibri" w:hAnsi="Calibri" w:cs="Calibri"/>
              </w:rPr>
              <w:t xml:space="preserve">all </w:t>
            </w:r>
            <w:r w:rsidR="00885BA7" w:rsidRPr="007918EC">
              <w:rPr>
                <w:rFonts w:ascii="Calibri" w:eastAsia="Calibri" w:hAnsi="Calibri" w:cs="Calibri"/>
              </w:rPr>
              <w:t>t</w:t>
            </w:r>
            <w:r w:rsidR="00292CA3">
              <w:rPr>
                <w:rFonts w:ascii="Calibri" w:eastAsia="Calibri" w:hAnsi="Calibri" w:cs="Calibri"/>
              </w:rPr>
              <w:t>hree</w:t>
            </w:r>
            <w:r w:rsidR="00885BA7" w:rsidRPr="007918EC">
              <w:rPr>
                <w:rFonts w:ascii="Calibri" w:eastAsia="Calibri" w:hAnsi="Calibri" w:cs="Calibri"/>
              </w:rPr>
              <w:t xml:space="preserve"> of the </w:t>
            </w:r>
            <w:r w:rsidRPr="007918EC">
              <w:rPr>
                <w:rFonts w:ascii="Calibri" w:eastAsia="Calibri" w:hAnsi="Calibri" w:cs="Calibri"/>
              </w:rPr>
              <w:t>overall outcomes of the management program rated as ‘partially met’. Of</w:t>
            </w:r>
            <w:r w:rsidR="00885BA7" w:rsidRPr="007918EC">
              <w:rPr>
                <w:rFonts w:ascii="Calibri" w:eastAsia="Calibri" w:hAnsi="Calibri" w:cs="Calibri"/>
              </w:rPr>
              <w:t xml:space="preserve"> </w:t>
            </w:r>
            <w:r w:rsidRPr="007918EC" w:rsidDel="00885BA7">
              <w:rPr>
                <w:rFonts w:ascii="Calibri" w:eastAsia="Calibri" w:hAnsi="Calibri" w:cs="Calibri"/>
              </w:rPr>
              <w:t xml:space="preserve">the </w:t>
            </w:r>
            <w:r w:rsidR="00885BA7" w:rsidRPr="007918EC">
              <w:rPr>
                <w:rFonts w:ascii="Calibri" w:eastAsia="Calibri" w:hAnsi="Calibri" w:cs="Calibri"/>
              </w:rPr>
              <w:t xml:space="preserve">eleven </w:t>
            </w:r>
            <w:r w:rsidRPr="007918EC">
              <w:rPr>
                <w:rFonts w:ascii="Calibri" w:eastAsia="Calibri" w:hAnsi="Calibri" w:cs="Calibri"/>
              </w:rPr>
              <w:t xml:space="preserve">planned actions, </w:t>
            </w:r>
            <w:r w:rsidR="005C3F5C">
              <w:rPr>
                <w:rFonts w:ascii="Calibri" w:eastAsia="Calibri" w:hAnsi="Calibri" w:cs="Calibri"/>
              </w:rPr>
              <w:t>seven</w:t>
            </w:r>
            <w:r w:rsidR="005C3F5C" w:rsidRPr="007918EC">
              <w:rPr>
                <w:rFonts w:ascii="Calibri" w:eastAsia="Calibri" w:hAnsi="Calibri" w:cs="Calibri"/>
              </w:rPr>
              <w:t xml:space="preserve"> </w:t>
            </w:r>
            <w:r w:rsidRPr="007918EC">
              <w:rPr>
                <w:rFonts w:ascii="Calibri" w:eastAsia="Calibri" w:hAnsi="Calibri" w:cs="Calibri"/>
              </w:rPr>
              <w:t>were assessed as ‘complete</w:t>
            </w:r>
            <w:r w:rsidR="004B21C5" w:rsidRPr="007918EC">
              <w:rPr>
                <w:rFonts w:ascii="Calibri" w:eastAsia="Calibri" w:hAnsi="Calibri" w:cs="Calibri"/>
              </w:rPr>
              <w:t>d</w:t>
            </w:r>
            <w:r w:rsidRPr="007918EC">
              <w:rPr>
                <w:rFonts w:ascii="Calibri" w:eastAsia="Calibri" w:hAnsi="Calibri" w:cs="Calibri"/>
              </w:rPr>
              <w:t>’</w:t>
            </w:r>
            <w:r w:rsidR="000443F6" w:rsidRPr="007918EC">
              <w:rPr>
                <w:rFonts w:ascii="Calibri" w:eastAsia="Calibri" w:hAnsi="Calibri" w:cs="Calibri"/>
              </w:rPr>
              <w:t xml:space="preserve"> or</w:t>
            </w:r>
            <w:r w:rsidRPr="007918EC">
              <w:rPr>
                <w:rFonts w:ascii="Calibri" w:eastAsia="Calibri" w:hAnsi="Calibri" w:cs="Calibri"/>
              </w:rPr>
              <w:t xml:space="preserve"> ‘ongoing’, and </w:t>
            </w:r>
            <w:r w:rsidR="005C3F5C">
              <w:rPr>
                <w:rFonts w:ascii="Calibri" w:eastAsia="Calibri" w:hAnsi="Calibri" w:cs="Calibri"/>
              </w:rPr>
              <w:t>four</w:t>
            </w:r>
            <w:r w:rsidR="005C3F5C" w:rsidRPr="007918EC">
              <w:rPr>
                <w:rFonts w:ascii="Calibri" w:eastAsia="Calibri" w:hAnsi="Calibri" w:cs="Calibri"/>
              </w:rPr>
              <w:t xml:space="preserve"> </w:t>
            </w:r>
            <w:r w:rsidR="001C2245" w:rsidRPr="007918EC">
              <w:rPr>
                <w:rFonts w:ascii="Calibri" w:eastAsia="Calibri" w:hAnsi="Calibri" w:cs="Calibri"/>
              </w:rPr>
              <w:t xml:space="preserve">as </w:t>
            </w:r>
            <w:r w:rsidRPr="007918EC">
              <w:rPr>
                <w:rFonts w:ascii="Calibri" w:eastAsia="Calibri" w:hAnsi="Calibri" w:cs="Calibri"/>
              </w:rPr>
              <w:t>‘partially complete</w:t>
            </w:r>
            <w:r w:rsidR="00E93B82" w:rsidRPr="007918EC">
              <w:rPr>
                <w:rFonts w:ascii="Calibri" w:eastAsia="Calibri" w:hAnsi="Calibri" w:cs="Calibri"/>
              </w:rPr>
              <w:t>d</w:t>
            </w:r>
            <w:r w:rsidRPr="007918EC">
              <w:rPr>
                <w:rFonts w:ascii="Calibri" w:eastAsia="Calibri" w:hAnsi="Calibri" w:cs="Calibri"/>
              </w:rPr>
              <w:t>’.</w:t>
            </w:r>
          </w:p>
          <w:p w14:paraId="0BB676DD" w14:textId="05D3EE06" w:rsidR="003B7CA5" w:rsidRPr="007918EC" w:rsidRDefault="003B7CA5">
            <w:pPr>
              <w:spacing w:before="0"/>
              <w:rPr>
                <w:rFonts w:ascii="Calibri" w:eastAsia="Calibri" w:hAnsi="Calibri" w:cs="Calibri"/>
                <w:sz w:val="20"/>
                <w:szCs w:val="20"/>
              </w:rPr>
            </w:pPr>
            <w:r w:rsidRPr="007918EC">
              <w:rPr>
                <w:rFonts w:ascii="Calibri" w:eastAsia="Calibri" w:hAnsi="Calibri" w:cs="Calibri"/>
              </w:rPr>
              <w:t>Whilst the evaluation identified significant efforts in relation to the establishment of baseline ecological datasets</w:t>
            </w:r>
            <w:r w:rsidR="00134291" w:rsidRPr="007918EC">
              <w:rPr>
                <w:rFonts w:ascii="Calibri" w:eastAsia="Calibri" w:hAnsi="Calibri" w:cs="Calibri"/>
              </w:rPr>
              <w:t xml:space="preserve"> (which was noted as important given that the North Network had a very limited scientific evidence base at the start of the plan)</w:t>
            </w:r>
            <w:r w:rsidRPr="007918EC">
              <w:rPr>
                <w:rFonts w:ascii="Calibri" w:eastAsia="Calibri" w:hAnsi="Calibri" w:cs="Calibri"/>
              </w:rPr>
              <w:t xml:space="preserve">, much of the data collected was felt to be either </w:t>
            </w:r>
            <w:r w:rsidR="00A375FA" w:rsidRPr="007918EC">
              <w:rPr>
                <w:rFonts w:ascii="Calibri" w:eastAsia="Calibri" w:hAnsi="Calibri" w:cs="Calibri"/>
              </w:rPr>
              <w:t>poorly</w:t>
            </w:r>
            <w:r w:rsidRPr="007918EC">
              <w:rPr>
                <w:rFonts w:ascii="Calibri" w:eastAsia="Calibri" w:hAnsi="Calibri" w:cs="Calibri"/>
              </w:rPr>
              <w:t xml:space="preserve"> suited to </w:t>
            </w:r>
            <w:r w:rsidR="00A375FA" w:rsidRPr="007918EC">
              <w:rPr>
                <w:rFonts w:ascii="Calibri" w:eastAsia="Calibri" w:hAnsi="Calibri" w:cs="Calibri"/>
              </w:rPr>
              <w:t>measuring</w:t>
            </w:r>
            <w:r w:rsidRPr="007918EC">
              <w:rPr>
                <w:rFonts w:ascii="Calibri" w:eastAsia="Calibri" w:hAnsi="Calibri" w:cs="Calibri"/>
              </w:rPr>
              <w:t xml:space="preserve"> management effectiveness or </w:t>
            </w:r>
            <w:r w:rsidR="00D74E0B" w:rsidRPr="007918EC">
              <w:rPr>
                <w:rFonts w:ascii="Calibri" w:eastAsia="Calibri" w:hAnsi="Calibri" w:cs="Calibri"/>
              </w:rPr>
              <w:t>insufficiently</w:t>
            </w:r>
            <w:r w:rsidRPr="007918EC">
              <w:rPr>
                <w:rFonts w:ascii="Calibri" w:eastAsia="Calibri" w:hAnsi="Calibri" w:cs="Calibri"/>
              </w:rPr>
              <w:t xml:space="preserve"> synthesised </w:t>
            </w:r>
            <w:r w:rsidR="009452D7" w:rsidRPr="007918EC">
              <w:rPr>
                <w:rFonts w:ascii="Calibri" w:eastAsia="Calibri" w:hAnsi="Calibri" w:cs="Calibri"/>
              </w:rPr>
              <w:t>and</w:t>
            </w:r>
            <w:r w:rsidR="00D74E0B" w:rsidRPr="007918EC">
              <w:rPr>
                <w:rFonts w:ascii="Calibri" w:eastAsia="Calibri" w:hAnsi="Calibri" w:cs="Calibri"/>
              </w:rPr>
              <w:t xml:space="preserve"> communicated in</w:t>
            </w:r>
            <w:r w:rsidRPr="007918EC">
              <w:rPr>
                <w:rFonts w:ascii="Calibri" w:eastAsia="Calibri" w:hAnsi="Calibri" w:cs="Calibri"/>
              </w:rPr>
              <w:t xml:space="preserve"> </w:t>
            </w:r>
            <w:r w:rsidR="00D74E0B" w:rsidRPr="007918EC">
              <w:rPr>
                <w:rFonts w:ascii="Calibri" w:eastAsia="Calibri" w:hAnsi="Calibri" w:cs="Calibri"/>
              </w:rPr>
              <w:t xml:space="preserve">a </w:t>
            </w:r>
            <w:r w:rsidR="009452D7" w:rsidRPr="007918EC">
              <w:rPr>
                <w:rFonts w:ascii="Calibri" w:eastAsia="Calibri" w:hAnsi="Calibri" w:cs="Calibri"/>
              </w:rPr>
              <w:t>way</w:t>
            </w:r>
            <w:r w:rsidR="00D74E0B" w:rsidRPr="007918EC">
              <w:rPr>
                <w:rFonts w:ascii="Calibri" w:eastAsia="Calibri" w:hAnsi="Calibri" w:cs="Calibri"/>
              </w:rPr>
              <w:t xml:space="preserve"> that could effectively inform</w:t>
            </w:r>
            <w:r w:rsidRPr="007918EC">
              <w:rPr>
                <w:rFonts w:ascii="Calibri" w:eastAsia="Calibri" w:hAnsi="Calibri" w:cs="Calibri"/>
              </w:rPr>
              <w:t xml:space="preserve"> decision</w:t>
            </w:r>
            <w:r w:rsidR="00D74E0B" w:rsidRPr="007918EC">
              <w:rPr>
                <w:rFonts w:ascii="Calibri" w:eastAsia="Calibri" w:hAnsi="Calibri" w:cs="Calibri"/>
              </w:rPr>
              <w:t>-</w:t>
            </w:r>
            <w:r w:rsidRPr="007918EC">
              <w:rPr>
                <w:rFonts w:ascii="Calibri" w:eastAsia="Calibri" w:hAnsi="Calibri" w:cs="Calibri"/>
              </w:rPr>
              <w:t>making.</w:t>
            </w:r>
            <w:r w:rsidR="00392EA7" w:rsidRPr="007918EC">
              <w:rPr>
                <w:rFonts w:ascii="Calibri" w:eastAsia="Calibri" w:hAnsi="Calibri" w:cs="Calibri"/>
              </w:rPr>
              <w:t xml:space="preserve"> </w:t>
            </w:r>
          </w:p>
        </w:tc>
      </w:tr>
    </w:tbl>
    <w:p w14:paraId="3875062D" w14:textId="77777777" w:rsidR="003B7CA5" w:rsidRPr="007918EC" w:rsidRDefault="003B7CA5" w:rsidP="003D7B7F">
      <w:pPr>
        <w:pStyle w:val="Heading2Numbered"/>
        <w:numPr>
          <w:ilvl w:val="0"/>
          <w:numId w:val="0"/>
        </w:numPr>
      </w:pPr>
      <w:bookmarkStart w:id="73" w:name="_Toc234247505"/>
      <w:r w:rsidRPr="007918EC">
        <w:t>Strengths and achievements</w:t>
      </w:r>
      <w:bookmarkEnd w:id="73"/>
      <w:r w:rsidRPr="007918EC">
        <w:t xml:space="preserve"> </w:t>
      </w:r>
    </w:p>
    <w:p w14:paraId="56BDB395" w14:textId="4882507D" w:rsidR="000C471B" w:rsidRPr="007918EC" w:rsidRDefault="000C471B" w:rsidP="000C471B">
      <w:r w:rsidRPr="007918EC">
        <w:t>The following strengths and achievements were identified for the Marine Science Program in the North Network:</w:t>
      </w:r>
    </w:p>
    <w:p w14:paraId="7F49F4EB" w14:textId="77777777" w:rsidR="00F24369" w:rsidRPr="007918EC" w:rsidRDefault="003B7CA5" w:rsidP="003B7CA5">
      <w:pPr>
        <w:pStyle w:val="Actiontablebullets"/>
        <w:rPr>
          <w:sz w:val="22"/>
          <w:szCs w:val="22"/>
        </w:rPr>
      </w:pPr>
      <w:r w:rsidRPr="007918EC">
        <w:rPr>
          <w:b/>
          <w:bCs/>
          <w:sz w:val="22"/>
          <w:szCs w:val="22"/>
        </w:rPr>
        <w:t>Limited existing evidence base</w:t>
      </w:r>
      <w:r w:rsidRPr="007918EC">
        <w:rPr>
          <w:sz w:val="22"/>
          <w:szCs w:val="22"/>
        </w:rPr>
        <w:t xml:space="preserve"> – many stakeholders recognised that the North Network had a very limited scientific evidence base at the commencement of the plan, making the establishment of baseline data a substantial undertaking. </w:t>
      </w:r>
      <w:r w:rsidR="00F24369" w:rsidRPr="007918EC">
        <w:rPr>
          <w:sz w:val="22"/>
          <w:szCs w:val="22"/>
        </w:rPr>
        <w:t>Despite “starting from scratch” and facing the complexity of collecting data across a vast area of marine parks, Parks Australia was found to have made substantial progress.</w:t>
      </w:r>
    </w:p>
    <w:p w14:paraId="0E25E4B3" w14:textId="2599F5BA" w:rsidR="003B7CA5" w:rsidRPr="007918EC" w:rsidRDefault="003B7CA5" w:rsidP="003B7CA5">
      <w:pPr>
        <w:pStyle w:val="Actiontablebullets"/>
        <w:rPr>
          <w:sz w:val="22"/>
          <w:szCs w:val="22"/>
        </w:rPr>
      </w:pPr>
      <w:r w:rsidRPr="007918EC">
        <w:rPr>
          <w:b/>
          <w:bCs/>
          <w:sz w:val="22"/>
          <w:szCs w:val="22"/>
        </w:rPr>
        <w:t>Effective collaboration</w:t>
      </w:r>
      <w:r w:rsidRPr="007918EC">
        <w:rPr>
          <w:sz w:val="22"/>
          <w:szCs w:val="22"/>
        </w:rPr>
        <w:t xml:space="preserve"> – stakeholders felt that collaborations between Parks Australia and research partners, </w:t>
      </w:r>
      <w:r w:rsidR="006C037F" w:rsidRPr="007918EC">
        <w:rPr>
          <w:sz w:val="22"/>
          <w:szCs w:val="22"/>
        </w:rPr>
        <w:t>First Nations partners</w:t>
      </w:r>
      <w:r w:rsidRPr="007918EC">
        <w:rPr>
          <w:sz w:val="22"/>
          <w:szCs w:val="22"/>
        </w:rPr>
        <w:t>, government agencies and to a lesser extent, industry, ha</w:t>
      </w:r>
      <w:r w:rsidR="00F24369" w:rsidRPr="007918EC">
        <w:rPr>
          <w:sz w:val="22"/>
          <w:szCs w:val="22"/>
        </w:rPr>
        <w:t>d</w:t>
      </w:r>
      <w:r w:rsidRPr="007918EC">
        <w:rPr>
          <w:sz w:val="22"/>
          <w:szCs w:val="22"/>
        </w:rPr>
        <w:t xml:space="preserve"> been a priority and a success of this program implementation. Several </w:t>
      </w:r>
      <w:r w:rsidR="00F24369" w:rsidRPr="007918EC">
        <w:rPr>
          <w:sz w:val="22"/>
          <w:szCs w:val="22"/>
        </w:rPr>
        <w:t>s</w:t>
      </w:r>
      <w:r w:rsidRPr="007918EC">
        <w:rPr>
          <w:sz w:val="22"/>
          <w:szCs w:val="22"/>
        </w:rPr>
        <w:t>takeholders felt Parks Australia had done well to maximise data collection through these partnerships.</w:t>
      </w:r>
    </w:p>
    <w:p w14:paraId="5EC34E37" w14:textId="77777777" w:rsidR="003B7CA5" w:rsidRPr="007918EC" w:rsidRDefault="003B7CA5" w:rsidP="003B7CA5">
      <w:pPr>
        <w:pStyle w:val="Heading2Numbered"/>
        <w:numPr>
          <w:ilvl w:val="0"/>
          <w:numId w:val="0"/>
        </w:numPr>
      </w:pPr>
      <w:bookmarkStart w:id="74" w:name="_Toc234247506"/>
      <w:r w:rsidRPr="007918EC">
        <w:t>Barriers, challenges and limiting factors</w:t>
      </w:r>
      <w:bookmarkEnd w:id="74"/>
      <w:r w:rsidRPr="007918EC">
        <w:t xml:space="preserve"> </w:t>
      </w:r>
    </w:p>
    <w:p w14:paraId="633135CA" w14:textId="7B4DFCC7" w:rsidR="003D7B7F" w:rsidRPr="007918EC" w:rsidRDefault="003D7B7F" w:rsidP="003D7B7F">
      <w:r w:rsidRPr="007918EC">
        <w:t xml:space="preserve">The </w:t>
      </w:r>
      <w:r w:rsidR="003250D9" w:rsidRPr="007918EC">
        <w:t>North Network faced a range of challenges arising from the difficulty of obtaining robust marine science data:</w:t>
      </w:r>
    </w:p>
    <w:p w14:paraId="54532E94" w14:textId="6F53E67F" w:rsidR="00883BEA" w:rsidRPr="007918EC" w:rsidRDefault="003B7CA5" w:rsidP="003B7CA5">
      <w:pPr>
        <w:pStyle w:val="Actiontablebullets"/>
        <w:spacing w:after="120"/>
        <w:ind w:left="357" w:hanging="357"/>
        <w:rPr>
          <w:sz w:val="22"/>
          <w:szCs w:val="22"/>
        </w:rPr>
      </w:pPr>
      <w:r w:rsidRPr="007918EC">
        <w:rPr>
          <w:b/>
          <w:bCs/>
          <w:sz w:val="22"/>
          <w:szCs w:val="22"/>
        </w:rPr>
        <w:t xml:space="preserve">Resourcing </w:t>
      </w:r>
      <w:r w:rsidR="00883BEA" w:rsidRPr="007918EC">
        <w:rPr>
          <w:b/>
          <w:bCs/>
          <w:sz w:val="22"/>
          <w:szCs w:val="22"/>
        </w:rPr>
        <w:t xml:space="preserve">and time </w:t>
      </w:r>
      <w:r w:rsidRPr="007918EC">
        <w:rPr>
          <w:b/>
          <w:bCs/>
          <w:sz w:val="22"/>
          <w:szCs w:val="22"/>
        </w:rPr>
        <w:t>constraints</w:t>
      </w:r>
      <w:r w:rsidRPr="007918EC">
        <w:rPr>
          <w:sz w:val="22"/>
          <w:szCs w:val="22"/>
        </w:rPr>
        <w:t xml:space="preserve"> – given the limited scientific evidence base for the North Network at the commencement of the management plan, stakeholders acknowledge</w:t>
      </w:r>
      <w:r w:rsidR="00C65B97" w:rsidRPr="007918EC">
        <w:rPr>
          <w:sz w:val="22"/>
          <w:szCs w:val="22"/>
        </w:rPr>
        <w:t>d</w:t>
      </w:r>
      <w:r w:rsidRPr="007918EC">
        <w:rPr>
          <w:sz w:val="22"/>
          <w:szCs w:val="22"/>
        </w:rPr>
        <w:t xml:space="preserve"> the significant cost, time and effort required to establish these datasets, particularly given the resource constraints facing the Parks Australia team. </w:t>
      </w:r>
      <w:r w:rsidR="00BD38B2" w:rsidRPr="007918EC">
        <w:rPr>
          <w:sz w:val="22"/>
          <w:szCs w:val="22"/>
        </w:rPr>
        <w:t>They noted that achieving meaningful outcomes for this program would require longitudinal monitoring data supported by baseline studies, to track changes over time</w:t>
      </w:r>
      <w:r w:rsidR="00287BB9" w:rsidRPr="007918EC">
        <w:rPr>
          <w:sz w:val="22"/>
          <w:szCs w:val="22"/>
        </w:rPr>
        <w:t xml:space="preserve">, </w:t>
      </w:r>
      <w:r w:rsidR="00883BEA" w:rsidRPr="007918EC">
        <w:rPr>
          <w:sz w:val="22"/>
          <w:szCs w:val="22"/>
        </w:rPr>
        <w:t xml:space="preserve">which was unlikely to be achievable within the </w:t>
      </w:r>
      <w:proofErr w:type="gramStart"/>
      <w:r w:rsidR="001C2245" w:rsidRPr="007918EC">
        <w:rPr>
          <w:sz w:val="22"/>
          <w:szCs w:val="22"/>
        </w:rPr>
        <w:t xml:space="preserve">ten </w:t>
      </w:r>
      <w:r w:rsidR="00883BEA" w:rsidRPr="007918EC">
        <w:rPr>
          <w:sz w:val="22"/>
          <w:szCs w:val="22"/>
        </w:rPr>
        <w:t>year</w:t>
      </w:r>
      <w:proofErr w:type="gramEnd"/>
      <w:r w:rsidR="00883BEA" w:rsidRPr="007918EC">
        <w:rPr>
          <w:sz w:val="22"/>
          <w:szCs w:val="22"/>
        </w:rPr>
        <w:t xml:space="preserve"> timeframe of the plan.</w:t>
      </w:r>
    </w:p>
    <w:p w14:paraId="05E0B116" w14:textId="27A108C2" w:rsidR="00BD28AB" w:rsidRPr="007918EC" w:rsidRDefault="00BD28AB" w:rsidP="003B7CA5">
      <w:pPr>
        <w:pStyle w:val="Actiontablebullets"/>
        <w:spacing w:after="120"/>
        <w:ind w:left="357" w:hanging="357"/>
        <w:rPr>
          <w:sz w:val="22"/>
          <w:szCs w:val="22"/>
        </w:rPr>
      </w:pPr>
      <w:r w:rsidRPr="007918EC">
        <w:rPr>
          <w:b/>
          <w:bCs/>
          <w:sz w:val="22"/>
          <w:szCs w:val="22"/>
        </w:rPr>
        <w:lastRenderedPageBreak/>
        <w:t>Patchy and unfocused data collection</w:t>
      </w:r>
      <w:r w:rsidRPr="007918EC">
        <w:rPr>
          <w:sz w:val="22"/>
          <w:szCs w:val="22"/>
        </w:rPr>
        <w:t xml:space="preserve"> – </w:t>
      </w:r>
      <w:r w:rsidR="00C65B97" w:rsidRPr="007918EC">
        <w:rPr>
          <w:sz w:val="22"/>
          <w:szCs w:val="22"/>
        </w:rPr>
        <w:t>s</w:t>
      </w:r>
      <w:r w:rsidRPr="007918EC">
        <w:rPr>
          <w:sz w:val="22"/>
          <w:szCs w:val="22"/>
        </w:rPr>
        <w:t>ome stakeholders felt that data collection had been somewhat opportunistic and ad hoc, often “piggybacking” off existing research projects or other activities occurring in marine parks, rather than being designed specifically to measure progress against management actions</w:t>
      </w:r>
      <w:r w:rsidR="00C65B97" w:rsidRPr="007918EC">
        <w:rPr>
          <w:sz w:val="22"/>
          <w:szCs w:val="22"/>
        </w:rPr>
        <w:t xml:space="preserve"> or outcomes</w:t>
      </w:r>
      <w:r w:rsidRPr="007918EC">
        <w:rPr>
          <w:sz w:val="22"/>
          <w:szCs w:val="22"/>
        </w:rPr>
        <w:t>. While grants were viewed as a useful mechanism for supporting marine science activities, some stakeholders and Parks Australia staff noted that the grant funding model limited Parks Australia’s ability to directly shape the focus of research projects. As a result, the data generated was not always well aligned with management, monitoring or evaluation needs.</w:t>
      </w:r>
    </w:p>
    <w:p w14:paraId="00D12081" w14:textId="5FC3FF5A" w:rsidR="003B7CA5" w:rsidRPr="007918EC" w:rsidRDefault="003B7CA5" w:rsidP="003B7CA5">
      <w:pPr>
        <w:pStyle w:val="Actiontablebullets"/>
        <w:spacing w:after="120"/>
        <w:ind w:left="357" w:hanging="357"/>
        <w:rPr>
          <w:sz w:val="22"/>
          <w:szCs w:val="22"/>
        </w:rPr>
      </w:pPr>
      <w:r w:rsidRPr="007918EC">
        <w:rPr>
          <w:b/>
          <w:bCs/>
          <w:sz w:val="22"/>
          <w:szCs w:val="22"/>
        </w:rPr>
        <w:t>Evaluative challenges</w:t>
      </w:r>
      <w:r w:rsidRPr="007918EC">
        <w:rPr>
          <w:sz w:val="22"/>
          <w:szCs w:val="22"/>
        </w:rPr>
        <w:t xml:space="preserve"> – the absence of baseline data, combined with limited synthesis and communication of available evidence, constrained the ability of stakeholders and Parks Australia to assess progress against marine science actions and outcomes. Without consistent, fit-for-purpose monitoring data, </w:t>
      </w:r>
      <w:r w:rsidR="00B11064" w:rsidRPr="007918EC">
        <w:rPr>
          <w:sz w:val="22"/>
          <w:szCs w:val="22"/>
        </w:rPr>
        <w:t xml:space="preserve">it was felt that </w:t>
      </w:r>
      <w:r w:rsidRPr="007918EC">
        <w:rPr>
          <w:sz w:val="22"/>
          <w:szCs w:val="22"/>
        </w:rPr>
        <w:t xml:space="preserve">the </w:t>
      </w:r>
      <w:r w:rsidR="00756DA0" w:rsidRPr="007918EC">
        <w:rPr>
          <w:sz w:val="22"/>
          <w:szCs w:val="22"/>
        </w:rPr>
        <w:t>impacts</w:t>
      </w:r>
      <w:r w:rsidRPr="007918EC">
        <w:rPr>
          <w:sz w:val="22"/>
          <w:szCs w:val="22"/>
        </w:rPr>
        <w:t xml:space="preserve"> of management </w:t>
      </w:r>
      <w:r w:rsidR="00B11064" w:rsidRPr="007918EC">
        <w:rPr>
          <w:sz w:val="22"/>
          <w:szCs w:val="22"/>
        </w:rPr>
        <w:t>could not</w:t>
      </w:r>
      <w:r w:rsidRPr="007918EC">
        <w:rPr>
          <w:sz w:val="22"/>
          <w:szCs w:val="22"/>
        </w:rPr>
        <w:t xml:space="preserve"> be </w:t>
      </w:r>
      <w:r w:rsidR="00756DA0" w:rsidRPr="007918EC">
        <w:rPr>
          <w:sz w:val="22"/>
          <w:szCs w:val="22"/>
        </w:rPr>
        <w:t>accurately</w:t>
      </w:r>
      <w:r w:rsidR="00B11064" w:rsidRPr="007918EC">
        <w:rPr>
          <w:sz w:val="22"/>
          <w:szCs w:val="22"/>
        </w:rPr>
        <w:t xml:space="preserve"> measured. </w:t>
      </w:r>
      <w:r w:rsidR="00D64E1F" w:rsidRPr="007918EC">
        <w:rPr>
          <w:sz w:val="22"/>
          <w:szCs w:val="22"/>
        </w:rPr>
        <w:t>Additionally, gaps in the effective communication of data and scientific findings were felt to further limit their use in informing management decisions.</w:t>
      </w:r>
    </w:p>
    <w:p w14:paraId="3151936F" w14:textId="62F2985E" w:rsidR="00A57B34" w:rsidRPr="007918EC" w:rsidRDefault="00A57B34" w:rsidP="00E95D6B">
      <w:pPr>
        <w:pStyle w:val="Heading2Numbered"/>
        <w:ind w:left="450"/>
      </w:pPr>
      <w:bookmarkStart w:id="75" w:name="_Toc234247507"/>
      <w:r w:rsidRPr="007918EC">
        <w:t>Outcome effectiveness</w:t>
      </w:r>
      <w:bookmarkEnd w:id="75"/>
      <w:r w:rsidRPr="007918EC">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A57B34" w:rsidRPr="007918EC" w14:paraId="0B1902C8" w14:textId="77777777" w:rsidTr="00DF45A7">
        <w:trPr>
          <w:trHeight w:val="515"/>
        </w:trPr>
        <w:tc>
          <w:tcPr>
            <w:tcW w:w="4678" w:type="dxa"/>
            <w:shd w:val="clear" w:color="auto" w:fill="D7D7D7" w:themeFill="accent6" w:themeFillShade="E6"/>
            <w:vAlign w:val="center"/>
          </w:tcPr>
          <w:p w14:paraId="2191C844" w14:textId="2D299174" w:rsidR="00A57B34" w:rsidRPr="007918EC" w:rsidRDefault="00186D27">
            <w:pPr>
              <w:spacing w:before="0" w:after="0"/>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70BCA25B" w14:textId="77777777" w:rsidR="00A57B34" w:rsidRPr="007918EC" w:rsidRDefault="00A57B34" w:rsidP="00D64E1F">
            <w:pPr>
              <w:spacing w:before="0" w:after="0"/>
              <w:jc w:val="center"/>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0FAD6C1B" w14:textId="77777777" w:rsidR="00A57B34" w:rsidRPr="007918EC" w:rsidRDefault="00A57B34" w:rsidP="00D64E1F">
            <w:pPr>
              <w:spacing w:before="0" w:after="0"/>
              <w:jc w:val="center"/>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t>Trend rating</w:t>
            </w:r>
          </w:p>
        </w:tc>
      </w:tr>
      <w:tr w:rsidR="00DF45A7" w:rsidRPr="007918EC" w14:paraId="2027DDB5" w14:textId="77777777" w:rsidTr="002802EE">
        <w:trPr>
          <w:trHeight w:val="1379"/>
        </w:trPr>
        <w:tc>
          <w:tcPr>
            <w:tcW w:w="4678" w:type="dxa"/>
            <w:shd w:val="clear" w:color="auto" w:fill="E1ECF8" w:themeFill="accent2" w:themeFillTint="33"/>
            <w:hideMark/>
          </w:tcPr>
          <w:p w14:paraId="598C6442" w14:textId="77777777" w:rsidR="00DF45A7" w:rsidRPr="007918EC" w:rsidRDefault="00DF45A7" w:rsidP="00DF45A7">
            <w:pPr>
              <w:spacing w:before="0"/>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O7. Increase understanding of marine park values, pressures and adequacy of responses</w:t>
            </w:r>
          </w:p>
        </w:tc>
        <w:tc>
          <w:tcPr>
            <w:tcW w:w="2197" w:type="dxa"/>
            <w:shd w:val="clear" w:color="auto" w:fill="FFFFFF" w:themeFill="background1"/>
            <w:vAlign w:val="center"/>
            <w:hideMark/>
          </w:tcPr>
          <w:p w14:paraId="64F5804D" w14:textId="6418147E" w:rsidR="00DF45A7" w:rsidRPr="007918EC" w:rsidRDefault="005A7670" w:rsidP="00877EF4">
            <w:pPr>
              <w:spacing w:before="0"/>
              <w:jc w:val="center"/>
              <w:rPr>
                <w:rFonts w:ascii="Calibri" w:eastAsia="Times New Roman" w:hAnsi="Calibri" w:cs="Calibri"/>
                <w:b/>
                <w:bCs/>
                <w:color w:val="000000"/>
                <w:lang w:eastAsia="en-AU"/>
              </w:rPr>
            </w:pPr>
            <w:r w:rsidRPr="007918EC">
              <w:rPr>
                <w:rFonts w:ascii="Calibri" w:eastAsia="Calibri" w:hAnsi="Calibri" w:cs="Calibri"/>
                <w:b/>
                <w:bCs/>
                <w:noProof/>
              </w:rPr>
              <w:drawing>
                <wp:anchor distT="0" distB="0" distL="114300" distR="114300" simplePos="0" relativeHeight="251620352" behindDoc="0" locked="0" layoutInCell="1" allowOverlap="1" wp14:anchorId="0AD720CF" wp14:editId="5D8DB0AE">
                  <wp:simplePos x="0" y="0"/>
                  <wp:positionH relativeFrom="column">
                    <wp:posOffset>186690</wp:posOffset>
                  </wp:positionH>
                  <wp:positionV relativeFrom="paragraph">
                    <wp:posOffset>26035</wp:posOffset>
                  </wp:positionV>
                  <wp:extent cx="989330" cy="702945"/>
                  <wp:effectExtent l="0" t="0" r="0" b="1905"/>
                  <wp:wrapNone/>
                  <wp:docPr id="1826160537" name="Picture 4" descr="Partially met">
                    <a:extLst xmlns:a="http://schemas.openxmlformats.org/drawingml/2006/main">
                      <a:ext uri="{FF2B5EF4-FFF2-40B4-BE49-F238E27FC236}">
                        <a16:creationId xmlns:a16="http://schemas.microsoft.com/office/drawing/2014/main" id="{5AC0D3FB-290F-4D15-A87C-704C6D05E6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160537"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rotWithShape="1">
                          <a:blip r:embed="rId44" cstate="print">
                            <a:extLst>
                              <a:ext uri="{28A0092B-C50C-407E-A947-70E740481C1C}">
                                <a14:useLocalDpi xmlns:a14="http://schemas.microsoft.com/office/drawing/2010/main" val="0"/>
                              </a:ext>
                            </a:extLst>
                          </a:blip>
                          <a:srcRect b="9520"/>
                          <a:stretch>
                            <a:fillRect/>
                          </a:stretch>
                        </pic:blipFill>
                        <pic:spPr bwMode="auto">
                          <a:xfrm>
                            <a:off x="0" y="0"/>
                            <a:ext cx="989330" cy="7029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5A76F1D2" w14:textId="78C8D535" w:rsidR="00DF45A7" w:rsidRPr="007918EC" w:rsidRDefault="002802EE" w:rsidP="00DF45A7">
            <w:pPr>
              <w:spacing w:before="0" w:after="0"/>
              <w:jc w:val="center"/>
              <w:rPr>
                <w:rFonts w:ascii="Calibri" w:eastAsia="Times New Roman" w:hAnsi="Calibri" w:cs="Calibri"/>
                <w:b/>
                <w:bCs/>
                <w:color w:val="000000"/>
                <w:lang w:eastAsia="en-AU"/>
              </w:rPr>
            </w:pPr>
            <w:r w:rsidRPr="007918EC">
              <w:rPr>
                <w:rFonts w:ascii="Calibri" w:eastAsia="Calibri" w:hAnsi="Calibri" w:cs="Calibri"/>
                <w:noProof/>
              </w:rPr>
              <w:drawing>
                <wp:anchor distT="0" distB="0" distL="114300" distR="114300" simplePos="0" relativeHeight="251623424" behindDoc="0" locked="0" layoutInCell="1" allowOverlap="1" wp14:anchorId="4BA854EE" wp14:editId="25FB3AF6">
                  <wp:simplePos x="0" y="0"/>
                  <wp:positionH relativeFrom="column">
                    <wp:posOffset>210820</wp:posOffset>
                  </wp:positionH>
                  <wp:positionV relativeFrom="paragraph">
                    <wp:posOffset>37465</wp:posOffset>
                  </wp:positionV>
                  <wp:extent cx="902335" cy="836930"/>
                  <wp:effectExtent l="0" t="0" r="0" b="1270"/>
                  <wp:wrapNone/>
                  <wp:docPr id="1095631339" name="Picture 10" descr="Trend getting better">
                    <a:extLst xmlns:a="http://schemas.openxmlformats.org/drawingml/2006/main">
                      <a:ext uri="{FF2B5EF4-FFF2-40B4-BE49-F238E27FC236}">
                        <a16:creationId xmlns:a16="http://schemas.microsoft.com/office/drawing/2014/main" id="{1A51D8F5-7295-4F96-80DA-40FEAE3466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631339" name="Picture 10" descr="Trend getting bette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02335" cy="836930"/>
                          </a:xfrm>
                          <a:prstGeom prst="rect">
                            <a:avLst/>
                          </a:prstGeom>
                          <a:noFill/>
                        </pic:spPr>
                      </pic:pic>
                    </a:graphicData>
                  </a:graphic>
                  <wp14:sizeRelH relativeFrom="page">
                    <wp14:pctWidth>0</wp14:pctWidth>
                  </wp14:sizeRelH>
                  <wp14:sizeRelV relativeFrom="page">
                    <wp14:pctHeight>0</wp14:pctHeight>
                  </wp14:sizeRelV>
                </wp:anchor>
              </w:drawing>
            </w:r>
          </w:p>
        </w:tc>
      </w:tr>
      <w:tr w:rsidR="00A57B34" w:rsidRPr="007918EC" w14:paraId="74433EDC" w14:textId="77777777" w:rsidTr="0067387F">
        <w:tblPrEx>
          <w:jc w:val="center"/>
          <w:tblInd w:w="0" w:type="dxa"/>
        </w:tblPrEx>
        <w:trPr>
          <w:trHeight w:val="340"/>
          <w:jc w:val="center"/>
        </w:trPr>
        <w:tc>
          <w:tcPr>
            <w:tcW w:w="9072" w:type="dxa"/>
            <w:gridSpan w:val="3"/>
            <w:shd w:val="clear" w:color="auto" w:fill="A5C8EC" w:themeFill="accent2" w:themeFillTint="99"/>
            <w:vAlign w:val="center"/>
          </w:tcPr>
          <w:p w14:paraId="3471291E" w14:textId="77777777" w:rsidR="00A57B34" w:rsidRPr="00B1796F" w:rsidRDefault="00A57B34">
            <w:pPr>
              <w:spacing w:before="0" w:after="0"/>
            </w:pPr>
            <w:r w:rsidRPr="00B1796F">
              <w:rPr>
                <w:rFonts w:ascii="Calibri" w:eastAsia="Times New Roman" w:hAnsi="Calibri" w:cs="Calibri"/>
                <w:b/>
                <w:bCs/>
                <w:lang w:eastAsia="en-AU"/>
              </w:rPr>
              <w:t>Evidence</w:t>
            </w:r>
          </w:p>
        </w:tc>
      </w:tr>
      <w:tr w:rsidR="00A57B34" w:rsidRPr="007918EC" w14:paraId="7A57C3B3" w14:textId="77777777" w:rsidTr="000006FD">
        <w:tblPrEx>
          <w:jc w:val="center"/>
          <w:tblInd w:w="0" w:type="dxa"/>
        </w:tblPrEx>
        <w:trPr>
          <w:trHeight w:val="399"/>
          <w:jc w:val="center"/>
        </w:trPr>
        <w:tc>
          <w:tcPr>
            <w:tcW w:w="9072" w:type="dxa"/>
            <w:gridSpan w:val="3"/>
            <w:vAlign w:val="center"/>
          </w:tcPr>
          <w:p w14:paraId="1BEE16D3" w14:textId="4A96EA92" w:rsidR="00094A2E" w:rsidRPr="007918EC" w:rsidRDefault="00094A2E" w:rsidP="00094A2E">
            <w:pPr>
              <w:rPr>
                <w:rFonts w:ascii="Calibri" w:eastAsia="Times New Roman" w:hAnsi="Calibri" w:cs="Calibri"/>
                <w:color w:val="000000"/>
                <w:lang w:eastAsia="en-AU"/>
              </w:rPr>
            </w:pPr>
            <w:r w:rsidRPr="007918EC">
              <w:rPr>
                <w:lang w:eastAsia="en-AU"/>
              </w:rPr>
              <w:t>The evaluation determined that this outcome was</w:t>
            </w:r>
            <w:r w:rsidRPr="007918EC">
              <w:rPr>
                <w:b/>
                <w:bCs/>
                <w:lang w:eastAsia="en-AU"/>
              </w:rPr>
              <w:t xml:space="preserve"> partially met</w:t>
            </w:r>
            <w:r w:rsidRPr="007918EC">
              <w:rPr>
                <w:lang w:eastAsia="en-AU"/>
              </w:rPr>
              <w:t>.</w:t>
            </w:r>
            <w:r w:rsidR="00CD4468" w:rsidRPr="007918EC">
              <w:rPr>
                <w:lang w:eastAsia="en-AU"/>
              </w:rPr>
              <w:t xml:space="preserve"> </w:t>
            </w:r>
            <w:r w:rsidRPr="007918EC">
              <w:rPr>
                <w:lang w:eastAsia="en-AU"/>
              </w:rPr>
              <w:t>This assessment was based on the development of baseline data, identified through the desktop review</w:t>
            </w:r>
            <w:r w:rsidRPr="007918EC">
              <w:rPr>
                <w:rFonts w:ascii="Calibri" w:eastAsia="Times New Roman" w:hAnsi="Calibri" w:cs="Calibri"/>
                <w:color w:val="000000"/>
                <w:lang w:eastAsia="en-AU"/>
              </w:rPr>
              <w:t>. Whilst stakeholder confidence in the extent of this outcome’s achievement was mixed, most agreed that some increase in understanding had occurred.</w:t>
            </w:r>
          </w:p>
          <w:p w14:paraId="17EE5992" w14:textId="77777777" w:rsidR="00094A2E" w:rsidRPr="007918EC" w:rsidRDefault="00094A2E" w:rsidP="00094A2E">
            <w:pPr>
              <w:rPr>
                <w:b/>
                <w:bCs/>
                <w:lang w:eastAsia="en-AU"/>
              </w:rPr>
            </w:pPr>
            <w:r w:rsidRPr="007918EC">
              <w:rPr>
                <w:b/>
                <w:bCs/>
                <w:lang w:eastAsia="en-AU"/>
              </w:rPr>
              <w:t>Evidence from desktop review:</w:t>
            </w:r>
          </w:p>
          <w:p w14:paraId="1F0B3CC5" w14:textId="77777777" w:rsidR="001463FF" w:rsidRPr="007918EC" w:rsidRDefault="007F7041">
            <w:pPr>
              <w:rPr>
                <w:rFonts w:ascii="Calibri" w:eastAsia="Times New Roman" w:hAnsi="Calibri" w:cs="Calibri"/>
                <w:color w:val="000000"/>
                <w:lang w:eastAsia="en-AU"/>
              </w:rPr>
            </w:pPr>
            <w:r w:rsidRPr="007918EC">
              <w:rPr>
                <w:lang w:eastAsia="en-AU"/>
              </w:rPr>
              <w:t xml:space="preserve">The desktop review evidenced multiple efforts to </w:t>
            </w:r>
            <w:r w:rsidR="00B3482B" w:rsidRPr="007918EC">
              <w:rPr>
                <w:rFonts w:ascii="Calibri" w:eastAsia="Times New Roman" w:hAnsi="Calibri" w:cs="Calibri"/>
                <w:color w:val="000000"/>
                <w:lang w:eastAsia="en-AU"/>
              </w:rPr>
              <w:t xml:space="preserve">Increase understanding of marine park values and pressures, detailed below in the evidence for </w:t>
            </w:r>
            <w:r w:rsidR="00162B7B" w:rsidRPr="007918EC">
              <w:rPr>
                <w:rFonts w:ascii="Calibri" w:eastAsia="Times New Roman" w:hAnsi="Calibri" w:cs="Calibri"/>
                <w:color w:val="000000"/>
                <w:lang w:eastAsia="en-AU"/>
              </w:rPr>
              <w:t>A27</w:t>
            </w:r>
            <w:r w:rsidR="006B1695" w:rsidRPr="007918EC">
              <w:rPr>
                <w:rFonts w:ascii="Calibri" w:eastAsia="Times New Roman" w:hAnsi="Calibri" w:cs="Calibri"/>
                <w:color w:val="000000"/>
                <w:lang w:eastAsia="en-AU"/>
              </w:rPr>
              <w:t xml:space="preserve">. </w:t>
            </w:r>
          </w:p>
          <w:p w14:paraId="0A8B0276" w14:textId="29D54524" w:rsidR="00EF46D5" w:rsidRPr="007918EC" w:rsidRDefault="006B1695">
            <w:pPr>
              <w:rPr>
                <w:rFonts w:ascii="Calibri" w:eastAsia="Times New Roman" w:hAnsi="Calibri" w:cs="Calibri"/>
                <w:color w:val="000000"/>
                <w:lang w:eastAsia="en-AU"/>
              </w:rPr>
            </w:pPr>
            <w:r w:rsidRPr="007918EC">
              <w:rPr>
                <w:rFonts w:ascii="Calibri" w:eastAsia="Times New Roman" w:hAnsi="Calibri" w:cs="Calibri"/>
                <w:color w:val="000000"/>
                <w:lang w:eastAsia="en-AU"/>
              </w:rPr>
              <w:t>These efforts, however, were largely restricted to the establishment of baseline datasets</w:t>
            </w:r>
            <w:r w:rsidR="001332D6" w:rsidRPr="007918EC">
              <w:rPr>
                <w:rFonts w:ascii="Calibri" w:eastAsia="Times New Roman" w:hAnsi="Calibri" w:cs="Calibri"/>
                <w:color w:val="000000"/>
                <w:lang w:eastAsia="en-AU"/>
              </w:rPr>
              <w:t>.</w:t>
            </w:r>
            <w:r w:rsidR="001463FF" w:rsidRPr="007918EC">
              <w:rPr>
                <w:rFonts w:ascii="Calibri" w:eastAsia="Times New Roman" w:hAnsi="Calibri" w:cs="Calibri"/>
                <w:color w:val="000000"/>
                <w:lang w:eastAsia="en-AU"/>
              </w:rPr>
              <w:t xml:space="preserve"> </w:t>
            </w:r>
            <w:r w:rsidR="00A302D0" w:rsidRPr="007918EC">
              <w:rPr>
                <w:rFonts w:ascii="Calibri" w:eastAsia="Times New Roman" w:hAnsi="Calibri" w:cs="Calibri"/>
                <w:color w:val="000000"/>
                <w:lang w:eastAsia="en-AU"/>
              </w:rPr>
              <w:t xml:space="preserve">Without longitudinal data on any changes </w:t>
            </w:r>
            <w:r w:rsidR="00AC751B" w:rsidRPr="007918EC">
              <w:rPr>
                <w:rFonts w:ascii="Calibri" w:eastAsia="Times New Roman" w:hAnsi="Calibri" w:cs="Calibri"/>
                <w:color w:val="000000"/>
                <w:lang w:eastAsia="en-AU"/>
              </w:rPr>
              <w:t xml:space="preserve">relating to marine park values over the course of the plan, a robust assessment of the adequacy of management responses </w:t>
            </w:r>
            <w:r w:rsidR="00A43468" w:rsidRPr="007918EC">
              <w:rPr>
                <w:rFonts w:ascii="Calibri" w:eastAsia="Times New Roman" w:hAnsi="Calibri" w:cs="Calibri"/>
                <w:color w:val="000000"/>
                <w:lang w:eastAsia="en-AU"/>
              </w:rPr>
              <w:t>was</w:t>
            </w:r>
            <w:r w:rsidR="009026BD" w:rsidRPr="007918EC">
              <w:rPr>
                <w:rFonts w:ascii="Calibri" w:eastAsia="Times New Roman" w:hAnsi="Calibri" w:cs="Calibri"/>
                <w:color w:val="000000"/>
                <w:lang w:eastAsia="en-AU"/>
              </w:rPr>
              <w:t xml:space="preserve"> not possible.</w:t>
            </w:r>
          </w:p>
          <w:p w14:paraId="45F619F8" w14:textId="10AAC35E" w:rsidR="007F7041" w:rsidRPr="007918EC" w:rsidRDefault="00B42332">
            <w:pPr>
              <w:rPr>
                <w:lang w:eastAsia="en-AU"/>
              </w:rPr>
            </w:pPr>
            <w:r w:rsidRPr="007918EC">
              <w:rPr>
                <w:rFonts w:ascii="Calibri" w:eastAsia="Times New Roman" w:hAnsi="Calibri" w:cs="Calibri"/>
                <w:color w:val="000000"/>
                <w:lang w:eastAsia="en-AU"/>
              </w:rPr>
              <w:t>Furthermore</w:t>
            </w:r>
            <w:r w:rsidR="00607979" w:rsidRPr="007918EC">
              <w:rPr>
                <w:rFonts w:ascii="Calibri" w:eastAsia="Times New Roman" w:hAnsi="Calibri" w:cs="Calibri"/>
                <w:color w:val="000000"/>
                <w:lang w:eastAsia="en-AU"/>
              </w:rPr>
              <w:t xml:space="preserve">, the translation of these efforts into </w:t>
            </w:r>
            <w:r w:rsidR="00F46EC8" w:rsidRPr="007918EC">
              <w:rPr>
                <w:rFonts w:ascii="Calibri" w:eastAsia="Times New Roman" w:hAnsi="Calibri" w:cs="Calibri"/>
                <w:color w:val="000000"/>
                <w:lang w:eastAsia="en-AU"/>
              </w:rPr>
              <w:t xml:space="preserve">increased understanding </w:t>
            </w:r>
            <w:r w:rsidR="00233E6D" w:rsidRPr="007918EC">
              <w:rPr>
                <w:rFonts w:ascii="Calibri" w:eastAsia="Times New Roman" w:hAnsi="Calibri" w:cs="Calibri"/>
                <w:color w:val="000000"/>
                <w:lang w:eastAsia="en-AU"/>
              </w:rPr>
              <w:t xml:space="preserve">of marine park values, pressures and </w:t>
            </w:r>
            <w:r w:rsidR="00266CB2" w:rsidRPr="007918EC">
              <w:rPr>
                <w:rFonts w:ascii="Calibri" w:eastAsia="Times New Roman" w:hAnsi="Calibri" w:cs="Calibri"/>
                <w:color w:val="000000"/>
                <w:lang w:eastAsia="en-AU"/>
              </w:rPr>
              <w:t xml:space="preserve">the adequacy of responses </w:t>
            </w:r>
            <w:r w:rsidR="00F46EC8" w:rsidRPr="007918EC">
              <w:rPr>
                <w:rFonts w:ascii="Calibri" w:eastAsia="Times New Roman" w:hAnsi="Calibri" w:cs="Calibri"/>
                <w:color w:val="000000"/>
                <w:lang w:eastAsia="en-AU"/>
              </w:rPr>
              <w:t xml:space="preserve">amongst marine park users and interest groups has not been </w:t>
            </w:r>
            <w:r w:rsidR="001F5381" w:rsidRPr="007918EC">
              <w:rPr>
                <w:rFonts w:ascii="Calibri" w:eastAsia="Times New Roman" w:hAnsi="Calibri" w:cs="Calibri"/>
                <w:color w:val="000000"/>
                <w:lang w:eastAsia="en-AU"/>
              </w:rPr>
              <w:t xml:space="preserve">robustly </w:t>
            </w:r>
            <w:r w:rsidR="00A43468" w:rsidRPr="007918EC">
              <w:rPr>
                <w:rFonts w:ascii="Calibri" w:eastAsia="Times New Roman" w:hAnsi="Calibri" w:cs="Calibri"/>
                <w:color w:val="000000"/>
                <w:lang w:eastAsia="en-AU"/>
              </w:rPr>
              <w:t>surveyed.</w:t>
            </w:r>
          </w:p>
          <w:p w14:paraId="6A4F84AA" w14:textId="7AE1DD5C" w:rsidR="0058077C" w:rsidRPr="007918EC" w:rsidRDefault="0058077C">
            <w:pPr>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Evidence from engagement:</w:t>
            </w:r>
          </w:p>
          <w:p w14:paraId="5DC9CBF9" w14:textId="77777777" w:rsidR="00E125AE" w:rsidRPr="007918EC" w:rsidRDefault="00E125AE">
            <w:pPr>
              <w:rPr>
                <w:lang w:eastAsia="en-AU"/>
              </w:rPr>
            </w:pPr>
            <w:r w:rsidRPr="007918EC">
              <w:rPr>
                <w:lang w:eastAsia="en-AU"/>
              </w:rPr>
              <w:t>Most stakeholders agreed that understanding had increased, though opinions varied on the extent of this improvement. Some perceived a significant increase, while others felt the progress had been more limited. Stakeholders consistently highlighted that marine science knowledge for the North Network was extremely limited at the start of the plan. Parks Australia representatives also emphasised this baseline and the challenges it posed for implementation.</w:t>
            </w:r>
          </w:p>
          <w:p w14:paraId="52CF6B64" w14:textId="53A77F3F" w:rsidR="0058077C" w:rsidRPr="007918EC" w:rsidRDefault="00E33563">
            <w:pPr>
              <w:rPr>
                <w:lang w:eastAsia="en-AU"/>
              </w:rPr>
            </w:pPr>
            <w:r w:rsidRPr="007918EC">
              <w:rPr>
                <w:lang w:eastAsia="en-AU"/>
              </w:rPr>
              <w:t xml:space="preserve">A research sector stakeholder </w:t>
            </w:r>
            <w:r w:rsidR="00E125AE" w:rsidRPr="007918EC">
              <w:rPr>
                <w:lang w:eastAsia="en-AU"/>
              </w:rPr>
              <w:t>acknowledged</w:t>
            </w:r>
            <w:r w:rsidRPr="007918EC">
              <w:rPr>
                <w:lang w:eastAsia="en-AU"/>
              </w:rPr>
              <w:t xml:space="preserve"> that </w:t>
            </w:r>
            <w:r w:rsidR="00E125AE" w:rsidRPr="007918EC">
              <w:rPr>
                <w:lang w:eastAsia="en-AU"/>
              </w:rPr>
              <w:t>significant efforts</w:t>
            </w:r>
            <w:r w:rsidRPr="007918EC">
              <w:rPr>
                <w:lang w:eastAsia="en-AU"/>
              </w:rPr>
              <w:t xml:space="preserve"> had been </w:t>
            </w:r>
            <w:r w:rsidR="00E125AE" w:rsidRPr="007918EC">
              <w:rPr>
                <w:lang w:eastAsia="en-AU"/>
              </w:rPr>
              <w:t>made</w:t>
            </w:r>
            <w:r w:rsidRPr="007918EC">
              <w:rPr>
                <w:lang w:eastAsia="en-AU"/>
              </w:rPr>
              <w:t xml:space="preserve"> to establish baseline data. However, they </w:t>
            </w:r>
            <w:r w:rsidR="00E125AE" w:rsidRPr="007918EC">
              <w:rPr>
                <w:lang w:eastAsia="en-AU"/>
              </w:rPr>
              <w:t>noted</w:t>
            </w:r>
            <w:r w:rsidRPr="007918EC">
              <w:rPr>
                <w:lang w:eastAsia="en-AU"/>
              </w:rPr>
              <w:t xml:space="preserve"> that data from </w:t>
            </w:r>
            <w:r w:rsidR="00E125AE" w:rsidRPr="007918EC">
              <w:rPr>
                <w:lang w:eastAsia="en-AU"/>
              </w:rPr>
              <w:t>various</w:t>
            </w:r>
            <w:r w:rsidRPr="007918EC">
              <w:rPr>
                <w:lang w:eastAsia="en-AU"/>
              </w:rPr>
              <w:t xml:space="preserve"> sources had not been effectively </w:t>
            </w:r>
            <w:r w:rsidRPr="007918EC">
              <w:rPr>
                <w:lang w:eastAsia="en-AU"/>
              </w:rPr>
              <w:lastRenderedPageBreak/>
              <w:t xml:space="preserve">synthesised or communicated, </w:t>
            </w:r>
            <w:r w:rsidR="00E125AE" w:rsidRPr="007918EC">
              <w:rPr>
                <w:lang w:eastAsia="en-AU"/>
              </w:rPr>
              <w:t>which limited</w:t>
            </w:r>
            <w:r w:rsidRPr="007918EC">
              <w:rPr>
                <w:lang w:eastAsia="en-AU"/>
              </w:rPr>
              <w:t xml:space="preserve"> stakeholders’ ability to develop a </w:t>
            </w:r>
            <w:r w:rsidR="00E125AE" w:rsidRPr="007918EC">
              <w:rPr>
                <w:lang w:eastAsia="en-AU"/>
              </w:rPr>
              <w:t>cohesive and</w:t>
            </w:r>
            <w:r w:rsidRPr="007918EC">
              <w:rPr>
                <w:lang w:eastAsia="en-AU"/>
              </w:rPr>
              <w:t xml:space="preserve"> shared understanding of the evidence</w:t>
            </w:r>
            <w:r w:rsidR="00E125AE" w:rsidRPr="007918EC">
              <w:rPr>
                <w:lang w:eastAsia="en-AU"/>
              </w:rPr>
              <w:t>-</w:t>
            </w:r>
            <w:r w:rsidRPr="007918EC">
              <w:rPr>
                <w:lang w:eastAsia="en-AU"/>
              </w:rPr>
              <w:t>base.</w:t>
            </w:r>
          </w:p>
        </w:tc>
      </w:tr>
    </w:tbl>
    <w:p w14:paraId="13FBAB35" w14:textId="77777777" w:rsidR="00A57B34" w:rsidRPr="007918EC" w:rsidRDefault="00A57B34" w:rsidP="00A57B34">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727E67" w:rsidRPr="007918EC" w14:paraId="5DB84BB5" w14:textId="77777777" w:rsidTr="003876BA">
        <w:trPr>
          <w:trHeight w:val="515"/>
        </w:trPr>
        <w:tc>
          <w:tcPr>
            <w:tcW w:w="4678" w:type="dxa"/>
            <w:shd w:val="clear" w:color="auto" w:fill="D7D7D7" w:themeFill="accent6" w:themeFillShade="E6"/>
            <w:vAlign w:val="center"/>
          </w:tcPr>
          <w:p w14:paraId="5EDC44FC" w14:textId="77777777" w:rsidR="00727E67" w:rsidRPr="007918EC" w:rsidRDefault="00727E67">
            <w:pPr>
              <w:spacing w:before="0" w:after="0"/>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434F63D2" w14:textId="77777777" w:rsidR="00727E67" w:rsidRPr="007918EC" w:rsidRDefault="00727E67" w:rsidP="00E125AE">
            <w:pPr>
              <w:spacing w:before="0" w:after="0"/>
              <w:jc w:val="center"/>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57B534D2" w14:textId="77777777" w:rsidR="00727E67" w:rsidRPr="007918EC" w:rsidRDefault="00727E67" w:rsidP="00E125AE">
            <w:pPr>
              <w:spacing w:before="0" w:after="0"/>
              <w:jc w:val="center"/>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t>Trend rating</w:t>
            </w:r>
          </w:p>
        </w:tc>
      </w:tr>
      <w:tr w:rsidR="003876BA" w:rsidRPr="007918EC" w14:paraId="0A91DD0E" w14:textId="77777777" w:rsidTr="003876BA">
        <w:trPr>
          <w:trHeight w:val="1386"/>
        </w:trPr>
        <w:tc>
          <w:tcPr>
            <w:tcW w:w="4678" w:type="dxa"/>
            <w:shd w:val="clear" w:color="auto" w:fill="E1ECF8" w:themeFill="accent2" w:themeFillTint="33"/>
            <w:hideMark/>
          </w:tcPr>
          <w:p w14:paraId="023D3C6B" w14:textId="77777777" w:rsidR="003876BA" w:rsidRPr="007918EC" w:rsidRDefault="003876BA" w:rsidP="003876BA">
            <w:pPr>
              <w:spacing w:before="0"/>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O8. Improve understanding of the effectiveness of marine park management in protecting park values</w:t>
            </w:r>
          </w:p>
        </w:tc>
        <w:tc>
          <w:tcPr>
            <w:tcW w:w="2197" w:type="dxa"/>
            <w:shd w:val="clear" w:color="auto" w:fill="FFFFFF" w:themeFill="background1"/>
            <w:vAlign w:val="center"/>
            <w:hideMark/>
          </w:tcPr>
          <w:p w14:paraId="741D4CA4" w14:textId="5A10B2B5" w:rsidR="003876BA" w:rsidRPr="007918EC" w:rsidRDefault="003876BA" w:rsidP="003876BA">
            <w:pPr>
              <w:spacing w:before="0"/>
              <w:jc w:val="center"/>
              <w:rPr>
                <w:rFonts w:ascii="Calibri" w:eastAsia="Times New Roman" w:hAnsi="Calibri" w:cs="Calibri"/>
                <w:b/>
                <w:bCs/>
                <w:color w:val="000000"/>
                <w:lang w:eastAsia="en-AU"/>
              </w:rPr>
            </w:pPr>
            <w:r w:rsidRPr="007918EC">
              <w:rPr>
                <w:rFonts w:ascii="Calibri" w:eastAsia="Times New Roman" w:hAnsi="Calibri" w:cs="Calibri"/>
                <w:b/>
                <w:bCs/>
                <w:noProof/>
                <w:color w:val="000000"/>
                <w:lang w:eastAsia="en-AU"/>
              </w:rPr>
              <w:drawing>
                <wp:inline distT="0" distB="0" distL="0" distR="0" wp14:anchorId="06B826D2" wp14:editId="61B5F9C3">
                  <wp:extent cx="943107" cy="666288"/>
                  <wp:effectExtent l="0" t="0" r="0" b="635"/>
                  <wp:docPr id="87694902" name="Picture 1"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729990" name="Picture 1" descr="Partially me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47318" cy="669263"/>
                          </a:xfrm>
                          <a:prstGeom prst="rect">
                            <a:avLst/>
                          </a:prstGeom>
                          <a:noFill/>
                        </pic:spPr>
                      </pic:pic>
                    </a:graphicData>
                  </a:graphic>
                </wp:inline>
              </w:drawing>
            </w:r>
          </w:p>
        </w:tc>
        <w:tc>
          <w:tcPr>
            <w:tcW w:w="2197" w:type="dxa"/>
            <w:shd w:val="clear" w:color="auto" w:fill="FFFFFF" w:themeFill="background1"/>
            <w:vAlign w:val="center"/>
          </w:tcPr>
          <w:p w14:paraId="231227E9" w14:textId="255DCB12" w:rsidR="003876BA" w:rsidRPr="007918EC" w:rsidRDefault="003876BA" w:rsidP="003876BA">
            <w:pPr>
              <w:spacing w:before="0" w:after="0"/>
              <w:jc w:val="center"/>
              <w:rPr>
                <w:rFonts w:ascii="Calibri" w:eastAsia="Times New Roman" w:hAnsi="Calibri" w:cs="Calibri"/>
                <w:b/>
                <w:bCs/>
                <w:color w:val="000000"/>
                <w:lang w:eastAsia="en-AU"/>
              </w:rPr>
            </w:pPr>
            <w:r w:rsidRPr="007918EC">
              <w:rPr>
                <w:rFonts w:ascii="Calibri" w:eastAsia="Calibri" w:hAnsi="Calibri" w:cs="Calibri"/>
                <w:noProof/>
              </w:rPr>
              <w:drawing>
                <wp:anchor distT="0" distB="0" distL="114300" distR="114300" simplePos="0" relativeHeight="251845632" behindDoc="0" locked="0" layoutInCell="1" allowOverlap="1" wp14:anchorId="14575BC4" wp14:editId="76683C6D">
                  <wp:simplePos x="0" y="0"/>
                  <wp:positionH relativeFrom="column">
                    <wp:posOffset>175260</wp:posOffset>
                  </wp:positionH>
                  <wp:positionV relativeFrom="paragraph">
                    <wp:posOffset>7620</wp:posOffset>
                  </wp:positionV>
                  <wp:extent cx="902335" cy="836930"/>
                  <wp:effectExtent l="0" t="0" r="0" b="1270"/>
                  <wp:wrapNone/>
                  <wp:docPr id="1512535723" name="Picture 10" descr="Trend getting better">
                    <a:extLst xmlns:a="http://schemas.openxmlformats.org/drawingml/2006/main">
                      <a:ext uri="{FF2B5EF4-FFF2-40B4-BE49-F238E27FC236}">
                        <a16:creationId xmlns:a16="http://schemas.microsoft.com/office/drawing/2014/main" id="{1A51D8F5-7295-4F96-80DA-40FEAE3466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34883" name="Picture 10" descr="Trend getting bette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02335" cy="836930"/>
                          </a:xfrm>
                          <a:prstGeom prst="rect">
                            <a:avLst/>
                          </a:prstGeom>
                          <a:noFill/>
                        </pic:spPr>
                      </pic:pic>
                    </a:graphicData>
                  </a:graphic>
                  <wp14:sizeRelH relativeFrom="page">
                    <wp14:pctWidth>0</wp14:pctWidth>
                  </wp14:sizeRelH>
                  <wp14:sizeRelV relativeFrom="page">
                    <wp14:pctHeight>0</wp14:pctHeight>
                  </wp14:sizeRelV>
                </wp:anchor>
              </w:drawing>
            </w:r>
          </w:p>
        </w:tc>
      </w:tr>
      <w:tr w:rsidR="00727E67" w:rsidRPr="007918EC" w14:paraId="02126022" w14:textId="77777777" w:rsidTr="003876BA">
        <w:tblPrEx>
          <w:jc w:val="center"/>
          <w:tblInd w:w="0" w:type="dxa"/>
        </w:tblPrEx>
        <w:trPr>
          <w:trHeight w:val="340"/>
          <w:jc w:val="center"/>
        </w:trPr>
        <w:tc>
          <w:tcPr>
            <w:tcW w:w="9072" w:type="dxa"/>
            <w:gridSpan w:val="3"/>
            <w:shd w:val="clear" w:color="auto" w:fill="A5C8EC" w:themeFill="accent2" w:themeFillTint="99"/>
            <w:vAlign w:val="center"/>
          </w:tcPr>
          <w:p w14:paraId="18DA1989" w14:textId="77777777" w:rsidR="00727E67" w:rsidRPr="00B1796F" w:rsidRDefault="00727E67">
            <w:pPr>
              <w:spacing w:before="0" w:after="0"/>
            </w:pPr>
            <w:r w:rsidRPr="00B1796F">
              <w:rPr>
                <w:rFonts w:ascii="Calibri" w:eastAsia="Times New Roman" w:hAnsi="Calibri" w:cs="Calibri"/>
                <w:b/>
                <w:bCs/>
                <w:lang w:eastAsia="en-AU"/>
              </w:rPr>
              <w:t>Evidence</w:t>
            </w:r>
          </w:p>
        </w:tc>
      </w:tr>
      <w:tr w:rsidR="00727E67" w:rsidRPr="007918EC" w14:paraId="3F95FDA8" w14:textId="77777777" w:rsidTr="001136E5">
        <w:tblPrEx>
          <w:jc w:val="center"/>
          <w:tblInd w:w="0" w:type="dxa"/>
        </w:tblPrEx>
        <w:trPr>
          <w:trHeight w:val="540"/>
          <w:jc w:val="center"/>
        </w:trPr>
        <w:tc>
          <w:tcPr>
            <w:tcW w:w="9072" w:type="dxa"/>
            <w:gridSpan w:val="3"/>
            <w:vAlign w:val="center"/>
          </w:tcPr>
          <w:p w14:paraId="4CB0AB73" w14:textId="7FA17DC3" w:rsidR="001136E5" w:rsidRDefault="00727E67">
            <w:pPr>
              <w:rPr>
                <w:lang w:eastAsia="en-AU"/>
              </w:rPr>
            </w:pPr>
            <w:r w:rsidRPr="007918EC">
              <w:rPr>
                <w:lang w:eastAsia="en-AU"/>
              </w:rPr>
              <w:t xml:space="preserve">This outcome was </w:t>
            </w:r>
            <w:r w:rsidRPr="003876BA">
              <w:rPr>
                <w:lang w:eastAsia="en-AU"/>
              </w:rPr>
              <w:t xml:space="preserve">assessed as </w:t>
            </w:r>
            <w:r w:rsidR="00735E7B" w:rsidRPr="001136E5">
              <w:rPr>
                <w:b/>
                <w:lang w:eastAsia="en-AU"/>
              </w:rPr>
              <w:t>partially</w:t>
            </w:r>
            <w:r w:rsidR="00735E7B" w:rsidRPr="003876BA">
              <w:rPr>
                <w:b/>
                <w:lang w:eastAsia="en-AU"/>
              </w:rPr>
              <w:t xml:space="preserve"> </w:t>
            </w:r>
            <w:r w:rsidRPr="003876BA">
              <w:rPr>
                <w:b/>
                <w:lang w:eastAsia="en-AU"/>
              </w:rPr>
              <w:t>met</w:t>
            </w:r>
            <w:r w:rsidR="00324CDA" w:rsidRPr="003876BA">
              <w:rPr>
                <w:lang w:eastAsia="en-AU"/>
              </w:rPr>
              <w:t>.</w:t>
            </w:r>
            <w:r w:rsidRPr="003876BA">
              <w:rPr>
                <w:lang w:eastAsia="en-AU"/>
              </w:rPr>
              <w:t xml:space="preserve"> </w:t>
            </w:r>
            <w:r w:rsidR="006D20BF">
              <w:rPr>
                <w:lang w:eastAsia="en-AU"/>
              </w:rPr>
              <w:t xml:space="preserve">While no documentary evidence was identified which clearly demonstrated an improved understanding of the effectiveness of marine park management, Parks Australia staff noted that baseline data collection (discussed further at A27) provided an initial step in developing this understanding. </w:t>
            </w:r>
          </w:p>
          <w:p w14:paraId="025986D3" w14:textId="01B41E84" w:rsidR="00727E67" w:rsidRPr="007918EC" w:rsidRDefault="006D20BF">
            <w:pPr>
              <w:rPr>
                <w:lang w:eastAsia="en-AU"/>
              </w:rPr>
            </w:pPr>
            <w:r>
              <w:rPr>
                <w:lang w:eastAsia="en-AU"/>
              </w:rPr>
              <w:t xml:space="preserve">However, external stakeholders </w:t>
            </w:r>
            <w:r w:rsidR="002100E3" w:rsidRPr="003876BA">
              <w:rPr>
                <w:lang w:eastAsia="en-AU"/>
              </w:rPr>
              <w:t>generally</w:t>
            </w:r>
            <w:r w:rsidR="00727E67" w:rsidRPr="003876BA">
              <w:rPr>
                <w:lang w:eastAsia="en-AU"/>
              </w:rPr>
              <w:t xml:space="preserve"> felt </w:t>
            </w:r>
            <w:r w:rsidR="002100E3" w:rsidRPr="003876BA">
              <w:rPr>
                <w:lang w:eastAsia="en-AU"/>
              </w:rPr>
              <w:t>that sufficient</w:t>
            </w:r>
            <w:r w:rsidR="00727E67" w:rsidRPr="003876BA">
              <w:rPr>
                <w:lang w:eastAsia="en-AU"/>
              </w:rPr>
              <w:t xml:space="preserve"> data had not been collected or made publicly available to </w:t>
            </w:r>
            <w:r w:rsidR="002100E3" w:rsidRPr="003876BA">
              <w:rPr>
                <w:lang w:eastAsia="en-AU"/>
              </w:rPr>
              <w:t>support</w:t>
            </w:r>
            <w:r w:rsidR="00727E67" w:rsidRPr="003876BA">
              <w:rPr>
                <w:lang w:eastAsia="en-AU"/>
              </w:rPr>
              <w:t xml:space="preserve"> a</w:t>
            </w:r>
            <w:r>
              <w:rPr>
                <w:lang w:eastAsia="en-AU"/>
              </w:rPr>
              <w:t xml:space="preserve"> robust</w:t>
            </w:r>
            <w:r w:rsidR="00727E67" w:rsidRPr="003876BA">
              <w:rPr>
                <w:lang w:eastAsia="en-AU"/>
              </w:rPr>
              <w:t xml:space="preserve"> assessment of the </w:t>
            </w:r>
            <w:r w:rsidR="002100E3" w:rsidRPr="003876BA">
              <w:rPr>
                <w:lang w:eastAsia="en-AU"/>
              </w:rPr>
              <w:t>effectiveness</w:t>
            </w:r>
            <w:r w:rsidR="00727E67" w:rsidRPr="003876BA">
              <w:rPr>
                <w:lang w:eastAsia="en-AU"/>
              </w:rPr>
              <w:t xml:space="preserve"> of marine park management </w:t>
            </w:r>
            <w:r w:rsidR="002100E3" w:rsidRPr="003876BA">
              <w:rPr>
                <w:lang w:eastAsia="en-AU"/>
              </w:rPr>
              <w:t>in protecting</w:t>
            </w:r>
            <w:r w:rsidR="00727E67" w:rsidRPr="003876BA">
              <w:rPr>
                <w:lang w:eastAsia="en-AU"/>
              </w:rPr>
              <w:t xml:space="preserve"> park values.</w:t>
            </w:r>
          </w:p>
        </w:tc>
      </w:tr>
    </w:tbl>
    <w:p w14:paraId="16E949A2" w14:textId="77777777" w:rsidR="00A57B34" w:rsidRPr="007918EC" w:rsidRDefault="00A57B34" w:rsidP="00A57B34">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637D0B" w:rsidRPr="007918EC" w14:paraId="068FB69D" w14:textId="77777777" w:rsidTr="005A300E">
        <w:trPr>
          <w:trHeight w:val="515"/>
        </w:trPr>
        <w:tc>
          <w:tcPr>
            <w:tcW w:w="4678" w:type="dxa"/>
            <w:shd w:val="clear" w:color="auto" w:fill="D7D7D7" w:themeFill="accent6" w:themeFillShade="E6"/>
            <w:vAlign w:val="center"/>
          </w:tcPr>
          <w:p w14:paraId="04B9EAA5" w14:textId="77777777" w:rsidR="00637D0B" w:rsidRPr="007918EC" w:rsidRDefault="00637D0B">
            <w:pPr>
              <w:spacing w:before="0" w:after="0"/>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6B6B8179" w14:textId="77777777" w:rsidR="00637D0B" w:rsidRPr="007918EC" w:rsidRDefault="00637D0B">
            <w:pPr>
              <w:spacing w:before="0" w:after="0"/>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1652EE61" w14:textId="77777777" w:rsidR="00637D0B" w:rsidRPr="007918EC" w:rsidRDefault="00637D0B">
            <w:pPr>
              <w:spacing w:before="0" w:after="0"/>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t>Trend rating</w:t>
            </w:r>
          </w:p>
        </w:tc>
      </w:tr>
      <w:tr w:rsidR="00637D0B" w:rsidRPr="007918EC" w14:paraId="25952F2A" w14:textId="77777777" w:rsidTr="005A300E">
        <w:trPr>
          <w:trHeight w:val="1335"/>
        </w:trPr>
        <w:tc>
          <w:tcPr>
            <w:tcW w:w="4678" w:type="dxa"/>
            <w:shd w:val="clear" w:color="auto" w:fill="E1ECF8" w:themeFill="accent2" w:themeFillTint="33"/>
            <w:hideMark/>
          </w:tcPr>
          <w:p w14:paraId="525D616D" w14:textId="77777777" w:rsidR="00637D0B" w:rsidRPr="007918EC" w:rsidRDefault="00637D0B">
            <w:pPr>
              <w:spacing w:before="0"/>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O9. Informed decision-making and improved evidence-based decisions</w:t>
            </w:r>
          </w:p>
        </w:tc>
        <w:tc>
          <w:tcPr>
            <w:tcW w:w="2197" w:type="dxa"/>
            <w:shd w:val="clear" w:color="auto" w:fill="FFFFFF" w:themeFill="background1"/>
            <w:vAlign w:val="center"/>
            <w:hideMark/>
          </w:tcPr>
          <w:p w14:paraId="46EFFBB8" w14:textId="6EF97BA8" w:rsidR="00637D0B" w:rsidRPr="007918EC" w:rsidRDefault="00870979">
            <w:pPr>
              <w:spacing w:before="0"/>
              <w:jc w:val="center"/>
              <w:rPr>
                <w:rFonts w:ascii="Calibri" w:eastAsia="Times New Roman" w:hAnsi="Calibri" w:cs="Calibri"/>
                <w:b/>
                <w:bCs/>
                <w:color w:val="000000"/>
                <w:lang w:eastAsia="en-AU"/>
              </w:rPr>
            </w:pPr>
            <w:r w:rsidRPr="007918EC">
              <w:rPr>
                <w:rFonts w:ascii="Calibri" w:eastAsia="Times New Roman" w:hAnsi="Calibri" w:cs="Calibri"/>
                <w:b/>
                <w:bCs/>
                <w:noProof/>
                <w:color w:val="000000"/>
                <w:lang w:eastAsia="en-AU"/>
              </w:rPr>
              <w:drawing>
                <wp:inline distT="0" distB="0" distL="0" distR="0" wp14:anchorId="2574918A" wp14:editId="12132E2E">
                  <wp:extent cx="943107" cy="666288"/>
                  <wp:effectExtent l="0" t="0" r="0" b="635"/>
                  <wp:docPr id="936729990" name="Picture 1"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729990" name="Picture 1" descr="Partially me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47318" cy="669263"/>
                          </a:xfrm>
                          <a:prstGeom prst="rect">
                            <a:avLst/>
                          </a:prstGeom>
                          <a:noFill/>
                        </pic:spPr>
                      </pic:pic>
                    </a:graphicData>
                  </a:graphic>
                </wp:inline>
              </w:drawing>
            </w:r>
          </w:p>
        </w:tc>
        <w:tc>
          <w:tcPr>
            <w:tcW w:w="2197" w:type="dxa"/>
            <w:shd w:val="clear" w:color="auto" w:fill="FFFFFF" w:themeFill="background1"/>
            <w:vAlign w:val="center"/>
          </w:tcPr>
          <w:p w14:paraId="3E5A344C" w14:textId="4DAA0239" w:rsidR="00637D0B" w:rsidRPr="007918EC" w:rsidRDefault="000B077C">
            <w:pPr>
              <w:spacing w:before="0"/>
              <w:jc w:val="center"/>
              <w:rPr>
                <w:rFonts w:ascii="Calibri" w:eastAsia="Times New Roman" w:hAnsi="Calibri" w:cs="Calibri"/>
                <w:b/>
                <w:bCs/>
                <w:color w:val="000000"/>
                <w:lang w:eastAsia="en-AU"/>
              </w:rPr>
            </w:pPr>
            <w:r w:rsidRPr="007918EC">
              <w:rPr>
                <w:rFonts w:ascii="Calibri" w:eastAsia="Calibri" w:hAnsi="Calibri" w:cs="Calibri"/>
                <w:noProof/>
              </w:rPr>
              <w:drawing>
                <wp:anchor distT="0" distB="0" distL="114300" distR="114300" simplePos="0" relativeHeight="251630592" behindDoc="0" locked="0" layoutInCell="1" allowOverlap="1" wp14:anchorId="0E2434E1" wp14:editId="32044308">
                  <wp:simplePos x="0" y="0"/>
                  <wp:positionH relativeFrom="column">
                    <wp:posOffset>175260</wp:posOffset>
                  </wp:positionH>
                  <wp:positionV relativeFrom="paragraph">
                    <wp:posOffset>7620</wp:posOffset>
                  </wp:positionV>
                  <wp:extent cx="902335" cy="836930"/>
                  <wp:effectExtent l="0" t="0" r="0" b="1270"/>
                  <wp:wrapNone/>
                  <wp:docPr id="1237334883" name="Picture 10" descr="Trend getting better">
                    <a:extLst xmlns:a="http://schemas.openxmlformats.org/drawingml/2006/main">
                      <a:ext uri="{FF2B5EF4-FFF2-40B4-BE49-F238E27FC236}">
                        <a16:creationId xmlns:a16="http://schemas.microsoft.com/office/drawing/2014/main" id="{1A51D8F5-7295-4F96-80DA-40FEAE3466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34883" name="Picture 10" descr="Trend getting bette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02335" cy="836930"/>
                          </a:xfrm>
                          <a:prstGeom prst="rect">
                            <a:avLst/>
                          </a:prstGeom>
                          <a:noFill/>
                        </pic:spPr>
                      </pic:pic>
                    </a:graphicData>
                  </a:graphic>
                  <wp14:sizeRelH relativeFrom="page">
                    <wp14:pctWidth>0</wp14:pctWidth>
                  </wp14:sizeRelH>
                  <wp14:sizeRelV relativeFrom="page">
                    <wp14:pctHeight>0</wp14:pctHeight>
                  </wp14:sizeRelV>
                </wp:anchor>
              </w:drawing>
            </w:r>
          </w:p>
        </w:tc>
      </w:tr>
      <w:tr w:rsidR="00637D0B" w:rsidRPr="007918EC" w14:paraId="79C06928" w14:textId="77777777" w:rsidTr="0067387F">
        <w:tblPrEx>
          <w:jc w:val="center"/>
          <w:tblInd w:w="0" w:type="dxa"/>
        </w:tblPrEx>
        <w:trPr>
          <w:trHeight w:val="340"/>
          <w:jc w:val="center"/>
        </w:trPr>
        <w:tc>
          <w:tcPr>
            <w:tcW w:w="9072" w:type="dxa"/>
            <w:gridSpan w:val="3"/>
            <w:shd w:val="clear" w:color="auto" w:fill="A5C8EC" w:themeFill="accent2" w:themeFillTint="99"/>
            <w:vAlign w:val="center"/>
          </w:tcPr>
          <w:p w14:paraId="673F12C8" w14:textId="77777777" w:rsidR="00637D0B" w:rsidRPr="00B1796F" w:rsidRDefault="00637D0B">
            <w:pPr>
              <w:spacing w:before="0" w:after="0"/>
            </w:pPr>
            <w:r w:rsidRPr="00B1796F">
              <w:rPr>
                <w:rFonts w:ascii="Calibri" w:eastAsia="Times New Roman" w:hAnsi="Calibri" w:cs="Calibri"/>
                <w:b/>
                <w:bCs/>
                <w:lang w:eastAsia="en-AU"/>
              </w:rPr>
              <w:t>Evidence</w:t>
            </w:r>
          </w:p>
        </w:tc>
      </w:tr>
      <w:tr w:rsidR="00637D0B" w:rsidRPr="007918EC" w14:paraId="716B82A1" w14:textId="77777777" w:rsidTr="00AE53DF">
        <w:tblPrEx>
          <w:jc w:val="center"/>
          <w:tblInd w:w="0" w:type="dxa"/>
        </w:tblPrEx>
        <w:trPr>
          <w:trHeight w:val="816"/>
          <w:jc w:val="center"/>
        </w:trPr>
        <w:tc>
          <w:tcPr>
            <w:tcW w:w="9072" w:type="dxa"/>
            <w:gridSpan w:val="3"/>
            <w:vAlign w:val="center"/>
          </w:tcPr>
          <w:p w14:paraId="658F0FF3" w14:textId="77777777" w:rsidR="00637D0B" w:rsidRPr="007918EC" w:rsidRDefault="00637D0B">
            <w:pPr>
              <w:rPr>
                <w:lang w:eastAsia="en-AU"/>
              </w:rPr>
            </w:pPr>
            <w:r w:rsidRPr="007918EC">
              <w:rPr>
                <w:lang w:eastAsia="en-AU"/>
              </w:rPr>
              <w:t xml:space="preserve">The evaluation found that this outcome was </w:t>
            </w:r>
            <w:r w:rsidRPr="007918EC">
              <w:rPr>
                <w:b/>
                <w:bCs/>
                <w:lang w:eastAsia="en-AU"/>
              </w:rPr>
              <w:t>partially met</w:t>
            </w:r>
            <w:r w:rsidRPr="007918EC">
              <w:rPr>
                <w:lang w:eastAsia="en-AU"/>
              </w:rPr>
              <w:t xml:space="preserve">. This assessment was based on </w:t>
            </w:r>
            <w:proofErr w:type="gramStart"/>
            <w:r w:rsidRPr="007918EC">
              <w:rPr>
                <w:lang w:eastAsia="en-AU"/>
              </w:rPr>
              <w:t>mixed-feedback</w:t>
            </w:r>
            <w:proofErr w:type="gramEnd"/>
            <w:r w:rsidRPr="007918EC">
              <w:rPr>
                <w:lang w:eastAsia="en-AU"/>
              </w:rPr>
              <w:t xml:space="preserve"> from stakeholders in relation to the use of evidence in marine park management decisions. </w:t>
            </w:r>
          </w:p>
          <w:p w14:paraId="3C63D730" w14:textId="77777777" w:rsidR="00637D0B" w:rsidRPr="007918EC" w:rsidRDefault="00637D0B">
            <w:pPr>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Evidence from engagement:</w:t>
            </w:r>
          </w:p>
          <w:p w14:paraId="31C53589" w14:textId="4765C641" w:rsidR="008F1A9B" w:rsidRPr="007918EC" w:rsidRDefault="00637D0B" w:rsidP="00443879">
            <w:pPr>
              <w:rPr>
                <w:lang w:eastAsia="en-AU"/>
              </w:rPr>
            </w:pPr>
            <w:r w:rsidRPr="007918EC">
              <w:rPr>
                <w:lang w:eastAsia="en-AU"/>
              </w:rPr>
              <w:t xml:space="preserve">Whilst some </w:t>
            </w:r>
            <w:r w:rsidR="00FA509D">
              <w:rPr>
                <w:lang w:eastAsia="en-AU"/>
              </w:rPr>
              <w:t xml:space="preserve">external </w:t>
            </w:r>
            <w:r w:rsidRPr="007918EC">
              <w:rPr>
                <w:lang w:eastAsia="en-AU"/>
              </w:rPr>
              <w:t>stakeholders were positive about an improvement in the evidentiary basis of decision</w:t>
            </w:r>
            <w:r w:rsidR="00CD3498" w:rsidRPr="007918EC">
              <w:rPr>
                <w:lang w:eastAsia="en-AU"/>
              </w:rPr>
              <w:t>-</w:t>
            </w:r>
            <w:r w:rsidRPr="007918EC">
              <w:rPr>
                <w:lang w:eastAsia="en-AU"/>
              </w:rPr>
              <w:t xml:space="preserve">making in the North, many were either unsure or sceptical that the data required to inform decision making had been collected, citing </w:t>
            </w:r>
            <w:r w:rsidR="00452A13" w:rsidRPr="007918EC">
              <w:rPr>
                <w:lang w:eastAsia="en-AU"/>
              </w:rPr>
              <w:t>“</w:t>
            </w:r>
            <w:r w:rsidRPr="007918EC">
              <w:rPr>
                <w:lang w:eastAsia="en-AU"/>
              </w:rPr>
              <w:t>patchy</w:t>
            </w:r>
            <w:r w:rsidR="00452A13" w:rsidRPr="007918EC">
              <w:rPr>
                <w:lang w:eastAsia="en-AU"/>
              </w:rPr>
              <w:t>”</w:t>
            </w:r>
            <w:r w:rsidRPr="007918EC">
              <w:rPr>
                <w:lang w:eastAsia="en-AU"/>
              </w:rPr>
              <w:t xml:space="preserve"> and </w:t>
            </w:r>
            <w:r w:rsidR="00452A13" w:rsidRPr="007918EC">
              <w:rPr>
                <w:lang w:eastAsia="en-AU"/>
              </w:rPr>
              <w:t>“</w:t>
            </w:r>
            <w:r w:rsidRPr="007918EC">
              <w:rPr>
                <w:lang w:eastAsia="en-AU"/>
              </w:rPr>
              <w:t>opportunistic</w:t>
            </w:r>
            <w:r w:rsidR="00452A13" w:rsidRPr="007918EC">
              <w:rPr>
                <w:lang w:eastAsia="en-AU"/>
              </w:rPr>
              <w:t>”</w:t>
            </w:r>
            <w:r w:rsidRPr="007918EC">
              <w:rPr>
                <w:lang w:eastAsia="en-AU"/>
              </w:rPr>
              <w:t xml:space="preserve"> efforts to collect data. These stakeholders noted that a robust assessment of the effectiveness of marine park management in protecting park values would require longitudinal monitoring data, underpinned by baseline studies, to track change over time against indicators relevant to ecological, social and economic values. </w:t>
            </w:r>
          </w:p>
          <w:p w14:paraId="42247C4D" w14:textId="77777777" w:rsidR="00637D0B" w:rsidRDefault="00637D0B">
            <w:pPr>
              <w:rPr>
                <w:lang w:eastAsia="en-AU"/>
              </w:rPr>
            </w:pPr>
            <w:r w:rsidRPr="007918EC">
              <w:rPr>
                <w:lang w:eastAsia="en-AU"/>
              </w:rPr>
              <w:t xml:space="preserve">However, </w:t>
            </w:r>
            <w:r w:rsidR="00FA509D">
              <w:rPr>
                <w:lang w:eastAsia="en-AU"/>
              </w:rPr>
              <w:t xml:space="preserve">external </w:t>
            </w:r>
            <w:r w:rsidRPr="007918EC">
              <w:rPr>
                <w:lang w:eastAsia="en-AU"/>
              </w:rPr>
              <w:t xml:space="preserve">stakeholders also broadly acknowledged the immense difficulty of establishing these datasets and recognised the limitations of resourcing available to the Parks Australia team. </w:t>
            </w:r>
          </w:p>
          <w:p w14:paraId="5D431438" w14:textId="73B20B79" w:rsidR="00FA509D" w:rsidRPr="007918EC" w:rsidRDefault="00FA509D">
            <w:pPr>
              <w:rPr>
                <w:lang w:eastAsia="en-AU"/>
              </w:rPr>
            </w:pPr>
            <w:r>
              <w:rPr>
                <w:lang w:eastAsia="en-AU"/>
              </w:rPr>
              <w:t xml:space="preserve">Parks Australia staff noted that the marine science activities undertaken over the course of the plan (outlined against the </w:t>
            </w:r>
            <w:r w:rsidR="00CF3B5F">
              <w:rPr>
                <w:lang w:eastAsia="en-AU"/>
              </w:rPr>
              <w:t>a</w:t>
            </w:r>
            <w:r>
              <w:rPr>
                <w:lang w:eastAsia="en-AU"/>
              </w:rPr>
              <w:t xml:space="preserve">ctions below) contributed to both long- and short-term strategic decision-making. One example provided was the use of Reef Life Survey Data from the Gulf of Carpentaria Marine Park to identify the need for the National Environmental Science Program (NESP) reef desktop review. In turn, this review </w:t>
            </w:r>
            <w:r w:rsidR="00CF3B5F">
              <w:rPr>
                <w:lang w:eastAsia="en-AU"/>
              </w:rPr>
              <w:t xml:space="preserve">identified data gaps and provided </w:t>
            </w:r>
            <w:r>
              <w:rPr>
                <w:lang w:eastAsia="en-AU"/>
              </w:rPr>
              <w:t>the evidence-</w:t>
            </w:r>
            <w:r>
              <w:rPr>
                <w:lang w:eastAsia="en-AU"/>
              </w:rPr>
              <w:lastRenderedPageBreak/>
              <w:t xml:space="preserve">base to </w:t>
            </w:r>
            <w:r w:rsidR="00CF3B5F">
              <w:rPr>
                <w:lang w:eastAsia="en-AU"/>
              </w:rPr>
              <w:t xml:space="preserve">commission </w:t>
            </w:r>
            <w:proofErr w:type="gramStart"/>
            <w:r w:rsidR="00CF3B5F">
              <w:rPr>
                <w:lang w:eastAsia="en-AU"/>
              </w:rPr>
              <w:t>a number of</w:t>
            </w:r>
            <w:proofErr w:type="gramEnd"/>
            <w:r w:rsidR="00CF3B5F">
              <w:rPr>
                <w:lang w:eastAsia="en-AU"/>
              </w:rPr>
              <w:t xml:space="preserve"> benthic mapping surveys. These surveys, coupled with socio-economic considerations (including consideration of cultural values mapping and monitoring reports concerning trawl fishing in the marine park) were reported to inform management decisions about future zoning arrangements and monitoring and compliance needs. </w:t>
            </w:r>
          </w:p>
        </w:tc>
      </w:tr>
    </w:tbl>
    <w:p w14:paraId="18E78B59" w14:textId="77777777" w:rsidR="005C20AA" w:rsidRPr="007918EC" w:rsidRDefault="005C20AA" w:rsidP="005C20AA">
      <w:pPr>
        <w:spacing w:before="0" w:after="200" w:line="276" w:lineRule="auto"/>
        <w:rPr>
          <w:sz w:val="2"/>
          <w:szCs w:val="2"/>
        </w:rPr>
      </w:pPr>
    </w:p>
    <w:p w14:paraId="05D9885D" w14:textId="77777777" w:rsidR="005C20AA" w:rsidRPr="007918EC" w:rsidRDefault="005C20AA" w:rsidP="00E95D6B">
      <w:pPr>
        <w:pStyle w:val="Heading2Numbered"/>
        <w:ind w:left="450"/>
      </w:pPr>
      <w:bookmarkStart w:id="76" w:name="_Toc234247508"/>
      <w:r w:rsidRPr="007918EC">
        <w:t>Specific management plan actions</w:t>
      </w:r>
      <w:bookmarkEnd w:id="76"/>
    </w:p>
    <w:p w14:paraId="0550FFA7" w14:textId="08CC7D08" w:rsidR="005C20AA" w:rsidRPr="007918EC" w:rsidRDefault="005C20AA" w:rsidP="005C20AA">
      <w:r w:rsidRPr="007918EC">
        <w:t xml:space="preserve">The tables below present the completion status and supporting evidence collected during the evaluation for each management plan action within the </w:t>
      </w:r>
      <w:r w:rsidR="002D153A" w:rsidRPr="007918EC">
        <w:t>M</w:t>
      </w:r>
      <w:r w:rsidRPr="007918EC">
        <w:t xml:space="preserve">arine </w:t>
      </w:r>
      <w:r w:rsidR="002D153A" w:rsidRPr="007918EC">
        <w:t>S</w:t>
      </w:r>
      <w:r w:rsidRPr="007918EC">
        <w:t xml:space="preserve">cience </w:t>
      </w:r>
      <w:r w:rsidR="002D153A" w:rsidRPr="007918EC">
        <w:t>P</w:t>
      </w:r>
      <w:r w:rsidRPr="007918EC">
        <w:t xml:space="preserve">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215"/>
        <w:gridCol w:w="1759"/>
        <w:gridCol w:w="42"/>
      </w:tblGrid>
      <w:tr w:rsidR="005C20AA" w:rsidRPr="007918EC" w14:paraId="2E933C7B" w14:textId="77777777" w:rsidTr="00043B7B">
        <w:trPr>
          <w:trHeight w:val="486"/>
          <w:jc w:val="center"/>
        </w:trPr>
        <w:tc>
          <w:tcPr>
            <w:tcW w:w="7215" w:type="dxa"/>
            <w:shd w:val="clear" w:color="auto" w:fill="D7D7D7" w:themeFill="accent6" w:themeFillShade="E6"/>
            <w:vAlign w:val="center"/>
            <w:hideMark/>
          </w:tcPr>
          <w:p w14:paraId="0F6C4F0F" w14:textId="797C13E2" w:rsidR="005C20AA" w:rsidRPr="007918EC" w:rsidRDefault="006D65CE">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801" w:type="dxa"/>
            <w:gridSpan w:val="2"/>
            <w:shd w:val="clear" w:color="auto" w:fill="D7D7D7" w:themeFill="accent6" w:themeFillShade="E6"/>
            <w:vAlign w:val="center"/>
          </w:tcPr>
          <w:p w14:paraId="4921BE6D" w14:textId="77777777" w:rsidR="005C20AA" w:rsidRPr="007918EC" w:rsidRDefault="005C20AA">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687F76" w:rsidRPr="007918EC" w14:paraId="422239D9" w14:textId="77777777" w:rsidTr="0076481F">
        <w:trPr>
          <w:trHeight w:val="1160"/>
          <w:jc w:val="center"/>
        </w:trPr>
        <w:tc>
          <w:tcPr>
            <w:tcW w:w="7215" w:type="dxa"/>
            <w:shd w:val="clear" w:color="000000" w:fill="EBF5F5"/>
          </w:tcPr>
          <w:p w14:paraId="61840F33" w14:textId="77777777" w:rsidR="00687F76" w:rsidRPr="007918EC" w:rsidRDefault="00687F76" w:rsidP="00687F76">
            <w:pPr>
              <w:spacing w:before="0"/>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A27. Establish ecological, social and economic baselines to support evidence-based decision-making and adaptive management</w:t>
            </w:r>
          </w:p>
        </w:tc>
        <w:tc>
          <w:tcPr>
            <w:tcW w:w="1801" w:type="dxa"/>
            <w:gridSpan w:val="2"/>
            <w:vAlign w:val="center"/>
          </w:tcPr>
          <w:p w14:paraId="22481389" w14:textId="4DAC9FB2" w:rsidR="00687F76" w:rsidRPr="007918EC" w:rsidRDefault="0076481F" w:rsidP="00687F76">
            <w:pPr>
              <w:spacing w:after="60"/>
              <w:rPr>
                <w:rFonts w:ascii="Calibri" w:eastAsia="Times New Roman" w:hAnsi="Calibri" w:cs="Calibri"/>
                <w:b/>
                <w:bCs/>
                <w:color w:val="000000"/>
                <w:lang w:eastAsia="en-AU"/>
              </w:rPr>
            </w:pPr>
            <w:r w:rsidRPr="007918EC">
              <w:rPr>
                <w:rFonts w:ascii="Calibri" w:eastAsia="Calibri" w:hAnsi="Calibri" w:cs="Calibri"/>
                <w:b/>
                <w:bCs/>
                <w:noProof/>
              </w:rPr>
              <w:drawing>
                <wp:anchor distT="0" distB="0" distL="114300" distR="114300" simplePos="0" relativeHeight="251634688" behindDoc="0" locked="0" layoutInCell="1" allowOverlap="1" wp14:anchorId="727741A2" wp14:editId="7908D6B3">
                  <wp:simplePos x="0" y="0"/>
                  <wp:positionH relativeFrom="column">
                    <wp:posOffset>231140</wp:posOffset>
                  </wp:positionH>
                  <wp:positionV relativeFrom="paragraph">
                    <wp:posOffset>-70485</wp:posOffset>
                  </wp:positionV>
                  <wp:extent cx="563245" cy="621030"/>
                  <wp:effectExtent l="0" t="0" r="8255" b="7620"/>
                  <wp:wrapNone/>
                  <wp:docPr id="1712792428" name="Picture 5" descr="Ongoing">
                    <a:extLst xmlns:a="http://schemas.openxmlformats.org/drawingml/2006/main">
                      <a:ext uri="{FF2B5EF4-FFF2-40B4-BE49-F238E27FC236}">
                        <a16:creationId xmlns:a16="http://schemas.microsoft.com/office/drawing/2014/main" id="{CC2A3FDD-102C-4A23-A7CB-54B14876F8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792428"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0">
                            <a:extLst>
                              <a:ext uri="{28A0092B-C50C-407E-A947-70E740481C1C}">
                                <a14:useLocalDpi xmlns:a14="http://schemas.microsoft.com/office/drawing/2010/main" val="0"/>
                              </a:ext>
                            </a:extLst>
                          </a:blip>
                          <a:srcRect l="18000" t="1" r="15666" b="3830"/>
                          <a:stretch>
                            <a:fillRect/>
                          </a:stretch>
                        </pic:blipFill>
                        <pic:spPr bwMode="auto">
                          <a:xfrm>
                            <a:off x="0" y="0"/>
                            <a:ext cx="563245" cy="6210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687F76" w:rsidRPr="007918EC" w14:paraId="6E8F3EE5" w14:textId="77777777" w:rsidTr="0067387F">
        <w:trPr>
          <w:gridAfter w:val="1"/>
          <w:wAfter w:w="42" w:type="dxa"/>
          <w:trHeight w:val="340"/>
          <w:jc w:val="center"/>
        </w:trPr>
        <w:tc>
          <w:tcPr>
            <w:tcW w:w="8974" w:type="dxa"/>
            <w:gridSpan w:val="2"/>
            <w:shd w:val="clear" w:color="auto" w:fill="93C8C4" w:themeFill="accent3" w:themeFillTint="66"/>
            <w:vAlign w:val="center"/>
          </w:tcPr>
          <w:p w14:paraId="361213D2" w14:textId="77777777" w:rsidR="00687F76" w:rsidRPr="007918EC" w:rsidRDefault="00687F76" w:rsidP="00687F76">
            <w:pPr>
              <w:spacing w:before="0" w:after="0"/>
            </w:pPr>
            <w:r w:rsidRPr="00B1796F">
              <w:rPr>
                <w:rFonts w:ascii="Calibri" w:eastAsia="Times New Roman" w:hAnsi="Calibri" w:cs="Calibri"/>
                <w:b/>
                <w:bCs/>
                <w:lang w:eastAsia="en-AU"/>
              </w:rPr>
              <w:t>Evidence</w:t>
            </w:r>
          </w:p>
        </w:tc>
      </w:tr>
      <w:tr w:rsidR="00687F76" w:rsidRPr="007918EC" w14:paraId="38F6A623" w14:textId="77777777">
        <w:trPr>
          <w:gridAfter w:val="1"/>
          <w:wAfter w:w="42" w:type="dxa"/>
          <w:trHeight w:val="40"/>
          <w:jc w:val="center"/>
        </w:trPr>
        <w:tc>
          <w:tcPr>
            <w:tcW w:w="8974" w:type="dxa"/>
            <w:gridSpan w:val="2"/>
            <w:vAlign w:val="center"/>
          </w:tcPr>
          <w:p w14:paraId="086CCEB5" w14:textId="2FB9E958" w:rsidR="00687F76" w:rsidRPr="007918EC" w:rsidRDefault="00687F76" w:rsidP="00687F76">
            <w:pPr>
              <w:pStyle w:val="BulletMultiLevelList"/>
              <w:numPr>
                <w:ilvl w:val="0"/>
                <w:numId w:val="0"/>
              </w:numPr>
              <w:spacing w:after="120"/>
              <w:rPr>
                <w:rFonts w:ascii="Calibri" w:eastAsia="Times New Roman" w:hAnsi="Calibri" w:cs="Calibri"/>
                <w:color w:val="000000"/>
              </w:rPr>
            </w:pPr>
            <w:r w:rsidRPr="007918EC">
              <w:rPr>
                <w:rFonts w:ascii="Calibri" w:eastAsia="Times New Roman" w:hAnsi="Calibri" w:cs="Calibri"/>
                <w:color w:val="000000"/>
              </w:rPr>
              <w:t xml:space="preserve">This action was assessed as </w:t>
            </w:r>
            <w:r w:rsidR="002464D8" w:rsidRPr="007918EC">
              <w:rPr>
                <w:rFonts w:ascii="Calibri" w:eastAsia="Times New Roman" w:hAnsi="Calibri" w:cs="Calibri"/>
                <w:b/>
                <w:bCs/>
                <w:color w:val="000000"/>
              </w:rPr>
              <w:t>ongoing</w:t>
            </w:r>
            <w:r w:rsidR="008D42EC" w:rsidRPr="007918EC">
              <w:rPr>
                <w:rFonts w:ascii="Calibri" w:eastAsia="Times New Roman" w:hAnsi="Calibri" w:cs="Calibri"/>
                <w:color w:val="000000"/>
              </w:rPr>
              <w:t>. W</w:t>
            </w:r>
            <w:r w:rsidRPr="007918EC">
              <w:rPr>
                <w:rFonts w:ascii="Calibri" w:eastAsia="Times New Roman" w:hAnsi="Calibri" w:cs="Calibri"/>
                <w:color w:val="000000"/>
              </w:rPr>
              <w:t>hil</w:t>
            </w:r>
            <w:r w:rsidR="002D0124" w:rsidRPr="007918EC">
              <w:rPr>
                <w:rFonts w:ascii="Calibri" w:eastAsia="Times New Roman" w:hAnsi="Calibri" w:cs="Calibri"/>
                <w:color w:val="000000"/>
              </w:rPr>
              <w:t xml:space="preserve">e the desktop review identified considerable efforts to </w:t>
            </w:r>
            <w:r w:rsidRPr="007918EC">
              <w:rPr>
                <w:rFonts w:ascii="Calibri" w:eastAsia="Times New Roman" w:hAnsi="Calibri" w:cs="Calibri"/>
                <w:color w:val="000000"/>
                <w:lang w:eastAsia="en-AU"/>
              </w:rPr>
              <w:t>establish ecological</w:t>
            </w:r>
            <w:r w:rsidR="00BD3798" w:rsidRPr="007918EC">
              <w:rPr>
                <w:rFonts w:ascii="Calibri" w:eastAsia="Times New Roman" w:hAnsi="Calibri" w:cs="Calibri"/>
                <w:color w:val="000000"/>
                <w:lang w:eastAsia="en-AU"/>
              </w:rPr>
              <w:t xml:space="preserve"> datasets and some efforts towards establishing</w:t>
            </w:r>
            <w:r w:rsidRPr="007918EC">
              <w:rPr>
                <w:rFonts w:ascii="Calibri" w:eastAsia="Times New Roman" w:hAnsi="Calibri" w:cs="Calibri"/>
                <w:color w:val="000000"/>
                <w:lang w:eastAsia="en-AU"/>
              </w:rPr>
              <w:t xml:space="preserve"> social and economic baselines,</w:t>
            </w:r>
            <w:r w:rsidRPr="007918EC">
              <w:rPr>
                <w:rFonts w:ascii="Calibri" w:eastAsia="Times New Roman" w:hAnsi="Calibri" w:cs="Calibri"/>
                <w:b/>
                <w:bCs/>
                <w:color w:val="000000"/>
                <w:lang w:eastAsia="en-AU"/>
              </w:rPr>
              <w:t xml:space="preserve"> </w:t>
            </w:r>
            <w:r w:rsidRPr="007918EC">
              <w:rPr>
                <w:rFonts w:ascii="Calibri" w:eastAsia="Times New Roman" w:hAnsi="Calibri" w:cs="Calibri"/>
                <w:color w:val="000000"/>
                <w:lang w:eastAsia="en-AU"/>
              </w:rPr>
              <w:t xml:space="preserve">stakeholders </w:t>
            </w:r>
            <w:r w:rsidR="00B1166F" w:rsidRPr="007918EC">
              <w:rPr>
                <w:rFonts w:ascii="Calibri" w:eastAsia="Times New Roman" w:hAnsi="Calibri" w:cs="Calibri"/>
                <w:color w:val="000000"/>
                <w:lang w:eastAsia="en-AU"/>
              </w:rPr>
              <w:t>provided</w:t>
            </w:r>
            <w:r w:rsidRPr="007918EC">
              <w:rPr>
                <w:rFonts w:ascii="Calibri" w:eastAsia="Times New Roman" w:hAnsi="Calibri" w:cs="Calibri"/>
                <w:color w:val="000000"/>
                <w:lang w:eastAsia="en-AU"/>
              </w:rPr>
              <w:t xml:space="preserve"> mixed </w:t>
            </w:r>
            <w:r w:rsidR="00B1166F" w:rsidRPr="007918EC">
              <w:rPr>
                <w:rFonts w:ascii="Calibri" w:eastAsia="Times New Roman" w:hAnsi="Calibri" w:cs="Calibri"/>
                <w:color w:val="000000"/>
                <w:lang w:eastAsia="en-AU"/>
              </w:rPr>
              <w:t>ratings</w:t>
            </w:r>
            <w:r w:rsidRPr="007918EC">
              <w:rPr>
                <w:rFonts w:ascii="Calibri" w:eastAsia="Times New Roman" w:hAnsi="Calibri" w:cs="Calibri"/>
                <w:color w:val="000000"/>
                <w:lang w:eastAsia="en-AU"/>
              </w:rPr>
              <w:t xml:space="preserve"> </w:t>
            </w:r>
            <w:r w:rsidR="00B1166F" w:rsidRPr="007918EC">
              <w:rPr>
                <w:rFonts w:ascii="Calibri" w:eastAsia="Times New Roman" w:hAnsi="Calibri" w:cs="Calibri"/>
                <w:color w:val="000000"/>
                <w:lang w:eastAsia="en-AU"/>
              </w:rPr>
              <w:t>on</w:t>
            </w:r>
            <w:r w:rsidRPr="007918EC">
              <w:rPr>
                <w:rFonts w:ascii="Calibri" w:eastAsia="Times New Roman" w:hAnsi="Calibri" w:cs="Calibri"/>
                <w:color w:val="000000"/>
                <w:lang w:eastAsia="en-AU"/>
              </w:rPr>
              <w:t xml:space="preserve"> the effectiveness of these efforts in supporting evidence-based decision-making and adaptive management.</w:t>
            </w:r>
          </w:p>
          <w:p w14:paraId="51429E70" w14:textId="77777777" w:rsidR="00687F76" w:rsidRPr="007918EC" w:rsidRDefault="00687F76" w:rsidP="00687F76">
            <w:pPr>
              <w:pStyle w:val="BulletMultiLevelList"/>
              <w:numPr>
                <w:ilvl w:val="0"/>
                <w:numId w:val="0"/>
              </w:numPr>
              <w:spacing w:after="120"/>
              <w:ind w:left="360" w:hanging="360"/>
              <w:rPr>
                <w:rFonts w:ascii="Calibri" w:eastAsia="Times New Roman" w:hAnsi="Calibri" w:cs="Calibri"/>
                <w:b/>
                <w:bCs/>
                <w:color w:val="000000"/>
              </w:rPr>
            </w:pPr>
            <w:r w:rsidRPr="007918EC">
              <w:rPr>
                <w:rFonts w:ascii="Calibri" w:eastAsia="Times New Roman" w:hAnsi="Calibri" w:cs="Calibri"/>
                <w:b/>
                <w:bCs/>
                <w:color w:val="000000"/>
              </w:rPr>
              <w:t xml:space="preserve">Evidence from the desktop review: </w:t>
            </w:r>
          </w:p>
          <w:p w14:paraId="545CAB59" w14:textId="77777777" w:rsidR="00C70889" w:rsidRPr="007918EC" w:rsidRDefault="00C70889" w:rsidP="00C70889">
            <w:pPr>
              <w:pStyle w:val="BulletMultiLevelList"/>
              <w:numPr>
                <w:ilvl w:val="0"/>
                <w:numId w:val="0"/>
              </w:numPr>
              <w:spacing w:after="120"/>
            </w:pPr>
            <w:r w:rsidRPr="007918EC">
              <w:t>Numerous efforts to establish baseline datasets in the North Network were conducted over the course of the plan, including:</w:t>
            </w:r>
          </w:p>
          <w:p w14:paraId="02265060" w14:textId="6EDD53C2" w:rsidR="00C70889" w:rsidRPr="007918EC" w:rsidRDefault="00C70889" w:rsidP="00C70889">
            <w:pPr>
              <w:pStyle w:val="BulletMultiLevelList"/>
              <w:spacing w:after="120"/>
            </w:pPr>
            <w:r w:rsidRPr="007918EC">
              <w:t xml:space="preserve">Self-reported evidence of ecological baselines established through bathymetry and benthic habitat mapping, </w:t>
            </w:r>
            <w:r w:rsidR="00A8617F" w:rsidRPr="007918EC">
              <w:t>baited remote underwater video stations (</w:t>
            </w:r>
            <w:r w:rsidRPr="007918EC">
              <w:t>BRUV</w:t>
            </w:r>
            <w:r w:rsidR="00A8617F" w:rsidRPr="007918EC">
              <w:t>S)</w:t>
            </w:r>
            <w:r w:rsidRPr="007918EC">
              <w:t xml:space="preserve"> and drop cam analysis, fish surveys, and megafauna surveys in all eight </w:t>
            </w:r>
            <w:r w:rsidR="00B93A13" w:rsidRPr="007918EC">
              <w:t xml:space="preserve">of the </w:t>
            </w:r>
            <w:r w:rsidRPr="007918EC">
              <w:t>North Marine Parks.</w:t>
            </w:r>
            <w:r w:rsidRPr="007918EC">
              <w:rPr>
                <w:rStyle w:val="FootnoteReference"/>
                <w:sz w:val="22"/>
              </w:rPr>
              <w:footnoteReference w:id="98"/>
            </w:r>
          </w:p>
          <w:p w14:paraId="2096D0AD" w14:textId="769E9827" w:rsidR="00C70889" w:rsidRPr="007918EC" w:rsidRDefault="00C70889" w:rsidP="005D422F">
            <w:pPr>
              <w:pStyle w:val="BulletMultiLevelList"/>
              <w:spacing w:after="120"/>
            </w:pPr>
            <w:r w:rsidRPr="007918EC">
              <w:t>Australian Institute of Marine Science</w:t>
            </w:r>
            <w:r w:rsidR="00352970" w:rsidRPr="007918EC">
              <w:t xml:space="preserve"> (AIMS) </w:t>
            </w:r>
            <w:r w:rsidRPr="007918EC">
              <w:t>research collaborations</w:t>
            </w:r>
            <w:r w:rsidR="005D422F" w:rsidRPr="007918EC">
              <w:t xml:space="preserve">, including: </w:t>
            </w:r>
            <w:r w:rsidRPr="007918EC">
              <w:t xml:space="preserve">Biodiversity surveys of Carpentaria and </w:t>
            </w:r>
            <w:proofErr w:type="spellStart"/>
            <w:r w:rsidRPr="007918EC">
              <w:t>Merkara</w:t>
            </w:r>
            <w:proofErr w:type="spellEnd"/>
            <w:r w:rsidRPr="007918EC">
              <w:t xml:space="preserve"> Shoals from field work in 2022</w:t>
            </w:r>
            <w:r w:rsidR="00781948" w:rsidRPr="007918EC">
              <w:t>–</w:t>
            </w:r>
            <w:r w:rsidRPr="007918EC">
              <w:t>23; 2021</w:t>
            </w:r>
            <w:r w:rsidR="00781948" w:rsidRPr="007918EC">
              <w:t>–</w:t>
            </w:r>
            <w:r w:rsidRPr="007918EC">
              <w:t>2022 Bathymetry mapping and e</w:t>
            </w:r>
            <w:r w:rsidR="0066152E" w:rsidRPr="007918EC">
              <w:t xml:space="preserve">nvironmental </w:t>
            </w:r>
            <w:r w:rsidRPr="007918EC">
              <w:t xml:space="preserve">DNA at </w:t>
            </w:r>
            <w:proofErr w:type="spellStart"/>
            <w:r w:rsidRPr="007918EC">
              <w:t>Paxie</w:t>
            </w:r>
            <w:proofErr w:type="spellEnd"/>
            <w:r w:rsidRPr="007918EC">
              <w:t xml:space="preserve"> Shoal and an unnamed shoal in the Arnhem Marine Park; Habitat and multibeam mapping of North Network</w:t>
            </w:r>
            <w:r w:rsidR="00252F55" w:rsidRPr="007918EC">
              <w:rPr>
                <w:rFonts w:ascii="Arial" w:hAnsi="Arial" w:cs="Arial"/>
                <w:color w:val="474747"/>
                <w:kern w:val="0"/>
                <w:sz w:val="21"/>
                <w:szCs w:val="21"/>
                <w:shd w:val="clear" w:color="auto" w:fill="FFFFFF"/>
                <w14:ligatures w14:val="none"/>
              </w:rPr>
              <w:t xml:space="preserve"> </w:t>
            </w:r>
            <w:r w:rsidR="00252F55" w:rsidRPr="007918EC">
              <w:t>Special Protection Zones (SPZs)</w:t>
            </w:r>
            <w:r w:rsidRPr="007918EC">
              <w:t>; Multibeam and Habitat Mapping in the North Network Marine Parks Network in the Gulf of Carpentaria; undertaking Sea Country Monitoring in Arnhem Marine Park (BRUV</w:t>
            </w:r>
            <w:r w:rsidR="009E546F" w:rsidRPr="007918EC">
              <w:t>S</w:t>
            </w:r>
            <w:r w:rsidRPr="007918EC">
              <w:t xml:space="preserve">, SST testing) with the </w:t>
            </w:r>
            <w:proofErr w:type="spellStart"/>
            <w:r w:rsidRPr="007918EC">
              <w:t>Bawinanga</w:t>
            </w:r>
            <w:proofErr w:type="spellEnd"/>
            <w:r w:rsidRPr="007918EC">
              <w:t xml:space="preserve"> Rangers; and undertaking Sea Country Monitoring in Joseph Bonaparte Gulf M</w:t>
            </w:r>
            <w:r w:rsidR="00E802F9" w:rsidRPr="007918EC">
              <w:t xml:space="preserve">arine </w:t>
            </w:r>
            <w:r w:rsidRPr="007918EC">
              <w:t>P</w:t>
            </w:r>
            <w:r w:rsidR="00E802F9" w:rsidRPr="007918EC">
              <w:t>arks</w:t>
            </w:r>
            <w:r w:rsidRPr="007918EC">
              <w:t xml:space="preserve"> (BRUV</w:t>
            </w:r>
            <w:r w:rsidR="00C17CBD" w:rsidRPr="007918EC">
              <w:t>S</w:t>
            </w:r>
            <w:r w:rsidRPr="007918EC">
              <w:t xml:space="preserve">, </w:t>
            </w:r>
            <w:r w:rsidR="003A5FC3" w:rsidRPr="007918EC">
              <w:t xml:space="preserve">Sea Surface Temperature </w:t>
            </w:r>
            <w:r w:rsidRPr="007918EC">
              <w:t xml:space="preserve">testing, Sea Country observations) with the </w:t>
            </w:r>
            <w:proofErr w:type="spellStart"/>
            <w:r w:rsidRPr="007918EC">
              <w:t>Thamarrurr</w:t>
            </w:r>
            <w:proofErr w:type="spellEnd"/>
            <w:r w:rsidRPr="007918EC">
              <w:t xml:space="preserve"> Rangers.</w:t>
            </w:r>
            <w:r w:rsidRPr="007918EC">
              <w:rPr>
                <w:rStyle w:val="FootnoteReference"/>
                <w:sz w:val="22"/>
              </w:rPr>
              <w:footnoteReference w:id="99"/>
            </w:r>
            <w:r w:rsidR="006D20BF">
              <w:t xml:space="preserve"> </w:t>
            </w:r>
            <w:r w:rsidR="006D20BF">
              <w:rPr>
                <w:rStyle w:val="FootnoteReference"/>
                <w:lang w:eastAsia="en-AU"/>
              </w:rPr>
              <w:footnoteReference w:id="100"/>
            </w:r>
          </w:p>
          <w:p w14:paraId="54D041B5" w14:textId="002EC8E1" w:rsidR="00C70889" w:rsidRPr="007918EC" w:rsidRDefault="00A00796" w:rsidP="00C70889">
            <w:pPr>
              <w:pStyle w:val="BulletMultiLevelList"/>
              <w:spacing w:after="120"/>
            </w:pPr>
            <w:r w:rsidRPr="007918EC">
              <w:rPr>
                <w:lang w:eastAsia="en-AU"/>
              </w:rPr>
              <w:t xml:space="preserve">National Environmental Science Program </w:t>
            </w:r>
            <w:r w:rsidR="00AA3DF3" w:rsidRPr="007918EC">
              <w:rPr>
                <w:lang w:eastAsia="en-AU"/>
              </w:rPr>
              <w:t>(</w:t>
            </w:r>
            <w:r w:rsidR="00C70889" w:rsidRPr="007918EC">
              <w:t>NESP</w:t>
            </w:r>
            <w:r w:rsidR="00AA3DF3" w:rsidRPr="007918EC">
              <w:t xml:space="preserve">) </w:t>
            </w:r>
            <w:r w:rsidR="00C70889" w:rsidRPr="007918EC">
              <w:t>Marine Biodiversity Hub Report (2015–2021) that detailed established ecological baseline data to support adaptive management in the North:</w:t>
            </w:r>
          </w:p>
          <w:p w14:paraId="547593D2" w14:textId="2FD8E8F8" w:rsidR="00C70889" w:rsidRPr="007918EC" w:rsidRDefault="00C70889" w:rsidP="00C70889">
            <w:pPr>
              <w:pStyle w:val="BulletMultiLevelList"/>
              <w:numPr>
                <w:ilvl w:val="1"/>
                <w:numId w:val="14"/>
              </w:numPr>
              <w:spacing w:after="120"/>
            </w:pPr>
            <w:r w:rsidRPr="007918EC">
              <w:t>The publication of eco-narratives for Joseph Bonaparte Gulf, Arafura and Wessel Marine Park</w:t>
            </w:r>
            <w:r w:rsidR="00B63ED8" w:rsidRPr="007918EC">
              <w:t>s</w:t>
            </w:r>
            <w:r w:rsidRPr="007918EC">
              <w:t xml:space="preserve">; biodiversity surveys </w:t>
            </w:r>
            <w:r w:rsidR="00504818">
              <w:t xml:space="preserve">and mapping </w:t>
            </w:r>
            <w:r w:rsidRPr="007918EC">
              <w:t>completed in Arafura and Wessel Marine Park</w:t>
            </w:r>
            <w:r w:rsidR="00DC4336" w:rsidRPr="007918EC">
              <w:t>s</w:t>
            </w:r>
            <w:r w:rsidRPr="007918EC">
              <w:t xml:space="preserve">; a Hub project that combined biodiversity data from previous Hub surveys with physical data </w:t>
            </w:r>
            <w:r w:rsidRPr="007918EC">
              <w:lastRenderedPageBreak/>
              <w:t>such as bathymetry to develop predictive models for the Oceanic Shoal Marine Park.</w:t>
            </w:r>
            <w:r w:rsidRPr="007918EC">
              <w:rPr>
                <w:rStyle w:val="FootnoteReference"/>
                <w:sz w:val="22"/>
              </w:rPr>
              <w:t xml:space="preserve"> </w:t>
            </w:r>
            <w:r w:rsidRPr="007918EC">
              <w:rPr>
                <w:rStyle w:val="FootnoteReference"/>
                <w:sz w:val="22"/>
              </w:rPr>
              <w:footnoteReference w:id="101"/>
            </w:r>
            <w:r w:rsidRPr="007918EC">
              <w:t xml:space="preserve"> </w:t>
            </w:r>
            <w:r w:rsidRPr="007918EC">
              <w:rPr>
                <w:kern w:val="0"/>
                <w:vertAlign w:val="superscript"/>
                <w14:ligatures w14:val="none"/>
              </w:rPr>
              <w:footnoteReference w:id="102"/>
            </w:r>
            <w:r w:rsidRPr="007918EC">
              <w:t xml:space="preserve"> </w:t>
            </w:r>
            <w:r w:rsidRPr="007918EC">
              <w:rPr>
                <w:kern w:val="0"/>
                <w:vertAlign w:val="superscript"/>
                <w14:ligatures w14:val="none"/>
              </w:rPr>
              <w:footnoteReference w:id="103"/>
            </w:r>
            <w:r w:rsidR="00504818">
              <w:t xml:space="preserve"> </w:t>
            </w:r>
            <w:r w:rsidR="00504818">
              <w:rPr>
                <w:rStyle w:val="FootnoteReference"/>
              </w:rPr>
              <w:footnoteReference w:id="104"/>
            </w:r>
          </w:p>
          <w:p w14:paraId="3DB4BBAD" w14:textId="040E0D19" w:rsidR="00C70889" w:rsidRPr="007918EC" w:rsidRDefault="00C70889" w:rsidP="00C70889">
            <w:pPr>
              <w:pStyle w:val="BulletMultiLevelList"/>
            </w:pPr>
            <w:r w:rsidRPr="007918EC">
              <w:t xml:space="preserve">Collaborations with James Cook (JCU) and Charles Darwin (CDU) </w:t>
            </w:r>
            <w:r w:rsidR="001C5BA4" w:rsidRPr="007918EC">
              <w:t>U</w:t>
            </w:r>
            <w:r w:rsidR="002464D8" w:rsidRPr="007918EC">
              <w:t>niversities</w:t>
            </w:r>
            <w:r w:rsidRPr="007918EC">
              <w:t>:</w:t>
            </w:r>
          </w:p>
          <w:p w14:paraId="5990B443" w14:textId="5F25CB67" w:rsidR="00C70889" w:rsidRPr="007918EC" w:rsidRDefault="00C70889" w:rsidP="00C70889">
            <w:pPr>
              <w:pStyle w:val="BulletMultiLevelList"/>
              <w:numPr>
                <w:ilvl w:val="1"/>
                <w:numId w:val="14"/>
              </w:numPr>
              <w:spacing w:before="120" w:after="120"/>
              <w:ind w:left="714" w:hanging="357"/>
            </w:pPr>
            <w:r w:rsidRPr="007918EC">
              <w:t xml:space="preserve">Part of Project D4 - A survey of fish and benthic communities of Wessel Marine Park Led by </w:t>
            </w:r>
            <w:proofErr w:type="spellStart"/>
            <w:r w:rsidRPr="007918EC">
              <w:t>Dhimurru</w:t>
            </w:r>
            <w:proofErr w:type="spellEnd"/>
            <w:r w:rsidRPr="007918EC">
              <w:t xml:space="preserve"> Aboriginal Corporation, in collaboration with JCU, Parks Australia, Australian Marine Parks</w:t>
            </w:r>
            <w:r w:rsidR="00511054" w:rsidRPr="007918EC">
              <w:t xml:space="preserve">, and </w:t>
            </w:r>
            <w:r w:rsidR="002C1FC4" w:rsidRPr="007918EC">
              <w:t>the University of Tasmania (</w:t>
            </w:r>
            <w:r w:rsidRPr="007918EC">
              <w:t>UTAS</w:t>
            </w:r>
            <w:r w:rsidR="002C1FC4" w:rsidRPr="007918EC">
              <w:t>)</w:t>
            </w:r>
            <w:r w:rsidRPr="007918EC">
              <w:t xml:space="preserve"> </w:t>
            </w:r>
            <w:r w:rsidR="00511054" w:rsidRPr="007918EC">
              <w:t xml:space="preserve">Institute for Marine and Antarctic Studies (IMAS) </w:t>
            </w:r>
            <w:r w:rsidRPr="007918EC">
              <w:t>(2020).</w:t>
            </w:r>
            <w:r w:rsidRPr="007918EC">
              <w:rPr>
                <w:vertAlign w:val="superscript"/>
              </w:rPr>
              <w:footnoteReference w:id="105"/>
            </w:r>
            <w:r w:rsidRPr="007918EC">
              <w:t xml:space="preserve"> </w:t>
            </w:r>
          </w:p>
          <w:p w14:paraId="361423F4" w14:textId="50913BAD" w:rsidR="00C75B81" w:rsidRDefault="00C70889" w:rsidP="00C75B81">
            <w:pPr>
              <w:pStyle w:val="BulletMultiLevelList"/>
              <w:numPr>
                <w:ilvl w:val="1"/>
                <w:numId w:val="14"/>
              </w:numPr>
              <w:rPr>
                <w:lang w:eastAsia="en-AU"/>
              </w:rPr>
            </w:pPr>
            <w:r w:rsidRPr="007918EC">
              <w:t>Collaboration between li-</w:t>
            </w:r>
            <w:proofErr w:type="spellStart"/>
            <w:r w:rsidRPr="007918EC">
              <w:t>Anthawirriyarra</w:t>
            </w:r>
            <w:proofErr w:type="spellEnd"/>
            <w:r w:rsidRPr="007918EC">
              <w:t xml:space="preserve"> Rangers, JCU, CDU N</w:t>
            </w:r>
            <w:r w:rsidR="001572E6" w:rsidRPr="007918EC">
              <w:t xml:space="preserve">orthern </w:t>
            </w:r>
            <w:r w:rsidRPr="007918EC">
              <w:t>T</w:t>
            </w:r>
            <w:r w:rsidR="001572E6" w:rsidRPr="007918EC">
              <w:t>erritory</w:t>
            </w:r>
            <w:r w:rsidRPr="007918EC">
              <w:t xml:space="preserve"> Parks and Parks Australia to map fish assemblages and benthic habitats in Marra Sea Country (which included </w:t>
            </w:r>
            <w:proofErr w:type="spellStart"/>
            <w:r w:rsidRPr="007918EC">
              <w:t>Limmen</w:t>
            </w:r>
            <w:proofErr w:type="spellEnd"/>
            <w:r w:rsidRPr="007918EC">
              <w:t xml:space="preserve"> Marine Park)</w:t>
            </w:r>
            <w:r w:rsidR="00C75B81">
              <w:t xml:space="preserve">, as well as </w:t>
            </w:r>
            <w:r w:rsidR="00C75B81">
              <w:rPr>
                <w:lang w:eastAsia="en-AU"/>
              </w:rPr>
              <w:t xml:space="preserve">monitoring activities undertaken in 2025 in </w:t>
            </w:r>
            <w:proofErr w:type="spellStart"/>
            <w:r w:rsidR="00C75B81">
              <w:rPr>
                <w:lang w:eastAsia="en-AU"/>
              </w:rPr>
              <w:t>Limmen</w:t>
            </w:r>
            <w:proofErr w:type="spellEnd"/>
            <w:r w:rsidR="00C75B81">
              <w:rPr>
                <w:lang w:eastAsia="en-AU"/>
              </w:rPr>
              <w:t xml:space="preserve"> Marine Park in collaboration with Marra Traditional Owners.</w:t>
            </w:r>
            <w:r w:rsidR="00C75B81">
              <w:rPr>
                <w:rStyle w:val="FootnoteReference"/>
                <w:lang w:eastAsia="en-AU"/>
              </w:rPr>
              <w:footnoteReference w:id="106"/>
            </w:r>
            <w:r w:rsidR="00C75B81">
              <w:rPr>
                <w:lang w:eastAsia="en-AU"/>
              </w:rPr>
              <w:t xml:space="preserve"> </w:t>
            </w:r>
          </w:p>
          <w:p w14:paraId="4DAC4823" w14:textId="77777777" w:rsidR="00C70889" w:rsidRPr="007918EC" w:rsidRDefault="00C70889" w:rsidP="00C75B81">
            <w:pPr>
              <w:pStyle w:val="BulletMultiLevelList"/>
              <w:numPr>
                <w:ilvl w:val="1"/>
                <w:numId w:val="14"/>
              </w:numPr>
              <w:spacing w:before="120" w:after="120"/>
              <w:ind w:left="714" w:hanging="357"/>
            </w:pPr>
            <w:r w:rsidRPr="007918EC">
              <w:t xml:space="preserve">Monitoring of benthic habitats and fish communities in </w:t>
            </w:r>
            <w:proofErr w:type="spellStart"/>
            <w:r w:rsidRPr="007918EC">
              <w:t>Angkamuthi</w:t>
            </w:r>
            <w:proofErr w:type="spellEnd"/>
            <w:r w:rsidRPr="007918EC">
              <w:t xml:space="preserve"> Country with </w:t>
            </w:r>
            <w:proofErr w:type="spellStart"/>
            <w:r w:rsidRPr="007918EC">
              <w:t>Angkamuthi</w:t>
            </w:r>
            <w:proofErr w:type="spellEnd"/>
            <w:r w:rsidRPr="007918EC">
              <w:t xml:space="preserve"> Traditional Owners in West Cape York Marine Park (2024).  </w:t>
            </w:r>
          </w:p>
          <w:p w14:paraId="6558542F" w14:textId="77777777" w:rsidR="00C70889" w:rsidRDefault="00C70889" w:rsidP="00C70889">
            <w:pPr>
              <w:pStyle w:val="ListParagraph"/>
              <w:numPr>
                <w:ilvl w:val="1"/>
                <w:numId w:val="14"/>
              </w:numPr>
              <w:rPr>
                <w:kern w:val="2"/>
                <w14:ligatures w14:val="standardContextual"/>
              </w:rPr>
            </w:pPr>
            <w:r w:rsidRPr="007918EC">
              <w:rPr>
                <w:kern w:val="2"/>
                <w14:ligatures w14:val="standardContextual"/>
              </w:rPr>
              <w:t xml:space="preserve">Benthic mapping in the Gulf of Carpentaria Marine Park in collaboration with Traditional Owners and Wellesley Islands Rangers (ongoing). </w:t>
            </w:r>
          </w:p>
          <w:p w14:paraId="39F3A6A7" w14:textId="2E56FBDD" w:rsidR="00C75B81" w:rsidRPr="001136E5" w:rsidRDefault="00C75B81" w:rsidP="001136E5">
            <w:pPr>
              <w:pStyle w:val="BulletMultiLevelList"/>
              <w:numPr>
                <w:ilvl w:val="1"/>
                <w:numId w:val="14"/>
              </w:numPr>
              <w:rPr>
                <w:lang w:eastAsia="en-AU"/>
              </w:rPr>
            </w:pPr>
            <w:r>
              <w:rPr>
                <w:lang w:eastAsia="en-AU"/>
              </w:rPr>
              <w:t xml:space="preserve">Monitoring and capacity building through the Our Marine Parks Grants (OMPG) Round 4 with Charles Darwin University (ongoing) to support Rangers to monitor Sea Country in </w:t>
            </w:r>
            <w:r w:rsidRPr="00265753">
              <w:rPr>
                <w:lang w:eastAsia="en-AU"/>
              </w:rPr>
              <w:t>Oceanic Shoals Marine Park</w:t>
            </w:r>
            <w:r>
              <w:rPr>
                <w:lang w:eastAsia="en-AU"/>
              </w:rPr>
              <w:t xml:space="preserve"> and Arafura Marine Park.</w:t>
            </w:r>
            <w:r>
              <w:rPr>
                <w:rStyle w:val="FootnoteReference"/>
                <w:lang w:eastAsia="en-AU"/>
              </w:rPr>
              <w:footnoteReference w:id="107"/>
            </w:r>
            <w:r>
              <w:rPr>
                <w:lang w:eastAsia="en-AU"/>
              </w:rPr>
              <w:t xml:space="preserve"> </w:t>
            </w:r>
            <w:r>
              <w:rPr>
                <w:rStyle w:val="FootnoteReference"/>
                <w:lang w:eastAsia="en-AU"/>
              </w:rPr>
              <w:footnoteReference w:id="108"/>
            </w:r>
          </w:p>
          <w:p w14:paraId="08A27761" w14:textId="0CF71C10" w:rsidR="00C70889" w:rsidRDefault="00C70889" w:rsidP="00C70889">
            <w:pPr>
              <w:pStyle w:val="BulletMultiLevelList"/>
              <w:spacing w:after="120"/>
              <w:ind w:left="357" w:hanging="357"/>
            </w:pPr>
            <w:r w:rsidRPr="007918EC">
              <w:t>Reef Life Survey has long-term monitoring sites at Oceanic Shoals, Arafura, Arnhem, Wessel, Gulf of Carpentaria</w:t>
            </w:r>
            <w:r w:rsidR="0055056D" w:rsidRPr="007918EC">
              <w:t xml:space="preserve"> and </w:t>
            </w:r>
            <w:r w:rsidRPr="007918EC">
              <w:t>West Cape York</w:t>
            </w:r>
            <w:r w:rsidR="0055056D" w:rsidRPr="007918EC">
              <w:t xml:space="preserve"> marine parks</w:t>
            </w:r>
            <w:r w:rsidRPr="007918EC">
              <w:t xml:space="preserve"> in the North Network.</w:t>
            </w:r>
            <w:r w:rsidRPr="007918EC">
              <w:rPr>
                <w:rStyle w:val="FootnoteReference"/>
                <w:sz w:val="22"/>
              </w:rPr>
              <w:footnoteReference w:id="109"/>
            </w:r>
          </w:p>
          <w:p w14:paraId="0F15BB1E" w14:textId="77777777" w:rsidR="00C75B81" w:rsidRPr="00FA466B" w:rsidRDefault="00C75B81" w:rsidP="00C75B81">
            <w:pPr>
              <w:pStyle w:val="BulletMultiLevelList"/>
              <w:rPr>
                <w:rFonts w:cstheme="minorHAnsi"/>
                <w:kern w:val="0"/>
                <w14:ligatures w14:val="none"/>
              </w:rPr>
            </w:pPr>
            <w:r>
              <w:rPr>
                <w:lang w:eastAsia="en-AU"/>
              </w:rPr>
              <w:t>Evidence of longitudinal monitoring with First Nations Rangers in 2026, including in Joseph Bonaparte Gulf and Arnhem Marine Parks.</w:t>
            </w:r>
            <w:r>
              <w:rPr>
                <w:rStyle w:val="FootnoteReference"/>
                <w:lang w:eastAsia="en-AU"/>
              </w:rPr>
              <w:footnoteReference w:id="110"/>
            </w:r>
            <w:r>
              <w:rPr>
                <w:lang w:eastAsia="en-AU"/>
              </w:rPr>
              <w:t xml:space="preserve"> </w:t>
            </w:r>
            <w:r>
              <w:rPr>
                <w:rStyle w:val="FootnoteReference"/>
                <w:lang w:eastAsia="en-AU"/>
              </w:rPr>
              <w:footnoteReference w:id="111"/>
            </w:r>
            <w:r>
              <w:rPr>
                <w:lang w:eastAsia="en-AU"/>
              </w:rPr>
              <w:t xml:space="preserve"> </w:t>
            </w:r>
          </w:p>
          <w:p w14:paraId="5BCA71B8" w14:textId="77777777" w:rsidR="00C70889" w:rsidRPr="007918EC" w:rsidRDefault="00C70889" w:rsidP="00C70889">
            <w:pPr>
              <w:pStyle w:val="BulletMultiLevelList"/>
              <w:spacing w:after="120"/>
            </w:pPr>
            <w:r w:rsidRPr="007918EC">
              <w:t xml:space="preserve">Publication of data across all eight Marine Parks in the North network made publicly available on the </w:t>
            </w:r>
            <w:proofErr w:type="spellStart"/>
            <w:r w:rsidRPr="007918EC">
              <w:t>Seamap</w:t>
            </w:r>
            <w:proofErr w:type="spellEnd"/>
            <w:r w:rsidRPr="007918EC">
              <w:t xml:space="preserve"> Australia website.</w:t>
            </w:r>
            <w:r w:rsidRPr="007918EC">
              <w:rPr>
                <w:rStyle w:val="FootnoteReference"/>
                <w:rFonts w:cstheme="minorHAnsi"/>
                <w:sz w:val="22"/>
              </w:rPr>
              <w:footnoteReference w:id="112"/>
            </w:r>
          </w:p>
          <w:p w14:paraId="40C74D8B" w14:textId="092E08DA" w:rsidR="00983A81" w:rsidRPr="007918EC" w:rsidRDefault="00C70889" w:rsidP="00C70889">
            <w:pPr>
              <w:pStyle w:val="BulletMultiLevelList"/>
              <w:numPr>
                <w:ilvl w:val="0"/>
                <w:numId w:val="20"/>
              </w:numPr>
              <w:spacing w:after="120"/>
            </w:pPr>
            <w:r w:rsidRPr="007918EC">
              <w:lastRenderedPageBreak/>
              <w:t>The ‘</w:t>
            </w:r>
            <w:r w:rsidRPr="007918EC">
              <w:rPr>
                <w:i/>
              </w:rPr>
              <w:t>Social and Economic benchmarks of the Australian Marine Parks</w:t>
            </w:r>
            <w:r w:rsidRPr="007918EC">
              <w:t>’</w:t>
            </w:r>
            <w:r w:rsidR="00320966" w:rsidRPr="007918EC">
              <w:t xml:space="preserve"> (2021)</w:t>
            </w:r>
            <w:r w:rsidRPr="007918EC">
              <w:t xml:space="preserve"> indicated the establishment of social</w:t>
            </w:r>
            <w:r w:rsidRPr="007918EC">
              <w:rPr>
                <w:b/>
                <w:bCs/>
              </w:rPr>
              <w:t xml:space="preserve"> </w:t>
            </w:r>
            <w:r w:rsidRPr="007918EC">
              <w:t>and economic baselines.</w:t>
            </w:r>
            <w:r w:rsidRPr="007918EC">
              <w:rPr>
                <w:rStyle w:val="FootnoteReference"/>
                <w:sz w:val="22"/>
              </w:rPr>
              <w:t xml:space="preserve"> </w:t>
            </w:r>
            <w:r w:rsidRPr="007918EC">
              <w:rPr>
                <w:rStyle w:val="FootnoteReference"/>
                <w:sz w:val="22"/>
              </w:rPr>
              <w:footnoteReference w:id="113"/>
            </w:r>
          </w:p>
        </w:tc>
      </w:tr>
      <w:tr w:rsidR="00687F76" w:rsidRPr="007918EC" w14:paraId="4BCBCF25" w14:textId="77777777" w:rsidTr="001136E5">
        <w:trPr>
          <w:gridAfter w:val="1"/>
          <w:wAfter w:w="42" w:type="dxa"/>
          <w:trHeight w:val="1391"/>
          <w:jc w:val="center"/>
        </w:trPr>
        <w:tc>
          <w:tcPr>
            <w:tcW w:w="8974" w:type="dxa"/>
            <w:gridSpan w:val="2"/>
            <w:vAlign w:val="center"/>
          </w:tcPr>
          <w:p w14:paraId="4EC0A358" w14:textId="77777777" w:rsidR="00D0760A" w:rsidRPr="007918EC" w:rsidRDefault="00D0760A" w:rsidP="00687F76">
            <w:pPr>
              <w:pStyle w:val="BulletMultiLevelList"/>
              <w:numPr>
                <w:ilvl w:val="0"/>
                <w:numId w:val="0"/>
              </w:numPr>
              <w:spacing w:after="120"/>
              <w:rPr>
                <w:b/>
                <w:bCs/>
                <w:lang w:eastAsia="en-AU"/>
              </w:rPr>
            </w:pPr>
            <w:r w:rsidRPr="007918EC">
              <w:rPr>
                <w:b/>
                <w:bCs/>
                <w:lang w:eastAsia="en-AU"/>
              </w:rPr>
              <w:lastRenderedPageBreak/>
              <w:t>Evidence from engagement:</w:t>
            </w:r>
          </w:p>
          <w:p w14:paraId="43A69870" w14:textId="36A07027" w:rsidR="00AD450F" w:rsidRPr="007918EC" w:rsidRDefault="00687F76" w:rsidP="00AD450F">
            <w:pPr>
              <w:pStyle w:val="BulletMultiLevelList"/>
              <w:numPr>
                <w:ilvl w:val="0"/>
                <w:numId w:val="0"/>
              </w:numPr>
              <w:spacing w:after="120"/>
              <w:rPr>
                <w:lang w:eastAsia="en-AU"/>
              </w:rPr>
            </w:pPr>
            <w:r w:rsidRPr="007918EC">
              <w:rPr>
                <w:lang w:eastAsia="en-AU"/>
              </w:rPr>
              <w:t>Stakeholders consistently emphasised the lack of baseline data available at the commencement of the plan</w:t>
            </w:r>
            <w:r w:rsidR="000F1829" w:rsidRPr="007918EC">
              <w:rPr>
                <w:lang w:eastAsia="en-AU"/>
              </w:rPr>
              <w:t xml:space="preserve">, </w:t>
            </w:r>
            <w:r w:rsidRPr="007918EC">
              <w:rPr>
                <w:lang w:eastAsia="en-AU"/>
              </w:rPr>
              <w:t>acknowledg</w:t>
            </w:r>
            <w:r w:rsidR="000F1829" w:rsidRPr="007918EC">
              <w:rPr>
                <w:lang w:eastAsia="en-AU"/>
              </w:rPr>
              <w:t>ing</w:t>
            </w:r>
            <w:r w:rsidRPr="007918EC">
              <w:rPr>
                <w:lang w:eastAsia="en-AU"/>
              </w:rPr>
              <w:t xml:space="preserve"> that </w:t>
            </w:r>
            <w:r w:rsidR="000F1829" w:rsidRPr="007918EC">
              <w:rPr>
                <w:lang w:eastAsia="en-AU"/>
              </w:rPr>
              <w:t xml:space="preserve">some </w:t>
            </w:r>
            <w:r w:rsidRPr="007918EC">
              <w:rPr>
                <w:lang w:eastAsia="en-AU"/>
              </w:rPr>
              <w:t>progress had been made in establishing ecological, social and economic baselines. However</w:t>
            </w:r>
            <w:r w:rsidR="0067766C" w:rsidRPr="007918EC">
              <w:rPr>
                <w:lang w:eastAsia="en-AU"/>
              </w:rPr>
              <w:t>,</w:t>
            </w:r>
            <w:r w:rsidRPr="007918EC">
              <w:rPr>
                <w:lang w:eastAsia="en-AU"/>
              </w:rPr>
              <w:t xml:space="preserve"> a </w:t>
            </w:r>
            <w:r w:rsidR="00AD450F" w:rsidRPr="007918EC">
              <w:rPr>
                <w:lang w:eastAsia="en-AU"/>
              </w:rPr>
              <w:t>ra</w:t>
            </w:r>
            <w:r w:rsidR="004110BA" w:rsidRPr="007918EC">
              <w:rPr>
                <w:lang w:eastAsia="en-AU"/>
              </w:rPr>
              <w:t>n</w:t>
            </w:r>
            <w:r w:rsidR="00AD450F" w:rsidRPr="007918EC">
              <w:rPr>
                <w:lang w:eastAsia="en-AU"/>
              </w:rPr>
              <w:t>ge of less positive perceptions were identified amongst stakeholders, including:</w:t>
            </w:r>
          </w:p>
          <w:p w14:paraId="6932E218" w14:textId="3447A642" w:rsidR="00AD450F" w:rsidRPr="007918EC" w:rsidRDefault="00AD450F" w:rsidP="00AD450F">
            <w:pPr>
              <w:pStyle w:val="Actiontablebullets"/>
              <w:rPr>
                <w:sz w:val="22"/>
                <w:szCs w:val="22"/>
              </w:rPr>
            </w:pPr>
            <w:r w:rsidRPr="007918EC">
              <w:rPr>
                <w:sz w:val="22"/>
                <w:szCs w:val="22"/>
              </w:rPr>
              <w:t xml:space="preserve">Limited confidence </w:t>
            </w:r>
            <w:r w:rsidR="0067766C" w:rsidRPr="007918EC">
              <w:rPr>
                <w:sz w:val="22"/>
                <w:szCs w:val="22"/>
              </w:rPr>
              <w:t>that</w:t>
            </w:r>
            <w:r w:rsidRPr="007918EC">
              <w:rPr>
                <w:sz w:val="22"/>
                <w:szCs w:val="22"/>
              </w:rPr>
              <w:t xml:space="preserve"> baseline data </w:t>
            </w:r>
            <w:r w:rsidR="0067766C" w:rsidRPr="007918EC">
              <w:rPr>
                <w:sz w:val="22"/>
                <w:szCs w:val="22"/>
              </w:rPr>
              <w:t xml:space="preserve">had been used </w:t>
            </w:r>
            <w:r w:rsidRPr="007918EC">
              <w:rPr>
                <w:sz w:val="22"/>
                <w:szCs w:val="22"/>
              </w:rPr>
              <w:t xml:space="preserve">to inform </w:t>
            </w:r>
            <w:r w:rsidR="00C75DF9" w:rsidRPr="007918EC">
              <w:rPr>
                <w:sz w:val="22"/>
                <w:szCs w:val="22"/>
              </w:rPr>
              <w:t>evidence-based</w:t>
            </w:r>
            <w:r w:rsidRPr="007918EC">
              <w:rPr>
                <w:sz w:val="22"/>
                <w:szCs w:val="22"/>
              </w:rPr>
              <w:t xml:space="preserve"> decision-making – as many stakeholders reported limited awareness of when and how this had occurred. </w:t>
            </w:r>
          </w:p>
          <w:p w14:paraId="6EE91EAE" w14:textId="1F321841" w:rsidR="00AD450F" w:rsidRPr="007918EC" w:rsidRDefault="00AD450F" w:rsidP="00AD450F">
            <w:pPr>
              <w:pStyle w:val="Actiontablebullets"/>
              <w:rPr>
                <w:sz w:val="22"/>
                <w:szCs w:val="22"/>
              </w:rPr>
            </w:pPr>
            <w:r w:rsidRPr="007918EC">
              <w:rPr>
                <w:sz w:val="22"/>
                <w:szCs w:val="22"/>
              </w:rPr>
              <w:t>‘Ad</w:t>
            </w:r>
            <w:r w:rsidR="00C75DF9" w:rsidRPr="007918EC">
              <w:rPr>
                <w:sz w:val="22"/>
                <w:szCs w:val="22"/>
              </w:rPr>
              <w:t xml:space="preserve"> </w:t>
            </w:r>
            <w:r w:rsidRPr="007918EC">
              <w:rPr>
                <w:sz w:val="22"/>
                <w:szCs w:val="22"/>
              </w:rPr>
              <w:t xml:space="preserve">hoc’ nature of base-line data collection – many stakeholders felt that baseline data had been collected in a “sporadic” and “opportunistic” fashion, with other existing data-collection initiatives forming the basis for this science. As such, these stakeholders questioned the extent to which baseline data collection had been aligned with the specific values, pressures and context of the North Network. </w:t>
            </w:r>
          </w:p>
          <w:p w14:paraId="197A6EF1" w14:textId="77777777" w:rsidR="00687F76" w:rsidRDefault="00AD450F" w:rsidP="00AD450F">
            <w:pPr>
              <w:pStyle w:val="Actiontablebullets"/>
              <w:rPr>
                <w:sz w:val="22"/>
                <w:szCs w:val="22"/>
              </w:rPr>
            </w:pPr>
            <w:r w:rsidRPr="007918EC">
              <w:rPr>
                <w:sz w:val="22"/>
                <w:szCs w:val="22"/>
              </w:rPr>
              <w:t>Gaps in economic and social baseline data – some stakeholders, particularly those fr</w:t>
            </w:r>
            <w:r w:rsidR="0067766C" w:rsidRPr="007918EC">
              <w:rPr>
                <w:sz w:val="22"/>
                <w:szCs w:val="22"/>
              </w:rPr>
              <w:t>o</w:t>
            </w:r>
            <w:r w:rsidRPr="007918EC">
              <w:rPr>
                <w:sz w:val="22"/>
                <w:szCs w:val="22"/>
              </w:rPr>
              <w:t>m the fishing sector, felt that social and economic marine park values had not been appropriately measured or understood over the course of the plan.</w:t>
            </w:r>
          </w:p>
          <w:p w14:paraId="695061FB" w14:textId="67C75790" w:rsidR="00B82925" w:rsidRPr="007918EC" w:rsidRDefault="00B82925" w:rsidP="001136E5">
            <w:r w:rsidRPr="00B82925">
              <w:t>Parks Australia</w:t>
            </w:r>
            <w:r w:rsidR="00CF3B5F">
              <w:t xml:space="preserve"> staff</w:t>
            </w:r>
            <w:r w:rsidRPr="00B82925">
              <w:t xml:space="preserve"> also cited a project exploring social values in Australian Marine Parks including the </w:t>
            </w:r>
            <w:r>
              <w:t>North</w:t>
            </w:r>
            <w:r w:rsidRPr="00B82925">
              <w:t xml:space="preserve"> Network, that </w:t>
            </w:r>
            <w:r w:rsidR="00CF3B5F">
              <w:t>was</w:t>
            </w:r>
            <w:r w:rsidRPr="00B82925">
              <w:t xml:space="preserve"> undergoing development at the time this evaluation.</w:t>
            </w:r>
          </w:p>
        </w:tc>
      </w:tr>
    </w:tbl>
    <w:p w14:paraId="71DE7D99" w14:textId="77777777" w:rsidR="002C07FB" w:rsidRPr="007918EC" w:rsidRDefault="002C07FB" w:rsidP="002C07FB">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2C07FB" w:rsidRPr="007918EC" w14:paraId="29B4E569" w14:textId="77777777">
        <w:trPr>
          <w:trHeight w:val="486"/>
          <w:jc w:val="center"/>
        </w:trPr>
        <w:tc>
          <w:tcPr>
            <w:tcW w:w="7073" w:type="dxa"/>
            <w:shd w:val="clear" w:color="auto" w:fill="D7D7D7" w:themeFill="accent6" w:themeFillShade="E6"/>
            <w:vAlign w:val="center"/>
            <w:hideMark/>
          </w:tcPr>
          <w:p w14:paraId="7F8543C0" w14:textId="77777777" w:rsidR="002C07FB" w:rsidRPr="007918EC" w:rsidRDefault="002C07FB">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943" w:type="dxa"/>
            <w:gridSpan w:val="2"/>
            <w:shd w:val="clear" w:color="auto" w:fill="D7D7D7" w:themeFill="accent6" w:themeFillShade="E6"/>
            <w:vAlign w:val="center"/>
          </w:tcPr>
          <w:p w14:paraId="36850F9E" w14:textId="77777777" w:rsidR="002C07FB" w:rsidRPr="007918EC" w:rsidRDefault="002C07FB">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2C07FB" w:rsidRPr="007918EC" w14:paraId="119DAE6D" w14:textId="77777777">
        <w:trPr>
          <w:trHeight w:val="730"/>
          <w:jc w:val="center"/>
        </w:trPr>
        <w:tc>
          <w:tcPr>
            <w:tcW w:w="7073" w:type="dxa"/>
            <w:shd w:val="clear" w:color="000000" w:fill="EBF5F5"/>
          </w:tcPr>
          <w:p w14:paraId="1BD1ABCA" w14:textId="77777777" w:rsidR="002C07FB" w:rsidRPr="007918EC" w:rsidRDefault="002C07FB">
            <w:pPr>
              <w:spacing w:before="0"/>
              <w:rPr>
                <w:rFonts w:ascii="Calibri" w:eastAsia="Times New Roman" w:hAnsi="Calibri" w:cs="Calibri"/>
                <w:b/>
                <w:bCs/>
                <w:color w:val="000000"/>
                <w:lang w:eastAsia="en-AU"/>
              </w:rPr>
            </w:pPr>
            <w:r w:rsidRPr="007918EC">
              <w:rPr>
                <w:b/>
                <w:bCs/>
              </w:rPr>
              <w:t>A28. Develop an Australian Marine Parks science strategy to prioritise and encourage research and monitoring of park values, pressures and management effectiveness, and foster science communication and knowledge uptake</w:t>
            </w:r>
          </w:p>
        </w:tc>
        <w:tc>
          <w:tcPr>
            <w:tcW w:w="1943" w:type="dxa"/>
            <w:gridSpan w:val="2"/>
            <w:vAlign w:val="center"/>
          </w:tcPr>
          <w:p w14:paraId="55B8122A" w14:textId="496B32A1" w:rsidR="002C07FB" w:rsidRPr="007918EC" w:rsidRDefault="0076481F">
            <w:pPr>
              <w:spacing w:before="240" w:after="60"/>
              <w:rPr>
                <w:rFonts w:ascii="Calibri" w:eastAsia="Times New Roman" w:hAnsi="Calibri" w:cs="Calibri"/>
                <w:b/>
                <w:bCs/>
                <w:color w:val="000000"/>
                <w:lang w:eastAsia="en-AU"/>
              </w:rPr>
            </w:pPr>
            <w:r w:rsidRPr="007918EC">
              <w:rPr>
                <w:rFonts w:ascii="Calibri" w:eastAsia="Times New Roman" w:hAnsi="Calibri" w:cs="Calibri"/>
                <w:b/>
                <w:bCs/>
                <w:noProof/>
                <w:color w:val="000000"/>
                <w:lang w:eastAsia="en-AU"/>
              </w:rPr>
              <w:drawing>
                <wp:anchor distT="0" distB="0" distL="114300" distR="114300" simplePos="0" relativeHeight="251641856" behindDoc="0" locked="0" layoutInCell="1" allowOverlap="1" wp14:anchorId="30822AFF" wp14:editId="76BA4290">
                  <wp:simplePos x="0" y="0"/>
                  <wp:positionH relativeFrom="column">
                    <wp:posOffset>-35560</wp:posOffset>
                  </wp:positionH>
                  <wp:positionV relativeFrom="paragraph">
                    <wp:posOffset>-44450</wp:posOffset>
                  </wp:positionV>
                  <wp:extent cx="1136650" cy="762000"/>
                  <wp:effectExtent l="0" t="0" r="6350" b="0"/>
                  <wp:wrapNone/>
                  <wp:docPr id="1997626226" name="Picture 1"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626226" name="Picture 1" descr="Partially completed or implemented"/>
                          <pic:cNvPicPr/>
                        </pic:nvPicPr>
                        <pic:blipFill>
                          <a:blip r:embed="rId35">
                            <a:extLst>
                              <a:ext uri="{28A0092B-C50C-407E-A947-70E740481C1C}">
                                <a14:useLocalDpi xmlns:a14="http://schemas.microsoft.com/office/drawing/2010/main" val="0"/>
                              </a:ext>
                            </a:extLst>
                          </a:blip>
                          <a:stretch>
                            <a:fillRect/>
                          </a:stretch>
                        </pic:blipFill>
                        <pic:spPr>
                          <a:xfrm>
                            <a:off x="0" y="0"/>
                            <a:ext cx="1136650" cy="762000"/>
                          </a:xfrm>
                          <a:prstGeom prst="rect">
                            <a:avLst/>
                          </a:prstGeom>
                        </pic:spPr>
                      </pic:pic>
                    </a:graphicData>
                  </a:graphic>
                  <wp14:sizeRelH relativeFrom="page">
                    <wp14:pctWidth>0</wp14:pctWidth>
                  </wp14:sizeRelH>
                  <wp14:sizeRelV relativeFrom="page">
                    <wp14:pctHeight>0</wp14:pctHeight>
                  </wp14:sizeRelV>
                </wp:anchor>
              </w:drawing>
            </w:r>
          </w:p>
        </w:tc>
      </w:tr>
      <w:tr w:rsidR="002C07FB" w:rsidRPr="007918EC" w14:paraId="5515C37C" w14:textId="77777777" w:rsidTr="0067387F">
        <w:trPr>
          <w:gridAfter w:val="1"/>
          <w:wAfter w:w="42" w:type="dxa"/>
          <w:trHeight w:val="340"/>
          <w:jc w:val="center"/>
        </w:trPr>
        <w:tc>
          <w:tcPr>
            <w:tcW w:w="8974" w:type="dxa"/>
            <w:gridSpan w:val="2"/>
            <w:shd w:val="clear" w:color="auto" w:fill="93C8C4" w:themeFill="accent3" w:themeFillTint="66"/>
            <w:vAlign w:val="center"/>
          </w:tcPr>
          <w:p w14:paraId="693944EA" w14:textId="77777777" w:rsidR="002C07FB" w:rsidRPr="007918EC" w:rsidRDefault="002C07FB">
            <w:pPr>
              <w:spacing w:before="0" w:after="0"/>
            </w:pPr>
            <w:r w:rsidRPr="00B1796F">
              <w:rPr>
                <w:rFonts w:ascii="Calibri" w:eastAsia="Times New Roman" w:hAnsi="Calibri" w:cs="Calibri"/>
                <w:b/>
                <w:bCs/>
                <w:lang w:eastAsia="en-AU"/>
              </w:rPr>
              <w:t>Evidence</w:t>
            </w:r>
          </w:p>
        </w:tc>
      </w:tr>
      <w:tr w:rsidR="002C07FB" w:rsidRPr="007918EC" w14:paraId="558F96F2" w14:textId="77777777">
        <w:trPr>
          <w:gridAfter w:val="1"/>
          <w:wAfter w:w="42" w:type="dxa"/>
          <w:trHeight w:val="40"/>
          <w:jc w:val="center"/>
        </w:trPr>
        <w:tc>
          <w:tcPr>
            <w:tcW w:w="8974" w:type="dxa"/>
            <w:gridSpan w:val="2"/>
            <w:vAlign w:val="center"/>
          </w:tcPr>
          <w:p w14:paraId="3EF95D44" w14:textId="31E1AD6D" w:rsidR="002C07FB" w:rsidRPr="007918EC" w:rsidRDefault="002C07FB">
            <w:pPr>
              <w:spacing w:before="0"/>
              <w:rPr>
                <w:lang w:eastAsia="en-AU"/>
              </w:rPr>
            </w:pPr>
            <w:r w:rsidRPr="007918EC">
              <w:rPr>
                <w:lang w:eastAsia="en-AU"/>
              </w:rPr>
              <w:t xml:space="preserve">This action was assessed as </w:t>
            </w:r>
            <w:r w:rsidR="00DD1FC5" w:rsidRPr="007918EC">
              <w:rPr>
                <w:b/>
                <w:bCs/>
                <w:lang w:eastAsia="en-AU"/>
              </w:rPr>
              <w:t>partially completed</w:t>
            </w:r>
            <w:r w:rsidRPr="007918EC">
              <w:rPr>
                <w:lang w:eastAsia="en-AU"/>
              </w:rPr>
              <w:t xml:space="preserve">. While an Australian Marine Parks </w:t>
            </w:r>
            <w:r w:rsidR="005C5EA4" w:rsidRPr="007918EC">
              <w:rPr>
                <w:lang w:eastAsia="en-AU"/>
              </w:rPr>
              <w:t>S</w:t>
            </w:r>
            <w:r w:rsidRPr="007918EC">
              <w:rPr>
                <w:lang w:eastAsia="en-AU"/>
              </w:rPr>
              <w:t xml:space="preserve">cience </w:t>
            </w:r>
            <w:r w:rsidR="005C5EA4" w:rsidRPr="007918EC">
              <w:rPr>
                <w:lang w:eastAsia="en-AU"/>
              </w:rPr>
              <w:t>S</w:t>
            </w:r>
            <w:r w:rsidRPr="007918EC">
              <w:rPr>
                <w:lang w:eastAsia="en-AU"/>
              </w:rPr>
              <w:t xml:space="preserve">trategy was not developed, the </w:t>
            </w:r>
            <w:r w:rsidR="005C5EA4" w:rsidRPr="007918EC">
              <w:rPr>
                <w:i/>
                <w:iCs/>
                <w:lang w:eastAsia="en-AU"/>
              </w:rPr>
              <w:t>‘</w:t>
            </w:r>
            <w:r w:rsidRPr="007918EC">
              <w:rPr>
                <w:i/>
                <w:iCs/>
                <w:lang w:eastAsia="en-AU"/>
              </w:rPr>
              <w:t>Parks Australia Science Strategy</w:t>
            </w:r>
            <w:r w:rsidR="005C5EA4" w:rsidRPr="007918EC">
              <w:rPr>
                <w:i/>
                <w:iCs/>
                <w:lang w:eastAsia="en-AU"/>
              </w:rPr>
              <w:t>’</w:t>
            </w:r>
            <w:r w:rsidRPr="007918EC">
              <w:rPr>
                <w:i/>
                <w:iCs/>
                <w:lang w:eastAsia="en-AU"/>
              </w:rPr>
              <w:t xml:space="preserve"> </w:t>
            </w:r>
            <w:r w:rsidR="005C5EA4" w:rsidRPr="007918EC">
              <w:rPr>
                <w:lang w:eastAsia="en-AU"/>
              </w:rPr>
              <w:t xml:space="preserve">(2025) </w:t>
            </w:r>
            <w:r w:rsidRPr="007918EC">
              <w:rPr>
                <w:lang w:eastAsia="en-AU"/>
              </w:rPr>
              <w:t xml:space="preserve">was published. </w:t>
            </w:r>
          </w:p>
          <w:p w14:paraId="7F7BBEC9" w14:textId="77777777" w:rsidR="002C07FB" w:rsidRPr="007918EC" w:rsidRDefault="002C07FB">
            <w:pPr>
              <w:spacing w:before="0"/>
              <w:rPr>
                <w:lang w:eastAsia="en-AU"/>
              </w:rPr>
            </w:pPr>
            <w:r w:rsidRPr="007918EC">
              <w:rPr>
                <w:lang w:eastAsia="en-AU"/>
              </w:rPr>
              <w:t>Due to the delivery of the ‘</w:t>
            </w:r>
            <w:r w:rsidRPr="007918EC">
              <w:rPr>
                <w:i/>
                <w:iCs/>
                <w:lang w:eastAsia="en-AU"/>
              </w:rPr>
              <w:t>Parks Australia Science Strategy’</w:t>
            </w:r>
            <w:r w:rsidRPr="007918EC">
              <w:rPr>
                <w:lang w:eastAsia="en-AU"/>
              </w:rPr>
              <w:t xml:space="preserve"> in December 2025 (i.e. during the conduct of this evaluation), evidence could not be obtained to illustrate the extent to which activities had been undertaken in accordance with the strategy, and hence the extent to which the strategy had effectively </w:t>
            </w:r>
            <w:r w:rsidRPr="007918EC">
              <w:t>prioritised and encouraged research and monitoring of park values, pressures and management effectiveness, and fostered science communication and knowledge uptake.</w:t>
            </w:r>
          </w:p>
          <w:p w14:paraId="495310FE" w14:textId="77777777" w:rsidR="002C07FB" w:rsidRPr="007918EC" w:rsidRDefault="002C07FB">
            <w:pPr>
              <w:rPr>
                <w:b/>
                <w:bCs/>
                <w:lang w:eastAsia="en-AU"/>
              </w:rPr>
            </w:pPr>
            <w:r w:rsidRPr="007918EC">
              <w:rPr>
                <w:b/>
                <w:bCs/>
                <w:lang w:eastAsia="en-AU"/>
              </w:rPr>
              <w:t>Evidence from desktop review:</w:t>
            </w:r>
          </w:p>
          <w:p w14:paraId="12BFB060" w14:textId="14768FC1" w:rsidR="002C07FB" w:rsidRPr="007918EC" w:rsidRDefault="002C07FB">
            <w:pPr>
              <w:spacing w:before="0"/>
              <w:rPr>
                <w:lang w:eastAsia="en-AU"/>
              </w:rPr>
            </w:pPr>
            <w:r w:rsidRPr="007918EC">
              <w:rPr>
                <w:lang w:eastAsia="en-AU"/>
              </w:rPr>
              <w:t>The desktop review provided the following evidence of the development of the completion of the ‘</w:t>
            </w:r>
            <w:r w:rsidRPr="007918EC">
              <w:rPr>
                <w:i/>
                <w:iCs/>
                <w:lang w:eastAsia="en-AU"/>
              </w:rPr>
              <w:t>Parks Australia Science Strategy’</w:t>
            </w:r>
            <w:r w:rsidRPr="007918EC">
              <w:rPr>
                <w:lang w:eastAsia="en-AU"/>
              </w:rPr>
              <w:t xml:space="preserve"> in place of the </w:t>
            </w:r>
            <w:r w:rsidRPr="007918EC">
              <w:t xml:space="preserve">Australian Marine Parks </w:t>
            </w:r>
            <w:r w:rsidR="00F17A10" w:rsidRPr="007918EC">
              <w:t>S</w:t>
            </w:r>
            <w:r w:rsidRPr="007918EC">
              <w:t xml:space="preserve">cience </w:t>
            </w:r>
            <w:r w:rsidR="00F17A10" w:rsidRPr="007918EC">
              <w:t>S</w:t>
            </w:r>
            <w:r w:rsidRPr="007918EC">
              <w:t>trategy</w:t>
            </w:r>
            <w:r w:rsidRPr="007918EC">
              <w:rPr>
                <w:lang w:eastAsia="en-AU"/>
              </w:rPr>
              <w:t>:</w:t>
            </w:r>
          </w:p>
          <w:p w14:paraId="5EDE0D05" w14:textId="77777777" w:rsidR="002C07FB" w:rsidRPr="007918EC" w:rsidRDefault="002C07FB">
            <w:pPr>
              <w:pStyle w:val="BulletMultiLevelList"/>
              <w:spacing w:before="120" w:after="120"/>
            </w:pPr>
            <w:r w:rsidRPr="007918EC">
              <w:lastRenderedPageBreak/>
              <w:t>Cited internal documents pertaining to Parks Australia Marine Science Strategy project initiation (2024).</w:t>
            </w:r>
            <w:r w:rsidRPr="007918EC">
              <w:rPr>
                <w:rStyle w:val="FootnoteReference"/>
                <w:sz w:val="22"/>
              </w:rPr>
              <w:footnoteReference w:id="114"/>
            </w:r>
          </w:p>
          <w:p w14:paraId="07A650DC" w14:textId="77777777" w:rsidR="002C07FB" w:rsidRPr="007918EC" w:rsidRDefault="002C07FB">
            <w:pPr>
              <w:pStyle w:val="BulletMultiLevelList"/>
              <w:spacing w:before="120" w:after="120"/>
            </w:pPr>
            <w:r w:rsidRPr="007918EC">
              <w:rPr>
                <w:rFonts w:ascii="Calibri" w:eastAsia="Times New Roman" w:hAnsi="Calibri" w:cs="Calibri"/>
                <w:color w:val="000000"/>
                <w:lang w:eastAsia="en-AU"/>
              </w:rPr>
              <w:t>Publication of the ‘</w:t>
            </w:r>
            <w:r w:rsidRPr="007918EC">
              <w:rPr>
                <w:rFonts w:ascii="Calibri" w:eastAsia="Times New Roman" w:hAnsi="Calibri" w:cs="Calibri"/>
                <w:i/>
                <w:iCs/>
                <w:color w:val="000000"/>
                <w:lang w:eastAsia="en-AU"/>
              </w:rPr>
              <w:t>Parks Australia Science Strategy</w:t>
            </w:r>
            <w:r w:rsidRPr="007918EC">
              <w:rPr>
                <w:rFonts w:ascii="Calibri" w:eastAsia="Times New Roman" w:hAnsi="Calibri" w:cs="Calibri"/>
                <w:color w:val="000000"/>
                <w:lang w:eastAsia="en-AU"/>
              </w:rPr>
              <w:t>’ (2025).</w:t>
            </w:r>
            <w:r w:rsidRPr="007918EC">
              <w:rPr>
                <w:rFonts w:eastAsia="Times New Roman" w:cs="Calibri"/>
                <w:color w:val="000000"/>
                <w:vertAlign w:val="superscript"/>
                <w:lang w:eastAsia="en-AU"/>
              </w:rPr>
              <w:footnoteReference w:id="115"/>
            </w:r>
          </w:p>
          <w:p w14:paraId="1278CBCF" w14:textId="77777777" w:rsidR="002C07FB" w:rsidRPr="007918EC" w:rsidRDefault="002C07FB">
            <w:pPr>
              <w:rPr>
                <w:lang w:eastAsia="en-AU"/>
              </w:rPr>
            </w:pPr>
            <w:r w:rsidRPr="007918EC">
              <w:rPr>
                <w:lang w:eastAsia="en-AU"/>
              </w:rPr>
              <w:t xml:space="preserve">This output was not found to meet the criterion of delivery in a timely manner, as its publication occurred in the seventh year of the management plan, which limited potential for the strategy to be implemented over the course of the plan. </w:t>
            </w:r>
          </w:p>
          <w:p w14:paraId="5FA26C34" w14:textId="77777777" w:rsidR="00D0760A" w:rsidRPr="007918EC" w:rsidRDefault="00D0760A" w:rsidP="00443879">
            <w:pPr>
              <w:spacing w:before="0"/>
              <w:rPr>
                <w:b/>
                <w:bCs/>
                <w:kern w:val="2"/>
                <w:lang w:eastAsia="en-AU"/>
                <w14:ligatures w14:val="standardContextual"/>
              </w:rPr>
            </w:pPr>
            <w:r w:rsidRPr="007918EC">
              <w:rPr>
                <w:b/>
                <w:bCs/>
                <w:kern w:val="2"/>
                <w:lang w:eastAsia="en-AU"/>
                <w14:ligatures w14:val="standardContextual"/>
              </w:rPr>
              <w:t>Evidence from engagement:</w:t>
            </w:r>
          </w:p>
          <w:p w14:paraId="1E509404" w14:textId="490D3832" w:rsidR="002C07FB" w:rsidRPr="007918EC" w:rsidRDefault="002C07FB">
            <w:pPr>
              <w:spacing w:before="0"/>
              <w:rPr>
                <w:lang w:eastAsia="en-AU"/>
              </w:rPr>
            </w:pPr>
            <w:r w:rsidRPr="007918EC">
              <w:rPr>
                <w:lang w:eastAsia="en-AU"/>
              </w:rPr>
              <w:t xml:space="preserve">Overall, consultations gave context as to why the Australian Marine Parks </w:t>
            </w:r>
            <w:r w:rsidR="00033A10" w:rsidRPr="007918EC">
              <w:rPr>
                <w:lang w:eastAsia="en-AU"/>
              </w:rPr>
              <w:t>S</w:t>
            </w:r>
            <w:r w:rsidRPr="007918EC">
              <w:rPr>
                <w:lang w:eastAsia="en-AU"/>
              </w:rPr>
              <w:t xml:space="preserve">cience </w:t>
            </w:r>
            <w:r w:rsidR="00033A10" w:rsidRPr="007918EC">
              <w:rPr>
                <w:lang w:eastAsia="en-AU"/>
              </w:rPr>
              <w:t>S</w:t>
            </w:r>
            <w:r w:rsidRPr="007918EC">
              <w:rPr>
                <w:lang w:eastAsia="en-AU"/>
              </w:rPr>
              <w:t>trategy was not implemented as originally intended but also suggested limited satisfaction with this modified approach. Specifically, the following views were expressed:</w:t>
            </w:r>
          </w:p>
          <w:p w14:paraId="144B3100" w14:textId="11AE4E94" w:rsidR="002C07FB" w:rsidRPr="007918EC" w:rsidRDefault="002C07FB">
            <w:pPr>
              <w:pStyle w:val="BulletMultiLevelList"/>
              <w:spacing w:after="120"/>
            </w:pPr>
            <w:r w:rsidRPr="007918EC">
              <w:t xml:space="preserve">Consultation with Parks Australia staff highlighted challenges associated with the development of a unified science strategy that adequately covered all marine parks while reflecting the nuances of each network. This, along with resourcing constraints, was cited as the rationale for opting to develop the broader Science Strategy instead. </w:t>
            </w:r>
          </w:p>
          <w:p w14:paraId="23A394C9" w14:textId="67093837" w:rsidR="002C07FB" w:rsidRPr="007918EC" w:rsidRDefault="002C07FB">
            <w:pPr>
              <w:pStyle w:val="BulletMultiLevelList"/>
              <w:spacing w:after="120"/>
            </w:pPr>
            <w:r w:rsidRPr="007918EC">
              <w:t>A few other stakeholders, however, were less satisfied with the adoption of a broader strategy that encompassed both marine and terrestrial parks, as they felt that this approach did not adequately capture the specific issues, challenges and priorities of the North Network</w:t>
            </w:r>
            <w:r w:rsidR="00A77D65" w:rsidRPr="007918EC">
              <w:t xml:space="preserve"> marine parks</w:t>
            </w:r>
            <w:r w:rsidRPr="007918EC">
              <w:t xml:space="preserve">. Specifically, these stakeholders felt that a more tailored strategy could have gone some way to providing a more cohesive and coordinated approach to marine science activities in the North Network. </w:t>
            </w:r>
          </w:p>
        </w:tc>
      </w:tr>
    </w:tbl>
    <w:p w14:paraId="2AD4F13B" w14:textId="77777777" w:rsidR="002C07FB" w:rsidRPr="007918EC" w:rsidRDefault="002C07FB" w:rsidP="005C20AA">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215"/>
        <w:gridCol w:w="1759"/>
        <w:gridCol w:w="42"/>
      </w:tblGrid>
      <w:tr w:rsidR="002F5FC9" w:rsidRPr="007918EC" w14:paraId="534695AF" w14:textId="77777777">
        <w:trPr>
          <w:trHeight w:val="486"/>
          <w:jc w:val="center"/>
        </w:trPr>
        <w:tc>
          <w:tcPr>
            <w:tcW w:w="7215" w:type="dxa"/>
            <w:shd w:val="clear" w:color="auto" w:fill="D7D7D7" w:themeFill="accent6" w:themeFillShade="E6"/>
            <w:vAlign w:val="center"/>
            <w:hideMark/>
          </w:tcPr>
          <w:p w14:paraId="5318964A" w14:textId="16ED10E3" w:rsidR="002F5FC9" w:rsidRPr="007918EC" w:rsidRDefault="006D65CE">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801" w:type="dxa"/>
            <w:gridSpan w:val="2"/>
            <w:shd w:val="clear" w:color="auto" w:fill="D7D7D7" w:themeFill="accent6" w:themeFillShade="E6"/>
            <w:vAlign w:val="center"/>
          </w:tcPr>
          <w:p w14:paraId="714A87BF" w14:textId="77777777" w:rsidR="002F5FC9" w:rsidRPr="007918EC" w:rsidRDefault="002F5FC9">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462FAA" w:rsidRPr="007918EC" w14:paraId="421E1FFA" w14:textId="77777777" w:rsidTr="00462FAA">
        <w:trPr>
          <w:trHeight w:val="1108"/>
          <w:jc w:val="center"/>
        </w:trPr>
        <w:tc>
          <w:tcPr>
            <w:tcW w:w="7215" w:type="dxa"/>
            <w:shd w:val="clear" w:color="000000" w:fill="EBF5F5"/>
          </w:tcPr>
          <w:p w14:paraId="55E9389C" w14:textId="77777777" w:rsidR="00462FAA" w:rsidRPr="007918EC" w:rsidRDefault="00462FAA" w:rsidP="00462FAA">
            <w:pPr>
              <w:spacing w:before="0"/>
              <w:rPr>
                <w:rFonts w:ascii="Calibri" w:eastAsia="Times New Roman" w:hAnsi="Calibri" w:cs="Calibri"/>
                <w:b/>
                <w:bCs/>
                <w:color w:val="000000"/>
                <w:lang w:eastAsia="en-AU"/>
              </w:rPr>
            </w:pPr>
            <w:r w:rsidRPr="007918EC">
              <w:rPr>
                <w:rFonts w:eastAsia="Calibri Light" w:cs="Calibri Light"/>
                <w:b/>
                <w:bCs/>
                <w:color w:val="000000"/>
              </w:rPr>
              <w:t>A29. Encourage and facilitate knowledge brokering to support collaboration and partnerships with the science community, private enterprise, citizen science organisations and other Commonwealth, state and territory agencies</w:t>
            </w:r>
          </w:p>
        </w:tc>
        <w:tc>
          <w:tcPr>
            <w:tcW w:w="1801" w:type="dxa"/>
            <w:gridSpan w:val="2"/>
          </w:tcPr>
          <w:p w14:paraId="6F2D90EF" w14:textId="016F410A" w:rsidR="00462FAA" w:rsidRPr="007918EC" w:rsidRDefault="00462FAA" w:rsidP="00462FAA">
            <w:pPr>
              <w:spacing w:after="60"/>
              <w:rPr>
                <w:rFonts w:ascii="Calibri" w:eastAsia="Times New Roman" w:hAnsi="Calibri" w:cs="Calibri"/>
                <w:b/>
                <w:color w:val="000000"/>
                <w:lang w:eastAsia="en-AU"/>
              </w:rPr>
            </w:pPr>
            <w:r w:rsidRPr="007918EC">
              <w:rPr>
                <w:rFonts w:ascii="Calibri" w:eastAsia="Calibri" w:hAnsi="Calibri" w:cs="Calibri"/>
                <w:b/>
                <w:bCs/>
                <w:noProof/>
              </w:rPr>
              <w:drawing>
                <wp:anchor distT="0" distB="0" distL="114300" distR="114300" simplePos="0" relativeHeight="251780096" behindDoc="0" locked="0" layoutInCell="1" allowOverlap="1" wp14:anchorId="241ECCBD" wp14:editId="5B80B730">
                  <wp:simplePos x="0" y="0"/>
                  <wp:positionH relativeFrom="column">
                    <wp:posOffset>223032</wp:posOffset>
                  </wp:positionH>
                  <wp:positionV relativeFrom="paragraph">
                    <wp:posOffset>45330</wp:posOffset>
                  </wp:positionV>
                  <wp:extent cx="531978" cy="586154"/>
                  <wp:effectExtent l="0" t="0" r="1905" b="4445"/>
                  <wp:wrapNone/>
                  <wp:docPr id="1981620990" name="Picture 5" descr="Ongoing">
                    <a:extLst xmlns:a="http://schemas.openxmlformats.org/drawingml/2006/main">
                      <a:ext uri="{FF2B5EF4-FFF2-40B4-BE49-F238E27FC236}">
                        <a16:creationId xmlns:a16="http://schemas.microsoft.com/office/drawing/2014/main" id="{CC2A3FDD-102C-4A23-A7CB-54B14876F8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620990"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0">
                            <a:extLst>
                              <a:ext uri="{28A0092B-C50C-407E-A947-70E740481C1C}">
                                <a14:useLocalDpi xmlns:a14="http://schemas.microsoft.com/office/drawing/2010/main" val="0"/>
                              </a:ext>
                            </a:extLst>
                          </a:blip>
                          <a:srcRect l="18000" t="1" r="15666" b="3830"/>
                          <a:stretch>
                            <a:fillRect/>
                          </a:stretch>
                        </pic:blipFill>
                        <pic:spPr bwMode="auto">
                          <a:xfrm>
                            <a:off x="0" y="0"/>
                            <a:ext cx="531978" cy="5861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62FAA" w:rsidRPr="007918EC" w14:paraId="3D40BBC6" w14:textId="77777777" w:rsidTr="0067387F">
        <w:trPr>
          <w:gridAfter w:val="1"/>
          <w:wAfter w:w="42" w:type="dxa"/>
          <w:trHeight w:val="340"/>
          <w:jc w:val="center"/>
        </w:trPr>
        <w:tc>
          <w:tcPr>
            <w:tcW w:w="8974" w:type="dxa"/>
            <w:gridSpan w:val="2"/>
            <w:shd w:val="clear" w:color="auto" w:fill="93C8C4" w:themeFill="accent3" w:themeFillTint="66"/>
            <w:vAlign w:val="center"/>
          </w:tcPr>
          <w:p w14:paraId="18BD9D1A" w14:textId="77777777" w:rsidR="00462FAA" w:rsidRPr="007918EC" w:rsidRDefault="00462FAA" w:rsidP="00462FAA">
            <w:pPr>
              <w:spacing w:before="0" w:after="0"/>
            </w:pPr>
            <w:r w:rsidRPr="00B1796F">
              <w:rPr>
                <w:rFonts w:ascii="Calibri" w:eastAsia="Times New Roman" w:hAnsi="Calibri" w:cs="Calibri"/>
                <w:b/>
                <w:bCs/>
                <w:lang w:eastAsia="en-AU"/>
              </w:rPr>
              <w:t>Evidence</w:t>
            </w:r>
          </w:p>
        </w:tc>
      </w:tr>
      <w:tr w:rsidR="00462FAA" w:rsidRPr="007918EC" w14:paraId="37618C54" w14:textId="77777777">
        <w:trPr>
          <w:gridAfter w:val="1"/>
          <w:wAfter w:w="42" w:type="dxa"/>
          <w:trHeight w:val="40"/>
          <w:jc w:val="center"/>
        </w:trPr>
        <w:tc>
          <w:tcPr>
            <w:tcW w:w="8974" w:type="dxa"/>
            <w:gridSpan w:val="2"/>
            <w:vAlign w:val="center"/>
          </w:tcPr>
          <w:p w14:paraId="77705FC9" w14:textId="6F010F96" w:rsidR="00462FAA" w:rsidRPr="007918EC" w:rsidRDefault="00462FAA" w:rsidP="00462FAA">
            <w:pPr>
              <w:pStyle w:val="BulletMultiLevelList"/>
              <w:numPr>
                <w:ilvl w:val="0"/>
                <w:numId w:val="0"/>
              </w:numPr>
              <w:spacing w:after="120"/>
              <w:ind w:left="6"/>
            </w:pPr>
            <w:r w:rsidRPr="007918EC">
              <w:t xml:space="preserve">This action was assessed as </w:t>
            </w:r>
            <w:r w:rsidRPr="007918EC">
              <w:rPr>
                <w:b/>
              </w:rPr>
              <w:t>ongoing</w:t>
            </w:r>
            <w:r w:rsidRPr="007918EC">
              <w:t xml:space="preserve">. The desktop review identified clear evidence of consistent </w:t>
            </w:r>
            <w:r w:rsidRPr="007918EC">
              <w:rPr>
                <w:rFonts w:eastAsia="Calibri Light" w:cs="Calibri Light"/>
                <w:color w:val="000000"/>
              </w:rPr>
              <w:t>knowledge brokering activities, and most stakeholders felt at least moderately satisfied with Parks Australia’s approach to collaborations and partnerships in relation to marine science.</w:t>
            </w:r>
          </w:p>
          <w:p w14:paraId="2D179F73" w14:textId="77777777" w:rsidR="00462FAA" w:rsidRPr="007918EC" w:rsidRDefault="00462FAA" w:rsidP="00462FAA">
            <w:pPr>
              <w:spacing w:before="0"/>
              <w:ind w:left="360" w:hanging="357"/>
              <w:rPr>
                <w:b/>
                <w:bCs/>
                <w:kern w:val="2"/>
                <w:lang w:eastAsia="en-AU"/>
                <w14:ligatures w14:val="standardContextual"/>
              </w:rPr>
            </w:pPr>
            <w:r w:rsidRPr="007918EC">
              <w:rPr>
                <w:b/>
                <w:bCs/>
                <w:kern w:val="2"/>
                <w:lang w:eastAsia="en-AU"/>
                <w14:ligatures w14:val="standardContextual"/>
              </w:rPr>
              <w:t>Evidence from the desktop review:</w:t>
            </w:r>
          </w:p>
          <w:p w14:paraId="7E4CDB4F" w14:textId="1CB4DA88" w:rsidR="00462FAA" w:rsidRPr="007918EC" w:rsidRDefault="00462FAA" w:rsidP="00462FAA">
            <w:pPr>
              <w:rPr>
                <w:lang w:eastAsia="en-AU"/>
              </w:rPr>
            </w:pPr>
            <w:r w:rsidRPr="007918EC">
              <w:rPr>
                <w:lang w:eastAsia="en-AU"/>
              </w:rPr>
              <w:t xml:space="preserve">The desktop review identified </w:t>
            </w:r>
            <w:proofErr w:type="gramStart"/>
            <w:r w:rsidRPr="007918EC">
              <w:rPr>
                <w:lang w:eastAsia="en-AU"/>
              </w:rPr>
              <w:t>a number of</w:t>
            </w:r>
            <w:proofErr w:type="gramEnd"/>
            <w:r w:rsidRPr="007918EC">
              <w:rPr>
                <w:lang w:eastAsia="en-AU"/>
              </w:rPr>
              <w:t xml:space="preserve"> collaborative efforts to encourage knowledge brokering across the range of intended partner types (i.e. members of the science community, private enterprise, citizen science initiatives and other government agencies). These activities were also found to take place throughout the course of the management plan, suggesting consistent efforts. More specifically, the following activities were identified: </w:t>
            </w:r>
          </w:p>
          <w:p w14:paraId="6586726A" w14:textId="77777777" w:rsidR="00462FAA" w:rsidRPr="007918EC" w:rsidRDefault="00462FAA" w:rsidP="00462FAA">
            <w:pPr>
              <w:pStyle w:val="Actiontablebullets"/>
              <w:rPr>
                <w:sz w:val="22"/>
                <w:szCs w:val="22"/>
              </w:rPr>
            </w:pPr>
            <w:r w:rsidRPr="007918EC">
              <w:rPr>
                <w:sz w:val="22"/>
                <w:szCs w:val="22"/>
              </w:rPr>
              <w:lastRenderedPageBreak/>
              <w:t>Inception and bi-annual meetings of the North Marine Parks Advisory Committee (NMPAC) since 2019.</w:t>
            </w:r>
            <w:r w:rsidRPr="007918EC">
              <w:rPr>
                <w:sz w:val="22"/>
                <w:szCs w:val="22"/>
                <w:vertAlign w:val="superscript"/>
              </w:rPr>
              <w:footnoteReference w:id="116"/>
            </w:r>
          </w:p>
          <w:p w14:paraId="4D077D1B" w14:textId="2C8C0288" w:rsidR="00462FAA" w:rsidRPr="007918EC" w:rsidRDefault="00462FAA" w:rsidP="00462FAA">
            <w:pPr>
              <w:pStyle w:val="Actiontablebullets"/>
              <w:rPr>
                <w:sz w:val="22"/>
                <w:szCs w:val="22"/>
              </w:rPr>
            </w:pPr>
            <w:r w:rsidRPr="007918EC">
              <w:rPr>
                <w:sz w:val="22"/>
                <w:szCs w:val="22"/>
              </w:rPr>
              <w:t>Self-reported strong collaborations and partnerships with JCU, CDU and AIMS through joint scientific activities referenced in the NESP Environmental Science Program Marine Biodiversity Hub Report (2015 – 2021) (referenced in A27).</w:t>
            </w:r>
          </w:p>
          <w:p w14:paraId="1C2417C2" w14:textId="36955172" w:rsidR="00462FAA" w:rsidRPr="007918EC" w:rsidRDefault="00462FAA" w:rsidP="00462FAA">
            <w:pPr>
              <w:pStyle w:val="Actiontablebullets"/>
              <w:rPr>
                <w:sz w:val="22"/>
                <w:szCs w:val="22"/>
              </w:rPr>
            </w:pPr>
            <w:r w:rsidRPr="007918EC">
              <w:rPr>
                <w:sz w:val="22"/>
                <w:szCs w:val="22"/>
              </w:rPr>
              <w:t xml:space="preserve">A survey of fish and benthic communities of Wessel Marine Park Led by </w:t>
            </w:r>
            <w:proofErr w:type="spellStart"/>
            <w:r w:rsidRPr="007918EC">
              <w:rPr>
                <w:sz w:val="22"/>
                <w:szCs w:val="22"/>
              </w:rPr>
              <w:t>Dhimurru</w:t>
            </w:r>
            <w:proofErr w:type="spellEnd"/>
            <w:r w:rsidRPr="007918EC">
              <w:rPr>
                <w:sz w:val="22"/>
                <w:szCs w:val="22"/>
              </w:rPr>
              <w:t xml:space="preserve"> Aboriginal Corporation, in collaboration with JCU, Parks Australia, Australian Marine Parks, UTAS and IMAS (2020).</w:t>
            </w:r>
            <w:r w:rsidRPr="007918EC">
              <w:rPr>
                <w:sz w:val="22"/>
                <w:szCs w:val="22"/>
                <w:vertAlign w:val="superscript"/>
              </w:rPr>
              <w:footnoteReference w:id="117"/>
            </w:r>
            <w:r w:rsidR="00504818">
              <w:rPr>
                <w:sz w:val="22"/>
                <w:szCs w:val="22"/>
              </w:rPr>
              <w:t xml:space="preserve"> Additionally, collaborative research led by AIMS on commonalities between the Wessel Marine Park and a culturally important site in the </w:t>
            </w:r>
            <w:proofErr w:type="spellStart"/>
            <w:r w:rsidR="00504818">
              <w:rPr>
                <w:sz w:val="22"/>
                <w:szCs w:val="22"/>
              </w:rPr>
              <w:t>Dhimurru</w:t>
            </w:r>
            <w:proofErr w:type="spellEnd"/>
            <w:r w:rsidR="00504818">
              <w:rPr>
                <w:sz w:val="22"/>
                <w:szCs w:val="22"/>
              </w:rPr>
              <w:t xml:space="preserve"> Indigenous Protection Area (2023).</w:t>
            </w:r>
            <w:r w:rsidR="00504818">
              <w:rPr>
                <w:rStyle w:val="FootnoteReference"/>
                <w:szCs w:val="22"/>
              </w:rPr>
              <w:footnoteReference w:id="118"/>
            </w:r>
            <w:r w:rsidR="00504818">
              <w:rPr>
                <w:sz w:val="22"/>
                <w:szCs w:val="22"/>
              </w:rPr>
              <w:t xml:space="preserve"> </w:t>
            </w:r>
          </w:p>
          <w:p w14:paraId="2FB02BD1" w14:textId="77777777" w:rsidR="00462FAA" w:rsidRPr="007918EC" w:rsidRDefault="00462FAA" w:rsidP="00462FAA">
            <w:pPr>
              <w:pStyle w:val="Actiontablebullets"/>
              <w:rPr>
                <w:sz w:val="22"/>
                <w:szCs w:val="22"/>
              </w:rPr>
            </w:pPr>
            <w:r w:rsidRPr="007918EC">
              <w:rPr>
                <w:sz w:val="22"/>
                <w:szCs w:val="22"/>
              </w:rPr>
              <w:t>Collaboration between li-</w:t>
            </w:r>
            <w:proofErr w:type="spellStart"/>
            <w:r w:rsidRPr="007918EC">
              <w:rPr>
                <w:sz w:val="22"/>
                <w:szCs w:val="22"/>
              </w:rPr>
              <w:t>Anthawirriyarra</w:t>
            </w:r>
            <w:proofErr w:type="spellEnd"/>
            <w:r w:rsidRPr="007918EC">
              <w:rPr>
                <w:sz w:val="22"/>
                <w:szCs w:val="22"/>
              </w:rPr>
              <w:t xml:space="preserve"> Rangers, JCU, CDU, NT Parks and Parks Australia to map fish assemblages and benthic habitats in Marra Sea Country (which included </w:t>
            </w:r>
            <w:proofErr w:type="spellStart"/>
            <w:r w:rsidRPr="007918EC">
              <w:rPr>
                <w:sz w:val="22"/>
                <w:szCs w:val="22"/>
              </w:rPr>
              <w:t>Limmen</w:t>
            </w:r>
            <w:proofErr w:type="spellEnd"/>
            <w:r w:rsidRPr="007918EC">
              <w:rPr>
                <w:sz w:val="22"/>
                <w:szCs w:val="22"/>
              </w:rPr>
              <w:t xml:space="preserve"> Marine Park).</w:t>
            </w:r>
            <w:r w:rsidRPr="007918EC">
              <w:rPr>
                <w:sz w:val="22"/>
                <w:szCs w:val="22"/>
                <w:vertAlign w:val="superscript"/>
              </w:rPr>
              <w:footnoteReference w:id="119"/>
            </w:r>
          </w:p>
          <w:p w14:paraId="148DCF90" w14:textId="77777777" w:rsidR="00462FAA" w:rsidRPr="007918EC" w:rsidRDefault="00462FAA" w:rsidP="00462FAA">
            <w:pPr>
              <w:pStyle w:val="Actiontablebullets"/>
              <w:rPr>
                <w:sz w:val="22"/>
                <w:szCs w:val="22"/>
              </w:rPr>
            </w:pPr>
            <w:r w:rsidRPr="007918EC">
              <w:rPr>
                <w:sz w:val="22"/>
                <w:szCs w:val="22"/>
              </w:rPr>
              <w:t>Project 1.25 under the NESP – which involved consultative workshop with fishers, researchers, marine managers and regional planners in efforts to reduce sawfish bycatch (2022).</w:t>
            </w:r>
            <w:r w:rsidRPr="007918EC">
              <w:rPr>
                <w:sz w:val="22"/>
                <w:szCs w:val="22"/>
                <w:vertAlign w:val="superscript"/>
              </w:rPr>
              <w:footnoteReference w:id="120"/>
            </w:r>
          </w:p>
          <w:p w14:paraId="1F608A9A" w14:textId="5F104F4B" w:rsidR="00462FAA" w:rsidRPr="007918EC" w:rsidRDefault="00462FAA" w:rsidP="00462FAA">
            <w:pPr>
              <w:pStyle w:val="Actiontablebullets"/>
              <w:spacing w:after="120"/>
              <w:ind w:left="357" w:hanging="357"/>
              <w:rPr>
                <w:sz w:val="22"/>
                <w:szCs w:val="22"/>
              </w:rPr>
            </w:pPr>
            <w:r w:rsidRPr="007918EC">
              <w:rPr>
                <w:sz w:val="22"/>
                <w:szCs w:val="22"/>
              </w:rPr>
              <w:t xml:space="preserve">OMPG2- which enabled the Northern Territory Seafood Council to support citizen science by facilitating knowledge sharing between fishers and scientists to improve the knowledge of sawfish and river sharks in </w:t>
            </w:r>
            <w:r w:rsidR="00394BA4" w:rsidRPr="007918EC">
              <w:rPr>
                <w:sz w:val="22"/>
                <w:szCs w:val="22"/>
              </w:rPr>
              <w:t>n</w:t>
            </w:r>
            <w:r w:rsidRPr="007918EC">
              <w:rPr>
                <w:sz w:val="22"/>
                <w:szCs w:val="22"/>
              </w:rPr>
              <w:t>orthern Australia.</w:t>
            </w:r>
            <w:r w:rsidRPr="007918EC">
              <w:rPr>
                <w:rStyle w:val="FootnoteReference"/>
                <w:sz w:val="22"/>
              </w:rPr>
              <w:footnoteReference w:id="121"/>
            </w:r>
          </w:p>
          <w:p w14:paraId="55B1EDC4" w14:textId="77777777" w:rsidR="00462FAA" w:rsidRPr="007918EC" w:rsidRDefault="00462FAA" w:rsidP="00462FAA">
            <w:pPr>
              <w:pStyle w:val="BulletMultiLevelList"/>
              <w:numPr>
                <w:ilvl w:val="0"/>
                <w:numId w:val="0"/>
              </w:numPr>
              <w:spacing w:after="120"/>
              <w:ind w:left="360" w:hanging="360"/>
              <w:rPr>
                <w:b/>
                <w:bCs/>
              </w:rPr>
            </w:pPr>
            <w:r w:rsidRPr="007918EC">
              <w:rPr>
                <w:b/>
                <w:bCs/>
              </w:rPr>
              <w:t>Evidence from engagement</w:t>
            </w:r>
          </w:p>
          <w:p w14:paraId="25FB5E68" w14:textId="045C8912" w:rsidR="00462FAA" w:rsidRPr="007918EC" w:rsidRDefault="00462FAA" w:rsidP="00462FAA">
            <w:pPr>
              <w:pStyle w:val="BulletMultiLevelList"/>
              <w:numPr>
                <w:ilvl w:val="0"/>
                <w:numId w:val="0"/>
              </w:numPr>
              <w:spacing w:after="120"/>
              <w:rPr>
                <w:lang w:eastAsia="en-AU"/>
              </w:rPr>
            </w:pPr>
            <w:r w:rsidRPr="007918EC">
              <w:rPr>
                <w:lang w:eastAsia="en-AU"/>
              </w:rPr>
              <w:t>The main collaborative activities identified by stakeholders were partnerships or collaborations with members of the science community (i.e. researchers and universities) such as via grants and the NESP. Some stakeholders reported that these activities had supported knowledge brokering and sharing within the science community, such as by facilitating relationships between researchers, requiring grant recipients to share their results, and initiatives to bring results and data from scientific studies together. However, a few stakeholders felt that research activities were undertaken in a siloed environment where results were not shared with or easily accessed by others.</w:t>
            </w:r>
          </w:p>
        </w:tc>
      </w:tr>
    </w:tbl>
    <w:p w14:paraId="48256C95" w14:textId="2E1E7C0B" w:rsidR="00805406" w:rsidRDefault="00805406" w:rsidP="005C20AA">
      <w:pPr>
        <w:rPr>
          <w:i/>
          <w:iCs/>
        </w:rPr>
      </w:pPr>
      <w:r>
        <w:rPr>
          <w:i/>
          <w:iCs/>
        </w:rPr>
        <w:lastRenderedPageBreak/>
        <w:br w:type="page"/>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5C20AA" w:rsidRPr="007918EC" w14:paraId="4660365D" w14:textId="77777777" w:rsidTr="00CD5028">
        <w:trPr>
          <w:trHeight w:val="486"/>
          <w:jc w:val="center"/>
        </w:trPr>
        <w:tc>
          <w:tcPr>
            <w:tcW w:w="7073" w:type="dxa"/>
            <w:shd w:val="clear" w:color="auto" w:fill="D7D7D7" w:themeFill="accent6" w:themeFillShade="E6"/>
            <w:vAlign w:val="center"/>
            <w:hideMark/>
          </w:tcPr>
          <w:p w14:paraId="102D8198" w14:textId="5E22A748" w:rsidR="005C20AA" w:rsidRPr="007918EC" w:rsidRDefault="006D65CE">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lastRenderedPageBreak/>
              <w:t>Action</w:t>
            </w:r>
          </w:p>
        </w:tc>
        <w:tc>
          <w:tcPr>
            <w:tcW w:w="1943" w:type="dxa"/>
            <w:gridSpan w:val="2"/>
            <w:shd w:val="clear" w:color="auto" w:fill="D7D7D7" w:themeFill="accent6" w:themeFillShade="E6"/>
            <w:vAlign w:val="center"/>
          </w:tcPr>
          <w:p w14:paraId="3CD1596B" w14:textId="77777777" w:rsidR="005C20AA" w:rsidRPr="007918EC" w:rsidRDefault="005C20AA">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CD5028" w:rsidRPr="007918EC" w14:paraId="1938DE95" w14:textId="77777777" w:rsidTr="00CD5028">
        <w:trPr>
          <w:trHeight w:val="730"/>
          <w:jc w:val="center"/>
        </w:trPr>
        <w:tc>
          <w:tcPr>
            <w:tcW w:w="7073" w:type="dxa"/>
            <w:shd w:val="clear" w:color="000000" w:fill="EBF5F5"/>
          </w:tcPr>
          <w:p w14:paraId="7412551D" w14:textId="2F5B8071" w:rsidR="00CD5028" w:rsidRPr="007918EC" w:rsidRDefault="00CD5028" w:rsidP="00CD5028">
            <w:pPr>
              <w:spacing w:before="0"/>
              <w:rPr>
                <w:rFonts w:ascii="Calibri" w:eastAsia="Times New Roman" w:hAnsi="Calibri" w:cs="Calibri"/>
                <w:b/>
                <w:bCs/>
                <w:color w:val="000000"/>
                <w:lang w:eastAsia="en-AU"/>
              </w:rPr>
            </w:pPr>
            <w:r w:rsidRPr="007918EC">
              <w:rPr>
                <w:rFonts w:eastAsia="Calibri Light" w:cs="Calibri Light"/>
                <w:b/>
                <w:bCs/>
                <w:color w:val="000000"/>
              </w:rPr>
              <w:t>A30. Establish an authorisation system for scientific research and monitoring by third parties and encourage data to be made publicly available through appropriate information portals such as the Australian Ocean Data Network (AODN)</w:t>
            </w:r>
          </w:p>
        </w:tc>
        <w:tc>
          <w:tcPr>
            <w:tcW w:w="1943" w:type="dxa"/>
            <w:gridSpan w:val="2"/>
            <w:vAlign w:val="center"/>
          </w:tcPr>
          <w:p w14:paraId="7E5836BD" w14:textId="1B705201" w:rsidR="00CD5028" w:rsidRPr="007918EC" w:rsidRDefault="00CD5028" w:rsidP="00CD5028">
            <w:pPr>
              <w:spacing w:after="60"/>
              <w:rPr>
                <w:rFonts w:ascii="Calibri" w:eastAsia="Times New Roman" w:hAnsi="Calibri" w:cs="Calibri"/>
                <w:b/>
                <w:bCs/>
                <w:color w:val="000000"/>
                <w:lang w:eastAsia="en-AU"/>
              </w:rPr>
            </w:pPr>
            <w:r w:rsidRPr="007918EC">
              <w:rPr>
                <w:rFonts w:ascii="Calibri" w:eastAsia="Calibri" w:hAnsi="Calibri" w:cs="Calibri"/>
                <w:b/>
                <w:bCs/>
                <w:noProof/>
              </w:rPr>
              <w:drawing>
                <wp:anchor distT="0" distB="0" distL="114300" distR="114300" simplePos="0" relativeHeight="251745280" behindDoc="0" locked="0" layoutInCell="1" allowOverlap="1" wp14:anchorId="3F06BCA4" wp14:editId="3360D2CF">
                  <wp:simplePos x="0" y="0"/>
                  <wp:positionH relativeFrom="column">
                    <wp:posOffset>116840</wp:posOffset>
                  </wp:positionH>
                  <wp:positionV relativeFrom="paragraph">
                    <wp:posOffset>-25400</wp:posOffset>
                  </wp:positionV>
                  <wp:extent cx="726440" cy="534035"/>
                  <wp:effectExtent l="0" t="0" r="0" b="0"/>
                  <wp:wrapNone/>
                  <wp:docPr id="1299507691" name="Picture 3" descr="Completed">
                    <a:extLst xmlns:a="http://schemas.openxmlformats.org/drawingml/2006/main">
                      <a:ext uri="{FF2B5EF4-FFF2-40B4-BE49-F238E27FC236}">
                        <a16:creationId xmlns:a16="http://schemas.microsoft.com/office/drawing/2014/main" id="{E3E861C2-BAF2-4BEC-9F7B-625EF88468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507691" name="Picture 3" descr="Completed">
                            <a:extLst>
                              <a:ext uri="{FF2B5EF4-FFF2-40B4-BE49-F238E27FC236}">
                                <a16:creationId xmlns:a16="http://schemas.microsoft.com/office/drawing/2014/main" id="{6FE14850-A853-BFB4-662F-DDDCEFE0E37D}"/>
                              </a:ext>
                            </a:extLst>
                          </pic:cNvPr>
                          <pic:cNvPicPr>
                            <a:picLocks noChangeAspect="1"/>
                          </pic:cNvPicPr>
                        </pic:nvPicPr>
                        <pic:blipFill rotWithShape="1">
                          <a:blip r:embed="rId34">
                            <a:extLst>
                              <a:ext uri="{28A0092B-C50C-407E-A947-70E740481C1C}">
                                <a14:useLocalDpi xmlns:a14="http://schemas.microsoft.com/office/drawing/2010/main" val="0"/>
                              </a:ext>
                            </a:extLst>
                          </a:blip>
                          <a:srcRect l="15147" t="7877" r="13082" b="9354"/>
                          <a:stretch>
                            <a:fillRect/>
                          </a:stretch>
                        </pic:blipFill>
                        <pic:spPr bwMode="auto">
                          <a:xfrm>
                            <a:off x="0" y="0"/>
                            <a:ext cx="726440" cy="534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E3656D" w:rsidRPr="007918EC" w14:paraId="1825C5F2" w14:textId="77777777" w:rsidTr="0067387F">
        <w:trPr>
          <w:gridAfter w:val="1"/>
          <w:wAfter w:w="42" w:type="dxa"/>
          <w:trHeight w:val="340"/>
          <w:jc w:val="center"/>
        </w:trPr>
        <w:tc>
          <w:tcPr>
            <w:tcW w:w="8974" w:type="dxa"/>
            <w:gridSpan w:val="2"/>
            <w:shd w:val="clear" w:color="auto" w:fill="93C8C4" w:themeFill="accent3" w:themeFillTint="66"/>
            <w:vAlign w:val="center"/>
          </w:tcPr>
          <w:p w14:paraId="35BFBF97" w14:textId="77777777" w:rsidR="00E3656D" w:rsidRPr="007918EC" w:rsidRDefault="00E3656D" w:rsidP="00E3656D">
            <w:pPr>
              <w:spacing w:before="0" w:after="0"/>
            </w:pPr>
            <w:r w:rsidRPr="00B1796F">
              <w:rPr>
                <w:rFonts w:ascii="Calibri" w:eastAsia="Times New Roman" w:hAnsi="Calibri" w:cs="Calibri"/>
                <w:b/>
                <w:bCs/>
                <w:color w:val="353535"/>
                <w:lang w:eastAsia="en-AU"/>
              </w:rPr>
              <w:t>Evidence</w:t>
            </w:r>
          </w:p>
        </w:tc>
      </w:tr>
      <w:tr w:rsidR="00E3656D" w:rsidRPr="007918EC" w14:paraId="0ABBB7A4" w14:textId="77777777">
        <w:trPr>
          <w:gridAfter w:val="1"/>
          <w:wAfter w:w="42" w:type="dxa"/>
          <w:trHeight w:val="40"/>
          <w:jc w:val="center"/>
        </w:trPr>
        <w:tc>
          <w:tcPr>
            <w:tcW w:w="8974" w:type="dxa"/>
            <w:gridSpan w:val="2"/>
            <w:vAlign w:val="center"/>
          </w:tcPr>
          <w:p w14:paraId="3C3A1B2E" w14:textId="04F25C5E" w:rsidR="00E3656D" w:rsidRPr="007918EC" w:rsidRDefault="00E3656D" w:rsidP="00A37348">
            <w:pPr>
              <w:rPr>
                <w:rFonts w:ascii="Calibri" w:eastAsia="Calibri" w:hAnsi="Calibri" w:cs="Times New Roman"/>
                <w:kern w:val="2"/>
                <w:lang w:eastAsia="en-AU"/>
                <w14:ligatures w14:val="standardContextual"/>
              </w:rPr>
            </w:pPr>
            <w:r w:rsidRPr="007918EC">
              <w:rPr>
                <w:rFonts w:ascii="Calibri" w:eastAsia="Calibri" w:hAnsi="Calibri" w:cs="Times New Roman"/>
                <w:kern w:val="2"/>
                <w:lang w:eastAsia="en-AU"/>
                <w14:ligatures w14:val="standardContextual"/>
              </w:rPr>
              <w:t xml:space="preserve">This action was assessed as </w:t>
            </w:r>
            <w:r w:rsidRPr="007918EC">
              <w:rPr>
                <w:rFonts w:ascii="Calibri" w:eastAsia="Calibri" w:hAnsi="Calibri" w:cs="Times New Roman"/>
                <w:b/>
                <w:bCs/>
                <w:kern w:val="2"/>
                <w:lang w:eastAsia="en-AU"/>
                <w14:ligatures w14:val="standardContextual"/>
              </w:rPr>
              <w:t>completed</w:t>
            </w:r>
            <w:r w:rsidRPr="007918EC">
              <w:rPr>
                <w:rFonts w:ascii="Calibri" w:eastAsia="Calibri" w:hAnsi="Calibri" w:cs="Times New Roman"/>
                <w:kern w:val="2"/>
                <w:lang w:eastAsia="en-AU"/>
                <w14:ligatures w14:val="standardContextual"/>
              </w:rPr>
              <w:t xml:space="preserve">. The evaluation found that an authorisation system for scientific </w:t>
            </w:r>
            <w:r w:rsidR="00A37348" w:rsidRPr="007918EC">
              <w:rPr>
                <w:rFonts w:ascii="Calibri" w:eastAsia="Calibri" w:hAnsi="Calibri" w:cs="Times New Roman"/>
                <w:kern w:val="2"/>
                <w:lang w:eastAsia="en-AU"/>
                <w14:ligatures w14:val="standardContextual"/>
              </w:rPr>
              <w:t>r</w:t>
            </w:r>
            <w:r w:rsidRPr="007918EC">
              <w:rPr>
                <w:rFonts w:ascii="Calibri" w:eastAsia="Calibri" w:hAnsi="Calibri" w:cs="Times New Roman"/>
                <w:kern w:val="2"/>
                <w:lang w:eastAsia="en-AU"/>
                <w14:ligatures w14:val="standardContextual"/>
              </w:rPr>
              <w:t xml:space="preserve">esearch and monitoring by third parties was developed and was operationalised in a timely manner. Data </w:t>
            </w:r>
            <w:r w:rsidRPr="007918EC">
              <w:rPr>
                <w:rFonts w:ascii="Calibri" w:eastAsia="Calibri" w:hAnsi="Calibri" w:cs="Times New Roman"/>
              </w:rPr>
              <w:t xml:space="preserve">sharing arrangements were also established </w:t>
            </w:r>
            <w:r w:rsidR="003C0B2A" w:rsidRPr="007918EC">
              <w:rPr>
                <w:rFonts w:ascii="Calibri" w:eastAsia="Calibri" w:hAnsi="Calibri" w:cs="Times New Roman"/>
              </w:rPr>
              <w:t>via</w:t>
            </w:r>
            <w:r w:rsidRPr="007918EC">
              <w:rPr>
                <w:rFonts w:ascii="Calibri" w:eastAsia="Calibri" w:hAnsi="Calibri" w:cs="Times New Roman"/>
              </w:rPr>
              <w:t xml:space="preserve"> the </w:t>
            </w:r>
            <w:r w:rsidR="003C0B2A" w:rsidRPr="007918EC">
              <w:rPr>
                <w:rFonts w:ascii="Calibri" w:eastAsia="Calibri" w:hAnsi="Calibri" w:cs="Times New Roman"/>
              </w:rPr>
              <w:t>publicly accessible</w:t>
            </w:r>
            <w:r w:rsidRPr="007918EC">
              <w:rPr>
                <w:rFonts w:ascii="Calibri" w:eastAsia="Calibri" w:hAnsi="Calibri" w:cs="Times New Roman"/>
              </w:rPr>
              <w:t xml:space="preserve"> </w:t>
            </w:r>
            <w:r w:rsidR="006B4285" w:rsidRPr="007918EC">
              <w:rPr>
                <w:rFonts w:ascii="Calibri" w:eastAsia="Calibri" w:hAnsi="Calibri" w:cs="Times New Roman"/>
              </w:rPr>
              <w:t>AODN</w:t>
            </w:r>
            <w:r w:rsidRPr="007918EC">
              <w:rPr>
                <w:rFonts w:ascii="Calibri" w:eastAsia="Calibri" w:hAnsi="Calibri" w:cs="Times New Roman"/>
              </w:rPr>
              <w:t xml:space="preserve">. </w:t>
            </w:r>
            <w:r w:rsidR="00897091" w:rsidRPr="007918EC">
              <w:rPr>
                <w:lang w:eastAsia="en-AU"/>
              </w:rPr>
              <w:t>However, as noted above, a perception among a few stakeholders that research and data were not readily communicated, available, or shared suggests that more could be done to ensure data is publicly accessible and clearly communicated.</w:t>
            </w:r>
          </w:p>
          <w:p w14:paraId="1C318F47" w14:textId="77777777" w:rsidR="00E3656D" w:rsidRPr="007918EC" w:rsidRDefault="00E3656D" w:rsidP="00E3656D">
            <w:pPr>
              <w:spacing w:before="0"/>
              <w:ind w:left="360" w:hanging="360"/>
              <w:rPr>
                <w:rFonts w:ascii="Calibri" w:eastAsia="Calibri" w:hAnsi="Calibri" w:cs="Times New Roman"/>
                <w:b/>
                <w:bCs/>
                <w:kern w:val="2"/>
                <w:lang w:eastAsia="en-AU"/>
                <w14:ligatures w14:val="standardContextual"/>
              </w:rPr>
            </w:pPr>
            <w:r w:rsidRPr="007918EC">
              <w:rPr>
                <w:rFonts w:ascii="Calibri" w:eastAsia="Calibri" w:hAnsi="Calibri" w:cs="Times New Roman"/>
                <w:b/>
                <w:bCs/>
                <w:kern w:val="2"/>
                <w:lang w:eastAsia="en-AU"/>
                <w14:ligatures w14:val="standardContextual"/>
              </w:rPr>
              <w:t xml:space="preserve">Evidence from the desktop review: </w:t>
            </w:r>
          </w:p>
          <w:p w14:paraId="0D6D69B6" w14:textId="50ABCE67" w:rsidR="00924979" w:rsidRPr="007918EC" w:rsidRDefault="00924979" w:rsidP="00924979">
            <w:pPr>
              <w:pStyle w:val="Actiontablebullets"/>
              <w:rPr>
                <w:sz w:val="22"/>
                <w:szCs w:val="22"/>
              </w:rPr>
            </w:pPr>
            <w:r w:rsidRPr="007918EC">
              <w:rPr>
                <w:sz w:val="22"/>
                <w:szCs w:val="22"/>
              </w:rPr>
              <w:t>The Australian Marine Parks Online Permit Portal Application launched in 2018.</w:t>
            </w:r>
            <w:r w:rsidRPr="007918EC">
              <w:rPr>
                <w:sz w:val="22"/>
                <w:szCs w:val="22"/>
                <w:vertAlign w:val="superscript"/>
              </w:rPr>
              <w:footnoteReference w:id="122"/>
            </w:r>
            <w:r w:rsidRPr="007918EC">
              <w:rPr>
                <w:sz w:val="22"/>
                <w:szCs w:val="22"/>
              </w:rPr>
              <w:t xml:space="preserve"> This included a condition to enable data to be publicly available in portals such as the </w:t>
            </w:r>
            <w:r w:rsidR="00330529" w:rsidRPr="007918EC">
              <w:rPr>
                <w:sz w:val="22"/>
                <w:szCs w:val="22"/>
              </w:rPr>
              <w:t>Open Access to Ocean Data (</w:t>
            </w:r>
            <w:r w:rsidR="00192D21" w:rsidRPr="007918EC">
              <w:rPr>
                <w:sz w:val="22"/>
                <w:szCs w:val="22"/>
              </w:rPr>
              <w:t xml:space="preserve">AODN) </w:t>
            </w:r>
            <w:r w:rsidRPr="007918EC">
              <w:rPr>
                <w:sz w:val="22"/>
                <w:szCs w:val="22"/>
              </w:rPr>
              <w:t>portal.</w:t>
            </w:r>
          </w:p>
          <w:p w14:paraId="2CCD5C05" w14:textId="18F2EA6A" w:rsidR="00E3656D" w:rsidRPr="007918EC" w:rsidRDefault="00E3656D" w:rsidP="00924979">
            <w:pPr>
              <w:pStyle w:val="Actiontablebullets"/>
              <w:rPr>
                <w:rFonts w:asciiTheme="minorHAnsi" w:eastAsia="Calibri" w:hAnsiTheme="minorHAnsi" w:cstheme="minorHAnsi"/>
                <w:sz w:val="22"/>
                <w:szCs w:val="22"/>
              </w:rPr>
            </w:pPr>
            <w:r w:rsidRPr="007918EC">
              <w:rPr>
                <w:rFonts w:eastAsia="Calibri"/>
                <w:sz w:val="22"/>
                <w:szCs w:val="22"/>
              </w:rPr>
              <w:t xml:space="preserve">Publication of </w:t>
            </w:r>
            <w:r w:rsidR="00406D1D" w:rsidRPr="007918EC">
              <w:rPr>
                <w:rFonts w:eastAsia="Calibri"/>
                <w:sz w:val="22"/>
                <w:szCs w:val="22"/>
              </w:rPr>
              <w:t>North Network</w:t>
            </w:r>
            <w:r w:rsidRPr="007918EC">
              <w:rPr>
                <w:rFonts w:eastAsia="Calibri"/>
                <w:sz w:val="22"/>
                <w:szCs w:val="22"/>
              </w:rPr>
              <w:t xml:space="preserve"> Marine Science projects on the Australian Marine Parks </w:t>
            </w:r>
            <w:r w:rsidRPr="007918EC">
              <w:rPr>
                <w:rFonts w:asciiTheme="minorHAnsi" w:eastAsia="Calibri" w:hAnsiTheme="minorHAnsi" w:cstheme="minorHAnsi"/>
                <w:sz w:val="22"/>
                <w:szCs w:val="22"/>
              </w:rPr>
              <w:t>website.</w:t>
            </w:r>
            <w:r w:rsidRPr="007918EC">
              <w:rPr>
                <w:rStyle w:val="FootnoteReference"/>
                <w:rFonts w:eastAsia="Calibri" w:cstheme="minorHAnsi"/>
                <w:sz w:val="24"/>
                <w:szCs w:val="24"/>
              </w:rPr>
              <w:footnoteReference w:id="123"/>
            </w:r>
          </w:p>
          <w:p w14:paraId="7B371208" w14:textId="5D4FF34C" w:rsidR="00E3656D" w:rsidRPr="007918EC" w:rsidRDefault="00E3656D" w:rsidP="00924979">
            <w:pPr>
              <w:pStyle w:val="Actiontablebullets"/>
              <w:rPr>
                <w:rFonts w:asciiTheme="minorHAnsi" w:eastAsia="Calibri" w:hAnsiTheme="minorHAnsi" w:cstheme="minorHAnsi"/>
              </w:rPr>
            </w:pPr>
            <w:r w:rsidRPr="007918EC">
              <w:rPr>
                <w:rFonts w:eastAsia="Calibri"/>
                <w:sz w:val="22"/>
                <w:szCs w:val="22"/>
              </w:rPr>
              <w:t xml:space="preserve">Publication of data across all eight Marine Parks made publicly available on the </w:t>
            </w:r>
            <w:proofErr w:type="spellStart"/>
            <w:r w:rsidRPr="007918EC">
              <w:rPr>
                <w:rFonts w:eastAsia="Calibri"/>
                <w:sz w:val="22"/>
                <w:szCs w:val="22"/>
              </w:rPr>
              <w:t>Seamap</w:t>
            </w:r>
            <w:proofErr w:type="spellEnd"/>
            <w:r w:rsidRPr="007918EC">
              <w:rPr>
                <w:rFonts w:eastAsia="Calibri"/>
                <w:sz w:val="22"/>
                <w:szCs w:val="22"/>
              </w:rPr>
              <w:t xml:space="preserve"> Australia website.</w:t>
            </w:r>
            <w:r w:rsidRPr="007918EC">
              <w:rPr>
                <w:rFonts w:eastAsia="Calibri"/>
                <w:sz w:val="22"/>
                <w:szCs w:val="22"/>
                <w:vertAlign w:val="superscript"/>
              </w:rPr>
              <w:footnoteReference w:id="124"/>
            </w:r>
          </w:p>
        </w:tc>
      </w:tr>
    </w:tbl>
    <w:p w14:paraId="1F5C38FA" w14:textId="77777777" w:rsidR="00571BD4" w:rsidRPr="007918EC" w:rsidRDefault="00571BD4" w:rsidP="00571BD4">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571BD4" w:rsidRPr="007918EC" w14:paraId="74EE7558" w14:textId="77777777">
        <w:trPr>
          <w:trHeight w:val="486"/>
          <w:jc w:val="center"/>
        </w:trPr>
        <w:tc>
          <w:tcPr>
            <w:tcW w:w="7073" w:type="dxa"/>
            <w:shd w:val="clear" w:color="auto" w:fill="D7D7D7" w:themeFill="accent6" w:themeFillShade="E6"/>
            <w:vAlign w:val="center"/>
            <w:hideMark/>
          </w:tcPr>
          <w:p w14:paraId="30028CB6" w14:textId="77777777" w:rsidR="00571BD4" w:rsidRPr="007918EC" w:rsidRDefault="00571BD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943" w:type="dxa"/>
            <w:gridSpan w:val="2"/>
            <w:shd w:val="clear" w:color="auto" w:fill="D7D7D7" w:themeFill="accent6" w:themeFillShade="E6"/>
            <w:vAlign w:val="center"/>
          </w:tcPr>
          <w:p w14:paraId="6CDCFD4D" w14:textId="77777777" w:rsidR="00571BD4" w:rsidRPr="007918EC" w:rsidRDefault="00571BD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EA76AE" w:rsidRPr="007918EC" w14:paraId="528F994E" w14:textId="77777777">
        <w:trPr>
          <w:trHeight w:val="730"/>
          <w:jc w:val="center"/>
        </w:trPr>
        <w:tc>
          <w:tcPr>
            <w:tcW w:w="7073" w:type="dxa"/>
            <w:shd w:val="clear" w:color="000000" w:fill="EBF5F5"/>
          </w:tcPr>
          <w:p w14:paraId="7B18B344" w14:textId="77777777" w:rsidR="00EA76AE" w:rsidRPr="007918EC" w:rsidRDefault="00EA76AE" w:rsidP="00EA76AE">
            <w:pPr>
              <w:spacing w:before="0"/>
              <w:rPr>
                <w:rFonts w:ascii="Calibri" w:eastAsia="Times New Roman" w:hAnsi="Calibri" w:cs="Calibri"/>
                <w:b/>
                <w:bCs/>
                <w:color w:val="000000"/>
                <w:lang w:eastAsia="en-AU"/>
              </w:rPr>
            </w:pPr>
            <w:r w:rsidRPr="007918EC">
              <w:rPr>
                <w:rFonts w:eastAsia="Calibri Light" w:cs="Calibri Light"/>
                <w:b/>
                <w:bCs/>
                <w:color w:val="000000"/>
              </w:rPr>
              <w:t>A31. Collaborate with the science community (including through the National Marine Science Plan Committee and National Environmental Science Program) and other marine park users to assist in improving the understanding of marine park values, pressures and management effectiveness</w:t>
            </w:r>
          </w:p>
        </w:tc>
        <w:tc>
          <w:tcPr>
            <w:tcW w:w="1943" w:type="dxa"/>
            <w:gridSpan w:val="2"/>
            <w:vAlign w:val="center"/>
          </w:tcPr>
          <w:p w14:paraId="7DA2331B" w14:textId="2CCD7767" w:rsidR="00EA76AE" w:rsidRPr="007918EC" w:rsidRDefault="00DD37E8" w:rsidP="00EA76AE">
            <w:pPr>
              <w:spacing w:after="60"/>
              <w:rPr>
                <w:rFonts w:ascii="Calibri" w:eastAsia="Times New Roman" w:hAnsi="Calibri" w:cs="Calibri"/>
                <w:b/>
                <w:bCs/>
                <w:color w:val="000000"/>
                <w:lang w:eastAsia="en-AU"/>
              </w:rPr>
            </w:pPr>
            <w:r w:rsidRPr="007918EC">
              <w:rPr>
                <w:rFonts w:ascii="Calibri" w:eastAsia="Calibri" w:hAnsi="Calibri" w:cs="Calibri"/>
                <w:b/>
                <w:bCs/>
                <w:noProof/>
              </w:rPr>
              <w:drawing>
                <wp:anchor distT="0" distB="0" distL="114300" distR="114300" simplePos="0" relativeHeight="251858944" behindDoc="0" locked="0" layoutInCell="1" allowOverlap="1" wp14:anchorId="5755A59A" wp14:editId="48D84F6F">
                  <wp:simplePos x="0" y="0"/>
                  <wp:positionH relativeFrom="column">
                    <wp:posOffset>219075</wp:posOffset>
                  </wp:positionH>
                  <wp:positionV relativeFrom="paragraph">
                    <wp:posOffset>-30480</wp:posOffset>
                  </wp:positionV>
                  <wp:extent cx="563245" cy="621030"/>
                  <wp:effectExtent l="0" t="0" r="1905" b="2540"/>
                  <wp:wrapNone/>
                  <wp:docPr id="1386674113" name="Picture 5" descr="Ongoing">
                    <a:extLst xmlns:a="http://schemas.openxmlformats.org/drawingml/2006/main">
                      <a:ext uri="{FF2B5EF4-FFF2-40B4-BE49-F238E27FC236}">
                        <a16:creationId xmlns:a16="http://schemas.microsoft.com/office/drawing/2014/main" id="{CC2A3FDD-102C-4A23-A7CB-54B14876F8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792428"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0">
                            <a:extLst>
                              <a:ext uri="{28A0092B-C50C-407E-A947-70E740481C1C}">
                                <a14:useLocalDpi xmlns:a14="http://schemas.microsoft.com/office/drawing/2010/main" val="0"/>
                              </a:ext>
                            </a:extLst>
                          </a:blip>
                          <a:srcRect l="18000" t="1" r="15666" b="3830"/>
                          <a:stretch>
                            <a:fillRect/>
                          </a:stretch>
                        </pic:blipFill>
                        <pic:spPr bwMode="auto">
                          <a:xfrm>
                            <a:off x="0" y="0"/>
                            <a:ext cx="563245" cy="6210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571BD4" w:rsidRPr="007918EC" w14:paraId="1572CFEB" w14:textId="77777777" w:rsidTr="0067387F">
        <w:trPr>
          <w:gridAfter w:val="1"/>
          <w:wAfter w:w="42" w:type="dxa"/>
          <w:trHeight w:val="340"/>
          <w:jc w:val="center"/>
        </w:trPr>
        <w:tc>
          <w:tcPr>
            <w:tcW w:w="8974" w:type="dxa"/>
            <w:gridSpan w:val="2"/>
            <w:shd w:val="clear" w:color="auto" w:fill="93C8C4" w:themeFill="accent3" w:themeFillTint="66"/>
            <w:vAlign w:val="center"/>
          </w:tcPr>
          <w:p w14:paraId="69F920F9" w14:textId="77777777" w:rsidR="00571BD4" w:rsidRPr="007918EC" w:rsidRDefault="00571BD4">
            <w:pPr>
              <w:spacing w:before="0" w:after="0"/>
            </w:pPr>
            <w:r w:rsidRPr="00B1796F">
              <w:rPr>
                <w:rFonts w:ascii="Calibri" w:eastAsia="Times New Roman" w:hAnsi="Calibri" w:cs="Calibri"/>
                <w:b/>
                <w:bCs/>
                <w:lang w:eastAsia="en-AU"/>
              </w:rPr>
              <w:t>Evidence</w:t>
            </w:r>
          </w:p>
        </w:tc>
      </w:tr>
      <w:tr w:rsidR="00571BD4" w:rsidRPr="007918EC" w14:paraId="060B5030" w14:textId="77777777">
        <w:trPr>
          <w:gridAfter w:val="1"/>
          <w:wAfter w:w="42" w:type="dxa"/>
          <w:trHeight w:val="1107"/>
          <w:jc w:val="center"/>
        </w:trPr>
        <w:tc>
          <w:tcPr>
            <w:tcW w:w="8974" w:type="dxa"/>
            <w:gridSpan w:val="2"/>
            <w:vAlign w:val="center"/>
          </w:tcPr>
          <w:p w14:paraId="709F2D94" w14:textId="5E5A5DB7" w:rsidR="00571BD4" w:rsidRPr="007918EC" w:rsidRDefault="00571BD4">
            <w:pPr>
              <w:pStyle w:val="Normal4"/>
              <w:rPr>
                <w:sz w:val="22"/>
                <w:szCs w:val="22"/>
              </w:rPr>
            </w:pPr>
            <w:r w:rsidRPr="007918EC">
              <w:rPr>
                <w:sz w:val="22"/>
                <w:szCs w:val="22"/>
              </w:rPr>
              <w:t xml:space="preserve">This action was assessed as </w:t>
            </w:r>
            <w:r w:rsidR="00DD37E8">
              <w:rPr>
                <w:b/>
                <w:bCs/>
                <w:sz w:val="22"/>
                <w:szCs w:val="22"/>
              </w:rPr>
              <w:t>ongoing</w:t>
            </w:r>
            <w:r w:rsidRPr="007918EC">
              <w:rPr>
                <w:sz w:val="22"/>
                <w:szCs w:val="22"/>
              </w:rPr>
              <w:t>. The desktop review identified substantial evidence of collaboration with the marine science community</w:t>
            </w:r>
            <w:r w:rsidR="002F2EED" w:rsidRPr="007918EC">
              <w:rPr>
                <w:sz w:val="22"/>
                <w:szCs w:val="22"/>
              </w:rPr>
              <w:t xml:space="preserve"> (i.e. the National Marine Science Committee [NMSC] and NESP) through joint science initiatives and research collaborations</w:t>
            </w:r>
            <w:r w:rsidRPr="007918EC">
              <w:rPr>
                <w:sz w:val="22"/>
                <w:szCs w:val="22"/>
              </w:rPr>
              <w:t xml:space="preserve">. Whilst stakeholders were aware of these collaborations, some expressed reservations regarding their ability to </w:t>
            </w:r>
            <w:r w:rsidRPr="007918EC">
              <w:rPr>
                <w:rFonts w:eastAsia="Calibri Light" w:cs="Calibri Light"/>
                <w:color w:val="000000"/>
                <w:sz w:val="22"/>
                <w:szCs w:val="22"/>
              </w:rPr>
              <w:t>improve the understanding of marine park values, pressures and management effectiveness</w:t>
            </w:r>
            <w:r w:rsidR="006948E2" w:rsidRPr="007918EC">
              <w:rPr>
                <w:rFonts w:eastAsia="Calibri Light" w:cs="Calibri Light"/>
                <w:color w:val="000000"/>
                <w:sz w:val="22"/>
                <w:szCs w:val="22"/>
              </w:rPr>
              <w:t>.</w:t>
            </w:r>
          </w:p>
          <w:p w14:paraId="25A48459" w14:textId="77777777" w:rsidR="00571BD4" w:rsidRPr="007918EC" w:rsidRDefault="00571BD4">
            <w:pPr>
              <w:pStyle w:val="BulletMultiLevelList"/>
              <w:numPr>
                <w:ilvl w:val="0"/>
                <w:numId w:val="0"/>
              </w:numPr>
              <w:spacing w:after="120"/>
              <w:ind w:left="360" w:hanging="360"/>
              <w:rPr>
                <w:b/>
                <w:bCs/>
              </w:rPr>
            </w:pPr>
            <w:r w:rsidRPr="007918EC">
              <w:rPr>
                <w:b/>
                <w:bCs/>
              </w:rPr>
              <w:t>Evidence from the desktop review:</w:t>
            </w:r>
          </w:p>
          <w:p w14:paraId="33760E4B" w14:textId="77777777" w:rsidR="00571BD4" w:rsidRPr="007918EC" w:rsidRDefault="00571BD4">
            <w:pPr>
              <w:pStyle w:val="Normal4"/>
              <w:keepNext/>
              <w:rPr>
                <w:sz w:val="22"/>
                <w:szCs w:val="22"/>
              </w:rPr>
            </w:pPr>
            <w:r w:rsidRPr="007918EC">
              <w:rPr>
                <w:sz w:val="22"/>
                <w:szCs w:val="22"/>
              </w:rPr>
              <w:t xml:space="preserve">The following collaborations supported a range of joint science initiatives and research partnerships, producing outputs that contributed to improved understanding of marine park </w:t>
            </w:r>
            <w:r w:rsidRPr="007918EC">
              <w:rPr>
                <w:sz w:val="22"/>
                <w:szCs w:val="22"/>
              </w:rPr>
              <w:lastRenderedPageBreak/>
              <w:t>values, pressures and management effectiveness. Evidence indicates that these outputs were delivered progressively over the course of the plan period. More specifically, the following activities were identified:</w:t>
            </w:r>
          </w:p>
          <w:p w14:paraId="6EBCD992" w14:textId="096470D2" w:rsidR="00716DCA" w:rsidRPr="007918EC" w:rsidRDefault="00716DCA">
            <w:pPr>
              <w:pStyle w:val="BulletMultiLevelList"/>
              <w:spacing w:after="120"/>
            </w:pPr>
            <w:r w:rsidRPr="007918EC">
              <w:t>Parks Australia membership to the NMSC.</w:t>
            </w:r>
          </w:p>
          <w:p w14:paraId="2CF1C241" w14:textId="1C78C42F" w:rsidR="00716DCA" w:rsidRPr="007918EC" w:rsidRDefault="00716DCA" w:rsidP="00716DCA">
            <w:pPr>
              <w:pStyle w:val="BulletMultiLevelList"/>
              <w:spacing w:after="120"/>
            </w:pPr>
            <w:r w:rsidRPr="007918EC">
              <w:t>Collaborations with NESP (referenced above in evidence for A27).</w:t>
            </w:r>
          </w:p>
          <w:p w14:paraId="530F236B" w14:textId="5663D568" w:rsidR="00571BD4" w:rsidRPr="007918EC" w:rsidRDefault="00571BD4">
            <w:pPr>
              <w:pStyle w:val="BulletMultiLevelList"/>
              <w:spacing w:after="120"/>
            </w:pPr>
            <w:r w:rsidRPr="007918EC">
              <w:t xml:space="preserve">Collaborations with </w:t>
            </w:r>
            <w:r w:rsidR="00BD7CCB" w:rsidRPr="007918EC">
              <w:t xml:space="preserve">AIMS </w:t>
            </w:r>
            <w:r w:rsidR="00884E00" w:rsidRPr="007918EC">
              <w:t>(referenced above in evidence for A27).</w:t>
            </w:r>
            <w:r w:rsidRPr="007918EC">
              <w:t xml:space="preserve"> </w:t>
            </w:r>
          </w:p>
          <w:p w14:paraId="5D9A79F9" w14:textId="57689D45" w:rsidR="00884E00" w:rsidRPr="007918EC" w:rsidRDefault="00571BD4">
            <w:pPr>
              <w:pStyle w:val="BulletMultiLevelList"/>
              <w:spacing w:after="120"/>
              <w:ind w:left="357" w:hanging="357"/>
            </w:pPr>
            <w:r w:rsidRPr="007918EC">
              <w:t>Collaborations with JC</w:t>
            </w:r>
            <w:r w:rsidR="00352970" w:rsidRPr="007918EC">
              <w:t>U</w:t>
            </w:r>
            <w:r w:rsidRPr="007918EC">
              <w:t xml:space="preserve"> and CDU </w:t>
            </w:r>
            <w:r w:rsidR="00884E00" w:rsidRPr="007918EC">
              <w:t xml:space="preserve">(referenced above in evidence for A27). </w:t>
            </w:r>
          </w:p>
          <w:p w14:paraId="0A463148" w14:textId="4B6D34B6" w:rsidR="00571BD4" w:rsidRPr="007918EC" w:rsidRDefault="00571BD4">
            <w:pPr>
              <w:pStyle w:val="BulletMultiLevelList"/>
              <w:spacing w:after="120"/>
              <w:ind w:left="357" w:hanging="357"/>
            </w:pPr>
            <w:r w:rsidRPr="007918EC">
              <w:t>Citizen science collaborations via the Reef Life Survey</w:t>
            </w:r>
            <w:r w:rsidR="00EB5D19" w:rsidRPr="007918EC">
              <w:t xml:space="preserve"> (referenced above in evidence for A27)</w:t>
            </w:r>
            <w:r w:rsidR="006F0D1F" w:rsidRPr="007918EC">
              <w:t>.</w:t>
            </w:r>
          </w:p>
          <w:p w14:paraId="41DD593E" w14:textId="77777777" w:rsidR="00571BD4" w:rsidRPr="007918EC" w:rsidRDefault="00571BD4">
            <w:pPr>
              <w:pStyle w:val="BulletMultiLevelList"/>
              <w:spacing w:after="120"/>
            </w:pPr>
            <w:r w:rsidRPr="007918EC">
              <w:t xml:space="preserve">Publication of data across all eight Marine Parks in the North network made publicly available on the </w:t>
            </w:r>
            <w:proofErr w:type="spellStart"/>
            <w:r w:rsidRPr="007918EC">
              <w:t>Seamap</w:t>
            </w:r>
            <w:proofErr w:type="spellEnd"/>
            <w:r w:rsidRPr="007918EC">
              <w:t xml:space="preserve"> Australia website.</w:t>
            </w:r>
            <w:r w:rsidRPr="007918EC">
              <w:rPr>
                <w:rStyle w:val="FootnoteReference"/>
                <w:rFonts w:cstheme="minorHAnsi"/>
                <w:sz w:val="22"/>
              </w:rPr>
              <w:footnoteReference w:id="125"/>
            </w:r>
          </w:p>
          <w:p w14:paraId="452E68C0" w14:textId="35E6E5B5" w:rsidR="00571BD4" w:rsidRPr="007918EC" w:rsidRDefault="00571BD4">
            <w:pPr>
              <w:pStyle w:val="BulletMultiLevelList"/>
              <w:spacing w:after="120"/>
            </w:pPr>
            <w:r w:rsidRPr="007918EC">
              <w:t>A collaboration with the AODN</w:t>
            </w:r>
            <w:r w:rsidR="00BF3503" w:rsidRPr="007918EC">
              <w:t xml:space="preserve"> </w:t>
            </w:r>
            <w:r w:rsidRPr="007918EC">
              <w:t>and the Integrated</w:t>
            </w:r>
            <w:r w:rsidR="00BF3503" w:rsidRPr="007918EC">
              <w:t xml:space="preserve"> </w:t>
            </w:r>
            <w:r w:rsidRPr="007918EC">
              <w:t>IMOS.</w:t>
            </w:r>
          </w:p>
          <w:p w14:paraId="3AB0CD38" w14:textId="31DD8AB9" w:rsidR="00292CA3" w:rsidRDefault="00292CA3">
            <w:pPr>
              <w:pStyle w:val="BulletMultiLevelList"/>
              <w:spacing w:after="120"/>
              <w:ind w:left="357" w:hanging="357"/>
            </w:pPr>
            <w:proofErr w:type="gramStart"/>
            <w:r>
              <w:t>A number of</w:t>
            </w:r>
            <w:proofErr w:type="gramEnd"/>
            <w:r>
              <w:t xml:space="preserve"> research collaborations including longitudinal monitoring and baseline data to support monitoring (referenced above in evidence for </w:t>
            </w:r>
            <w:r w:rsidR="00DD37E8">
              <w:t>A27</w:t>
            </w:r>
            <w:r>
              <w:t>).</w:t>
            </w:r>
          </w:p>
          <w:p w14:paraId="2075584E" w14:textId="68A5C62E" w:rsidR="00571BD4" w:rsidRPr="007918EC" w:rsidRDefault="00571BD4">
            <w:pPr>
              <w:pStyle w:val="BulletMultiLevelList"/>
              <w:spacing w:after="120"/>
              <w:ind w:left="357" w:hanging="357"/>
            </w:pPr>
            <w:r w:rsidRPr="007918EC">
              <w:t>OMPG</w:t>
            </w:r>
            <w:r w:rsidR="00D50695" w:rsidRPr="007918EC">
              <w:t>4</w:t>
            </w:r>
            <w:r w:rsidR="0010584D" w:rsidRPr="007918EC">
              <w:t xml:space="preserve"> funded project with </w:t>
            </w:r>
            <w:proofErr w:type="spellStart"/>
            <w:r w:rsidR="0010584D" w:rsidRPr="007918EC">
              <w:t>Aquenal</w:t>
            </w:r>
            <w:proofErr w:type="spellEnd"/>
            <w:r w:rsidR="0010584D" w:rsidRPr="007918EC">
              <w:t xml:space="preserve"> Pty </w:t>
            </w:r>
            <w:r w:rsidRPr="007918EC">
              <w:t xml:space="preserve">Ltd to track coral diversity across </w:t>
            </w:r>
            <w:r w:rsidR="00064648" w:rsidRPr="007918EC">
              <w:t>AMPs</w:t>
            </w:r>
            <w:r w:rsidRPr="007918EC">
              <w:t xml:space="preserve"> with</w:t>
            </w:r>
            <w:r w:rsidR="00060BD7" w:rsidRPr="007918EC">
              <w:t xml:space="preserve"> a</w:t>
            </w:r>
            <w:r w:rsidRPr="007918EC">
              <w:t xml:space="preserve"> specific project component conducting a detailed investigation of coral species distributions and trends in the North </w:t>
            </w:r>
            <w:r w:rsidR="00064648" w:rsidRPr="007918EC">
              <w:t>N</w:t>
            </w:r>
            <w:r w:rsidRPr="007918EC">
              <w:t xml:space="preserve">etwork, including </w:t>
            </w:r>
            <w:r w:rsidR="00060BD7" w:rsidRPr="007918EC">
              <w:t>an</w:t>
            </w:r>
            <w:r w:rsidR="0078684D" w:rsidRPr="007918EC">
              <w:t xml:space="preserve"> </w:t>
            </w:r>
            <w:r w:rsidRPr="007918EC">
              <w:t>assessment of drivers of change, and value-adding to prior analyses on habitat trends.</w:t>
            </w:r>
            <w:r w:rsidR="00E65F3A" w:rsidRPr="007918EC">
              <w:rPr>
                <w:rStyle w:val="FootnoteReference"/>
              </w:rPr>
              <w:footnoteReference w:id="126"/>
            </w:r>
            <w:r w:rsidRPr="007918EC">
              <w:t xml:space="preserve"> </w:t>
            </w:r>
          </w:p>
          <w:p w14:paraId="5A4BBE85" w14:textId="77777777" w:rsidR="00D0760A" w:rsidRPr="007918EC" w:rsidRDefault="00D0760A">
            <w:pPr>
              <w:pStyle w:val="Normal4"/>
              <w:rPr>
                <w:b/>
                <w:bCs/>
                <w:kern w:val="2"/>
                <w:sz w:val="22"/>
                <w:szCs w:val="22"/>
                <w14:ligatures w14:val="standardContextual"/>
              </w:rPr>
            </w:pPr>
            <w:r w:rsidRPr="007918EC">
              <w:rPr>
                <w:b/>
                <w:bCs/>
                <w:kern w:val="2"/>
                <w:sz w:val="22"/>
                <w:szCs w:val="22"/>
                <w14:ligatures w14:val="standardContextual"/>
              </w:rPr>
              <w:t>Evidence from engagement:</w:t>
            </w:r>
          </w:p>
          <w:p w14:paraId="3E2D47FF" w14:textId="566F8546" w:rsidR="003E6962" w:rsidRPr="007918EC" w:rsidRDefault="00EA76AE">
            <w:pPr>
              <w:pStyle w:val="Normal4"/>
              <w:rPr>
                <w:sz w:val="22"/>
                <w:szCs w:val="22"/>
              </w:rPr>
            </w:pPr>
            <w:r w:rsidRPr="007918EC">
              <w:rPr>
                <w:sz w:val="22"/>
                <w:szCs w:val="22"/>
              </w:rPr>
              <w:t>A few</w:t>
            </w:r>
            <w:r w:rsidR="003E6962" w:rsidRPr="007918EC">
              <w:rPr>
                <w:sz w:val="22"/>
                <w:szCs w:val="22"/>
              </w:rPr>
              <w:t xml:space="preserve"> stakeholders reported that collaborations with the science community had contributed to improved understanding of marine park values, pressures, and management effectiveness. Those more actively involved in</w:t>
            </w:r>
            <w:r w:rsidRPr="007918EC">
              <w:rPr>
                <w:sz w:val="22"/>
                <w:szCs w:val="22"/>
              </w:rPr>
              <w:t xml:space="preserve"> research</w:t>
            </w:r>
            <w:r w:rsidR="003E6962" w:rsidRPr="007918EC">
              <w:rPr>
                <w:sz w:val="22"/>
                <w:szCs w:val="22"/>
              </w:rPr>
              <w:t xml:space="preserve"> partnerships with Parks Australia </w:t>
            </w:r>
            <w:r w:rsidRPr="007918EC">
              <w:rPr>
                <w:sz w:val="22"/>
                <w:szCs w:val="22"/>
              </w:rPr>
              <w:t>were most positive about this development</w:t>
            </w:r>
            <w:r w:rsidR="00D50695" w:rsidRPr="007918EC">
              <w:rPr>
                <w:sz w:val="22"/>
                <w:szCs w:val="22"/>
              </w:rPr>
              <w:t xml:space="preserve">, with more understanding of the work that had been done. </w:t>
            </w:r>
            <w:r w:rsidRPr="007918EC">
              <w:rPr>
                <w:sz w:val="22"/>
                <w:szCs w:val="22"/>
              </w:rPr>
              <w:t xml:space="preserve"> </w:t>
            </w:r>
          </w:p>
          <w:p w14:paraId="034EBB0C" w14:textId="6C7E4D72" w:rsidR="008E392A" w:rsidRPr="007918EC" w:rsidRDefault="001B5F63" w:rsidP="00A6105B">
            <w:pPr>
              <w:rPr>
                <w:lang w:eastAsia="en-AU"/>
              </w:rPr>
            </w:pPr>
            <w:r w:rsidRPr="007918EC">
              <w:t xml:space="preserve">However, some stakeholders expressed concerns about the lack of a strategic approach by Parks Australia to forming collaborations and undertaking projects. They suggested that Parks Australia should seek to better align grant priorities with the objectives of the marine park management plan, noting that without consistent, fit-for-purpose monitoring data, the effects of management cannot be measured effectively. One research sector stakeholder noted that, while collaborations had occurred, findings often remained siloed and needed to be </w:t>
            </w:r>
            <w:r w:rsidR="00D50695" w:rsidRPr="007918EC">
              <w:t>better</w:t>
            </w:r>
            <w:r w:rsidRPr="007918EC">
              <w:t xml:space="preserve"> synthesised and communicated to stakeholders. Similarly, another stakeholder</w:t>
            </w:r>
            <w:r w:rsidRPr="007918EC">
              <w:rPr>
                <w:lang w:eastAsia="en-AU"/>
              </w:rPr>
              <w:t xml:space="preserve"> felt there had been insufficient transparency regarding </w:t>
            </w:r>
            <w:r w:rsidR="00035E1B" w:rsidRPr="007918EC">
              <w:rPr>
                <w:lang w:eastAsia="en-AU"/>
              </w:rPr>
              <w:t>the</w:t>
            </w:r>
            <w:r w:rsidRPr="007918EC">
              <w:rPr>
                <w:lang w:eastAsia="en-AU"/>
              </w:rPr>
              <w:t xml:space="preserve"> collaborations </w:t>
            </w:r>
            <w:r w:rsidR="00D50695" w:rsidRPr="007918EC">
              <w:rPr>
                <w:lang w:eastAsia="en-AU"/>
              </w:rPr>
              <w:t xml:space="preserve">that </w:t>
            </w:r>
            <w:r w:rsidRPr="007918EC">
              <w:rPr>
                <w:lang w:eastAsia="en-AU"/>
              </w:rPr>
              <w:t>had occurred, the rationale for these collaborations, and how they were intended to support management outcomes.</w:t>
            </w:r>
          </w:p>
          <w:p w14:paraId="5C09FBBC" w14:textId="6C87967D" w:rsidR="00EA5C20" w:rsidRPr="007918EC" w:rsidRDefault="00EA5C20" w:rsidP="00A6105B">
            <w:r w:rsidRPr="007918EC">
              <w:rPr>
                <w:lang w:eastAsia="en-AU"/>
              </w:rPr>
              <w:t xml:space="preserve">Parks </w:t>
            </w:r>
            <w:r w:rsidR="00035E1B" w:rsidRPr="007918EC">
              <w:rPr>
                <w:lang w:eastAsia="en-AU"/>
              </w:rPr>
              <w:t>Austr</w:t>
            </w:r>
            <w:r w:rsidR="004E296D" w:rsidRPr="007918EC">
              <w:rPr>
                <w:lang w:eastAsia="en-AU"/>
              </w:rPr>
              <w:t xml:space="preserve">alia </w:t>
            </w:r>
            <w:r w:rsidRPr="007918EC">
              <w:rPr>
                <w:lang w:eastAsia="en-AU"/>
              </w:rPr>
              <w:t xml:space="preserve">Staff explained that whilst </w:t>
            </w:r>
            <w:r w:rsidR="008820B9" w:rsidRPr="007918EC">
              <w:rPr>
                <w:lang w:eastAsia="en-AU"/>
              </w:rPr>
              <w:t xml:space="preserve">numerous </w:t>
            </w:r>
            <w:r w:rsidRPr="007918EC">
              <w:rPr>
                <w:lang w:eastAsia="en-AU"/>
              </w:rPr>
              <w:t>baseline datasets had been established</w:t>
            </w:r>
            <w:r w:rsidR="008820B9" w:rsidRPr="007918EC">
              <w:rPr>
                <w:lang w:eastAsia="en-AU"/>
              </w:rPr>
              <w:t xml:space="preserve"> across the network</w:t>
            </w:r>
            <w:r w:rsidRPr="007918EC">
              <w:rPr>
                <w:lang w:eastAsia="en-AU"/>
              </w:rPr>
              <w:t xml:space="preserve">, some had not yet been uploaded or distributed to stakeholders, </w:t>
            </w:r>
            <w:r w:rsidR="00B04989" w:rsidRPr="007918EC">
              <w:rPr>
                <w:lang w:eastAsia="en-AU"/>
              </w:rPr>
              <w:t>aligning with the stakeholder sentiment around the poor communication of scientific data.</w:t>
            </w:r>
            <w:r w:rsidRPr="007918EC">
              <w:rPr>
                <w:lang w:eastAsia="en-AU"/>
              </w:rPr>
              <w:t xml:space="preserve"> </w:t>
            </w:r>
          </w:p>
        </w:tc>
      </w:tr>
    </w:tbl>
    <w:p w14:paraId="64A85804" w14:textId="77777777" w:rsidR="002F51FF" w:rsidRDefault="002F51FF" w:rsidP="002F51FF">
      <w:pPr>
        <w:rPr>
          <w:i/>
          <w:iCs/>
        </w:rPr>
      </w:pPr>
    </w:p>
    <w:p w14:paraId="3A80C476" w14:textId="77777777" w:rsidR="006440EF" w:rsidRDefault="006440EF" w:rsidP="002F51FF">
      <w:pPr>
        <w:rPr>
          <w:i/>
          <w:iCs/>
        </w:rPr>
      </w:pPr>
    </w:p>
    <w:p w14:paraId="37AD6FB5" w14:textId="77777777" w:rsidR="006440EF" w:rsidRPr="007918EC" w:rsidRDefault="006440EF" w:rsidP="002F51FF">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2F51FF" w:rsidRPr="007918EC" w14:paraId="6CCAB11D" w14:textId="77777777">
        <w:trPr>
          <w:trHeight w:val="486"/>
          <w:jc w:val="center"/>
        </w:trPr>
        <w:tc>
          <w:tcPr>
            <w:tcW w:w="7073" w:type="dxa"/>
            <w:shd w:val="clear" w:color="auto" w:fill="D7D7D7" w:themeFill="accent6" w:themeFillShade="E6"/>
            <w:vAlign w:val="center"/>
            <w:hideMark/>
          </w:tcPr>
          <w:p w14:paraId="29458080" w14:textId="77777777" w:rsidR="002F51FF" w:rsidRPr="007918EC" w:rsidRDefault="002F51FF">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lastRenderedPageBreak/>
              <w:t>Action</w:t>
            </w:r>
          </w:p>
        </w:tc>
        <w:tc>
          <w:tcPr>
            <w:tcW w:w="1943" w:type="dxa"/>
            <w:gridSpan w:val="2"/>
            <w:shd w:val="clear" w:color="auto" w:fill="D7D7D7" w:themeFill="accent6" w:themeFillShade="E6"/>
            <w:vAlign w:val="center"/>
          </w:tcPr>
          <w:p w14:paraId="6A5F8052" w14:textId="77777777" w:rsidR="002F51FF" w:rsidRPr="007918EC" w:rsidRDefault="002F51FF">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EA34C7" w:rsidRPr="007918EC" w14:paraId="015959FD" w14:textId="77777777" w:rsidTr="0076481F">
        <w:trPr>
          <w:trHeight w:val="1322"/>
          <w:jc w:val="center"/>
        </w:trPr>
        <w:tc>
          <w:tcPr>
            <w:tcW w:w="7073" w:type="dxa"/>
            <w:shd w:val="clear" w:color="000000" w:fill="EBF5F5"/>
          </w:tcPr>
          <w:p w14:paraId="36F991E2" w14:textId="77777777" w:rsidR="00EA34C7" w:rsidRPr="007918EC" w:rsidRDefault="00EA34C7" w:rsidP="00EA34C7">
            <w:pPr>
              <w:spacing w:before="0"/>
              <w:rPr>
                <w:rFonts w:ascii="Calibri" w:eastAsia="Times New Roman" w:hAnsi="Calibri" w:cs="Calibri"/>
                <w:b/>
                <w:bCs/>
                <w:color w:val="000000"/>
                <w:lang w:eastAsia="en-AU"/>
              </w:rPr>
            </w:pPr>
            <w:r w:rsidRPr="007918EC">
              <w:rPr>
                <w:b/>
                <w:bCs/>
              </w:rPr>
              <w:t>A32. Collaborate with the science community and other government agencies to increase the use of innovative and effective technology and systems including sensor technology</w:t>
            </w:r>
          </w:p>
        </w:tc>
        <w:tc>
          <w:tcPr>
            <w:tcW w:w="1943" w:type="dxa"/>
            <w:gridSpan w:val="2"/>
            <w:vAlign w:val="center"/>
          </w:tcPr>
          <w:p w14:paraId="1F5E57C1" w14:textId="45DB58DA" w:rsidR="00EA34C7" w:rsidRPr="007918EC" w:rsidRDefault="00354794" w:rsidP="00EA34C7">
            <w:pPr>
              <w:spacing w:after="60"/>
              <w:rPr>
                <w:rFonts w:ascii="Calibri" w:eastAsia="Times New Roman" w:hAnsi="Calibri" w:cs="Calibri"/>
                <w:b/>
                <w:bCs/>
                <w:color w:val="000000"/>
                <w:lang w:eastAsia="en-AU"/>
              </w:rPr>
            </w:pPr>
            <w:r w:rsidRPr="007918EC">
              <w:rPr>
                <w:rFonts w:ascii="Calibri" w:eastAsia="Calibri" w:hAnsi="Calibri" w:cs="Calibri"/>
                <w:b/>
                <w:bCs/>
                <w:noProof/>
              </w:rPr>
              <w:drawing>
                <wp:anchor distT="0" distB="0" distL="114300" distR="114300" simplePos="0" relativeHeight="251837440" behindDoc="0" locked="0" layoutInCell="1" allowOverlap="1" wp14:anchorId="0115BA36" wp14:editId="61C7FA06">
                  <wp:simplePos x="0" y="0"/>
                  <wp:positionH relativeFrom="column">
                    <wp:posOffset>266700</wp:posOffset>
                  </wp:positionH>
                  <wp:positionV relativeFrom="paragraph">
                    <wp:posOffset>34290</wp:posOffset>
                  </wp:positionV>
                  <wp:extent cx="563245" cy="621030"/>
                  <wp:effectExtent l="0" t="0" r="1905" b="2540"/>
                  <wp:wrapNone/>
                  <wp:docPr id="2124236328" name="Picture 5" descr="Ongoing">
                    <a:extLst xmlns:a="http://schemas.openxmlformats.org/drawingml/2006/main">
                      <a:ext uri="{FF2B5EF4-FFF2-40B4-BE49-F238E27FC236}">
                        <a16:creationId xmlns:a16="http://schemas.microsoft.com/office/drawing/2014/main" id="{CC2A3FDD-102C-4A23-A7CB-54B14876F8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792428"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0">
                            <a:extLst>
                              <a:ext uri="{28A0092B-C50C-407E-A947-70E740481C1C}">
                                <a14:useLocalDpi xmlns:a14="http://schemas.microsoft.com/office/drawing/2010/main" val="0"/>
                              </a:ext>
                            </a:extLst>
                          </a:blip>
                          <a:srcRect l="18000" t="1" r="15666" b="3830"/>
                          <a:stretch>
                            <a:fillRect/>
                          </a:stretch>
                        </pic:blipFill>
                        <pic:spPr bwMode="auto">
                          <a:xfrm>
                            <a:off x="0" y="0"/>
                            <a:ext cx="563245" cy="6210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F51FF" w:rsidRPr="007918EC" w14:paraId="6C0D589E" w14:textId="77777777" w:rsidTr="0067387F">
        <w:trPr>
          <w:gridAfter w:val="1"/>
          <w:wAfter w:w="42" w:type="dxa"/>
          <w:trHeight w:val="340"/>
          <w:jc w:val="center"/>
        </w:trPr>
        <w:tc>
          <w:tcPr>
            <w:tcW w:w="8974" w:type="dxa"/>
            <w:gridSpan w:val="2"/>
            <w:shd w:val="clear" w:color="auto" w:fill="93C8C4" w:themeFill="accent3" w:themeFillTint="66"/>
            <w:vAlign w:val="center"/>
          </w:tcPr>
          <w:p w14:paraId="5BDDEE57" w14:textId="77777777" w:rsidR="002F51FF" w:rsidRPr="007918EC" w:rsidRDefault="002F51FF">
            <w:pPr>
              <w:spacing w:before="0" w:after="0"/>
            </w:pPr>
            <w:r w:rsidRPr="00B1796F">
              <w:rPr>
                <w:rFonts w:ascii="Calibri" w:eastAsia="Times New Roman" w:hAnsi="Calibri" w:cs="Calibri"/>
                <w:b/>
                <w:bCs/>
                <w:lang w:eastAsia="en-AU"/>
              </w:rPr>
              <w:t>Evidence</w:t>
            </w:r>
          </w:p>
        </w:tc>
      </w:tr>
      <w:tr w:rsidR="002F51FF" w:rsidRPr="007918EC" w14:paraId="5CEAAE94" w14:textId="77777777">
        <w:trPr>
          <w:gridAfter w:val="1"/>
          <w:wAfter w:w="42" w:type="dxa"/>
          <w:trHeight w:val="399"/>
          <w:jc w:val="center"/>
        </w:trPr>
        <w:tc>
          <w:tcPr>
            <w:tcW w:w="8974" w:type="dxa"/>
            <w:gridSpan w:val="2"/>
            <w:vAlign w:val="center"/>
          </w:tcPr>
          <w:p w14:paraId="570DA8F9" w14:textId="2A536344" w:rsidR="002F51FF" w:rsidRPr="007918EC" w:rsidRDefault="002F51FF">
            <w:pPr>
              <w:pStyle w:val="Style3"/>
              <w:contextualSpacing w:val="0"/>
              <w:rPr>
                <w:rFonts w:ascii="Calibri" w:eastAsia="Calibri" w:hAnsi="Calibri" w:cs="Times New Roman"/>
                <w:sz w:val="22"/>
                <w:szCs w:val="22"/>
              </w:rPr>
            </w:pPr>
            <w:r w:rsidRPr="007918EC">
              <w:rPr>
                <w:rFonts w:ascii="Calibri" w:eastAsia="Calibri" w:hAnsi="Calibri" w:cs="Times New Roman"/>
                <w:sz w:val="22"/>
                <w:szCs w:val="22"/>
              </w:rPr>
              <w:t xml:space="preserve">This action was assessed as </w:t>
            </w:r>
            <w:r w:rsidR="00354794">
              <w:rPr>
                <w:rFonts w:ascii="Calibri" w:eastAsia="Calibri" w:hAnsi="Calibri" w:cs="Times New Roman"/>
                <w:b/>
                <w:bCs/>
                <w:sz w:val="22"/>
                <w:szCs w:val="22"/>
              </w:rPr>
              <w:t>ongoing</w:t>
            </w:r>
            <w:r w:rsidRPr="007918EC">
              <w:rPr>
                <w:rFonts w:ascii="Calibri" w:eastAsia="Calibri" w:hAnsi="Calibri" w:cs="Times New Roman"/>
                <w:sz w:val="22"/>
                <w:szCs w:val="22"/>
              </w:rPr>
              <w:t xml:space="preserve">. </w:t>
            </w:r>
            <w:r w:rsidR="00354794">
              <w:rPr>
                <w:rFonts w:ascii="Calibri" w:eastAsia="Calibri" w:hAnsi="Calibri" w:cs="Times New Roman"/>
                <w:sz w:val="22"/>
                <w:szCs w:val="22"/>
              </w:rPr>
              <w:t>T</w:t>
            </w:r>
            <w:r w:rsidRPr="007918EC">
              <w:rPr>
                <w:rFonts w:ascii="Calibri" w:eastAsia="Calibri" w:hAnsi="Calibri" w:cs="Times New Roman"/>
                <w:sz w:val="22"/>
                <w:szCs w:val="22"/>
              </w:rPr>
              <w:t>here is evidence to suggest that Parks Australia has increased its use of innovative and effective technology in partnership with the scientific community and government agencies</w:t>
            </w:r>
            <w:r w:rsidR="00354794">
              <w:rPr>
                <w:rFonts w:ascii="Calibri" w:eastAsia="Calibri" w:hAnsi="Calibri" w:cs="Times New Roman"/>
                <w:sz w:val="22"/>
                <w:szCs w:val="22"/>
              </w:rPr>
              <w:t xml:space="preserve">. However, </w:t>
            </w:r>
            <w:r w:rsidRPr="007918EC">
              <w:rPr>
                <w:rFonts w:ascii="Calibri" w:eastAsia="Calibri" w:hAnsi="Calibri" w:cs="Times New Roman"/>
                <w:sz w:val="22"/>
                <w:szCs w:val="22"/>
              </w:rPr>
              <w:t xml:space="preserve">some stakeholders </w:t>
            </w:r>
            <w:r w:rsidR="00D50695" w:rsidRPr="007918EC">
              <w:rPr>
                <w:rFonts w:ascii="Calibri" w:eastAsia="Calibri" w:hAnsi="Calibri" w:cs="Times New Roman"/>
                <w:sz w:val="22"/>
                <w:szCs w:val="22"/>
              </w:rPr>
              <w:t>felt</w:t>
            </w:r>
            <w:r w:rsidRPr="007918EC">
              <w:rPr>
                <w:rFonts w:ascii="Calibri" w:eastAsia="Calibri" w:hAnsi="Calibri" w:cs="Times New Roman"/>
                <w:sz w:val="22"/>
                <w:szCs w:val="22"/>
              </w:rPr>
              <w:t xml:space="preserve"> there </w:t>
            </w:r>
            <w:r w:rsidR="00D50695" w:rsidRPr="007918EC">
              <w:rPr>
                <w:rFonts w:ascii="Calibri" w:eastAsia="Calibri" w:hAnsi="Calibri" w:cs="Times New Roman"/>
                <w:sz w:val="22"/>
                <w:szCs w:val="22"/>
              </w:rPr>
              <w:t>wa</w:t>
            </w:r>
            <w:r w:rsidRPr="007918EC">
              <w:rPr>
                <w:rFonts w:ascii="Calibri" w:eastAsia="Calibri" w:hAnsi="Calibri" w:cs="Times New Roman"/>
                <w:sz w:val="22"/>
                <w:szCs w:val="22"/>
              </w:rPr>
              <w:t>s room for greater collaboration in these efforts.</w:t>
            </w:r>
          </w:p>
          <w:p w14:paraId="421830CC" w14:textId="47A2D246" w:rsidR="002F51FF" w:rsidRPr="007918EC" w:rsidRDefault="002F51FF">
            <w:pPr>
              <w:pStyle w:val="BulletMultiLevelList"/>
              <w:numPr>
                <w:ilvl w:val="0"/>
                <w:numId w:val="0"/>
              </w:numPr>
              <w:spacing w:before="120" w:after="120"/>
              <w:rPr>
                <w:b/>
                <w:bCs/>
              </w:rPr>
            </w:pPr>
            <w:r w:rsidRPr="007918EC">
              <w:rPr>
                <w:b/>
                <w:bCs/>
              </w:rPr>
              <w:t>Evidence from the desktop review</w:t>
            </w:r>
            <w:r w:rsidR="00D50695" w:rsidRPr="007918EC">
              <w:rPr>
                <w:b/>
                <w:bCs/>
              </w:rPr>
              <w:t>:</w:t>
            </w:r>
          </w:p>
          <w:p w14:paraId="3514E1DE" w14:textId="023D0DA6" w:rsidR="002F51FF" w:rsidRPr="007918EC" w:rsidRDefault="002F51FF">
            <w:pPr>
              <w:pStyle w:val="BulletMultiLevelList"/>
              <w:spacing w:before="120" w:after="120"/>
            </w:pPr>
            <w:r w:rsidRPr="007918EC">
              <w:t>Ranger</w:t>
            </w:r>
            <w:r w:rsidR="00B834C5" w:rsidRPr="007918EC">
              <w:t>-</w:t>
            </w:r>
            <w:r w:rsidRPr="007918EC">
              <w:t xml:space="preserve">led ecological surveys in Arnhem Marine Park which employed the use of BRUVs, SST Monitoring and </w:t>
            </w:r>
            <w:r w:rsidR="00113C32" w:rsidRPr="007918EC">
              <w:t>d</w:t>
            </w:r>
            <w:r w:rsidRPr="007918EC">
              <w:t xml:space="preserve">rop </w:t>
            </w:r>
            <w:r w:rsidR="00113C32" w:rsidRPr="007918EC">
              <w:t>c</w:t>
            </w:r>
            <w:r w:rsidRPr="007918EC">
              <w:t xml:space="preserve">amera </w:t>
            </w:r>
            <w:r w:rsidR="00113C32" w:rsidRPr="007918EC">
              <w:t>s</w:t>
            </w:r>
            <w:r w:rsidRPr="007918EC">
              <w:t>urvey in data collection (commenced in 2021 and is ongoing).</w:t>
            </w:r>
            <w:r w:rsidRPr="007918EC">
              <w:rPr>
                <w:rStyle w:val="FootnoteReference"/>
                <w:sz w:val="22"/>
              </w:rPr>
              <w:footnoteReference w:id="127"/>
            </w:r>
            <w:r w:rsidRPr="007918EC">
              <w:t xml:space="preserve"> </w:t>
            </w:r>
          </w:p>
          <w:p w14:paraId="7D29E0BB" w14:textId="13876232" w:rsidR="002F51FF" w:rsidRPr="007918EC" w:rsidRDefault="002F51FF">
            <w:pPr>
              <w:pStyle w:val="BulletMultiLevelList"/>
              <w:spacing w:before="120" w:after="120"/>
            </w:pPr>
            <w:r w:rsidRPr="007918EC">
              <w:t>Subtidal habitat mapping of North-west Marra Sea Country which employed the use of drop cameras and grab sampling (2023)</w:t>
            </w:r>
            <w:r w:rsidR="00113C32" w:rsidRPr="007918EC">
              <w:t>.</w:t>
            </w:r>
            <w:r w:rsidRPr="007918EC">
              <w:rPr>
                <w:rStyle w:val="FootnoteReference"/>
                <w:sz w:val="22"/>
              </w:rPr>
              <w:footnoteReference w:id="128"/>
            </w:r>
          </w:p>
          <w:p w14:paraId="4A9F5307" w14:textId="58475A29" w:rsidR="002F51FF" w:rsidRDefault="002F51FF">
            <w:pPr>
              <w:pStyle w:val="BulletMultiLevelList"/>
              <w:spacing w:before="120" w:after="120"/>
            </w:pPr>
            <w:r w:rsidRPr="007918EC">
              <w:t xml:space="preserve">Spotter Wave Buoy Deployment in </w:t>
            </w:r>
            <w:r w:rsidR="00113C32" w:rsidRPr="007918EC">
              <w:t>n</w:t>
            </w:r>
            <w:r w:rsidRPr="007918EC">
              <w:t>orthern Australia, undertaken by IMOS and UWA (2020).</w:t>
            </w:r>
            <w:r w:rsidRPr="007918EC">
              <w:rPr>
                <w:rStyle w:val="FootnoteReference"/>
                <w:sz w:val="22"/>
              </w:rPr>
              <w:footnoteReference w:id="129"/>
            </w:r>
          </w:p>
          <w:p w14:paraId="64380BC3" w14:textId="26FC4220" w:rsidR="00354794" w:rsidRPr="007918EC" w:rsidRDefault="00354794">
            <w:pPr>
              <w:pStyle w:val="BulletMultiLevelList"/>
              <w:spacing w:before="120" w:after="120"/>
            </w:pPr>
            <w:r w:rsidRPr="00354794">
              <w:t xml:space="preserve">Experimental eDNA has been used in science projects in the North Marine Parks Network, including with the </w:t>
            </w:r>
            <w:proofErr w:type="spellStart"/>
            <w:r w:rsidRPr="00354794">
              <w:t>Mardbalk</w:t>
            </w:r>
            <w:proofErr w:type="spellEnd"/>
            <w:r w:rsidRPr="00354794">
              <w:t xml:space="preserve"> rangers and Hydro Office in Arnhem Marine Park, and on scientific research projects with AIMS in Arnhem </w:t>
            </w:r>
            <w:r w:rsidR="005C3F5C">
              <w:t>Marine Park</w:t>
            </w:r>
            <w:r w:rsidRPr="00354794">
              <w:t>.</w:t>
            </w:r>
            <w:r>
              <w:rPr>
                <w:rStyle w:val="FootnoteReference"/>
              </w:rPr>
              <w:footnoteReference w:id="130"/>
            </w:r>
          </w:p>
          <w:p w14:paraId="5D411F5D" w14:textId="2F11597D" w:rsidR="002F51FF" w:rsidRPr="007918EC" w:rsidRDefault="002F51FF">
            <w:pPr>
              <w:pStyle w:val="Normal4"/>
              <w:rPr>
                <w:b/>
                <w:bCs/>
                <w:sz w:val="22"/>
                <w:szCs w:val="22"/>
                <w:lang w:eastAsia="en-AU"/>
              </w:rPr>
            </w:pPr>
            <w:r w:rsidRPr="007918EC">
              <w:rPr>
                <w:b/>
                <w:bCs/>
                <w:sz w:val="22"/>
                <w:szCs w:val="22"/>
                <w:lang w:eastAsia="en-AU"/>
              </w:rPr>
              <w:t>Evidence from engagement</w:t>
            </w:r>
            <w:r w:rsidR="00D50695" w:rsidRPr="007918EC">
              <w:rPr>
                <w:b/>
                <w:bCs/>
                <w:sz w:val="22"/>
                <w:szCs w:val="22"/>
                <w:lang w:eastAsia="en-AU"/>
              </w:rPr>
              <w:t>:</w:t>
            </w:r>
          </w:p>
          <w:p w14:paraId="38B36B38" w14:textId="77777777" w:rsidR="00EA76AE" w:rsidRPr="007918EC" w:rsidRDefault="002F51FF">
            <w:pPr>
              <w:pStyle w:val="Normal4"/>
              <w:rPr>
                <w:sz w:val="22"/>
                <w:szCs w:val="22"/>
                <w:lang w:eastAsia="en-AU"/>
              </w:rPr>
            </w:pPr>
            <w:r w:rsidRPr="007918EC">
              <w:rPr>
                <w:sz w:val="22"/>
                <w:szCs w:val="22"/>
                <w:lang w:eastAsia="en-AU"/>
              </w:rPr>
              <w:t xml:space="preserve">Stakeholders held mixed views on Parks Australia’s effectiveness in collaborating with the scientific community and government agencies to increase the use of innovative technology. </w:t>
            </w:r>
          </w:p>
          <w:p w14:paraId="265D1B3D" w14:textId="72E236F2" w:rsidR="00AB6A58" w:rsidRPr="007918EC" w:rsidRDefault="00D31BF1">
            <w:pPr>
              <w:pStyle w:val="Normal4"/>
              <w:rPr>
                <w:sz w:val="22"/>
                <w:szCs w:val="22"/>
                <w:lang w:eastAsia="en-AU"/>
              </w:rPr>
            </w:pPr>
            <w:r w:rsidRPr="007918EC">
              <w:rPr>
                <w:sz w:val="22"/>
                <w:szCs w:val="22"/>
                <w:lang w:eastAsia="en-AU"/>
              </w:rPr>
              <w:t>Many felt that Parks Australia had been at least moderately successful in implementing this action</w:t>
            </w:r>
            <w:r w:rsidR="001B2FFD" w:rsidRPr="007918EC">
              <w:rPr>
                <w:sz w:val="22"/>
                <w:szCs w:val="22"/>
                <w:lang w:eastAsia="en-AU"/>
              </w:rPr>
              <w:t xml:space="preserve">. However, </w:t>
            </w:r>
            <w:r w:rsidR="00AD75A9" w:rsidRPr="007918EC">
              <w:rPr>
                <w:sz w:val="22"/>
                <w:szCs w:val="22"/>
                <w:lang w:eastAsia="en-AU"/>
              </w:rPr>
              <w:t>some</w:t>
            </w:r>
            <w:r w:rsidR="002F51FF" w:rsidRPr="007918EC">
              <w:rPr>
                <w:sz w:val="22"/>
                <w:szCs w:val="22"/>
                <w:lang w:eastAsia="en-AU"/>
              </w:rPr>
              <w:t xml:space="preserve"> research sector stakeholder</w:t>
            </w:r>
            <w:r w:rsidR="00441BF1" w:rsidRPr="007918EC">
              <w:rPr>
                <w:sz w:val="22"/>
                <w:szCs w:val="22"/>
                <w:lang w:eastAsia="en-AU"/>
              </w:rPr>
              <w:t xml:space="preserve">s </w:t>
            </w:r>
            <w:r w:rsidR="001B2FFD" w:rsidRPr="007918EC">
              <w:rPr>
                <w:sz w:val="22"/>
                <w:szCs w:val="22"/>
                <w:lang w:eastAsia="en-AU"/>
              </w:rPr>
              <w:t xml:space="preserve">noted that the adoption of innovative technologies in the North Network had not progressed at the same rate as </w:t>
            </w:r>
            <w:r w:rsidR="00AD75A9" w:rsidRPr="007918EC">
              <w:rPr>
                <w:sz w:val="22"/>
                <w:szCs w:val="22"/>
                <w:lang w:eastAsia="en-AU"/>
              </w:rPr>
              <w:t>across</w:t>
            </w:r>
            <w:r w:rsidR="001B2FFD" w:rsidRPr="007918EC">
              <w:rPr>
                <w:sz w:val="22"/>
                <w:szCs w:val="22"/>
                <w:lang w:eastAsia="en-AU"/>
              </w:rPr>
              <w:t xml:space="preserve"> the </w:t>
            </w:r>
            <w:r w:rsidR="003B3E5D" w:rsidRPr="007918EC">
              <w:rPr>
                <w:sz w:val="22"/>
                <w:szCs w:val="22"/>
                <w:lang w:eastAsia="en-AU"/>
              </w:rPr>
              <w:t>o</w:t>
            </w:r>
            <w:r w:rsidR="001B2FFD" w:rsidRPr="007918EC">
              <w:rPr>
                <w:sz w:val="22"/>
                <w:szCs w:val="22"/>
                <w:lang w:eastAsia="en-AU"/>
              </w:rPr>
              <w:t xml:space="preserve">ther networks. </w:t>
            </w:r>
            <w:r w:rsidR="00AD75A9" w:rsidRPr="007918EC">
              <w:rPr>
                <w:sz w:val="22"/>
                <w:szCs w:val="22"/>
                <w:lang w:eastAsia="en-AU"/>
              </w:rPr>
              <w:t>It was noted</w:t>
            </w:r>
            <w:r w:rsidR="002F51FF" w:rsidRPr="007918EC">
              <w:rPr>
                <w:sz w:val="22"/>
                <w:szCs w:val="22"/>
                <w:lang w:eastAsia="en-AU"/>
              </w:rPr>
              <w:t xml:space="preserve"> that opportunities to adopt innovative technologies </w:t>
            </w:r>
            <w:r w:rsidR="00AD75A9" w:rsidRPr="007918EC">
              <w:rPr>
                <w:sz w:val="22"/>
                <w:szCs w:val="22"/>
                <w:lang w:eastAsia="en-AU"/>
              </w:rPr>
              <w:t xml:space="preserve">across the North Network </w:t>
            </w:r>
            <w:r w:rsidR="002F51FF" w:rsidRPr="007918EC">
              <w:rPr>
                <w:sz w:val="22"/>
                <w:szCs w:val="22"/>
                <w:lang w:eastAsia="en-AU"/>
              </w:rPr>
              <w:t>had been</w:t>
            </w:r>
            <w:r w:rsidR="00EA76AE" w:rsidRPr="007918EC">
              <w:rPr>
                <w:sz w:val="22"/>
                <w:szCs w:val="22"/>
                <w:lang w:eastAsia="en-AU"/>
              </w:rPr>
              <w:t xml:space="preserve"> </w:t>
            </w:r>
            <w:r w:rsidR="002F51FF" w:rsidRPr="007918EC">
              <w:rPr>
                <w:sz w:val="22"/>
                <w:szCs w:val="22"/>
                <w:lang w:eastAsia="en-AU"/>
              </w:rPr>
              <w:t xml:space="preserve">limited by the </w:t>
            </w:r>
            <w:r w:rsidR="001B2FFD" w:rsidRPr="007918EC">
              <w:rPr>
                <w:sz w:val="22"/>
                <w:szCs w:val="22"/>
                <w:lang w:eastAsia="en-AU"/>
              </w:rPr>
              <w:t>prioritisation of the establishment of</w:t>
            </w:r>
            <w:r w:rsidR="002F51FF" w:rsidRPr="007918EC">
              <w:rPr>
                <w:sz w:val="22"/>
                <w:szCs w:val="22"/>
                <w:lang w:eastAsia="en-AU"/>
              </w:rPr>
              <w:t xml:space="preserve"> foundational baseline datasets. </w:t>
            </w:r>
          </w:p>
        </w:tc>
      </w:tr>
    </w:tbl>
    <w:p w14:paraId="01E67C27" w14:textId="39672E50" w:rsidR="00805406" w:rsidRDefault="00805406" w:rsidP="002F51FF">
      <w:r>
        <w:br w:type="page"/>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2F51FF" w:rsidRPr="007918EC" w14:paraId="116B1BE4" w14:textId="77777777">
        <w:trPr>
          <w:trHeight w:val="486"/>
          <w:jc w:val="center"/>
        </w:trPr>
        <w:tc>
          <w:tcPr>
            <w:tcW w:w="7073" w:type="dxa"/>
            <w:shd w:val="clear" w:color="auto" w:fill="D7D7D7" w:themeFill="accent6" w:themeFillShade="E6"/>
            <w:vAlign w:val="center"/>
            <w:hideMark/>
          </w:tcPr>
          <w:p w14:paraId="32DC9244" w14:textId="77777777" w:rsidR="002F51FF" w:rsidRPr="007918EC" w:rsidRDefault="002F51FF">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lastRenderedPageBreak/>
              <w:t>Action</w:t>
            </w:r>
          </w:p>
        </w:tc>
        <w:tc>
          <w:tcPr>
            <w:tcW w:w="1943" w:type="dxa"/>
            <w:gridSpan w:val="2"/>
            <w:shd w:val="clear" w:color="auto" w:fill="D7D7D7" w:themeFill="accent6" w:themeFillShade="E6"/>
            <w:vAlign w:val="center"/>
          </w:tcPr>
          <w:p w14:paraId="52E40A47" w14:textId="77777777" w:rsidR="002F51FF" w:rsidRPr="007918EC" w:rsidRDefault="002F51FF">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2F51FF" w:rsidRPr="007918EC" w14:paraId="6399BFA0" w14:textId="77777777" w:rsidTr="0076481F">
        <w:trPr>
          <w:trHeight w:val="1299"/>
          <w:jc w:val="center"/>
        </w:trPr>
        <w:tc>
          <w:tcPr>
            <w:tcW w:w="7073" w:type="dxa"/>
            <w:shd w:val="clear" w:color="000000" w:fill="EBF5F5"/>
          </w:tcPr>
          <w:p w14:paraId="5519A1FD" w14:textId="77777777" w:rsidR="002F51FF" w:rsidRPr="007918EC" w:rsidRDefault="002F51FF">
            <w:pPr>
              <w:spacing w:before="0"/>
              <w:rPr>
                <w:rFonts w:ascii="Calibri" w:eastAsia="Times New Roman" w:hAnsi="Calibri" w:cs="Calibri"/>
                <w:b/>
                <w:bCs/>
                <w:color w:val="000000"/>
                <w:lang w:eastAsia="en-AU"/>
              </w:rPr>
            </w:pPr>
            <w:r w:rsidRPr="007918EC">
              <w:rPr>
                <w:rFonts w:eastAsia="Calibri Light" w:cs="Calibri Light"/>
                <w:b/>
                <w:bCs/>
                <w:color w:val="000000"/>
              </w:rPr>
              <w:t>A33. Monitor social and economic uses and their benefits and impacts on marine parks in the Network</w:t>
            </w:r>
          </w:p>
        </w:tc>
        <w:tc>
          <w:tcPr>
            <w:tcW w:w="1943" w:type="dxa"/>
            <w:gridSpan w:val="2"/>
            <w:vAlign w:val="center"/>
          </w:tcPr>
          <w:p w14:paraId="53684E89" w14:textId="56EDE884" w:rsidR="002F51FF" w:rsidRPr="007918EC" w:rsidRDefault="0076481F">
            <w:pPr>
              <w:spacing w:after="60"/>
              <w:rPr>
                <w:rFonts w:ascii="Calibri" w:eastAsia="Times New Roman" w:hAnsi="Calibri" w:cs="Calibri"/>
                <w:b/>
                <w:bCs/>
                <w:color w:val="000000"/>
                <w:lang w:eastAsia="en-AU"/>
              </w:rPr>
            </w:pPr>
            <w:r w:rsidRPr="007918EC">
              <w:rPr>
                <w:rFonts w:ascii="Calibri" w:eastAsia="Times New Roman" w:hAnsi="Calibri" w:cs="Calibri"/>
                <w:b/>
                <w:bCs/>
                <w:noProof/>
                <w:color w:val="000000"/>
                <w:lang w:eastAsia="en-AU"/>
              </w:rPr>
              <w:drawing>
                <wp:anchor distT="0" distB="0" distL="114300" distR="114300" simplePos="0" relativeHeight="251656192" behindDoc="0" locked="0" layoutInCell="1" allowOverlap="1" wp14:anchorId="7FFDF780" wp14:editId="337F4328">
                  <wp:simplePos x="0" y="0"/>
                  <wp:positionH relativeFrom="column">
                    <wp:posOffset>-46990</wp:posOffset>
                  </wp:positionH>
                  <wp:positionV relativeFrom="paragraph">
                    <wp:posOffset>-57785</wp:posOffset>
                  </wp:positionV>
                  <wp:extent cx="1136650" cy="762000"/>
                  <wp:effectExtent l="0" t="0" r="6350" b="0"/>
                  <wp:wrapNone/>
                  <wp:docPr id="1403727068" name="Picture 1"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727068" name="Picture 1" descr="Partially completed or implemented"/>
                          <pic:cNvPicPr/>
                        </pic:nvPicPr>
                        <pic:blipFill>
                          <a:blip r:embed="rId35">
                            <a:extLst>
                              <a:ext uri="{28A0092B-C50C-407E-A947-70E740481C1C}">
                                <a14:useLocalDpi xmlns:a14="http://schemas.microsoft.com/office/drawing/2010/main" val="0"/>
                              </a:ext>
                            </a:extLst>
                          </a:blip>
                          <a:stretch>
                            <a:fillRect/>
                          </a:stretch>
                        </pic:blipFill>
                        <pic:spPr>
                          <a:xfrm>
                            <a:off x="0" y="0"/>
                            <a:ext cx="1136650" cy="762000"/>
                          </a:xfrm>
                          <a:prstGeom prst="rect">
                            <a:avLst/>
                          </a:prstGeom>
                        </pic:spPr>
                      </pic:pic>
                    </a:graphicData>
                  </a:graphic>
                  <wp14:sizeRelH relativeFrom="page">
                    <wp14:pctWidth>0</wp14:pctWidth>
                  </wp14:sizeRelH>
                  <wp14:sizeRelV relativeFrom="page">
                    <wp14:pctHeight>0</wp14:pctHeight>
                  </wp14:sizeRelV>
                </wp:anchor>
              </w:drawing>
            </w:r>
          </w:p>
        </w:tc>
      </w:tr>
      <w:tr w:rsidR="002F51FF" w:rsidRPr="007918EC" w14:paraId="26E624A9" w14:textId="77777777" w:rsidTr="0067387F">
        <w:trPr>
          <w:gridAfter w:val="1"/>
          <w:wAfter w:w="42" w:type="dxa"/>
          <w:trHeight w:val="340"/>
          <w:jc w:val="center"/>
        </w:trPr>
        <w:tc>
          <w:tcPr>
            <w:tcW w:w="8974" w:type="dxa"/>
            <w:gridSpan w:val="2"/>
            <w:shd w:val="clear" w:color="auto" w:fill="93C8C4" w:themeFill="accent3" w:themeFillTint="66"/>
            <w:vAlign w:val="center"/>
          </w:tcPr>
          <w:p w14:paraId="1C593F82" w14:textId="77777777" w:rsidR="002F51FF" w:rsidRPr="007918EC" w:rsidRDefault="002F51FF">
            <w:pPr>
              <w:spacing w:before="0" w:after="0"/>
            </w:pPr>
            <w:r w:rsidRPr="00B1796F">
              <w:rPr>
                <w:rFonts w:ascii="Calibri" w:eastAsia="Times New Roman" w:hAnsi="Calibri" w:cs="Calibri"/>
                <w:b/>
                <w:bCs/>
                <w:lang w:eastAsia="en-AU"/>
              </w:rPr>
              <w:t>Evidence</w:t>
            </w:r>
          </w:p>
        </w:tc>
      </w:tr>
      <w:tr w:rsidR="002F51FF" w:rsidRPr="007918EC" w14:paraId="6A1062EB" w14:textId="77777777">
        <w:trPr>
          <w:gridAfter w:val="1"/>
          <w:wAfter w:w="42" w:type="dxa"/>
          <w:trHeight w:val="40"/>
          <w:jc w:val="center"/>
        </w:trPr>
        <w:tc>
          <w:tcPr>
            <w:tcW w:w="8974" w:type="dxa"/>
            <w:gridSpan w:val="2"/>
            <w:vAlign w:val="center"/>
          </w:tcPr>
          <w:p w14:paraId="66193757" w14:textId="77777777" w:rsidR="002F51FF" w:rsidRPr="007918EC" w:rsidRDefault="002F51FF">
            <w:pPr>
              <w:rPr>
                <w:rFonts w:ascii="Calibri" w:eastAsia="Calibri" w:hAnsi="Calibri" w:cs="Times New Roman"/>
                <w:lang w:eastAsia="en-AU"/>
              </w:rPr>
            </w:pPr>
            <w:r w:rsidRPr="007918EC">
              <w:rPr>
                <w:rFonts w:ascii="Calibri" w:eastAsia="Calibri" w:hAnsi="Calibri" w:cs="Times New Roman"/>
                <w:lang w:eastAsia="en-AU"/>
              </w:rPr>
              <w:t xml:space="preserve">The action was assessed as </w:t>
            </w:r>
            <w:r w:rsidRPr="007918EC">
              <w:rPr>
                <w:rFonts w:ascii="Calibri" w:eastAsia="Calibri" w:hAnsi="Calibri" w:cs="Times New Roman"/>
                <w:b/>
                <w:bCs/>
                <w:lang w:eastAsia="en-AU"/>
              </w:rPr>
              <w:t>partially completed</w:t>
            </w:r>
            <w:r w:rsidRPr="007918EC">
              <w:rPr>
                <w:rFonts w:ascii="Calibri" w:eastAsia="Calibri" w:hAnsi="Calibri" w:cs="Times New Roman"/>
                <w:lang w:eastAsia="en-AU"/>
              </w:rPr>
              <w:t>. Initial baseline social and economic monitoring has been conducted, with a second round of monitoring scheduled for completion and publication by 2026.</w:t>
            </w:r>
          </w:p>
          <w:p w14:paraId="706CFD89" w14:textId="533029A1" w:rsidR="002F51FF" w:rsidRPr="007918EC" w:rsidRDefault="002F51FF">
            <w:pPr>
              <w:rPr>
                <w:rFonts w:ascii="Calibri" w:eastAsia="Calibri" w:hAnsi="Calibri" w:cs="Times New Roman"/>
                <w:b/>
                <w:bCs/>
                <w:lang w:eastAsia="en-AU"/>
              </w:rPr>
            </w:pPr>
            <w:r w:rsidRPr="007918EC">
              <w:rPr>
                <w:rFonts w:ascii="Calibri" w:eastAsia="Calibri" w:hAnsi="Calibri" w:cs="Times New Roman"/>
                <w:b/>
                <w:bCs/>
                <w:lang w:eastAsia="en-AU"/>
              </w:rPr>
              <w:t>Evidence from desktop review:</w:t>
            </w:r>
          </w:p>
          <w:p w14:paraId="2047776B" w14:textId="6E0C44E8" w:rsidR="002F51FF" w:rsidRPr="007918EC" w:rsidRDefault="002F51FF">
            <w:pPr>
              <w:pStyle w:val="Normal4"/>
              <w:rPr>
                <w:sz w:val="22"/>
                <w:szCs w:val="22"/>
              </w:rPr>
            </w:pPr>
            <w:r w:rsidRPr="007918EC">
              <w:rPr>
                <w:sz w:val="22"/>
                <w:szCs w:val="22"/>
              </w:rPr>
              <w:t>The evaluation found that monitoring efforts across the North Network have primarily focused on ecological aspects rather than social and economic uses. Despite this, the desktop evidence identified the following:</w:t>
            </w:r>
          </w:p>
          <w:p w14:paraId="1EC587D9" w14:textId="27FC0130" w:rsidR="002F51FF" w:rsidRPr="007918EC" w:rsidRDefault="002F51FF" w:rsidP="00817720">
            <w:pPr>
              <w:pStyle w:val="Actiontablebullets"/>
              <w:rPr>
                <w:sz w:val="22"/>
                <w:szCs w:val="22"/>
              </w:rPr>
            </w:pPr>
            <w:r w:rsidRPr="007918EC">
              <w:rPr>
                <w:sz w:val="22"/>
                <w:szCs w:val="22"/>
              </w:rPr>
              <w:t>A social and economic benchmark survey of the Australian Marine Parks, with final publication of the survey data in 2021. Stakeholder feedback indicated that a repeat of this survey was underway, with publication projected for 2026.</w:t>
            </w:r>
            <w:r w:rsidRPr="007918EC">
              <w:rPr>
                <w:rStyle w:val="FootnoteReference"/>
                <w:sz w:val="22"/>
                <w:szCs w:val="22"/>
              </w:rPr>
              <w:footnoteReference w:id="131"/>
            </w:r>
          </w:p>
          <w:p w14:paraId="1AF953CB" w14:textId="7B6ADF85" w:rsidR="002F51FF" w:rsidRPr="007918EC" w:rsidRDefault="002F51FF">
            <w:pPr>
              <w:pStyle w:val="Actiontablebullets"/>
              <w:rPr>
                <w:sz w:val="22"/>
                <w:szCs w:val="22"/>
              </w:rPr>
            </w:pPr>
            <w:r w:rsidRPr="007918EC">
              <w:rPr>
                <w:sz w:val="22"/>
                <w:szCs w:val="22"/>
              </w:rPr>
              <w:t xml:space="preserve">Monitoring natural and cultural values of sea country with AIMS and the </w:t>
            </w:r>
            <w:proofErr w:type="spellStart"/>
            <w:r w:rsidRPr="007918EC">
              <w:rPr>
                <w:sz w:val="22"/>
                <w:szCs w:val="22"/>
              </w:rPr>
              <w:t>Thamarrurr</w:t>
            </w:r>
            <w:proofErr w:type="spellEnd"/>
            <w:r w:rsidRPr="007918EC">
              <w:rPr>
                <w:sz w:val="22"/>
                <w:szCs w:val="22"/>
              </w:rPr>
              <w:t xml:space="preserve"> and </w:t>
            </w:r>
            <w:proofErr w:type="spellStart"/>
            <w:r w:rsidRPr="007918EC">
              <w:rPr>
                <w:sz w:val="22"/>
                <w:szCs w:val="22"/>
              </w:rPr>
              <w:t>Bawinanga</w:t>
            </w:r>
            <w:proofErr w:type="spellEnd"/>
            <w:r w:rsidRPr="007918EC">
              <w:rPr>
                <w:sz w:val="22"/>
                <w:szCs w:val="22"/>
              </w:rPr>
              <w:t xml:space="preserve"> Rangers in Joseph Bonaparte Gulf and Arnhem Marine Parks respectively.</w:t>
            </w:r>
            <w:r w:rsidRPr="007918EC">
              <w:rPr>
                <w:rStyle w:val="FootnoteReference"/>
                <w:sz w:val="22"/>
                <w:szCs w:val="22"/>
              </w:rPr>
              <w:footnoteReference w:id="132"/>
            </w:r>
          </w:p>
        </w:tc>
      </w:tr>
    </w:tbl>
    <w:p w14:paraId="11AFB8DA" w14:textId="77777777" w:rsidR="002F51FF" w:rsidRPr="007918EC" w:rsidRDefault="002F51FF" w:rsidP="002F51FF">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2F51FF" w:rsidRPr="007918EC" w14:paraId="6A20C88E" w14:textId="77777777">
        <w:trPr>
          <w:trHeight w:val="486"/>
          <w:jc w:val="center"/>
        </w:trPr>
        <w:tc>
          <w:tcPr>
            <w:tcW w:w="7073" w:type="dxa"/>
            <w:shd w:val="clear" w:color="auto" w:fill="D7D7D7" w:themeFill="accent6" w:themeFillShade="E6"/>
            <w:vAlign w:val="center"/>
            <w:hideMark/>
          </w:tcPr>
          <w:p w14:paraId="1D5330C1" w14:textId="77777777" w:rsidR="002F51FF" w:rsidRPr="007918EC" w:rsidRDefault="002F51FF">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943" w:type="dxa"/>
            <w:gridSpan w:val="2"/>
            <w:shd w:val="clear" w:color="auto" w:fill="D7D7D7" w:themeFill="accent6" w:themeFillShade="E6"/>
            <w:vAlign w:val="center"/>
          </w:tcPr>
          <w:p w14:paraId="1B822060" w14:textId="0A916E8D" w:rsidR="002F51FF" w:rsidRPr="007918EC" w:rsidRDefault="002F51FF">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E56A43" w:rsidRPr="007918EC" w14:paraId="1CE53CA2" w14:textId="77777777" w:rsidTr="00763E29">
        <w:trPr>
          <w:trHeight w:val="842"/>
          <w:jc w:val="center"/>
        </w:trPr>
        <w:tc>
          <w:tcPr>
            <w:tcW w:w="7073" w:type="dxa"/>
            <w:shd w:val="clear" w:color="000000" w:fill="EBF5F5"/>
          </w:tcPr>
          <w:p w14:paraId="06BAECF2" w14:textId="066B4BE4" w:rsidR="00E56A43" w:rsidRPr="007918EC" w:rsidRDefault="00E56A43" w:rsidP="00E56A43">
            <w:pPr>
              <w:spacing w:before="0"/>
              <w:rPr>
                <w:rFonts w:ascii="Calibri" w:eastAsia="Times New Roman" w:hAnsi="Calibri" w:cs="Calibri"/>
                <w:b/>
                <w:bCs/>
                <w:color w:val="000000"/>
                <w:lang w:eastAsia="en-AU"/>
              </w:rPr>
            </w:pPr>
            <w:r w:rsidRPr="007918EC">
              <w:rPr>
                <w:rFonts w:eastAsia="Calibri Light" w:cs="Calibri Light"/>
                <w:b/>
                <w:bCs/>
                <w:color w:val="000000"/>
              </w:rPr>
              <w:t>A34. Monitor the condition of important habitats such as reef systems and their vulnerability to climate change</w:t>
            </w:r>
          </w:p>
        </w:tc>
        <w:tc>
          <w:tcPr>
            <w:tcW w:w="1943" w:type="dxa"/>
            <w:gridSpan w:val="2"/>
            <w:vAlign w:val="center"/>
          </w:tcPr>
          <w:p w14:paraId="4C20AEF8" w14:textId="084AD9FD" w:rsidR="00E56A43" w:rsidRPr="007918EC" w:rsidRDefault="0033336D" w:rsidP="00E56A43">
            <w:pPr>
              <w:spacing w:after="60"/>
              <w:rPr>
                <w:rFonts w:ascii="Calibri" w:eastAsia="Times New Roman" w:hAnsi="Calibri" w:cs="Calibri"/>
                <w:color w:val="000000"/>
                <w:lang w:eastAsia="en-AU"/>
              </w:rPr>
            </w:pPr>
            <w:r w:rsidRPr="007918EC">
              <w:rPr>
                <w:rFonts w:ascii="Calibri" w:eastAsia="Times New Roman" w:hAnsi="Calibri" w:cs="Calibri"/>
                <w:noProof/>
                <w:color w:val="000000"/>
                <w:lang w:eastAsia="en-AU"/>
              </w:rPr>
              <w:drawing>
                <wp:anchor distT="0" distB="0" distL="114300" distR="114300" simplePos="0" relativeHeight="251514880" behindDoc="0" locked="0" layoutInCell="1" allowOverlap="1" wp14:anchorId="094189E6" wp14:editId="74738D3F">
                  <wp:simplePos x="0" y="0"/>
                  <wp:positionH relativeFrom="column">
                    <wp:posOffset>12700</wp:posOffset>
                  </wp:positionH>
                  <wp:positionV relativeFrom="paragraph">
                    <wp:posOffset>-6985</wp:posOffset>
                  </wp:positionV>
                  <wp:extent cx="997585" cy="520700"/>
                  <wp:effectExtent l="0" t="0" r="0" b="0"/>
                  <wp:wrapNone/>
                  <wp:docPr id="1675284660"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284660" name="Picture 3" descr="Completed">
                            <a:extLst>
                              <a:ext uri="{FF2B5EF4-FFF2-40B4-BE49-F238E27FC236}">
                                <a16:creationId xmlns:a16="http://schemas.microsoft.com/office/drawing/2014/main" id="{6FE14850-A853-BFB4-662F-DDDCEFE0E37D}"/>
                              </a:ext>
                            </a:extLst>
                          </pic:cNvPr>
                          <pic:cNvPicPr>
                            <a:picLocks noChangeAspect="1"/>
                          </pic:cNvPicPr>
                        </pic:nvPicPr>
                        <pic:blipFill rotWithShape="1">
                          <a:blip r:embed="rId34">
                            <a:extLst>
                              <a:ext uri="{28A0092B-C50C-407E-A947-70E740481C1C}">
                                <a14:useLocalDpi xmlns:a14="http://schemas.microsoft.com/office/drawing/2010/main" val="0"/>
                              </a:ext>
                            </a:extLst>
                          </a:blip>
                          <a:srcRect t="8444" b="9653"/>
                          <a:stretch>
                            <a:fillRect/>
                          </a:stretch>
                        </pic:blipFill>
                        <pic:spPr bwMode="auto">
                          <a:xfrm>
                            <a:off x="0" y="0"/>
                            <a:ext cx="997585" cy="520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2F51FF" w:rsidRPr="007918EC" w14:paraId="27CC6098" w14:textId="77777777" w:rsidTr="0067387F">
        <w:trPr>
          <w:gridAfter w:val="1"/>
          <w:wAfter w:w="42" w:type="dxa"/>
          <w:trHeight w:val="340"/>
          <w:jc w:val="center"/>
        </w:trPr>
        <w:tc>
          <w:tcPr>
            <w:tcW w:w="8974" w:type="dxa"/>
            <w:gridSpan w:val="2"/>
            <w:shd w:val="clear" w:color="auto" w:fill="93C8C4" w:themeFill="accent3" w:themeFillTint="66"/>
            <w:vAlign w:val="center"/>
          </w:tcPr>
          <w:p w14:paraId="2153D2D8" w14:textId="754E9BE9" w:rsidR="002F51FF" w:rsidRPr="007918EC" w:rsidRDefault="002F51FF">
            <w:pPr>
              <w:spacing w:before="0" w:after="0"/>
            </w:pPr>
            <w:r w:rsidRPr="00B1796F">
              <w:rPr>
                <w:rFonts w:ascii="Calibri" w:eastAsia="Times New Roman" w:hAnsi="Calibri" w:cs="Calibri"/>
                <w:b/>
                <w:bCs/>
                <w:lang w:eastAsia="en-AU"/>
              </w:rPr>
              <w:t>Evidence</w:t>
            </w:r>
          </w:p>
        </w:tc>
      </w:tr>
      <w:tr w:rsidR="002F51FF" w:rsidRPr="007918EC" w14:paraId="1A47D293" w14:textId="77777777">
        <w:trPr>
          <w:gridAfter w:val="1"/>
          <w:wAfter w:w="42" w:type="dxa"/>
          <w:trHeight w:val="40"/>
          <w:jc w:val="center"/>
        </w:trPr>
        <w:tc>
          <w:tcPr>
            <w:tcW w:w="8974" w:type="dxa"/>
            <w:gridSpan w:val="2"/>
            <w:vAlign w:val="center"/>
          </w:tcPr>
          <w:p w14:paraId="66A25C91" w14:textId="5923DE63" w:rsidR="002F51FF" w:rsidRPr="007918EC" w:rsidRDefault="002F51FF">
            <w:pPr>
              <w:pStyle w:val="BulletMultiLevelList"/>
              <w:numPr>
                <w:ilvl w:val="0"/>
                <w:numId w:val="0"/>
              </w:numPr>
            </w:pPr>
            <w:r w:rsidRPr="007918EC">
              <w:t xml:space="preserve">This action was assessed as </w:t>
            </w:r>
            <w:r w:rsidRPr="007918EC">
              <w:rPr>
                <w:b/>
                <w:bCs/>
              </w:rPr>
              <w:t>completed</w:t>
            </w:r>
            <w:r w:rsidR="00E56A43" w:rsidRPr="007918EC">
              <w:t xml:space="preserve">, </w:t>
            </w:r>
            <w:r w:rsidR="00AA06F3" w:rsidRPr="007918EC">
              <w:t>with</w:t>
            </w:r>
            <w:r w:rsidRPr="007918EC">
              <w:t xml:space="preserve"> </w:t>
            </w:r>
            <w:r w:rsidR="00E56A43" w:rsidRPr="007918EC">
              <w:t>n</w:t>
            </w:r>
            <w:r w:rsidRPr="007918EC">
              <w:t xml:space="preserve">umerous efforts </w:t>
            </w:r>
            <w:r w:rsidR="00AA06F3" w:rsidRPr="007918EC">
              <w:t xml:space="preserve">identified </w:t>
            </w:r>
            <w:r w:rsidRPr="007918EC">
              <w:t xml:space="preserve">to establish monitoring programs </w:t>
            </w:r>
            <w:r w:rsidR="00E56A43" w:rsidRPr="007918EC">
              <w:t>from the early years</w:t>
            </w:r>
            <w:r w:rsidR="00F84A03" w:rsidRPr="007918EC">
              <w:t xml:space="preserve"> of plan implementation</w:t>
            </w:r>
            <w:r w:rsidR="00AA06F3" w:rsidRPr="007918EC">
              <w:t xml:space="preserve">. </w:t>
            </w:r>
          </w:p>
          <w:p w14:paraId="7DC60D19" w14:textId="77777777" w:rsidR="002F51FF" w:rsidRPr="007918EC" w:rsidRDefault="002F51FF">
            <w:pPr>
              <w:pStyle w:val="BulletMultiLevelList"/>
              <w:numPr>
                <w:ilvl w:val="0"/>
                <w:numId w:val="0"/>
              </w:numPr>
              <w:spacing w:before="120" w:after="120"/>
              <w:ind w:left="360" w:hanging="360"/>
              <w:rPr>
                <w:b/>
                <w:bCs/>
              </w:rPr>
            </w:pPr>
            <w:r w:rsidRPr="007918EC">
              <w:rPr>
                <w:b/>
                <w:bCs/>
              </w:rPr>
              <w:t xml:space="preserve">Evidence from desktop review: </w:t>
            </w:r>
          </w:p>
          <w:p w14:paraId="2FEB8F10" w14:textId="0A25FF44" w:rsidR="00F84A03" w:rsidRPr="007918EC" w:rsidRDefault="002F51FF" w:rsidP="00F84A03">
            <w:r w:rsidRPr="007918EC">
              <w:t>The desktop review identified the following evidence of habitat monitoring and the impacts of climate change over the course of the management plan:</w:t>
            </w:r>
          </w:p>
          <w:p w14:paraId="6CCC5F9F" w14:textId="43969D50" w:rsidR="00F84A03" w:rsidRPr="007918EC" w:rsidRDefault="00F84A03" w:rsidP="00BF63D6">
            <w:pPr>
              <w:pStyle w:val="BulletMultiLevelList"/>
              <w:spacing w:after="120"/>
              <w:ind w:left="357" w:hanging="357"/>
            </w:pPr>
            <w:r w:rsidRPr="007918EC">
              <w:t>Reef Life Survey has long-term monitoring sites at Oceanic Shoals, Arafura, Arnhem, Wessel, Gulf of Carpentaria</w:t>
            </w:r>
            <w:r w:rsidR="00C93ED5" w:rsidRPr="007918EC">
              <w:t xml:space="preserve"> and</w:t>
            </w:r>
            <w:r w:rsidRPr="007918EC">
              <w:t xml:space="preserve"> West Cape York</w:t>
            </w:r>
            <w:r w:rsidR="00C93ED5" w:rsidRPr="007918EC">
              <w:t xml:space="preserve"> marine parks</w:t>
            </w:r>
            <w:r w:rsidRPr="007918EC">
              <w:t xml:space="preserve"> in the North Network</w:t>
            </w:r>
            <w:r w:rsidR="00927D53" w:rsidRPr="007918EC">
              <w:t xml:space="preserve"> (referenced above in evidence for A27).</w:t>
            </w:r>
          </w:p>
          <w:p w14:paraId="50940E7E" w14:textId="205E77A0" w:rsidR="001C660B" w:rsidRPr="007918EC" w:rsidRDefault="001C660B" w:rsidP="00BF63D6">
            <w:pPr>
              <w:pStyle w:val="BulletMultiLevelList"/>
              <w:spacing w:after="120"/>
              <w:ind w:left="357" w:hanging="357"/>
            </w:pPr>
            <w:r w:rsidRPr="007918EC">
              <w:t xml:space="preserve">A NESP project integrating four decades of seagrass data from Torres Strait and the Gulf of Carpentaria </w:t>
            </w:r>
            <w:r w:rsidR="0010584D" w:rsidRPr="007918EC">
              <w:t>(referenced above in evidence for A27).</w:t>
            </w:r>
          </w:p>
          <w:p w14:paraId="238C560B" w14:textId="00DD2B1E" w:rsidR="005A1FF0" w:rsidRPr="007918EC" w:rsidRDefault="005A1FF0" w:rsidP="00BF63D6">
            <w:pPr>
              <w:pStyle w:val="BulletMultiLevelList"/>
              <w:spacing w:after="120"/>
              <w:ind w:left="357" w:hanging="357"/>
            </w:pPr>
            <w:r w:rsidRPr="007918EC">
              <w:lastRenderedPageBreak/>
              <w:t>The ‘</w:t>
            </w:r>
            <w:r w:rsidRPr="007918EC">
              <w:rPr>
                <w:i/>
                <w:iCs/>
              </w:rPr>
              <w:t>Fishing for Data’</w:t>
            </w:r>
            <w:r w:rsidRPr="007918EC">
              <w:t xml:space="preserve"> </w:t>
            </w:r>
            <w:r w:rsidR="00CD42B4" w:rsidRPr="007918EC">
              <w:t xml:space="preserve">(2024) </w:t>
            </w:r>
            <w:r w:rsidRPr="007918EC">
              <w:t>project – which facilitated data collection to support an understanding of oceanic climate change with Traditional Owners and rangers from the Tiwi Islands engaged citizen science in the collection of oceanic/ warming data (funded by OMPG4).</w:t>
            </w:r>
            <w:r w:rsidRPr="007918EC">
              <w:rPr>
                <w:rStyle w:val="FootnoteReference"/>
              </w:rPr>
              <w:footnoteReference w:id="133"/>
            </w:r>
          </w:p>
          <w:p w14:paraId="2EE7284B" w14:textId="2ADD3C1D" w:rsidR="00BF63D6" w:rsidRPr="007918EC" w:rsidRDefault="00BF63D6" w:rsidP="00BF63D6">
            <w:pPr>
              <w:pStyle w:val="BulletMultiLevelList"/>
              <w:spacing w:after="120"/>
              <w:ind w:left="357" w:hanging="357"/>
            </w:pPr>
            <w:r w:rsidRPr="007918EC">
              <w:t>OMPG</w:t>
            </w:r>
            <w:r w:rsidR="003B5BA5" w:rsidRPr="007918EC">
              <w:t>4</w:t>
            </w:r>
            <w:r w:rsidRPr="007918EC">
              <w:t xml:space="preserve"> funded project with </w:t>
            </w:r>
            <w:proofErr w:type="spellStart"/>
            <w:r w:rsidRPr="007918EC">
              <w:t>Aquenal</w:t>
            </w:r>
            <w:proofErr w:type="spellEnd"/>
            <w:r w:rsidRPr="007918EC">
              <w:t xml:space="preserve"> Pty Ltd to track coral diversity across Australian Marine Parks </w:t>
            </w:r>
            <w:r w:rsidR="0010584D" w:rsidRPr="007918EC">
              <w:t>(referenced above in the evidence for A31)</w:t>
            </w:r>
            <w:r w:rsidR="0033336D" w:rsidRPr="007918EC">
              <w:t>.</w:t>
            </w:r>
          </w:p>
          <w:p w14:paraId="54E8446A" w14:textId="197C4269" w:rsidR="00F84A03" w:rsidRPr="007918EC" w:rsidRDefault="00F84A03" w:rsidP="00BF63D6">
            <w:pPr>
              <w:pStyle w:val="BulletMultiLevelList"/>
              <w:spacing w:after="120"/>
              <w:ind w:left="357" w:hanging="357"/>
            </w:pPr>
            <w:r w:rsidRPr="007918EC">
              <w:t xml:space="preserve">A project with JCU and </w:t>
            </w:r>
            <w:proofErr w:type="spellStart"/>
            <w:r w:rsidRPr="007918EC">
              <w:t>TropWATER</w:t>
            </w:r>
            <w:proofErr w:type="spellEnd"/>
            <w:r w:rsidRPr="007918EC">
              <w:t xml:space="preserve"> to build a map of northern Australian seagrass (ongoing).</w:t>
            </w:r>
            <w:r w:rsidRPr="007918EC">
              <w:rPr>
                <w:rStyle w:val="FootnoteReference"/>
                <w:sz w:val="22"/>
              </w:rPr>
              <w:footnoteReference w:id="134"/>
            </w:r>
          </w:p>
          <w:p w14:paraId="1D77E7E6" w14:textId="445DF02D" w:rsidR="002F51FF" w:rsidRPr="007918EC" w:rsidRDefault="002F51FF" w:rsidP="00BF63D6">
            <w:pPr>
              <w:pStyle w:val="BulletMultiLevelList"/>
              <w:spacing w:after="120"/>
              <w:ind w:left="357" w:hanging="357"/>
            </w:pPr>
            <w:r w:rsidRPr="007918EC">
              <w:t>Ranger</w:t>
            </w:r>
            <w:r w:rsidR="00267231" w:rsidRPr="007918EC">
              <w:t>-</w:t>
            </w:r>
            <w:r w:rsidRPr="007918EC">
              <w:t xml:space="preserve">led ecological surveys in Arnhem Marine Park </w:t>
            </w:r>
            <w:r w:rsidR="0010584D" w:rsidRPr="007918EC">
              <w:t>(referenced above in evidence for A32).</w:t>
            </w:r>
            <w:r w:rsidRPr="007918EC">
              <w:t xml:space="preserve"> </w:t>
            </w:r>
          </w:p>
          <w:p w14:paraId="7A25E179" w14:textId="4614C2D2" w:rsidR="002F51FF" w:rsidRPr="007918EC" w:rsidRDefault="002F51FF" w:rsidP="0010584D">
            <w:pPr>
              <w:pStyle w:val="BulletMultiLevelList"/>
              <w:spacing w:after="120"/>
              <w:ind w:left="357" w:hanging="357"/>
            </w:pPr>
            <w:r w:rsidRPr="007918EC">
              <w:t xml:space="preserve">Collaborative monitoring work with the </w:t>
            </w:r>
            <w:proofErr w:type="spellStart"/>
            <w:r w:rsidRPr="007918EC">
              <w:t>Thamarrurr</w:t>
            </w:r>
            <w:proofErr w:type="spellEnd"/>
            <w:r w:rsidRPr="007918EC">
              <w:t xml:space="preserve"> and </w:t>
            </w:r>
            <w:proofErr w:type="spellStart"/>
            <w:r w:rsidRPr="007918EC">
              <w:t>Bawinanga</w:t>
            </w:r>
            <w:proofErr w:type="spellEnd"/>
            <w:r w:rsidRPr="007918EC">
              <w:t xml:space="preserve"> Rangers in Joseph Bonaparte Gulf and Arnhem Marine Parks</w:t>
            </w:r>
            <w:r w:rsidR="0010584D" w:rsidRPr="007918EC">
              <w:t xml:space="preserve"> (referenced above in evidence for A33).</w:t>
            </w:r>
          </w:p>
        </w:tc>
      </w:tr>
    </w:tbl>
    <w:p w14:paraId="50660F5E" w14:textId="77777777" w:rsidR="002F51FF" w:rsidRPr="007918EC" w:rsidRDefault="002F51FF" w:rsidP="002F51FF">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2F51FF" w:rsidRPr="007918EC" w14:paraId="7B29F874" w14:textId="77777777">
        <w:trPr>
          <w:trHeight w:val="486"/>
          <w:jc w:val="center"/>
        </w:trPr>
        <w:tc>
          <w:tcPr>
            <w:tcW w:w="7073" w:type="dxa"/>
            <w:shd w:val="clear" w:color="auto" w:fill="D7D7D7" w:themeFill="accent6" w:themeFillShade="E6"/>
            <w:vAlign w:val="center"/>
            <w:hideMark/>
          </w:tcPr>
          <w:p w14:paraId="76686B4D" w14:textId="77777777" w:rsidR="002F51FF" w:rsidRPr="007918EC" w:rsidRDefault="002F51FF">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943" w:type="dxa"/>
            <w:gridSpan w:val="2"/>
            <w:shd w:val="clear" w:color="auto" w:fill="D7D7D7" w:themeFill="accent6" w:themeFillShade="E6"/>
            <w:vAlign w:val="center"/>
          </w:tcPr>
          <w:p w14:paraId="1EE9673B" w14:textId="77777777" w:rsidR="002F51FF" w:rsidRPr="007918EC" w:rsidRDefault="002F51FF">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2F51FF" w:rsidRPr="007918EC" w14:paraId="114AB80C" w14:textId="77777777" w:rsidTr="0076481F">
        <w:trPr>
          <w:trHeight w:val="1269"/>
          <w:jc w:val="center"/>
        </w:trPr>
        <w:tc>
          <w:tcPr>
            <w:tcW w:w="7073" w:type="dxa"/>
            <w:shd w:val="clear" w:color="000000" w:fill="EBF5F5"/>
          </w:tcPr>
          <w:p w14:paraId="142D78EC" w14:textId="77777777" w:rsidR="002F51FF" w:rsidRPr="007918EC" w:rsidRDefault="002F51FF">
            <w:pPr>
              <w:spacing w:before="0"/>
              <w:rPr>
                <w:rFonts w:ascii="Calibri" w:eastAsia="Times New Roman" w:hAnsi="Calibri" w:cs="Calibri"/>
                <w:b/>
                <w:bCs/>
                <w:color w:val="000000"/>
                <w:lang w:eastAsia="en-AU"/>
              </w:rPr>
            </w:pPr>
            <w:r w:rsidRPr="007918EC">
              <w:rPr>
                <w:rFonts w:eastAsia="Calibri Light" w:cs="Calibri Light"/>
                <w:b/>
                <w:bCs/>
                <w:color w:val="000000"/>
              </w:rPr>
              <w:t>A35. Monitor the impact of invasive species on marine park values and the effectiveness of management</w:t>
            </w:r>
          </w:p>
        </w:tc>
        <w:tc>
          <w:tcPr>
            <w:tcW w:w="1943" w:type="dxa"/>
            <w:gridSpan w:val="2"/>
            <w:vAlign w:val="center"/>
          </w:tcPr>
          <w:p w14:paraId="2F84B619" w14:textId="3F0D6401" w:rsidR="002F51FF" w:rsidRPr="007918EC" w:rsidRDefault="0076481F">
            <w:pPr>
              <w:spacing w:after="60"/>
              <w:rPr>
                <w:rFonts w:ascii="Calibri" w:eastAsia="Times New Roman" w:hAnsi="Calibri" w:cs="Calibri"/>
                <w:b/>
                <w:bCs/>
                <w:color w:val="000000"/>
                <w:lang w:eastAsia="en-AU"/>
              </w:rPr>
            </w:pPr>
            <w:r w:rsidRPr="007918EC">
              <w:rPr>
                <w:rFonts w:ascii="Calibri" w:eastAsia="Times New Roman" w:hAnsi="Calibri" w:cs="Calibri"/>
                <w:b/>
                <w:bCs/>
                <w:noProof/>
                <w:color w:val="000000"/>
                <w:lang w:eastAsia="en-AU"/>
              </w:rPr>
              <w:drawing>
                <wp:anchor distT="0" distB="0" distL="114300" distR="114300" simplePos="0" relativeHeight="251661312" behindDoc="0" locked="0" layoutInCell="1" allowOverlap="1" wp14:anchorId="7FC25ADE" wp14:editId="1AC7E94D">
                  <wp:simplePos x="0" y="0"/>
                  <wp:positionH relativeFrom="column">
                    <wp:posOffset>-56515</wp:posOffset>
                  </wp:positionH>
                  <wp:positionV relativeFrom="paragraph">
                    <wp:posOffset>-12700</wp:posOffset>
                  </wp:positionV>
                  <wp:extent cx="1136650" cy="762000"/>
                  <wp:effectExtent l="0" t="0" r="6350" b="0"/>
                  <wp:wrapNone/>
                  <wp:docPr id="206218818" name="Picture 1"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18818" name="Picture 1" descr="Partially completed or implemented"/>
                          <pic:cNvPicPr/>
                        </pic:nvPicPr>
                        <pic:blipFill>
                          <a:blip r:embed="rId35">
                            <a:extLst>
                              <a:ext uri="{28A0092B-C50C-407E-A947-70E740481C1C}">
                                <a14:useLocalDpi xmlns:a14="http://schemas.microsoft.com/office/drawing/2010/main" val="0"/>
                              </a:ext>
                            </a:extLst>
                          </a:blip>
                          <a:stretch>
                            <a:fillRect/>
                          </a:stretch>
                        </pic:blipFill>
                        <pic:spPr>
                          <a:xfrm>
                            <a:off x="0" y="0"/>
                            <a:ext cx="1136650" cy="762000"/>
                          </a:xfrm>
                          <a:prstGeom prst="rect">
                            <a:avLst/>
                          </a:prstGeom>
                        </pic:spPr>
                      </pic:pic>
                    </a:graphicData>
                  </a:graphic>
                  <wp14:sizeRelH relativeFrom="page">
                    <wp14:pctWidth>0</wp14:pctWidth>
                  </wp14:sizeRelH>
                  <wp14:sizeRelV relativeFrom="page">
                    <wp14:pctHeight>0</wp14:pctHeight>
                  </wp14:sizeRelV>
                </wp:anchor>
              </w:drawing>
            </w:r>
          </w:p>
        </w:tc>
      </w:tr>
      <w:tr w:rsidR="002F51FF" w:rsidRPr="007918EC" w14:paraId="1EBE9C88" w14:textId="77777777" w:rsidTr="0067387F">
        <w:trPr>
          <w:gridAfter w:val="1"/>
          <w:wAfter w:w="42" w:type="dxa"/>
          <w:trHeight w:val="340"/>
          <w:jc w:val="center"/>
        </w:trPr>
        <w:tc>
          <w:tcPr>
            <w:tcW w:w="8974" w:type="dxa"/>
            <w:gridSpan w:val="2"/>
            <w:shd w:val="clear" w:color="auto" w:fill="93C8C4" w:themeFill="accent3" w:themeFillTint="66"/>
            <w:vAlign w:val="center"/>
          </w:tcPr>
          <w:p w14:paraId="7A836B77" w14:textId="77777777" w:rsidR="002F51FF" w:rsidRPr="007918EC" w:rsidRDefault="002F51FF">
            <w:pPr>
              <w:spacing w:before="0" w:after="0"/>
            </w:pPr>
            <w:r w:rsidRPr="00B1796F">
              <w:rPr>
                <w:rFonts w:ascii="Calibri" w:eastAsia="Times New Roman" w:hAnsi="Calibri" w:cs="Calibri"/>
                <w:b/>
                <w:bCs/>
                <w:lang w:eastAsia="en-AU"/>
              </w:rPr>
              <w:t>Evidence</w:t>
            </w:r>
          </w:p>
        </w:tc>
      </w:tr>
      <w:tr w:rsidR="002F51FF" w:rsidRPr="007918EC" w14:paraId="71DC65D0" w14:textId="77777777">
        <w:trPr>
          <w:gridAfter w:val="1"/>
          <w:wAfter w:w="42" w:type="dxa"/>
          <w:trHeight w:val="537"/>
          <w:jc w:val="center"/>
        </w:trPr>
        <w:tc>
          <w:tcPr>
            <w:tcW w:w="8974" w:type="dxa"/>
            <w:gridSpan w:val="2"/>
            <w:vAlign w:val="center"/>
          </w:tcPr>
          <w:p w14:paraId="1187E141" w14:textId="10F503E9" w:rsidR="002F51FF" w:rsidRPr="007918EC" w:rsidRDefault="002F51FF">
            <w:pPr>
              <w:pStyle w:val="Normal4"/>
              <w:rPr>
                <w:sz w:val="22"/>
                <w:szCs w:val="22"/>
              </w:rPr>
            </w:pPr>
            <w:r w:rsidRPr="007918EC">
              <w:rPr>
                <w:sz w:val="22"/>
                <w:szCs w:val="22"/>
              </w:rPr>
              <w:t xml:space="preserve">This action was assessed as </w:t>
            </w:r>
            <w:r w:rsidRPr="007918EC">
              <w:rPr>
                <w:b/>
                <w:bCs/>
                <w:sz w:val="22"/>
                <w:szCs w:val="22"/>
              </w:rPr>
              <w:t>partially completed</w:t>
            </w:r>
            <w:r w:rsidRPr="007918EC">
              <w:rPr>
                <w:sz w:val="22"/>
                <w:szCs w:val="22"/>
              </w:rPr>
              <w:t xml:space="preserve">, </w:t>
            </w:r>
            <w:r w:rsidR="00E5210E" w:rsidRPr="007918EC">
              <w:rPr>
                <w:sz w:val="22"/>
                <w:szCs w:val="22"/>
              </w:rPr>
              <w:t>with only</w:t>
            </w:r>
            <w:r w:rsidRPr="007918EC">
              <w:rPr>
                <w:sz w:val="22"/>
                <w:szCs w:val="22"/>
              </w:rPr>
              <w:t xml:space="preserve"> limited evidence of actions being taken to monitor the impact of invasive species. However, stakeholders </w:t>
            </w:r>
            <w:r w:rsidR="00E5210E" w:rsidRPr="007918EC">
              <w:rPr>
                <w:sz w:val="22"/>
                <w:szCs w:val="22"/>
              </w:rPr>
              <w:t>noted</w:t>
            </w:r>
            <w:r w:rsidRPr="007918EC">
              <w:rPr>
                <w:sz w:val="22"/>
                <w:szCs w:val="22"/>
              </w:rPr>
              <w:t xml:space="preserve"> that invasive species were </w:t>
            </w:r>
            <w:r w:rsidR="00E5210E" w:rsidRPr="007918EC">
              <w:rPr>
                <w:sz w:val="22"/>
                <w:szCs w:val="22"/>
              </w:rPr>
              <w:t xml:space="preserve">considered a </w:t>
            </w:r>
            <w:r w:rsidRPr="007918EC">
              <w:rPr>
                <w:sz w:val="22"/>
                <w:szCs w:val="22"/>
              </w:rPr>
              <w:t xml:space="preserve">less </w:t>
            </w:r>
            <w:r w:rsidR="00E5210E" w:rsidRPr="007918EC">
              <w:rPr>
                <w:sz w:val="22"/>
                <w:szCs w:val="22"/>
              </w:rPr>
              <w:t>significant</w:t>
            </w:r>
            <w:r w:rsidRPr="007918EC">
              <w:rPr>
                <w:sz w:val="22"/>
                <w:szCs w:val="22"/>
              </w:rPr>
              <w:t xml:space="preserve"> threat to the North Network compared to other networks.</w:t>
            </w:r>
          </w:p>
          <w:p w14:paraId="24D937E8" w14:textId="77777777" w:rsidR="002F51FF" w:rsidRPr="007918EC" w:rsidRDefault="002F51FF">
            <w:pPr>
              <w:spacing w:before="0"/>
              <w:ind w:left="357" w:hanging="357"/>
              <w:rPr>
                <w:b/>
                <w:bCs/>
                <w:kern w:val="2"/>
                <w:lang w:eastAsia="en-AU"/>
                <w14:ligatures w14:val="standardContextual"/>
              </w:rPr>
            </w:pPr>
            <w:r w:rsidRPr="007918EC">
              <w:rPr>
                <w:b/>
                <w:bCs/>
                <w:kern w:val="2"/>
                <w:lang w:eastAsia="en-AU"/>
                <w14:ligatures w14:val="standardContextual"/>
              </w:rPr>
              <w:t>Evidence from the desktop review:</w:t>
            </w:r>
          </w:p>
          <w:p w14:paraId="3C428916" w14:textId="72ECAC42" w:rsidR="002F51FF" w:rsidRPr="007918EC" w:rsidRDefault="009E6892">
            <w:r w:rsidRPr="007918EC">
              <w:t xml:space="preserve">Parks </w:t>
            </w:r>
            <w:r w:rsidR="00267231" w:rsidRPr="007918EC">
              <w:t xml:space="preserve">Australia </w:t>
            </w:r>
            <w:r w:rsidRPr="007918EC">
              <w:t>Staff reported</w:t>
            </w:r>
            <w:r w:rsidR="002F51FF" w:rsidRPr="007918EC">
              <w:t xml:space="preserve"> </w:t>
            </w:r>
            <w:r w:rsidR="00532E69" w:rsidRPr="007918EC">
              <w:t>some (albeit limited) e</w:t>
            </w:r>
            <w:r w:rsidR="002F51FF" w:rsidRPr="007918EC">
              <w:t xml:space="preserve">vidence of </w:t>
            </w:r>
            <w:r w:rsidR="00DB4120" w:rsidRPr="007918EC">
              <w:t>C</w:t>
            </w:r>
            <w:r w:rsidR="002F51FF" w:rsidRPr="007918EC">
              <w:t xml:space="preserve">rown of </w:t>
            </w:r>
            <w:r w:rsidR="00DB4120" w:rsidRPr="007918EC">
              <w:t>T</w:t>
            </w:r>
            <w:r w:rsidR="002F51FF" w:rsidRPr="007918EC">
              <w:t xml:space="preserve">horns </w:t>
            </w:r>
            <w:r w:rsidR="00DB4120" w:rsidRPr="007918EC">
              <w:t>S</w:t>
            </w:r>
            <w:r w:rsidR="002F51FF" w:rsidRPr="007918EC">
              <w:t xml:space="preserve">tarfish (COTS) on reefs </w:t>
            </w:r>
            <w:r w:rsidR="00532E69" w:rsidRPr="007918EC">
              <w:t>in</w:t>
            </w:r>
            <w:r w:rsidR="002F51FF" w:rsidRPr="007918EC">
              <w:t xml:space="preserve"> the North Network</w:t>
            </w:r>
            <w:r w:rsidR="00532E69" w:rsidRPr="007918EC">
              <w:t xml:space="preserve">. </w:t>
            </w:r>
            <w:r w:rsidR="00E5210E" w:rsidRPr="007918EC">
              <w:t>Observed impacts have generally been minimal, except for a reef in Wessel Marine Park, where impacts were recorded</w:t>
            </w:r>
            <w:r w:rsidR="002F51FF" w:rsidRPr="007918EC">
              <w:t>.</w:t>
            </w:r>
            <w:r w:rsidR="002F51FF" w:rsidRPr="007918EC">
              <w:rPr>
                <w:vertAlign w:val="superscript"/>
              </w:rPr>
              <w:footnoteReference w:id="135"/>
            </w:r>
          </w:p>
          <w:p w14:paraId="7A26B4CC" w14:textId="77777777" w:rsidR="00D0760A" w:rsidRPr="007918EC" w:rsidRDefault="00D0760A" w:rsidP="00443879">
            <w:pPr>
              <w:pStyle w:val="Normal4"/>
              <w:rPr>
                <w:b/>
                <w:bCs/>
                <w:kern w:val="2"/>
                <w:sz w:val="22"/>
                <w:szCs w:val="22"/>
                <w14:ligatures w14:val="standardContextual"/>
              </w:rPr>
            </w:pPr>
            <w:r w:rsidRPr="007918EC">
              <w:rPr>
                <w:b/>
                <w:bCs/>
                <w:kern w:val="2"/>
                <w:sz w:val="22"/>
                <w:szCs w:val="22"/>
                <w14:ligatures w14:val="standardContextual"/>
              </w:rPr>
              <w:t>Evidence from engagement:</w:t>
            </w:r>
          </w:p>
          <w:p w14:paraId="7B6F249C" w14:textId="08F46EAF" w:rsidR="002F51FF" w:rsidRPr="007918EC" w:rsidRDefault="002F51FF">
            <w:pPr>
              <w:pStyle w:val="Normal4"/>
              <w:rPr>
                <w:sz w:val="22"/>
                <w:szCs w:val="22"/>
              </w:rPr>
            </w:pPr>
            <w:r w:rsidRPr="007918EC">
              <w:rPr>
                <w:sz w:val="22"/>
                <w:szCs w:val="22"/>
              </w:rPr>
              <w:t xml:space="preserve">Stakeholders provided limited feedback in relation to this action, though both Parks Australia staff and a few external stakeholders noted that invasive species were not a key pressure for the North Network. As such, stakeholders were </w:t>
            </w:r>
            <w:r w:rsidR="00CB4227" w:rsidRPr="007918EC">
              <w:rPr>
                <w:sz w:val="22"/>
                <w:szCs w:val="22"/>
              </w:rPr>
              <w:t xml:space="preserve">not </w:t>
            </w:r>
            <w:r w:rsidRPr="007918EC">
              <w:rPr>
                <w:sz w:val="22"/>
                <w:szCs w:val="22"/>
              </w:rPr>
              <w:t xml:space="preserve">concerned </w:t>
            </w:r>
            <w:r w:rsidR="00CB4227" w:rsidRPr="007918EC">
              <w:rPr>
                <w:sz w:val="22"/>
                <w:szCs w:val="22"/>
              </w:rPr>
              <w:t>about</w:t>
            </w:r>
            <w:r w:rsidRPr="007918EC">
              <w:rPr>
                <w:sz w:val="22"/>
                <w:szCs w:val="22"/>
              </w:rPr>
              <w:t xml:space="preserve"> the </w:t>
            </w:r>
            <w:r w:rsidR="00CB4227" w:rsidRPr="007918EC">
              <w:rPr>
                <w:sz w:val="22"/>
                <w:szCs w:val="22"/>
              </w:rPr>
              <w:t>lower prioritisation of the</w:t>
            </w:r>
            <w:r w:rsidRPr="007918EC">
              <w:rPr>
                <w:sz w:val="22"/>
                <w:szCs w:val="22"/>
              </w:rPr>
              <w:t xml:space="preserve"> activity </w:t>
            </w:r>
            <w:r w:rsidR="00CB4227" w:rsidRPr="007918EC">
              <w:rPr>
                <w:sz w:val="22"/>
                <w:szCs w:val="22"/>
              </w:rPr>
              <w:t>under</w:t>
            </w:r>
            <w:r w:rsidRPr="007918EC">
              <w:rPr>
                <w:sz w:val="22"/>
                <w:szCs w:val="22"/>
              </w:rPr>
              <w:t xml:space="preserve"> this action.</w:t>
            </w:r>
          </w:p>
        </w:tc>
      </w:tr>
    </w:tbl>
    <w:p w14:paraId="2F3AC131" w14:textId="05603B8F" w:rsidR="00805406" w:rsidRDefault="00805406" w:rsidP="002F51FF">
      <w:pPr>
        <w:rPr>
          <w:i/>
          <w:iCs/>
        </w:rPr>
      </w:pPr>
      <w:r>
        <w:rPr>
          <w:i/>
          <w:iCs/>
        </w:rPr>
        <w:br w:type="page"/>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2F51FF" w:rsidRPr="007918EC" w14:paraId="14EBCADB" w14:textId="77777777">
        <w:trPr>
          <w:trHeight w:val="486"/>
          <w:jc w:val="center"/>
        </w:trPr>
        <w:tc>
          <w:tcPr>
            <w:tcW w:w="7073" w:type="dxa"/>
            <w:shd w:val="clear" w:color="auto" w:fill="D7D7D7" w:themeFill="accent6" w:themeFillShade="E6"/>
            <w:vAlign w:val="center"/>
            <w:hideMark/>
          </w:tcPr>
          <w:p w14:paraId="7C124C8A" w14:textId="77777777" w:rsidR="002F51FF" w:rsidRPr="007918EC" w:rsidRDefault="002F51FF">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lastRenderedPageBreak/>
              <w:t>Action</w:t>
            </w:r>
          </w:p>
        </w:tc>
        <w:tc>
          <w:tcPr>
            <w:tcW w:w="1943" w:type="dxa"/>
            <w:gridSpan w:val="2"/>
            <w:shd w:val="clear" w:color="auto" w:fill="D7D7D7" w:themeFill="accent6" w:themeFillShade="E6"/>
            <w:vAlign w:val="center"/>
          </w:tcPr>
          <w:p w14:paraId="650F3EDF" w14:textId="77777777" w:rsidR="002F51FF" w:rsidRPr="007918EC" w:rsidRDefault="002F51FF">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2F51FF" w:rsidRPr="007918EC" w14:paraId="5EF081DB" w14:textId="77777777">
        <w:trPr>
          <w:trHeight w:val="730"/>
          <w:jc w:val="center"/>
        </w:trPr>
        <w:tc>
          <w:tcPr>
            <w:tcW w:w="7073" w:type="dxa"/>
            <w:shd w:val="clear" w:color="000000" w:fill="EBF5F5"/>
          </w:tcPr>
          <w:p w14:paraId="34D1DEDE" w14:textId="77777777" w:rsidR="002F51FF" w:rsidRPr="007918EC" w:rsidRDefault="002F51FF">
            <w:pPr>
              <w:spacing w:before="0"/>
              <w:rPr>
                <w:rFonts w:ascii="Calibri" w:eastAsia="Times New Roman" w:hAnsi="Calibri" w:cs="Calibri"/>
                <w:b/>
                <w:bCs/>
                <w:color w:val="000000"/>
                <w:lang w:eastAsia="en-AU"/>
              </w:rPr>
            </w:pPr>
            <w:r w:rsidRPr="007918EC">
              <w:rPr>
                <w:rFonts w:eastAsia="Calibri Light" w:cs="Calibri Light"/>
                <w:b/>
                <w:bCs/>
                <w:color w:val="000000"/>
              </w:rPr>
              <w:t>A36. Collaborate with other Commonwealth, state and territory government agencies, marine park users and the science sector to support long-term monitoring. For example, monitoring of coral reefs, protected species and the effects of fishing on marine parks</w:t>
            </w:r>
          </w:p>
        </w:tc>
        <w:tc>
          <w:tcPr>
            <w:tcW w:w="1943" w:type="dxa"/>
            <w:gridSpan w:val="2"/>
            <w:vAlign w:val="center"/>
          </w:tcPr>
          <w:p w14:paraId="725FC409" w14:textId="7D0BAA64" w:rsidR="002F51FF" w:rsidRPr="007918EC" w:rsidRDefault="002F51FF">
            <w:pPr>
              <w:spacing w:after="60"/>
              <w:rPr>
                <w:rFonts w:ascii="Calibri" w:eastAsia="Times New Roman" w:hAnsi="Calibri" w:cs="Calibri"/>
                <w:b/>
                <w:bCs/>
                <w:color w:val="000000"/>
                <w:lang w:eastAsia="en-AU"/>
              </w:rPr>
            </w:pPr>
          </w:p>
        </w:tc>
      </w:tr>
      <w:tr w:rsidR="002F51FF" w:rsidRPr="007918EC" w14:paraId="1ECAD8D4" w14:textId="77777777" w:rsidTr="0067387F">
        <w:trPr>
          <w:gridAfter w:val="1"/>
          <w:wAfter w:w="42" w:type="dxa"/>
          <w:trHeight w:val="340"/>
          <w:jc w:val="center"/>
        </w:trPr>
        <w:tc>
          <w:tcPr>
            <w:tcW w:w="8974" w:type="dxa"/>
            <w:gridSpan w:val="2"/>
            <w:shd w:val="clear" w:color="auto" w:fill="93C8C4" w:themeFill="accent3" w:themeFillTint="66"/>
            <w:vAlign w:val="center"/>
          </w:tcPr>
          <w:p w14:paraId="4BB2A0AD" w14:textId="4394C80C" w:rsidR="002F51FF" w:rsidRPr="007918EC" w:rsidRDefault="0076481F">
            <w:pPr>
              <w:spacing w:before="0" w:after="0"/>
            </w:pPr>
            <w:r w:rsidRPr="007918EC">
              <w:rPr>
                <w:rFonts w:ascii="Calibri" w:eastAsia="Times New Roman" w:hAnsi="Calibri" w:cs="Calibri"/>
                <w:b/>
                <w:bCs/>
                <w:noProof/>
                <w:color w:val="000000"/>
                <w:lang w:eastAsia="en-AU"/>
              </w:rPr>
              <w:drawing>
                <wp:anchor distT="0" distB="0" distL="114300" distR="114300" simplePos="0" relativeHeight="251667456" behindDoc="0" locked="0" layoutInCell="1" allowOverlap="1" wp14:anchorId="0912EC06" wp14:editId="00554083">
                  <wp:simplePos x="0" y="0"/>
                  <wp:positionH relativeFrom="column">
                    <wp:posOffset>4443095</wp:posOffset>
                  </wp:positionH>
                  <wp:positionV relativeFrom="paragraph">
                    <wp:posOffset>-806450</wp:posOffset>
                  </wp:positionV>
                  <wp:extent cx="1136650" cy="762000"/>
                  <wp:effectExtent l="0" t="0" r="6350" b="0"/>
                  <wp:wrapNone/>
                  <wp:docPr id="1428164376" name="Picture 1"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164376" name="Picture 1" descr="Partially completed or implemented"/>
                          <pic:cNvPicPr/>
                        </pic:nvPicPr>
                        <pic:blipFill>
                          <a:blip r:embed="rId35">
                            <a:extLst>
                              <a:ext uri="{28A0092B-C50C-407E-A947-70E740481C1C}">
                                <a14:useLocalDpi xmlns:a14="http://schemas.microsoft.com/office/drawing/2010/main" val="0"/>
                              </a:ext>
                            </a:extLst>
                          </a:blip>
                          <a:stretch>
                            <a:fillRect/>
                          </a:stretch>
                        </pic:blipFill>
                        <pic:spPr>
                          <a:xfrm>
                            <a:off x="0" y="0"/>
                            <a:ext cx="1136650" cy="762000"/>
                          </a:xfrm>
                          <a:prstGeom prst="rect">
                            <a:avLst/>
                          </a:prstGeom>
                        </pic:spPr>
                      </pic:pic>
                    </a:graphicData>
                  </a:graphic>
                  <wp14:sizeRelH relativeFrom="page">
                    <wp14:pctWidth>0</wp14:pctWidth>
                  </wp14:sizeRelH>
                  <wp14:sizeRelV relativeFrom="page">
                    <wp14:pctHeight>0</wp14:pctHeight>
                  </wp14:sizeRelV>
                </wp:anchor>
              </w:drawing>
            </w:r>
            <w:r w:rsidR="002F51FF" w:rsidRPr="00B1796F">
              <w:rPr>
                <w:rFonts w:ascii="Calibri" w:eastAsia="Times New Roman" w:hAnsi="Calibri" w:cs="Calibri"/>
                <w:b/>
                <w:bCs/>
                <w:lang w:eastAsia="en-AU"/>
              </w:rPr>
              <w:t>Evidence</w:t>
            </w:r>
          </w:p>
        </w:tc>
      </w:tr>
      <w:tr w:rsidR="002F51FF" w:rsidRPr="007918EC" w14:paraId="3E420970" w14:textId="77777777">
        <w:trPr>
          <w:gridAfter w:val="1"/>
          <w:wAfter w:w="42" w:type="dxa"/>
          <w:trHeight w:val="40"/>
          <w:jc w:val="center"/>
        </w:trPr>
        <w:tc>
          <w:tcPr>
            <w:tcW w:w="8974" w:type="dxa"/>
            <w:gridSpan w:val="2"/>
            <w:vAlign w:val="center"/>
          </w:tcPr>
          <w:p w14:paraId="66ECF788" w14:textId="77777777" w:rsidR="002F51FF" w:rsidRPr="007918EC" w:rsidRDefault="002F51FF">
            <w:pPr>
              <w:pStyle w:val="BulletMultiLevelList"/>
              <w:numPr>
                <w:ilvl w:val="0"/>
                <w:numId w:val="0"/>
              </w:numPr>
              <w:spacing w:after="120"/>
            </w:pPr>
            <w:r w:rsidRPr="007918EC">
              <w:t xml:space="preserve">This action was assessed as </w:t>
            </w:r>
            <w:r w:rsidRPr="007918EC">
              <w:rPr>
                <w:b/>
                <w:bCs/>
              </w:rPr>
              <w:t>partially completed</w:t>
            </w:r>
            <w:r w:rsidRPr="007918EC">
              <w:t>. Whilst numerous efforts to establish monitoring programs were established, most stakeholders felt the action had not been fully implemented.</w:t>
            </w:r>
          </w:p>
          <w:p w14:paraId="2BE1174A" w14:textId="77777777" w:rsidR="002F51FF" w:rsidRPr="007918EC" w:rsidRDefault="002F51FF">
            <w:pPr>
              <w:spacing w:before="0" w:after="0"/>
              <w:ind w:left="360" w:hanging="360"/>
              <w:rPr>
                <w:b/>
                <w:bCs/>
                <w:kern w:val="2"/>
                <w:lang w:eastAsia="en-AU"/>
                <w14:ligatures w14:val="standardContextual"/>
              </w:rPr>
            </w:pPr>
            <w:r w:rsidRPr="007918EC">
              <w:rPr>
                <w:b/>
                <w:bCs/>
                <w:kern w:val="2"/>
                <w:lang w:eastAsia="en-AU"/>
                <w14:ligatures w14:val="standardContextual"/>
              </w:rPr>
              <w:t>Evidence from the desktop review:</w:t>
            </w:r>
          </w:p>
          <w:p w14:paraId="534EA0B4" w14:textId="7D5B6046" w:rsidR="00C9267E" w:rsidRDefault="00C9267E">
            <w:pPr>
              <w:pStyle w:val="Actiontablebullets"/>
              <w:rPr>
                <w:sz w:val="22"/>
                <w:szCs w:val="22"/>
              </w:rPr>
            </w:pPr>
            <w:r w:rsidRPr="007918EC">
              <w:rPr>
                <w:sz w:val="22"/>
                <w:szCs w:val="22"/>
              </w:rPr>
              <w:t>Evidence cited in A</w:t>
            </w:r>
            <w:r w:rsidR="007879DA" w:rsidRPr="007918EC">
              <w:rPr>
                <w:sz w:val="22"/>
                <w:szCs w:val="22"/>
              </w:rPr>
              <w:t>34.</w:t>
            </w:r>
          </w:p>
          <w:p w14:paraId="2FD60807" w14:textId="2A834E39" w:rsidR="00117385" w:rsidRPr="0044265B" w:rsidRDefault="0044265B">
            <w:pPr>
              <w:pStyle w:val="Actiontablebullets"/>
              <w:rPr>
                <w:sz w:val="22"/>
                <w:szCs w:val="22"/>
              </w:rPr>
            </w:pPr>
            <w:r w:rsidRPr="0044265B">
              <w:rPr>
                <w:sz w:val="22"/>
                <w:szCs w:val="22"/>
              </w:rPr>
              <w:t xml:space="preserve">Collaboration with Northern Territory Government and </w:t>
            </w:r>
            <w:r w:rsidR="0010058B">
              <w:rPr>
                <w:sz w:val="22"/>
                <w:szCs w:val="22"/>
              </w:rPr>
              <w:t xml:space="preserve">Marra </w:t>
            </w:r>
            <w:r w:rsidRPr="0044265B">
              <w:rPr>
                <w:sz w:val="22"/>
                <w:szCs w:val="22"/>
              </w:rPr>
              <w:t xml:space="preserve">Traditional Owners through </w:t>
            </w:r>
            <w:r w:rsidR="00117385" w:rsidRPr="0044265B">
              <w:rPr>
                <w:sz w:val="22"/>
                <w:szCs w:val="22"/>
              </w:rPr>
              <w:t>Federation Funding Agreement (FFA) project</w:t>
            </w:r>
            <w:r w:rsidRPr="0044265B">
              <w:rPr>
                <w:sz w:val="22"/>
                <w:szCs w:val="22"/>
              </w:rPr>
              <w:t xml:space="preserve">s, including the </w:t>
            </w:r>
            <w:r w:rsidR="00117385" w:rsidRPr="0044265B">
              <w:rPr>
                <w:sz w:val="22"/>
                <w:szCs w:val="22"/>
              </w:rPr>
              <w:t>develop</w:t>
            </w:r>
            <w:r>
              <w:rPr>
                <w:sz w:val="22"/>
                <w:szCs w:val="22"/>
              </w:rPr>
              <w:t>ment</w:t>
            </w:r>
            <w:r w:rsidR="00117385" w:rsidRPr="0044265B">
              <w:rPr>
                <w:sz w:val="22"/>
                <w:szCs w:val="22"/>
              </w:rPr>
              <w:t xml:space="preserve"> and assess</w:t>
            </w:r>
            <w:r>
              <w:rPr>
                <w:sz w:val="22"/>
                <w:szCs w:val="22"/>
              </w:rPr>
              <w:t>ment of</w:t>
            </w:r>
            <w:r w:rsidR="00117385" w:rsidRPr="0044265B">
              <w:rPr>
                <w:sz w:val="22"/>
                <w:szCs w:val="22"/>
              </w:rPr>
              <w:t xml:space="preserve"> a cross-jurisdictional model for Traditional Owner-led marine park management.</w:t>
            </w:r>
            <w:r w:rsidR="00117385">
              <w:rPr>
                <w:rStyle w:val="FootnoteReference"/>
                <w:szCs w:val="22"/>
              </w:rPr>
              <w:footnoteReference w:id="136"/>
            </w:r>
            <w:r>
              <w:rPr>
                <w:sz w:val="22"/>
                <w:szCs w:val="22"/>
              </w:rPr>
              <w:t xml:space="preserve"> </w:t>
            </w:r>
            <w:r w:rsidR="00D050C2">
              <w:rPr>
                <w:rStyle w:val="FootnoteReference"/>
                <w:szCs w:val="22"/>
              </w:rPr>
              <w:footnoteReference w:id="137"/>
            </w:r>
            <w:r>
              <w:rPr>
                <w:sz w:val="22"/>
                <w:szCs w:val="22"/>
              </w:rPr>
              <w:t xml:space="preserve"> </w:t>
            </w:r>
          </w:p>
          <w:p w14:paraId="75474786" w14:textId="2ABA85EC" w:rsidR="002F51FF" w:rsidRPr="007918EC" w:rsidRDefault="002F51FF">
            <w:pPr>
              <w:pStyle w:val="Actiontablebullets"/>
              <w:rPr>
                <w:sz w:val="22"/>
                <w:szCs w:val="22"/>
              </w:rPr>
            </w:pPr>
            <w:r w:rsidRPr="007918EC">
              <w:rPr>
                <w:sz w:val="22"/>
                <w:szCs w:val="22"/>
              </w:rPr>
              <w:t xml:space="preserve">NESP project which developed a targeted monitoring program to support evidence-based management of </w:t>
            </w:r>
            <w:r w:rsidR="000801B7" w:rsidRPr="007918EC">
              <w:rPr>
                <w:sz w:val="22"/>
                <w:szCs w:val="22"/>
              </w:rPr>
              <w:t>AMPs</w:t>
            </w:r>
            <w:r w:rsidRPr="007918EC">
              <w:rPr>
                <w:sz w:val="22"/>
                <w:szCs w:val="22"/>
              </w:rPr>
              <w:t xml:space="preserve"> (2022).</w:t>
            </w:r>
            <w:r w:rsidRPr="007918EC">
              <w:rPr>
                <w:rStyle w:val="FootnoteReference"/>
                <w:sz w:val="22"/>
                <w:szCs w:val="22"/>
              </w:rPr>
              <w:footnoteReference w:id="138"/>
            </w:r>
          </w:p>
          <w:p w14:paraId="33F09759" w14:textId="4697D23A" w:rsidR="002F51FF" w:rsidRPr="007918EC" w:rsidRDefault="002F51FF">
            <w:pPr>
              <w:pStyle w:val="Actiontablebullets"/>
              <w:rPr>
                <w:sz w:val="22"/>
                <w:szCs w:val="22"/>
              </w:rPr>
            </w:pPr>
            <w:r w:rsidRPr="007918EC">
              <w:rPr>
                <w:sz w:val="22"/>
                <w:szCs w:val="22"/>
              </w:rPr>
              <w:t>NESP project assessing the status of threatened and migratory species (2018).</w:t>
            </w:r>
            <w:r w:rsidRPr="007918EC">
              <w:rPr>
                <w:rStyle w:val="FootnoteReference"/>
                <w:sz w:val="22"/>
                <w:szCs w:val="22"/>
              </w:rPr>
              <w:footnoteReference w:id="139"/>
            </w:r>
          </w:p>
          <w:p w14:paraId="2FEB0EFE" w14:textId="77777777" w:rsidR="002F51FF" w:rsidRPr="007918EC" w:rsidRDefault="002F51FF">
            <w:pPr>
              <w:pStyle w:val="Actiontablebullets"/>
              <w:rPr>
                <w:sz w:val="22"/>
                <w:szCs w:val="22"/>
              </w:rPr>
            </w:pPr>
            <w:r w:rsidRPr="007918EC">
              <w:rPr>
                <w:rFonts w:asciiTheme="minorHAnsi" w:eastAsiaTheme="minorHAnsi" w:hAnsiTheme="minorHAnsi" w:cstheme="minorBidi"/>
                <w:color w:val="auto"/>
                <w:sz w:val="22"/>
                <w:szCs w:val="22"/>
                <w:lang w:eastAsia="en-US"/>
              </w:rPr>
              <w:t xml:space="preserve">Monitoring of </w:t>
            </w:r>
            <w:r w:rsidRPr="007918EC">
              <w:rPr>
                <w:sz w:val="22"/>
                <w:szCs w:val="22"/>
              </w:rPr>
              <w:t xml:space="preserve">benthic habitats and fish communities in </w:t>
            </w:r>
            <w:proofErr w:type="spellStart"/>
            <w:r w:rsidRPr="007918EC">
              <w:rPr>
                <w:sz w:val="22"/>
                <w:szCs w:val="22"/>
              </w:rPr>
              <w:t>Angkamuthi</w:t>
            </w:r>
            <w:proofErr w:type="spellEnd"/>
            <w:r w:rsidRPr="007918EC">
              <w:rPr>
                <w:sz w:val="22"/>
                <w:szCs w:val="22"/>
              </w:rPr>
              <w:t xml:space="preserve"> Country in West Cape York Marine Park (2024). </w:t>
            </w:r>
          </w:p>
          <w:p w14:paraId="67AB020F" w14:textId="77777777" w:rsidR="002F51FF" w:rsidRPr="007918EC" w:rsidRDefault="002F51FF">
            <w:pPr>
              <w:pStyle w:val="Actiontablebullets"/>
              <w:rPr>
                <w:sz w:val="22"/>
                <w:szCs w:val="22"/>
              </w:rPr>
            </w:pPr>
            <w:r w:rsidRPr="007918EC">
              <w:rPr>
                <w:sz w:val="22"/>
                <w:szCs w:val="22"/>
              </w:rPr>
              <w:t xml:space="preserve">Developing capacity and partnerships for the </w:t>
            </w:r>
            <w:proofErr w:type="spellStart"/>
            <w:r w:rsidRPr="007918EC">
              <w:rPr>
                <w:sz w:val="22"/>
                <w:szCs w:val="22"/>
              </w:rPr>
              <w:t>Garngi</w:t>
            </w:r>
            <w:proofErr w:type="spellEnd"/>
            <w:r w:rsidRPr="007918EC">
              <w:rPr>
                <w:sz w:val="22"/>
                <w:szCs w:val="22"/>
              </w:rPr>
              <w:t xml:space="preserve"> Rangers to lead marine megafauna monitoring in the Arafura Marine Park and adjacent Sea Country (ongoing).</w:t>
            </w:r>
            <w:r w:rsidRPr="007918EC">
              <w:rPr>
                <w:sz w:val="22"/>
                <w:szCs w:val="22"/>
                <w:vertAlign w:val="superscript"/>
              </w:rPr>
              <w:footnoteReference w:id="140"/>
            </w:r>
          </w:p>
          <w:p w14:paraId="2464BF09" w14:textId="77777777" w:rsidR="00D0760A" w:rsidRPr="007918EC" w:rsidRDefault="00D0760A" w:rsidP="00443879">
            <w:pPr>
              <w:pStyle w:val="Actiontablebullets"/>
              <w:numPr>
                <w:ilvl w:val="0"/>
                <w:numId w:val="0"/>
              </w:numPr>
              <w:spacing w:after="120"/>
              <w:rPr>
                <w:b/>
                <w:bCs/>
                <w:sz w:val="22"/>
                <w:szCs w:val="22"/>
              </w:rPr>
            </w:pPr>
            <w:r w:rsidRPr="007918EC">
              <w:rPr>
                <w:b/>
                <w:bCs/>
                <w:sz w:val="22"/>
                <w:szCs w:val="22"/>
              </w:rPr>
              <w:t>Evidence from engagement:</w:t>
            </w:r>
          </w:p>
          <w:p w14:paraId="53F6CDCD" w14:textId="12C288B7" w:rsidR="002F51FF" w:rsidRPr="007918EC" w:rsidRDefault="002F51FF">
            <w:pPr>
              <w:pStyle w:val="Actiontablebullets"/>
              <w:numPr>
                <w:ilvl w:val="0"/>
                <w:numId w:val="0"/>
              </w:numPr>
              <w:spacing w:after="120"/>
              <w:rPr>
                <w:sz w:val="22"/>
                <w:szCs w:val="22"/>
              </w:rPr>
            </w:pPr>
            <w:r w:rsidRPr="007918EC">
              <w:rPr>
                <w:sz w:val="22"/>
                <w:szCs w:val="22"/>
              </w:rPr>
              <w:t xml:space="preserve">Across stakeholder groups, there was recognition of efforts </w:t>
            </w:r>
            <w:r w:rsidR="00225368" w:rsidRPr="007918EC">
              <w:rPr>
                <w:sz w:val="22"/>
                <w:szCs w:val="22"/>
              </w:rPr>
              <w:t>to</w:t>
            </w:r>
            <w:r w:rsidRPr="007918EC">
              <w:rPr>
                <w:sz w:val="22"/>
                <w:szCs w:val="22"/>
              </w:rPr>
              <w:t xml:space="preserve"> implement monitoring programs over the course of the plan. </w:t>
            </w:r>
            <w:r w:rsidR="002472FB" w:rsidRPr="007918EC">
              <w:rPr>
                <w:sz w:val="22"/>
                <w:szCs w:val="22"/>
              </w:rPr>
              <w:t>However,</w:t>
            </w:r>
            <w:r w:rsidR="00BF3A9E" w:rsidRPr="007918EC">
              <w:rPr>
                <w:sz w:val="22"/>
                <w:szCs w:val="22"/>
              </w:rPr>
              <w:t xml:space="preserve"> as previously mentioned</w:t>
            </w:r>
            <w:r w:rsidRPr="007918EC">
              <w:rPr>
                <w:sz w:val="22"/>
                <w:szCs w:val="22"/>
              </w:rPr>
              <w:t xml:space="preserve">, </w:t>
            </w:r>
            <w:r w:rsidR="002472FB" w:rsidRPr="007918EC">
              <w:rPr>
                <w:sz w:val="22"/>
                <w:szCs w:val="22"/>
              </w:rPr>
              <w:t>there was a shared view</w:t>
            </w:r>
            <w:r w:rsidRPr="007918EC">
              <w:rPr>
                <w:sz w:val="22"/>
                <w:szCs w:val="22"/>
              </w:rPr>
              <w:t xml:space="preserve"> that </w:t>
            </w:r>
            <w:r w:rsidR="00BF3A9E" w:rsidRPr="007918EC">
              <w:rPr>
                <w:sz w:val="22"/>
                <w:szCs w:val="22"/>
              </w:rPr>
              <w:t xml:space="preserve">there were limitations on the </w:t>
            </w:r>
            <w:r w:rsidRPr="007918EC">
              <w:rPr>
                <w:sz w:val="22"/>
                <w:szCs w:val="22"/>
              </w:rPr>
              <w:t xml:space="preserve">baseline data </w:t>
            </w:r>
            <w:r w:rsidR="002472FB" w:rsidRPr="007918EC">
              <w:rPr>
                <w:sz w:val="22"/>
                <w:szCs w:val="22"/>
              </w:rPr>
              <w:t>required</w:t>
            </w:r>
            <w:r w:rsidRPr="007918EC">
              <w:rPr>
                <w:sz w:val="22"/>
                <w:szCs w:val="22"/>
              </w:rPr>
              <w:t xml:space="preserve"> to support long-term monitoring </w:t>
            </w:r>
            <w:r w:rsidR="002472FB" w:rsidRPr="007918EC">
              <w:rPr>
                <w:sz w:val="22"/>
                <w:szCs w:val="22"/>
              </w:rPr>
              <w:t xml:space="preserve">efforts </w:t>
            </w:r>
            <w:r w:rsidRPr="007918EC">
              <w:rPr>
                <w:sz w:val="22"/>
                <w:szCs w:val="22"/>
              </w:rPr>
              <w:t xml:space="preserve">(see A27 above). </w:t>
            </w:r>
            <w:r w:rsidR="002472FB" w:rsidRPr="007918EC">
              <w:rPr>
                <w:sz w:val="22"/>
                <w:szCs w:val="22"/>
              </w:rPr>
              <w:t>Additionally</w:t>
            </w:r>
            <w:r w:rsidRPr="007918EC">
              <w:rPr>
                <w:sz w:val="22"/>
                <w:szCs w:val="22"/>
              </w:rPr>
              <w:t xml:space="preserve">, one stakeholder </w:t>
            </w:r>
            <w:r w:rsidR="002472FB" w:rsidRPr="007918EC">
              <w:rPr>
                <w:sz w:val="22"/>
                <w:szCs w:val="22"/>
              </w:rPr>
              <w:t>noted</w:t>
            </w:r>
            <w:r w:rsidRPr="007918EC">
              <w:rPr>
                <w:sz w:val="22"/>
                <w:szCs w:val="22"/>
              </w:rPr>
              <w:t xml:space="preserve"> that</w:t>
            </w:r>
            <w:r w:rsidR="00BF3A9E" w:rsidRPr="007918EC">
              <w:rPr>
                <w:sz w:val="22"/>
                <w:szCs w:val="22"/>
              </w:rPr>
              <w:t>,</w:t>
            </w:r>
            <w:r w:rsidRPr="007918EC">
              <w:rPr>
                <w:sz w:val="22"/>
                <w:szCs w:val="22"/>
              </w:rPr>
              <w:t xml:space="preserve"> while some monitoring data had been collected, it had not been effectively synthesised or communicated to stakeholders.</w:t>
            </w:r>
          </w:p>
        </w:tc>
      </w:tr>
    </w:tbl>
    <w:p w14:paraId="0670F0F9" w14:textId="651F0C73" w:rsidR="00805406" w:rsidRDefault="00805406" w:rsidP="002F51FF">
      <w:pPr>
        <w:rPr>
          <w:i/>
          <w:iCs/>
        </w:rPr>
      </w:pPr>
      <w:r>
        <w:rPr>
          <w:i/>
          <w:iCs/>
        </w:rPr>
        <w:br w:type="page"/>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2F51FF" w:rsidRPr="007918EC" w14:paraId="7317B2C8" w14:textId="77777777">
        <w:trPr>
          <w:trHeight w:val="486"/>
          <w:jc w:val="center"/>
        </w:trPr>
        <w:tc>
          <w:tcPr>
            <w:tcW w:w="7073" w:type="dxa"/>
            <w:shd w:val="clear" w:color="auto" w:fill="D7D7D7" w:themeFill="accent6" w:themeFillShade="E6"/>
            <w:vAlign w:val="center"/>
            <w:hideMark/>
          </w:tcPr>
          <w:p w14:paraId="35D9276C" w14:textId="77777777" w:rsidR="002F51FF" w:rsidRPr="007918EC" w:rsidRDefault="002F51FF">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lastRenderedPageBreak/>
              <w:t>Action</w:t>
            </w:r>
          </w:p>
        </w:tc>
        <w:tc>
          <w:tcPr>
            <w:tcW w:w="1943" w:type="dxa"/>
            <w:gridSpan w:val="2"/>
            <w:shd w:val="clear" w:color="auto" w:fill="D7D7D7" w:themeFill="accent6" w:themeFillShade="E6"/>
            <w:vAlign w:val="center"/>
          </w:tcPr>
          <w:p w14:paraId="66CA1F17" w14:textId="77777777" w:rsidR="002F51FF" w:rsidRPr="007918EC" w:rsidRDefault="002F51FF">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CD5028" w:rsidRPr="007918EC" w14:paraId="7A53C7D5" w14:textId="77777777" w:rsidTr="00CD5028">
        <w:trPr>
          <w:trHeight w:val="1049"/>
          <w:jc w:val="center"/>
        </w:trPr>
        <w:tc>
          <w:tcPr>
            <w:tcW w:w="7073" w:type="dxa"/>
            <w:shd w:val="clear" w:color="000000" w:fill="EBF5F5"/>
          </w:tcPr>
          <w:p w14:paraId="6F32A567" w14:textId="77777777" w:rsidR="00CD5028" w:rsidRPr="007918EC" w:rsidRDefault="00CD5028" w:rsidP="00CD5028">
            <w:pPr>
              <w:spacing w:before="0"/>
              <w:rPr>
                <w:rFonts w:ascii="Calibri" w:eastAsia="Times New Roman" w:hAnsi="Calibri" w:cs="Calibri"/>
                <w:b/>
                <w:bCs/>
                <w:color w:val="000000"/>
                <w:lang w:eastAsia="en-AU"/>
              </w:rPr>
            </w:pPr>
            <w:r w:rsidRPr="007918EC">
              <w:rPr>
                <w:rFonts w:eastAsia="Calibri Light" w:cs="Calibri Light"/>
                <w:b/>
                <w:bCs/>
                <w:color w:val="000000"/>
              </w:rPr>
              <w:t>A37. Investigate opportunities to extend citizen science programs</w:t>
            </w:r>
          </w:p>
        </w:tc>
        <w:tc>
          <w:tcPr>
            <w:tcW w:w="1943" w:type="dxa"/>
            <w:gridSpan w:val="2"/>
            <w:vAlign w:val="center"/>
          </w:tcPr>
          <w:p w14:paraId="05005F47" w14:textId="2D45E1DC" w:rsidR="00CD5028" w:rsidRPr="007918EC" w:rsidRDefault="00CD5028" w:rsidP="00CD5028">
            <w:pPr>
              <w:spacing w:after="60"/>
              <w:rPr>
                <w:rFonts w:ascii="Calibri" w:eastAsia="Times New Roman" w:hAnsi="Calibri" w:cs="Calibri"/>
                <w:b/>
                <w:bCs/>
                <w:color w:val="000000"/>
                <w:lang w:eastAsia="en-AU"/>
              </w:rPr>
            </w:pPr>
            <w:r w:rsidRPr="007918EC">
              <w:rPr>
                <w:rFonts w:ascii="Calibri" w:eastAsia="Calibri" w:hAnsi="Calibri" w:cs="Calibri"/>
                <w:b/>
                <w:bCs/>
                <w:noProof/>
              </w:rPr>
              <w:drawing>
                <wp:anchor distT="0" distB="0" distL="114300" distR="114300" simplePos="0" relativeHeight="251747328" behindDoc="0" locked="0" layoutInCell="1" allowOverlap="1" wp14:anchorId="6CF6744F" wp14:editId="2DBC21F2">
                  <wp:simplePos x="0" y="0"/>
                  <wp:positionH relativeFrom="column">
                    <wp:posOffset>116840</wp:posOffset>
                  </wp:positionH>
                  <wp:positionV relativeFrom="paragraph">
                    <wp:posOffset>-25400</wp:posOffset>
                  </wp:positionV>
                  <wp:extent cx="726440" cy="534035"/>
                  <wp:effectExtent l="0" t="0" r="0" b="0"/>
                  <wp:wrapNone/>
                  <wp:docPr id="1172776749" name="Picture 3" descr="Completed">
                    <a:extLst xmlns:a="http://schemas.openxmlformats.org/drawingml/2006/main">
                      <a:ext uri="{FF2B5EF4-FFF2-40B4-BE49-F238E27FC236}">
                        <a16:creationId xmlns:a16="http://schemas.microsoft.com/office/drawing/2014/main" id="{E3E861C2-BAF2-4BEC-9F7B-625EF88468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776749" name="Picture 3" descr="Completed">
                            <a:extLst>
                              <a:ext uri="{FF2B5EF4-FFF2-40B4-BE49-F238E27FC236}">
                                <a16:creationId xmlns:a16="http://schemas.microsoft.com/office/drawing/2014/main" id="{6FE14850-A853-BFB4-662F-DDDCEFE0E37D}"/>
                              </a:ext>
                            </a:extLst>
                          </pic:cNvPr>
                          <pic:cNvPicPr>
                            <a:picLocks noChangeAspect="1"/>
                          </pic:cNvPicPr>
                        </pic:nvPicPr>
                        <pic:blipFill rotWithShape="1">
                          <a:blip r:embed="rId34">
                            <a:extLst>
                              <a:ext uri="{28A0092B-C50C-407E-A947-70E740481C1C}">
                                <a14:useLocalDpi xmlns:a14="http://schemas.microsoft.com/office/drawing/2010/main" val="0"/>
                              </a:ext>
                            </a:extLst>
                          </a:blip>
                          <a:srcRect l="15147" t="7877" r="13082" b="9354"/>
                          <a:stretch>
                            <a:fillRect/>
                          </a:stretch>
                        </pic:blipFill>
                        <pic:spPr bwMode="auto">
                          <a:xfrm>
                            <a:off x="0" y="0"/>
                            <a:ext cx="726440" cy="534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CD5028" w:rsidRPr="007918EC" w14:paraId="04A11CF3" w14:textId="77777777" w:rsidTr="0067387F">
        <w:trPr>
          <w:gridAfter w:val="1"/>
          <w:wAfter w:w="42" w:type="dxa"/>
          <w:trHeight w:val="340"/>
          <w:jc w:val="center"/>
        </w:trPr>
        <w:tc>
          <w:tcPr>
            <w:tcW w:w="8974" w:type="dxa"/>
            <w:gridSpan w:val="2"/>
            <w:shd w:val="clear" w:color="auto" w:fill="93C8C4" w:themeFill="accent3" w:themeFillTint="66"/>
            <w:vAlign w:val="center"/>
          </w:tcPr>
          <w:p w14:paraId="7B263A8D" w14:textId="77777777" w:rsidR="00CD5028" w:rsidRPr="007918EC" w:rsidRDefault="00CD5028" w:rsidP="00CD5028">
            <w:pPr>
              <w:spacing w:before="0" w:after="0"/>
            </w:pPr>
            <w:r w:rsidRPr="00B1796F">
              <w:rPr>
                <w:rFonts w:ascii="Calibri" w:eastAsia="Times New Roman" w:hAnsi="Calibri" w:cs="Calibri"/>
                <w:b/>
                <w:bCs/>
                <w:lang w:eastAsia="en-AU"/>
              </w:rPr>
              <w:t>Evidence</w:t>
            </w:r>
          </w:p>
        </w:tc>
      </w:tr>
      <w:tr w:rsidR="00CD5028" w:rsidRPr="007918EC" w14:paraId="2A3E2393" w14:textId="77777777">
        <w:trPr>
          <w:gridAfter w:val="1"/>
          <w:wAfter w:w="42" w:type="dxa"/>
          <w:trHeight w:val="40"/>
          <w:jc w:val="center"/>
        </w:trPr>
        <w:tc>
          <w:tcPr>
            <w:tcW w:w="8974" w:type="dxa"/>
            <w:gridSpan w:val="2"/>
            <w:vAlign w:val="center"/>
          </w:tcPr>
          <w:p w14:paraId="33E05525" w14:textId="7E9D7F4C" w:rsidR="00CD5028" w:rsidRPr="007918EC" w:rsidRDefault="00CD5028" w:rsidP="00CD5028">
            <w:pPr>
              <w:pStyle w:val="BulletMultiLevelList"/>
              <w:numPr>
                <w:ilvl w:val="0"/>
                <w:numId w:val="0"/>
              </w:numPr>
              <w:spacing w:after="120"/>
            </w:pPr>
            <w:r w:rsidRPr="007918EC">
              <w:rPr>
                <w:lang w:eastAsia="en-AU"/>
              </w:rPr>
              <w:t xml:space="preserve">This action was assessed as </w:t>
            </w:r>
            <w:r w:rsidRPr="007918EC">
              <w:rPr>
                <w:b/>
                <w:bCs/>
                <w:lang w:eastAsia="en-AU"/>
              </w:rPr>
              <w:t>completed</w:t>
            </w:r>
            <w:r w:rsidRPr="007918EC">
              <w:rPr>
                <w:lang w:eastAsia="en-AU"/>
              </w:rPr>
              <w:t>, as the evaluation identified sufficient evidence of investigation of citizen science initiatives.</w:t>
            </w:r>
          </w:p>
          <w:p w14:paraId="402F2F21" w14:textId="77777777" w:rsidR="00CD5028" w:rsidRPr="007918EC" w:rsidRDefault="00CD5028" w:rsidP="00CD5028">
            <w:pPr>
              <w:pStyle w:val="BulletMultiLevelList"/>
              <w:numPr>
                <w:ilvl w:val="0"/>
                <w:numId w:val="0"/>
              </w:numPr>
              <w:ind w:left="360" w:hanging="360"/>
              <w:rPr>
                <w:b/>
                <w:bCs/>
              </w:rPr>
            </w:pPr>
            <w:r w:rsidRPr="007918EC">
              <w:rPr>
                <w:b/>
                <w:bCs/>
              </w:rPr>
              <w:t xml:space="preserve">Evidence from the desktop review: </w:t>
            </w:r>
          </w:p>
          <w:p w14:paraId="6D2FD1CA" w14:textId="3C74B574" w:rsidR="00CD5028" w:rsidRPr="007918EC" w:rsidRDefault="00CD5028" w:rsidP="00CD5028">
            <w:r w:rsidRPr="007918EC">
              <w:t>Internal documentation provided by Parks Australia suggested that citizen science opportunities had been investigated, and that there was limited scope for citizen science activities in the North Network, predominately due to the remoteness of the network and dangers associated with the marine life that lived in it. However, the documentation highlighted existing First Nations Ranger programs, as well as the potential to develop junior ranger programs (subject to interest), as viable avenues for conducting citizen science within the network.</w:t>
            </w:r>
            <w:r w:rsidRPr="007918EC">
              <w:rPr>
                <w:rStyle w:val="FootnoteReference"/>
                <w:sz w:val="22"/>
              </w:rPr>
              <w:footnoteReference w:id="141"/>
            </w:r>
          </w:p>
          <w:p w14:paraId="5E901330" w14:textId="77777777" w:rsidR="00CD5028" w:rsidRPr="007918EC" w:rsidRDefault="00CD5028" w:rsidP="00CD5028">
            <w:r w:rsidRPr="007918EC">
              <w:t>In addition, the desktop review identified the following examples of citizen science in the North Network:</w:t>
            </w:r>
          </w:p>
          <w:p w14:paraId="159ABEB6" w14:textId="3A996C51" w:rsidR="00CD5028" w:rsidRPr="007918EC" w:rsidRDefault="00CD5028" w:rsidP="00CD5028">
            <w:pPr>
              <w:pStyle w:val="Actiontablebullets"/>
              <w:rPr>
                <w:sz w:val="22"/>
                <w:szCs w:val="22"/>
              </w:rPr>
            </w:pPr>
            <w:r w:rsidRPr="007918EC">
              <w:rPr>
                <w:sz w:val="22"/>
                <w:szCs w:val="22"/>
              </w:rPr>
              <w:t>Citizen science collaborations via the Reef Life Survey (referenced above in evidence for A27)</w:t>
            </w:r>
            <w:r w:rsidR="0033336D" w:rsidRPr="007918EC">
              <w:rPr>
                <w:sz w:val="22"/>
                <w:szCs w:val="22"/>
              </w:rPr>
              <w:t>.</w:t>
            </w:r>
          </w:p>
          <w:p w14:paraId="65D01A8F" w14:textId="77777777" w:rsidR="00CD5028" w:rsidRPr="00C05EC0" w:rsidRDefault="00CD5028" w:rsidP="00CD5028">
            <w:pPr>
              <w:pStyle w:val="Actiontablebullets"/>
              <w:spacing w:after="120"/>
              <w:ind w:left="357" w:hanging="357"/>
              <w:rPr>
                <w:rFonts w:asciiTheme="minorHAnsi" w:hAnsiTheme="minorHAnsi" w:cstheme="minorBidi"/>
                <w:color w:val="auto"/>
                <w:sz w:val="22"/>
                <w:szCs w:val="22"/>
              </w:rPr>
            </w:pPr>
            <w:r w:rsidRPr="007918EC">
              <w:rPr>
                <w:rFonts w:asciiTheme="minorHAnsi" w:hAnsiTheme="minorHAnsi" w:cstheme="minorBidi"/>
                <w:color w:val="auto"/>
                <w:sz w:val="22"/>
                <w:szCs w:val="22"/>
              </w:rPr>
              <w:t>The ‘</w:t>
            </w:r>
            <w:r w:rsidRPr="007918EC">
              <w:rPr>
                <w:rFonts w:asciiTheme="minorHAnsi" w:hAnsiTheme="minorHAnsi" w:cstheme="minorBidi"/>
                <w:i/>
                <w:iCs/>
                <w:color w:val="auto"/>
                <w:sz w:val="22"/>
                <w:szCs w:val="22"/>
              </w:rPr>
              <w:t>Fishing for Data’</w:t>
            </w:r>
            <w:r w:rsidRPr="007918EC">
              <w:rPr>
                <w:rFonts w:asciiTheme="minorHAnsi" w:hAnsiTheme="minorHAnsi" w:cstheme="minorBidi"/>
                <w:color w:val="auto"/>
                <w:sz w:val="22"/>
                <w:szCs w:val="22"/>
              </w:rPr>
              <w:t xml:space="preserve"> project </w:t>
            </w:r>
            <w:r w:rsidRPr="007918EC">
              <w:rPr>
                <w:sz w:val="22"/>
                <w:szCs w:val="22"/>
              </w:rPr>
              <w:t>(referenced above in evidence for A34).</w:t>
            </w:r>
          </w:p>
          <w:p w14:paraId="390FB276" w14:textId="2B158DF5" w:rsidR="00356F38" w:rsidRPr="007918EC" w:rsidRDefault="00290B03" w:rsidP="00CD5028">
            <w:pPr>
              <w:pStyle w:val="Actiontablebullets"/>
              <w:spacing w:after="120"/>
              <w:ind w:left="357" w:hanging="357"/>
              <w:rPr>
                <w:rFonts w:asciiTheme="minorHAnsi" w:hAnsiTheme="minorHAnsi" w:cstheme="minorBidi"/>
                <w:color w:val="auto"/>
                <w:sz w:val="22"/>
                <w:szCs w:val="22"/>
              </w:rPr>
            </w:pPr>
            <w:r>
              <w:rPr>
                <w:rFonts w:asciiTheme="minorHAnsi" w:hAnsiTheme="minorHAnsi" w:cstheme="minorBidi"/>
                <w:color w:val="auto"/>
                <w:sz w:val="22"/>
                <w:szCs w:val="22"/>
              </w:rPr>
              <w:t>The OMPG funded project ‘</w:t>
            </w:r>
            <w:r w:rsidRPr="001136E5">
              <w:rPr>
                <w:rFonts w:asciiTheme="minorHAnsi" w:hAnsiTheme="minorHAnsi" w:cstheme="minorBidi"/>
                <w:i/>
                <w:iCs/>
                <w:color w:val="auto"/>
                <w:sz w:val="22"/>
                <w:szCs w:val="22"/>
              </w:rPr>
              <w:t>Professional Fishers' Knowledge to Inform Research and Management of Sawfish and River Sharks’</w:t>
            </w:r>
            <w:r>
              <w:rPr>
                <w:rFonts w:asciiTheme="minorHAnsi" w:hAnsiTheme="minorHAnsi" w:cstheme="minorBidi"/>
                <w:color w:val="auto"/>
                <w:sz w:val="22"/>
                <w:szCs w:val="22"/>
              </w:rPr>
              <w:t xml:space="preserve"> conducted in collaboration with the Northern Territory Seafood Council (NTSC) and CDU.</w:t>
            </w:r>
            <w:r>
              <w:rPr>
                <w:rStyle w:val="FootnoteReference"/>
                <w:rFonts w:cstheme="minorBidi"/>
                <w:color w:val="auto"/>
                <w:szCs w:val="22"/>
              </w:rPr>
              <w:footnoteReference w:id="142"/>
            </w:r>
          </w:p>
        </w:tc>
      </w:tr>
    </w:tbl>
    <w:p w14:paraId="73A6472A" w14:textId="350E5D51" w:rsidR="002F51FF" w:rsidRPr="007918EC" w:rsidRDefault="002F51FF" w:rsidP="005C20AA">
      <w:pPr>
        <w:rPr>
          <w:i/>
          <w:iCs/>
        </w:rPr>
      </w:pPr>
    </w:p>
    <w:p w14:paraId="34E360DA" w14:textId="5E53840D" w:rsidR="00A57B34" w:rsidRPr="007918EC" w:rsidRDefault="00A57B34" w:rsidP="00A57B34">
      <w:pPr>
        <w:pStyle w:val="Heading1Numbered"/>
        <w:widowControl w:val="0"/>
        <w:spacing w:after="120"/>
      </w:pPr>
      <w:bookmarkStart w:id="77" w:name="_Toc234247509"/>
      <w:bookmarkStart w:id="78" w:name="Assessments_and_Authorisations"/>
      <w:r w:rsidRPr="007918EC">
        <w:lastRenderedPageBreak/>
        <w:t xml:space="preserve">Findings: Assessments and </w:t>
      </w:r>
      <w:r w:rsidR="005C6D3E" w:rsidRPr="007918EC">
        <w:t>A</w:t>
      </w:r>
      <w:r w:rsidRPr="007918EC">
        <w:t xml:space="preserve">uthorisations </w:t>
      </w:r>
      <w:r w:rsidR="005C6D3E" w:rsidRPr="007918EC">
        <w:t>P</w:t>
      </w:r>
      <w:r w:rsidRPr="007918EC">
        <w:t>rogram</w:t>
      </w:r>
      <w:bookmarkEnd w:id="77"/>
    </w:p>
    <w:bookmarkEnd w:id="78"/>
    <w:p w14:paraId="120748CA" w14:textId="77777777" w:rsidR="00A57B34" w:rsidRPr="007918EC" w:rsidRDefault="00A57B34" w:rsidP="00A57B34">
      <w:pPr>
        <w:rPr>
          <w:sz w:val="8"/>
          <w:szCs w:val="8"/>
        </w:rPr>
      </w:pPr>
      <w:r w:rsidRPr="007918EC">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503B9469" w14:textId="53D6FB3A" w:rsidR="005C6D3E" w:rsidRPr="007918EC" w:rsidRDefault="005C6D3E" w:rsidP="005C6D3E">
      <w:pPr>
        <w:shd w:val="clear" w:color="auto" w:fill="F2F2F2" w:themeFill="background1" w:themeFillShade="F2"/>
        <w:spacing w:before="0" w:after="0"/>
        <w:rPr>
          <w:i/>
          <w:iCs/>
        </w:rPr>
      </w:pPr>
      <w:r w:rsidRPr="007918EC">
        <w:rPr>
          <w:i/>
          <w:iCs/>
        </w:rPr>
        <w:t xml:space="preserve">This chapter presents assessments of the implementation of the </w:t>
      </w:r>
      <w:r w:rsidRPr="007918EC">
        <w:rPr>
          <w:b/>
          <w:bCs/>
          <w:i/>
          <w:iCs/>
        </w:rPr>
        <w:t xml:space="preserve">Assessments and Authorisations Program </w:t>
      </w:r>
      <w:r w:rsidRPr="007918EC">
        <w:rPr>
          <w:i/>
          <w:iCs/>
        </w:rPr>
        <w:t>of the North Marine Parks Network Management Plan.</w:t>
      </w:r>
    </w:p>
    <w:p w14:paraId="1C3F952A" w14:textId="77777777" w:rsidR="00A57B34" w:rsidRPr="007918EC" w:rsidRDefault="00A57B34" w:rsidP="00A57B34">
      <w:pPr>
        <w:rPr>
          <w:sz w:val="8"/>
          <w:szCs w:val="8"/>
        </w:rPr>
      </w:pPr>
      <w:r w:rsidRPr="007918EC">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E4A2055" w14:textId="77777777" w:rsidR="005F34FA" w:rsidRPr="007918EC" w:rsidRDefault="005F34FA" w:rsidP="005F34FA">
      <w:pPr>
        <w:pStyle w:val="Heading2Numbered"/>
        <w:spacing w:before="120"/>
        <w:ind w:left="432"/>
      </w:pPr>
      <w:bookmarkStart w:id="79" w:name="_Toc234247510"/>
      <w:r w:rsidRPr="007918EC">
        <w:t>Overall findings about the efficacy of program implementation</w:t>
      </w:r>
      <w:bookmarkEnd w:id="79"/>
      <w:r w:rsidRPr="007918EC">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5F34FA" w:rsidRPr="007918EC" w14:paraId="154CBCBB" w14:textId="77777777">
        <w:trPr>
          <w:trHeight w:val="450"/>
          <w:jc w:val="center"/>
        </w:trPr>
        <w:tc>
          <w:tcPr>
            <w:tcW w:w="9062" w:type="dxa"/>
            <w:gridSpan w:val="2"/>
            <w:tcBorders>
              <w:top w:val="single" w:sz="12" w:space="0" w:color="F2F2F2" w:themeColor="background1" w:themeShade="F2"/>
              <w:left w:val="single" w:sz="12" w:space="0" w:color="F2F2F2" w:themeColor="background1" w:themeShade="F2"/>
              <w:bottom w:val="single" w:sz="12" w:space="0" w:color="FFFFFF" w:themeColor="background1"/>
              <w:right w:val="single" w:sz="12" w:space="0" w:color="F2F2F2" w:themeColor="background1" w:themeShade="F2"/>
            </w:tcBorders>
            <w:shd w:val="clear" w:color="auto" w:fill="D7D7D7" w:themeFill="accent6" w:themeFillShade="E6"/>
            <w:vAlign w:val="center"/>
          </w:tcPr>
          <w:p w14:paraId="401C35E7" w14:textId="77777777" w:rsidR="005F34FA" w:rsidRPr="007918EC" w:rsidRDefault="005F34FA">
            <w:pPr>
              <w:spacing w:before="0"/>
              <w:ind w:left="57"/>
              <w:rPr>
                <w:rFonts w:ascii="Calibri" w:eastAsia="Calibri" w:hAnsi="Calibri" w:cs="Calibri"/>
                <w:b/>
                <w:bCs/>
                <w:color w:val="002060"/>
                <w:sz w:val="20"/>
                <w:szCs w:val="20"/>
              </w:rPr>
            </w:pPr>
            <w:r w:rsidRPr="007918EC">
              <w:rPr>
                <w:rFonts w:ascii="Calibri" w:eastAsia="Calibri" w:hAnsi="Calibri" w:cs="Calibri"/>
                <w:b/>
                <w:bCs/>
                <w:color w:val="002060"/>
                <w:sz w:val="20"/>
                <w:szCs w:val="20"/>
              </w:rPr>
              <w:t>Grade</w:t>
            </w:r>
          </w:p>
        </w:tc>
      </w:tr>
      <w:tr w:rsidR="005F34FA" w:rsidRPr="007918EC" w14:paraId="6AD9C9A3" w14:textId="77777777">
        <w:trPr>
          <w:trHeight w:val="1768"/>
          <w:jc w:val="center"/>
        </w:trPr>
        <w:tc>
          <w:tcPr>
            <w:tcW w:w="2838" w:type="dxa"/>
            <w:shd w:val="clear" w:color="auto" w:fill="FFFFFF" w:themeFill="background1"/>
            <w:vAlign w:val="bottom"/>
            <w:hideMark/>
          </w:tcPr>
          <w:p w14:paraId="3BF1154B" w14:textId="72295EE0" w:rsidR="005F34FA" w:rsidRPr="007918EC" w:rsidRDefault="002273E4">
            <w:pPr>
              <w:spacing w:before="0"/>
              <w:ind w:left="57"/>
              <w:jc w:val="center"/>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501568" behindDoc="0" locked="0" layoutInCell="1" allowOverlap="1" wp14:anchorId="65C919B1" wp14:editId="674AD8F9">
                  <wp:simplePos x="0" y="0"/>
                  <wp:positionH relativeFrom="column">
                    <wp:posOffset>393065</wp:posOffset>
                  </wp:positionH>
                  <wp:positionV relativeFrom="paragraph">
                    <wp:posOffset>-1465580</wp:posOffset>
                  </wp:positionV>
                  <wp:extent cx="1082040" cy="434975"/>
                  <wp:effectExtent l="0" t="0" r="3810" b="3175"/>
                  <wp:wrapNone/>
                  <wp:docPr id="174669806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698063" name="Picture 1">
                            <a:extLst>
                              <a:ext uri="{C183D7F6-B498-43B3-948B-1728B52AA6E4}">
                                <adec:decorative xmlns:adec="http://schemas.microsoft.com/office/drawing/2017/decorative" val="1"/>
                              </a:ext>
                            </a:extLs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82040" cy="434975"/>
                          </a:xfrm>
                          <a:prstGeom prst="rect">
                            <a:avLst/>
                          </a:prstGeom>
                          <a:noFill/>
                        </pic:spPr>
                      </pic:pic>
                    </a:graphicData>
                  </a:graphic>
                  <wp14:sizeRelH relativeFrom="margin">
                    <wp14:pctWidth>0</wp14:pctWidth>
                  </wp14:sizeRelH>
                  <wp14:sizeRelV relativeFrom="margin">
                    <wp14:pctHeight>0</wp14:pctHeight>
                  </wp14:sizeRelV>
                </wp:anchor>
              </w:drawing>
            </w:r>
            <w:r w:rsidRPr="007918EC">
              <w:rPr>
                <w:rFonts w:ascii="Calibri" w:eastAsia="Calibri" w:hAnsi="Calibri" w:cs="Calibri"/>
                <w:b/>
                <w:bCs/>
                <w:noProof/>
                <w:sz w:val="20"/>
                <w:szCs w:val="20"/>
              </w:rPr>
              <w:drawing>
                <wp:anchor distT="0" distB="0" distL="114300" distR="114300" simplePos="0" relativeHeight="251500544" behindDoc="0" locked="0" layoutInCell="1" allowOverlap="1" wp14:anchorId="0D9FC941" wp14:editId="435B6B6A">
                  <wp:simplePos x="0" y="0"/>
                  <wp:positionH relativeFrom="column">
                    <wp:posOffset>422910</wp:posOffset>
                  </wp:positionH>
                  <wp:positionV relativeFrom="paragraph">
                    <wp:posOffset>-2042160</wp:posOffset>
                  </wp:positionV>
                  <wp:extent cx="1044575" cy="521335"/>
                  <wp:effectExtent l="0" t="0" r="3175" b="0"/>
                  <wp:wrapNone/>
                  <wp:docPr id="151954670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546704" name="Picture 1">
                            <a:extLst>
                              <a:ext uri="{C183D7F6-B498-43B3-948B-1728B52AA6E4}">
                                <adec:decorative xmlns:adec="http://schemas.microsoft.com/office/drawing/2017/decorative" val="1"/>
                              </a:ext>
                            </a:extLst>
                          </pic:cNvP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44575" cy="52133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2ACAC367" w14:textId="16802FC1" w:rsidR="005F34FA" w:rsidRPr="007918EC" w:rsidRDefault="005F34FA">
            <w:r w:rsidRPr="007918EC">
              <w:t xml:space="preserve">Overall, the grade for the Assessments and </w:t>
            </w:r>
            <w:r w:rsidR="00272FDB" w:rsidRPr="007918EC">
              <w:t>A</w:t>
            </w:r>
            <w:r w:rsidRPr="007918EC">
              <w:t xml:space="preserve">uthorisations </w:t>
            </w:r>
            <w:r w:rsidR="00272FDB" w:rsidRPr="007918EC">
              <w:t>P</w:t>
            </w:r>
            <w:r w:rsidRPr="007918EC">
              <w:t xml:space="preserve">rogram was assessed as </w:t>
            </w:r>
            <w:r w:rsidR="00103B86" w:rsidRPr="007918EC">
              <w:t>‘</w:t>
            </w:r>
            <w:r w:rsidRPr="007918EC">
              <w:t xml:space="preserve">good with some </w:t>
            </w:r>
            <w:proofErr w:type="gramStart"/>
            <w:r w:rsidRPr="007918EC">
              <w:t>concerns</w:t>
            </w:r>
            <w:r w:rsidR="00103B86" w:rsidRPr="007918EC">
              <w:t>’</w:t>
            </w:r>
            <w:proofErr w:type="gramEnd"/>
            <w:r w:rsidRPr="007918EC">
              <w:t xml:space="preserve">. The outcome of the program was assessed as ‘partially met’, and </w:t>
            </w:r>
            <w:r w:rsidR="007A16E4" w:rsidRPr="007918EC">
              <w:t>five</w:t>
            </w:r>
            <w:r w:rsidRPr="007918EC">
              <w:t xml:space="preserve"> of the seven actions were assessed as either </w:t>
            </w:r>
            <w:r w:rsidR="003F42F0" w:rsidRPr="007918EC">
              <w:t>‘</w:t>
            </w:r>
            <w:r w:rsidRPr="007918EC">
              <w:t>completed</w:t>
            </w:r>
            <w:r w:rsidR="003F42F0" w:rsidRPr="007918EC">
              <w:t>’</w:t>
            </w:r>
            <w:r w:rsidRPr="007918EC">
              <w:t xml:space="preserve"> or </w:t>
            </w:r>
            <w:r w:rsidR="003F42F0" w:rsidRPr="007918EC">
              <w:t>‘</w:t>
            </w:r>
            <w:r w:rsidRPr="007918EC">
              <w:t>ongoing</w:t>
            </w:r>
            <w:r w:rsidR="003F42F0" w:rsidRPr="007918EC">
              <w:t>’</w:t>
            </w:r>
            <w:r w:rsidRPr="007918EC">
              <w:t xml:space="preserve">, with </w:t>
            </w:r>
            <w:r w:rsidR="007A16E4" w:rsidRPr="007918EC">
              <w:t>one</w:t>
            </w:r>
            <w:r w:rsidRPr="007918EC">
              <w:t xml:space="preserve"> assessed as ‘partially completed’ and one ‘not commenced’.</w:t>
            </w:r>
          </w:p>
          <w:p w14:paraId="3FB70223" w14:textId="7D69BCD3" w:rsidR="005F34FA" w:rsidRPr="007918EC" w:rsidRDefault="005F34FA">
            <w:pPr>
              <w:pStyle w:val="Normal4"/>
              <w:rPr>
                <w:sz w:val="22"/>
                <w:szCs w:val="22"/>
              </w:rPr>
            </w:pPr>
            <w:r w:rsidRPr="007918EC">
              <w:rPr>
                <w:sz w:val="22"/>
                <w:szCs w:val="22"/>
              </w:rPr>
              <w:t xml:space="preserve">While </w:t>
            </w:r>
            <w:r w:rsidR="00E90721" w:rsidRPr="007918EC">
              <w:rPr>
                <w:sz w:val="22"/>
                <w:szCs w:val="22"/>
              </w:rPr>
              <w:t>A</w:t>
            </w:r>
            <w:r w:rsidRPr="007918EC">
              <w:rPr>
                <w:sz w:val="22"/>
                <w:szCs w:val="22"/>
              </w:rPr>
              <w:t>40 (d</w:t>
            </w:r>
            <w:r w:rsidRPr="007918EC">
              <w:rPr>
                <w:i/>
                <w:iCs/>
                <w:sz w:val="22"/>
                <w:szCs w:val="22"/>
              </w:rPr>
              <w:t>evelop an effective and efficient process to assess new technologies and gear types to allow for the use of new equipment during the life of this plan if appropriate</w:t>
            </w:r>
            <w:r w:rsidRPr="007918EC">
              <w:rPr>
                <w:sz w:val="22"/>
                <w:szCs w:val="22"/>
              </w:rPr>
              <w:t>) was assessed as ‘not commenced’, this was not considered to be a significant gap as other evidence was provided of new technologies and gear types being adopted where appropriate – hence suggesting that the non-completion of this action did not impede the overall aims of the management program.</w:t>
            </w:r>
          </w:p>
        </w:tc>
      </w:tr>
    </w:tbl>
    <w:p w14:paraId="7466CB30" w14:textId="172F60CC" w:rsidR="005F34FA" w:rsidRPr="007918EC" w:rsidRDefault="005F34FA" w:rsidP="005F34FA">
      <w:pPr>
        <w:pStyle w:val="Heading2Numbered"/>
        <w:numPr>
          <w:ilvl w:val="0"/>
          <w:numId w:val="0"/>
        </w:numPr>
        <w:ind w:left="432" w:hanging="432"/>
      </w:pPr>
      <w:bookmarkStart w:id="80" w:name="_Toc234247511"/>
      <w:r w:rsidRPr="007918EC">
        <w:t>Strengths and achievements</w:t>
      </w:r>
      <w:bookmarkEnd w:id="80"/>
      <w:r w:rsidRPr="007918EC">
        <w:t xml:space="preserve"> </w:t>
      </w:r>
    </w:p>
    <w:p w14:paraId="472CB506" w14:textId="0D885AFE" w:rsidR="005F34FA" w:rsidRPr="007918EC" w:rsidRDefault="005F34FA" w:rsidP="005F34FA">
      <w:pPr>
        <w:rPr>
          <w:rFonts w:ascii="Calibri" w:eastAsia="Calibri" w:hAnsi="Calibri" w:cs="Times New Roman"/>
        </w:rPr>
      </w:pPr>
      <w:r w:rsidRPr="007918EC">
        <w:rPr>
          <w:rFonts w:ascii="Calibri" w:eastAsia="Calibri" w:hAnsi="Calibri" w:cs="Times New Roman"/>
        </w:rPr>
        <w:t xml:space="preserve">The evaluation identified two main strengths and achievements in relation to the </w:t>
      </w:r>
      <w:r w:rsidR="00F52D93" w:rsidRPr="007918EC">
        <w:rPr>
          <w:rFonts w:ascii="Calibri" w:eastAsia="Calibri" w:hAnsi="Calibri" w:cs="Times New Roman"/>
        </w:rPr>
        <w:t xml:space="preserve">Assessments </w:t>
      </w:r>
      <w:r w:rsidR="00A764C0" w:rsidRPr="007918EC">
        <w:rPr>
          <w:rFonts w:ascii="Calibri" w:eastAsia="Calibri" w:hAnsi="Calibri" w:cs="Times New Roman"/>
        </w:rPr>
        <w:t xml:space="preserve">and </w:t>
      </w:r>
      <w:r w:rsidRPr="007918EC">
        <w:rPr>
          <w:rFonts w:ascii="Calibri" w:eastAsia="Calibri" w:hAnsi="Calibri" w:cs="Times New Roman"/>
        </w:rPr>
        <w:t xml:space="preserve">Authorisations </w:t>
      </w:r>
      <w:r w:rsidR="00A764C0" w:rsidRPr="007918EC">
        <w:rPr>
          <w:rFonts w:ascii="Calibri" w:eastAsia="Calibri" w:hAnsi="Calibri" w:cs="Times New Roman"/>
        </w:rPr>
        <w:t>P</w:t>
      </w:r>
      <w:r w:rsidRPr="007918EC">
        <w:rPr>
          <w:rFonts w:ascii="Calibri" w:eastAsia="Calibri" w:hAnsi="Calibri" w:cs="Times New Roman"/>
        </w:rPr>
        <w:t>rogram, including the:</w:t>
      </w:r>
    </w:p>
    <w:p w14:paraId="4380E01D" w14:textId="5F7D5709" w:rsidR="005F34FA" w:rsidRPr="007918EC" w:rsidRDefault="005F34FA" w:rsidP="005F34FA">
      <w:pPr>
        <w:pStyle w:val="Actiontablebullets"/>
        <w:rPr>
          <w:rFonts w:eastAsia="Calibri"/>
          <w:sz w:val="22"/>
          <w:szCs w:val="22"/>
        </w:rPr>
      </w:pPr>
      <w:r w:rsidRPr="007918EC">
        <w:rPr>
          <w:rFonts w:eastAsia="Calibri"/>
          <w:b/>
          <w:bCs/>
          <w:sz w:val="22"/>
          <w:szCs w:val="22"/>
        </w:rPr>
        <w:t>Development of a range of policies, processes and procedures</w:t>
      </w:r>
      <w:r w:rsidRPr="007918EC">
        <w:rPr>
          <w:rFonts w:eastAsia="Calibri"/>
          <w:sz w:val="22"/>
          <w:szCs w:val="22"/>
        </w:rPr>
        <w:t xml:space="preserve"> – to support the implementation of the plan</w:t>
      </w:r>
      <w:r w:rsidR="003F42F0" w:rsidRPr="007918EC">
        <w:rPr>
          <w:rFonts w:eastAsia="Calibri"/>
          <w:sz w:val="22"/>
          <w:szCs w:val="22"/>
        </w:rPr>
        <w:t>n</w:t>
      </w:r>
      <w:r w:rsidRPr="007918EC">
        <w:rPr>
          <w:rFonts w:eastAsia="Calibri"/>
          <w:sz w:val="22"/>
          <w:szCs w:val="22"/>
        </w:rPr>
        <w:t>ed actions and achievement of the outcome (as discussed in section 7.3 below).</w:t>
      </w:r>
    </w:p>
    <w:p w14:paraId="7782EC7E" w14:textId="66C3AE08" w:rsidR="005F34FA" w:rsidRPr="007918EC" w:rsidRDefault="005F34FA" w:rsidP="005F34FA">
      <w:pPr>
        <w:pStyle w:val="Actiontablebullets"/>
        <w:rPr>
          <w:rFonts w:eastAsia="Calibri"/>
          <w:sz w:val="22"/>
          <w:szCs w:val="22"/>
        </w:rPr>
      </w:pPr>
      <w:r w:rsidRPr="007918EC">
        <w:rPr>
          <w:rFonts w:eastAsia="Calibri"/>
          <w:b/>
          <w:bCs/>
          <w:sz w:val="22"/>
          <w:szCs w:val="22"/>
        </w:rPr>
        <w:t>Introduction and use of the online portal for submitting applications</w:t>
      </w:r>
      <w:r w:rsidRPr="007918EC">
        <w:rPr>
          <w:rFonts w:eastAsia="Calibri"/>
          <w:sz w:val="22"/>
          <w:szCs w:val="22"/>
        </w:rPr>
        <w:t xml:space="preserve"> – which was felt to improve the ease of the application process for park users over the course of the </w:t>
      </w:r>
      <w:proofErr w:type="gramStart"/>
      <w:r w:rsidRPr="007918EC">
        <w:rPr>
          <w:rFonts w:eastAsia="Calibri"/>
          <w:sz w:val="22"/>
          <w:szCs w:val="22"/>
        </w:rPr>
        <w:t>plan, and</w:t>
      </w:r>
      <w:proofErr w:type="gramEnd"/>
      <w:r w:rsidRPr="007918EC">
        <w:rPr>
          <w:rFonts w:eastAsia="Calibri"/>
          <w:sz w:val="22"/>
          <w:szCs w:val="22"/>
        </w:rPr>
        <w:t xml:space="preserve"> assist in providing timely assessments.</w:t>
      </w:r>
    </w:p>
    <w:p w14:paraId="44B2880B" w14:textId="77777777" w:rsidR="005F34FA" w:rsidRPr="007918EC" w:rsidRDefault="005F34FA" w:rsidP="005F34FA">
      <w:pPr>
        <w:pStyle w:val="Heading2Numbered"/>
        <w:numPr>
          <w:ilvl w:val="0"/>
          <w:numId w:val="0"/>
        </w:numPr>
        <w:ind w:left="432" w:hanging="432"/>
      </w:pPr>
      <w:bookmarkStart w:id="81" w:name="_Toc234247512"/>
      <w:r w:rsidRPr="007918EC">
        <w:t>Barriers, challenges and limiting factors</w:t>
      </w:r>
      <w:bookmarkEnd w:id="81"/>
      <w:r w:rsidRPr="007918EC">
        <w:t xml:space="preserve"> </w:t>
      </w:r>
    </w:p>
    <w:p w14:paraId="0151F39D" w14:textId="12F1D161" w:rsidR="00641904" w:rsidRPr="007918EC" w:rsidRDefault="00641904" w:rsidP="00641904">
      <w:pPr>
        <w:pStyle w:val="Actiontablebullets"/>
        <w:rPr>
          <w:rFonts w:eastAsia="Calibri"/>
          <w:b/>
          <w:bCs/>
          <w:sz w:val="22"/>
          <w:szCs w:val="22"/>
        </w:rPr>
      </w:pPr>
      <w:r w:rsidRPr="007918EC">
        <w:rPr>
          <w:rFonts w:eastAsia="Calibri"/>
          <w:b/>
          <w:bCs/>
          <w:sz w:val="22"/>
          <w:szCs w:val="22"/>
        </w:rPr>
        <w:t xml:space="preserve">Clarity and stability of standards </w:t>
      </w:r>
      <w:r w:rsidRPr="007918EC">
        <w:rPr>
          <w:rFonts w:eastAsia="Calibri"/>
          <w:sz w:val="22"/>
          <w:szCs w:val="22"/>
        </w:rPr>
        <w:t xml:space="preserve">– </w:t>
      </w:r>
      <w:r w:rsidR="00AD3147" w:rsidRPr="007918EC">
        <w:rPr>
          <w:rFonts w:eastAsia="Calibri"/>
          <w:sz w:val="22"/>
          <w:szCs w:val="22"/>
        </w:rPr>
        <w:t>s</w:t>
      </w:r>
      <w:r w:rsidRPr="007918EC">
        <w:rPr>
          <w:rFonts w:eastAsia="Calibri"/>
          <w:sz w:val="22"/>
          <w:szCs w:val="22"/>
        </w:rPr>
        <w:t>ome stakeholders in the commercial sector raised concerns about the lack of clarity in standards, describing them as overly dynamic and prone to changes. This was seen as a potential source of commercial instability, which could discourage investment</w:t>
      </w:r>
      <w:r w:rsidR="00AD3147" w:rsidRPr="007918EC">
        <w:rPr>
          <w:rFonts w:eastAsia="Calibri"/>
          <w:sz w:val="22"/>
          <w:szCs w:val="22"/>
        </w:rPr>
        <w:t>.</w:t>
      </w:r>
    </w:p>
    <w:p w14:paraId="134F96E0" w14:textId="564F767B" w:rsidR="00641904" w:rsidRPr="007918EC" w:rsidRDefault="00641904" w:rsidP="00641904">
      <w:pPr>
        <w:pStyle w:val="Actiontablebullets"/>
        <w:rPr>
          <w:rFonts w:eastAsia="Calibri"/>
          <w:b/>
          <w:bCs/>
          <w:sz w:val="22"/>
          <w:szCs w:val="22"/>
        </w:rPr>
      </w:pPr>
      <w:r w:rsidRPr="007918EC">
        <w:rPr>
          <w:rFonts w:eastAsia="Calibri"/>
          <w:b/>
          <w:bCs/>
          <w:sz w:val="22"/>
          <w:szCs w:val="22"/>
        </w:rPr>
        <w:t xml:space="preserve">Transparency and communication </w:t>
      </w:r>
      <w:r w:rsidRPr="007918EC">
        <w:rPr>
          <w:rFonts w:eastAsia="Calibri"/>
          <w:sz w:val="22"/>
          <w:szCs w:val="22"/>
        </w:rPr>
        <w:t xml:space="preserve">– </w:t>
      </w:r>
      <w:r w:rsidR="00AD3147" w:rsidRPr="007918EC">
        <w:rPr>
          <w:rFonts w:eastAsia="Calibri"/>
          <w:sz w:val="22"/>
          <w:szCs w:val="22"/>
        </w:rPr>
        <w:t>o</w:t>
      </w:r>
      <w:r w:rsidRPr="007918EC">
        <w:rPr>
          <w:rFonts w:eastAsia="Calibri"/>
          <w:sz w:val="22"/>
          <w:szCs w:val="22"/>
        </w:rPr>
        <w:t>ne stakeholder highlighted concerns about a lack of transparency in decision-making processes and insufficient proactive communication to stakeholders and the public regarding the factors considered in these decisions.</w:t>
      </w:r>
      <w:r w:rsidR="00D12160" w:rsidRPr="007918EC">
        <w:rPr>
          <w:rFonts w:eastAsia="Calibri"/>
          <w:b/>
          <w:bCs/>
          <w:sz w:val="22"/>
          <w:szCs w:val="22"/>
        </w:rPr>
        <w:t xml:space="preserve"> </w:t>
      </w:r>
    </w:p>
    <w:p w14:paraId="690C863C" w14:textId="77777777" w:rsidR="00D54222" w:rsidRPr="007918EC" w:rsidRDefault="00D54222" w:rsidP="00D54222">
      <w:pPr>
        <w:pStyle w:val="Actiontablebullets"/>
        <w:numPr>
          <w:ilvl w:val="0"/>
          <w:numId w:val="0"/>
        </w:numPr>
        <w:ind w:left="360" w:hanging="360"/>
        <w:rPr>
          <w:rFonts w:eastAsia="Calibri"/>
          <w:b/>
          <w:bCs/>
          <w:sz w:val="22"/>
          <w:szCs w:val="22"/>
        </w:rPr>
      </w:pPr>
    </w:p>
    <w:p w14:paraId="66EC2B6A" w14:textId="77777777" w:rsidR="00D54222" w:rsidRPr="007918EC" w:rsidRDefault="00D54222" w:rsidP="00D54222">
      <w:pPr>
        <w:pStyle w:val="Actiontablebullets"/>
        <w:numPr>
          <w:ilvl w:val="0"/>
          <w:numId w:val="0"/>
        </w:numPr>
        <w:ind w:left="360" w:hanging="360"/>
        <w:rPr>
          <w:rFonts w:eastAsia="Calibri"/>
          <w:b/>
          <w:bCs/>
          <w:sz w:val="22"/>
          <w:szCs w:val="22"/>
        </w:rPr>
      </w:pPr>
    </w:p>
    <w:p w14:paraId="392772B3" w14:textId="77777777" w:rsidR="00D54222" w:rsidRPr="007918EC" w:rsidRDefault="00D54222" w:rsidP="00D54222">
      <w:pPr>
        <w:pStyle w:val="Actiontablebullets"/>
        <w:numPr>
          <w:ilvl w:val="0"/>
          <w:numId w:val="0"/>
        </w:numPr>
        <w:ind w:left="360" w:hanging="360"/>
        <w:rPr>
          <w:rFonts w:eastAsia="Calibri"/>
          <w:b/>
          <w:bCs/>
          <w:sz w:val="22"/>
          <w:szCs w:val="22"/>
        </w:rPr>
      </w:pPr>
    </w:p>
    <w:p w14:paraId="5CE97D16" w14:textId="77777777" w:rsidR="00D54222" w:rsidRPr="007918EC" w:rsidRDefault="00D54222" w:rsidP="00D54222">
      <w:pPr>
        <w:pStyle w:val="Actiontablebullets"/>
        <w:numPr>
          <w:ilvl w:val="0"/>
          <w:numId w:val="0"/>
        </w:numPr>
        <w:ind w:left="360" w:hanging="360"/>
        <w:rPr>
          <w:rFonts w:eastAsia="Calibri"/>
          <w:b/>
          <w:bCs/>
          <w:sz w:val="22"/>
          <w:szCs w:val="22"/>
        </w:rPr>
      </w:pPr>
    </w:p>
    <w:p w14:paraId="7C7B91F3" w14:textId="77777777" w:rsidR="005F34FA" w:rsidRPr="007918EC" w:rsidRDefault="005F34FA" w:rsidP="005F34FA">
      <w:pPr>
        <w:pStyle w:val="Heading2Numbered"/>
        <w:spacing w:before="120"/>
        <w:ind w:left="432"/>
      </w:pPr>
      <w:bookmarkStart w:id="82" w:name="_Toc234247513"/>
      <w:r w:rsidRPr="007918EC">
        <w:lastRenderedPageBreak/>
        <w:t>Outcome effectiveness</w:t>
      </w:r>
      <w:bookmarkEnd w:id="82"/>
      <w:r w:rsidRPr="007918EC">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5F34FA" w:rsidRPr="007918EC" w14:paraId="78A58BBD" w14:textId="77777777">
        <w:trPr>
          <w:trHeight w:val="515"/>
        </w:trPr>
        <w:tc>
          <w:tcPr>
            <w:tcW w:w="4678" w:type="dxa"/>
            <w:shd w:val="clear" w:color="auto" w:fill="D7D7D7" w:themeFill="accent6" w:themeFillShade="E6"/>
            <w:vAlign w:val="center"/>
          </w:tcPr>
          <w:p w14:paraId="77F3EE17" w14:textId="43BFD7F7" w:rsidR="005F34FA" w:rsidRPr="007918EC" w:rsidRDefault="00186D27">
            <w:pPr>
              <w:spacing w:before="0" w:after="0"/>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6401D41A" w14:textId="77777777" w:rsidR="005F34FA" w:rsidRPr="007918EC" w:rsidRDefault="005F34FA" w:rsidP="00D54222">
            <w:pPr>
              <w:spacing w:before="0" w:after="0"/>
              <w:jc w:val="center"/>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3532CB14" w14:textId="77777777" w:rsidR="005F34FA" w:rsidRPr="007918EC" w:rsidRDefault="005F34FA" w:rsidP="00D54222">
            <w:pPr>
              <w:spacing w:before="0" w:after="0"/>
              <w:jc w:val="center"/>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t>Trend rating</w:t>
            </w:r>
          </w:p>
        </w:tc>
      </w:tr>
      <w:tr w:rsidR="005F34FA" w:rsidRPr="007918EC" w14:paraId="7A4DCD33" w14:textId="77777777" w:rsidTr="009D723A">
        <w:trPr>
          <w:trHeight w:val="1391"/>
        </w:trPr>
        <w:tc>
          <w:tcPr>
            <w:tcW w:w="4678" w:type="dxa"/>
            <w:shd w:val="clear" w:color="auto" w:fill="E1ECF8" w:themeFill="accent2" w:themeFillTint="33"/>
            <w:hideMark/>
          </w:tcPr>
          <w:p w14:paraId="01EECAD3" w14:textId="77777777" w:rsidR="005F34FA" w:rsidRPr="007918EC" w:rsidRDefault="005F34FA">
            <w:pPr>
              <w:spacing w:before="0"/>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O10. Assessments and authorisations ensure ongoing protection of marine park values through the management of activities in marine parks</w:t>
            </w:r>
          </w:p>
        </w:tc>
        <w:tc>
          <w:tcPr>
            <w:tcW w:w="2197" w:type="dxa"/>
            <w:shd w:val="clear" w:color="auto" w:fill="FFFFFF" w:themeFill="background1"/>
            <w:vAlign w:val="center"/>
            <w:hideMark/>
          </w:tcPr>
          <w:p w14:paraId="12527A8C" w14:textId="1E6B8195" w:rsidR="005F34FA" w:rsidRPr="007918EC" w:rsidRDefault="00F63CB6">
            <w:pPr>
              <w:spacing w:before="0"/>
              <w:jc w:val="center"/>
              <w:rPr>
                <w:rFonts w:ascii="Calibri" w:eastAsia="Times New Roman" w:hAnsi="Calibri" w:cs="Calibri"/>
                <w:b/>
                <w:bCs/>
                <w:color w:val="000000"/>
                <w:lang w:eastAsia="en-AU"/>
              </w:rPr>
            </w:pPr>
            <w:r w:rsidRPr="007918EC">
              <w:rPr>
                <w:rFonts w:ascii="Calibri" w:eastAsia="Calibri" w:hAnsi="Calibri" w:cs="Calibri"/>
                <w:b/>
                <w:bCs/>
                <w:noProof/>
              </w:rPr>
              <w:drawing>
                <wp:anchor distT="0" distB="0" distL="114300" distR="114300" simplePos="0" relativeHeight="251671552" behindDoc="0" locked="0" layoutInCell="1" allowOverlap="1" wp14:anchorId="1D56E9A1" wp14:editId="22F626E5">
                  <wp:simplePos x="0" y="0"/>
                  <wp:positionH relativeFrom="column">
                    <wp:posOffset>221615</wp:posOffset>
                  </wp:positionH>
                  <wp:positionV relativeFrom="paragraph">
                    <wp:posOffset>56515</wp:posOffset>
                  </wp:positionV>
                  <wp:extent cx="972820" cy="690880"/>
                  <wp:effectExtent l="0" t="0" r="0" b="0"/>
                  <wp:wrapNone/>
                  <wp:docPr id="1087645104" name="Picture 4" descr="Partially met">
                    <a:extLst xmlns:a="http://schemas.openxmlformats.org/drawingml/2006/main">
                      <a:ext uri="{FF2B5EF4-FFF2-40B4-BE49-F238E27FC236}">
                        <a16:creationId xmlns:a16="http://schemas.microsoft.com/office/drawing/2014/main" id="{5AC0D3FB-290F-4D15-A87C-704C6D05E6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645104"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rotWithShape="1">
                          <a:blip r:embed="rId44" cstate="print">
                            <a:extLst>
                              <a:ext uri="{28A0092B-C50C-407E-A947-70E740481C1C}">
                                <a14:useLocalDpi xmlns:a14="http://schemas.microsoft.com/office/drawing/2010/main" val="0"/>
                              </a:ext>
                            </a:extLst>
                          </a:blip>
                          <a:srcRect b="9520"/>
                          <a:stretch>
                            <a:fillRect/>
                          </a:stretch>
                        </pic:blipFill>
                        <pic:spPr bwMode="auto">
                          <a:xfrm>
                            <a:off x="0" y="0"/>
                            <a:ext cx="972820" cy="6908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448D42F0" w14:textId="31105BA8" w:rsidR="005F34FA" w:rsidRPr="007918EC" w:rsidRDefault="009D723A">
            <w:pPr>
              <w:spacing w:before="0"/>
              <w:jc w:val="center"/>
              <w:rPr>
                <w:rFonts w:ascii="Calibri" w:eastAsia="Times New Roman" w:hAnsi="Calibri" w:cs="Calibri"/>
                <w:b/>
                <w:bCs/>
                <w:color w:val="000000"/>
                <w:lang w:eastAsia="en-AU"/>
              </w:rPr>
            </w:pPr>
            <w:r w:rsidRPr="007918EC">
              <w:rPr>
                <w:rFonts w:ascii="Calibri" w:eastAsia="Calibri" w:hAnsi="Calibri" w:cs="Calibri"/>
                <w:noProof/>
              </w:rPr>
              <w:drawing>
                <wp:anchor distT="0" distB="0" distL="114300" distR="114300" simplePos="0" relativeHeight="251675648" behindDoc="0" locked="0" layoutInCell="1" allowOverlap="1" wp14:anchorId="5B990529" wp14:editId="14E5056B">
                  <wp:simplePos x="0" y="0"/>
                  <wp:positionH relativeFrom="column">
                    <wp:posOffset>212725</wp:posOffset>
                  </wp:positionH>
                  <wp:positionV relativeFrom="paragraph">
                    <wp:posOffset>46355</wp:posOffset>
                  </wp:positionV>
                  <wp:extent cx="902335" cy="836930"/>
                  <wp:effectExtent l="0" t="0" r="0" b="1270"/>
                  <wp:wrapNone/>
                  <wp:docPr id="140729920" name="Picture 10" descr="Trend getting better">
                    <a:extLst xmlns:a="http://schemas.openxmlformats.org/drawingml/2006/main">
                      <a:ext uri="{FF2B5EF4-FFF2-40B4-BE49-F238E27FC236}">
                        <a16:creationId xmlns:a16="http://schemas.microsoft.com/office/drawing/2014/main" id="{1A51D8F5-7295-4F96-80DA-40FEAE3466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9920" name="Picture 10" descr="Trend getting bette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02335" cy="836930"/>
                          </a:xfrm>
                          <a:prstGeom prst="rect">
                            <a:avLst/>
                          </a:prstGeom>
                          <a:noFill/>
                        </pic:spPr>
                      </pic:pic>
                    </a:graphicData>
                  </a:graphic>
                  <wp14:sizeRelH relativeFrom="page">
                    <wp14:pctWidth>0</wp14:pctWidth>
                  </wp14:sizeRelH>
                  <wp14:sizeRelV relativeFrom="page">
                    <wp14:pctHeight>0</wp14:pctHeight>
                  </wp14:sizeRelV>
                </wp:anchor>
              </w:drawing>
            </w:r>
          </w:p>
        </w:tc>
      </w:tr>
      <w:tr w:rsidR="005F34FA" w:rsidRPr="007918EC" w14:paraId="68B7EB69" w14:textId="77777777" w:rsidTr="0067387F">
        <w:tblPrEx>
          <w:jc w:val="center"/>
          <w:tblInd w:w="0" w:type="dxa"/>
        </w:tblPrEx>
        <w:trPr>
          <w:trHeight w:val="340"/>
          <w:jc w:val="center"/>
        </w:trPr>
        <w:tc>
          <w:tcPr>
            <w:tcW w:w="9072" w:type="dxa"/>
            <w:gridSpan w:val="3"/>
            <w:shd w:val="clear" w:color="auto" w:fill="A5C8EC" w:themeFill="accent2" w:themeFillTint="99"/>
            <w:vAlign w:val="center"/>
          </w:tcPr>
          <w:p w14:paraId="15C604EE" w14:textId="77777777" w:rsidR="005F34FA" w:rsidRPr="00B1796F" w:rsidRDefault="005F34FA">
            <w:pPr>
              <w:spacing w:before="0" w:after="0"/>
            </w:pPr>
            <w:r w:rsidRPr="00B1796F">
              <w:rPr>
                <w:rFonts w:ascii="Calibri" w:eastAsia="Times New Roman" w:hAnsi="Calibri" w:cs="Calibri"/>
                <w:b/>
                <w:bCs/>
                <w:lang w:eastAsia="en-AU"/>
              </w:rPr>
              <w:t>Evidence</w:t>
            </w:r>
          </w:p>
        </w:tc>
      </w:tr>
      <w:tr w:rsidR="005F34FA" w:rsidRPr="007918EC" w14:paraId="04ECD647" w14:textId="77777777">
        <w:tblPrEx>
          <w:jc w:val="center"/>
          <w:tblInd w:w="0" w:type="dxa"/>
        </w:tblPrEx>
        <w:trPr>
          <w:trHeight w:val="816"/>
          <w:jc w:val="center"/>
        </w:trPr>
        <w:tc>
          <w:tcPr>
            <w:tcW w:w="9072" w:type="dxa"/>
            <w:gridSpan w:val="3"/>
            <w:vAlign w:val="center"/>
          </w:tcPr>
          <w:p w14:paraId="72CF09E3" w14:textId="298C7DA2" w:rsidR="005F34FA" w:rsidRPr="007918EC" w:rsidRDefault="005F34FA">
            <w:pPr>
              <w:pStyle w:val="BulletMultiLevelList"/>
              <w:numPr>
                <w:ilvl w:val="0"/>
                <w:numId w:val="0"/>
              </w:numPr>
              <w:spacing w:after="120"/>
            </w:pPr>
            <w:r w:rsidRPr="007918EC">
              <w:rPr>
                <w:lang w:eastAsia="en-AU"/>
              </w:rPr>
              <w:t xml:space="preserve">This outcome was assessed as </w:t>
            </w:r>
            <w:r w:rsidRPr="007918EC">
              <w:rPr>
                <w:b/>
                <w:lang w:eastAsia="en-AU"/>
              </w:rPr>
              <w:t>partially met</w:t>
            </w:r>
            <w:r w:rsidR="00D54222" w:rsidRPr="007918EC">
              <w:rPr>
                <w:lang w:eastAsia="en-AU"/>
              </w:rPr>
              <w:t xml:space="preserve"> with mixed</w:t>
            </w:r>
            <w:r w:rsidRPr="007918EC">
              <w:rPr>
                <w:lang w:eastAsia="en-AU"/>
              </w:rPr>
              <w:t xml:space="preserve"> sentiment </w:t>
            </w:r>
            <w:r w:rsidR="00D54222" w:rsidRPr="007918EC">
              <w:rPr>
                <w:lang w:eastAsia="en-AU"/>
              </w:rPr>
              <w:t xml:space="preserve">from stakeholders </w:t>
            </w:r>
            <w:r w:rsidRPr="007918EC">
              <w:rPr>
                <w:lang w:eastAsia="en-AU"/>
              </w:rPr>
              <w:t>on the effectiveness of Parks</w:t>
            </w:r>
            <w:r w:rsidR="001677D5" w:rsidRPr="007918EC">
              <w:rPr>
                <w:lang w:eastAsia="en-AU"/>
              </w:rPr>
              <w:t xml:space="preserve"> Australia’s</w:t>
            </w:r>
            <w:r w:rsidRPr="007918EC">
              <w:rPr>
                <w:lang w:eastAsia="en-AU"/>
              </w:rPr>
              <w:t xml:space="preserve"> completion of this outcome.</w:t>
            </w:r>
          </w:p>
          <w:p w14:paraId="39E29585" w14:textId="77777777" w:rsidR="00D0760A" w:rsidRPr="007918EC" w:rsidRDefault="00D0760A">
            <w:pPr>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Evidence from engagement:</w:t>
            </w:r>
          </w:p>
          <w:p w14:paraId="2F528C23" w14:textId="77777777" w:rsidR="009148DD" w:rsidRPr="007918EC" w:rsidRDefault="001C0702">
            <w:pPr>
              <w:rPr>
                <w:kern w:val="2"/>
                <w14:ligatures w14:val="standardContextual"/>
              </w:rPr>
            </w:pPr>
            <w:r w:rsidRPr="007918EC">
              <w:rPr>
                <w:lang w:eastAsia="en-AU"/>
              </w:rPr>
              <w:t>The few stakeholders who spoke to this outcome</w:t>
            </w:r>
            <w:r w:rsidR="005F34FA" w:rsidRPr="007918EC">
              <w:rPr>
                <w:lang w:eastAsia="en-AU"/>
              </w:rPr>
              <w:t xml:space="preserve"> expressed mixed sentiments on </w:t>
            </w:r>
            <w:r w:rsidR="007C0493" w:rsidRPr="007918EC">
              <w:rPr>
                <w:lang w:eastAsia="en-AU"/>
              </w:rPr>
              <w:t xml:space="preserve">the </w:t>
            </w:r>
            <w:r w:rsidR="005F34FA" w:rsidRPr="007918EC">
              <w:rPr>
                <w:lang w:eastAsia="en-AU"/>
              </w:rPr>
              <w:t xml:space="preserve">extent to which </w:t>
            </w:r>
            <w:r w:rsidRPr="007918EC">
              <w:rPr>
                <w:lang w:eastAsia="en-AU"/>
              </w:rPr>
              <w:t>it</w:t>
            </w:r>
            <w:r w:rsidR="005F34FA" w:rsidRPr="007918EC">
              <w:rPr>
                <w:lang w:eastAsia="en-AU"/>
              </w:rPr>
              <w:t xml:space="preserve"> had been</w:t>
            </w:r>
            <w:r w:rsidRPr="007918EC">
              <w:rPr>
                <w:lang w:eastAsia="en-AU"/>
              </w:rPr>
              <w:t xml:space="preserve"> effectively</w:t>
            </w:r>
            <w:r w:rsidR="005F34FA" w:rsidRPr="007918EC">
              <w:rPr>
                <w:lang w:eastAsia="en-AU"/>
              </w:rPr>
              <w:t xml:space="preserve"> achieved.</w:t>
            </w:r>
            <w:r w:rsidRPr="007918EC">
              <w:rPr>
                <w:lang w:eastAsia="en-AU"/>
              </w:rPr>
              <w:t xml:space="preserve"> </w:t>
            </w:r>
            <w:r w:rsidR="009148DD" w:rsidRPr="007918EC">
              <w:rPr>
                <w:kern w:val="2"/>
                <w14:ligatures w14:val="standardContextual"/>
              </w:rPr>
              <w:t>One stakeholder reported that all authorisation decisions they were aware of had upheld the protection of marine park values. However, they noted limited clarity around these values and highlighted challenges in assessing risks, impacts, and the appropriateness of proposed activities due to a lack of robust data on marine park values. Another stakeholder raised concerns about insufficient transparency in decision-making processes and a lack of proactive communication to stakeholders and the public regarding the factors considered in these decisions.</w:t>
            </w:r>
          </w:p>
          <w:p w14:paraId="177F2CF8" w14:textId="4D587398" w:rsidR="00A8617D" w:rsidRPr="007918EC" w:rsidRDefault="001C0702">
            <w:pPr>
              <w:rPr>
                <w:kern w:val="2"/>
                <w14:ligatures w14:val="standardContextual"/>
              </w:rPr>
            </w:pPr>
            <w:r w:rsidRPr="007918EC">
              <w:rPr>
                <w:lang w:eastAsia="en-AU"/>
              </w:rPr>
              <w:t>A few stakeholders</w:t>
            </w:r>
            <w:r w:rsidR="005F34FA" w:rsidRPr="007918EC">
              <w:rPr>
                <w:lang w:eastAsia="en-AU"/>
              </w:rPr>
              <w:t xml:space="preserve"> </w:t>
            </w:r>
            <w:r w:rsidR="00D62AA7" w:rsidRPr="007918EC">
              <w:rPr>
                <w:lang w:eastAsia="en-AU"/>
              </w:rPr>
              <w:t>from</w:t>
            </w:r>
            <w:r w:rsidR="005F34FA" w:rsidRPr="007918EC">
              <w:rPr>
                <w:lang w:eastAsia="en-AU"/>
              </w:rPr>
              <w:t xml:space="preserve"> the commercial sector expressed concerns </w:t>
            </w:r>
            <w:r w:rsidR="00D62AA7" w:rsidRPr="007918EC">
              <w:rPr>
                <w:lang w:eastAsia="en-AU"/>
              </w:rPr>
              <w:t>about</w:t>
            </w:r>
            <w:r w:rsidR="005F34FA" w:rsidRPr="007918EC">
              <w:rPr>
                <w:lang w:eastAsia="en-AU"/>
              </w:rPr>
              <w:t xml:space="preserve"> the clarity of standards</w:t>
            </w:r>
            <w:r w:rsidR="002638DA" w:rsidRPr="007918EC">
              <w:rPr>
                <w:lang w:eastAsia="en-AU"/>
              </w:rPr>
              <w:t xml:space="preserve"> for authorisations</w:t>
            </w:r>
            <w:r w:rsidR="005F34FA" w:rsidRPr="007918EC">
              <w:rPr>
                <w:lang w:eastAsia="en-AU"/>
              </w:rPr>
              <w:t xml:space="preserve">, </w:t>
            </w:r>
            <w:r w:rsidR="00D62AA7" w:rsidRPr="007918EC">
              <w:rPr>
                <w:lang w:eastAsia="en-AU"/>
              </w:rPr>
              <w:t>describing them as</w:t>
            </w:r>
            <w:r w:rsidR="005F34FA" w:rsidRPr="007918EC">
              <w:rPr>
                <w:lang w:eastAsia="en-AU"/>
              </w:rPr>
              <w:t xml:space="preserve"> overly dynamic</w:t>
            </w:r>
            <w:r w:rsidR="00D62AA7" w:rsidRPr="007918EC">
              <w:rPr>
                <w:lang w:eastAsia="en-AU"/>
              </w:rPr>
              <w:t xml:space="preserve"> and </w:t>
            </w:r>
            <w:r w:rsidR="005F34FA" w:rsidRPr="007918EC">
              <w:rPr>
                <w:lang w:eastAsia="en-AU"/>
              </w:rPr>
              <w:t xml:space="preserve">subject to changes that could </w:t>
            </w:r>
            <w:r w:rsidR="00D62AA7" w:rsidRPr="007918EC">
              <w:rPr>
                <w:lang w:eastAsia="en-AU"/>
              </w:rPr>
              <w:t>create</w:t>
            </w:r>
            <w:r w:rsidR="005F34FA" w:rsidRPr="007918EC">
              <w:rPr>
                <w:lang w:eastAsia="en-AU"/>
              </w:rPr>
              <w:t xml:space="preserve"> commercial instability</w:t>
            </w:r>
            <w:r w:rsidR="00D62AA7" w:rsidRPr="007918EC">
              <w:rPr>
                <w:lang w:eastAsia="en-AU"/>
              </w:rPr>
              <w:t xml:space="preserve"> and undermine</w:t>
            </w:r>
            <w:r w:rsidR="002638DA" w:rsidRPr="007918EC">
              <w:rPr>
                <w:lang w:eastAsia="en-AU"/>
              </w:rPr>
              <w:t xml:space="preserve"> sustainable use values</w:t>
            </w:r>
            <w:r w:rsidR="005F34FA" w:rsidRPr="007918EC">
              <w:rPr>
                <w:lang w:eastAsia="en-AU"/>
              </w:rPr>
              <w:t xml:space="preserve">. </w:t>
            </w:r>
            <w:r w:rsidR="00D62AA7" w:rsidRPr="007918EC">
              <w:rPr>
                <w:lang w:eastAsia="en-AU"/>
              </w:rPr>
              <w:t>Additionally, a</w:t>
            </w:r>
            <w:r w:rsidR="002C33B4" w:rsidRPr="007918EC">
              <w:rPr>
                <w:lang w:eastAsia="en-AU"/>
              </w:rPr>
              <w:t xml:space="preserve"> stakeholder from the environmental sector felt that the protection of marine park values </w:t>
            </w:r>
            <w:r w:rsidR="00D62AA7" w:rsidRPr="007918EC">
              <w:rPr>
                <w:lang w:eastAsia="en-AU"/>
              </w:rPr>
              <w:t>was constrained</w:t>
            </w:r>
            <w:r w:rsidR="002C33B4" w:rsidRPr="007918EC">
              <w:rPr>
                <w:lang w:eastAsia="en-AU"/>
              </w:rPr>
              <w:t xml:space="preserve"> by the strict boundaries of marine park zoning</w:t>
            </w:r>
            <w:r w:rsidR="00E04AB1" w:rsidRPr="007918EC">
              <w:rPr>
                <w:lang w:eastAsia="en-AU"/>
              </w:rPr>
              <w:t xml:space="preserve"> and insufficient</w:t>
            </w:r>
            <w:r w:rsidR="00D62AA7" w:rsidRPr="007918EC">
              <w:rPr>
                <w:lang w:eastAsia="en-AU"/>
              </w:rPr>
              <w:t xml:space="preserve"> consideration </w:t>
            </w:r>
            <w:r w:rsidR="00E04AB1" w:rsidRPr="007918EC">
              <w:rPr>
                <w:lang w:eastAsia="en-AU"/>
              </w:rPr>
              <w:t>of</w:t>
            </w:r>
            <w:r w:rsidR="002C33B4" w:rsidRPr="007918EC">
              <w:rPr>
                <w:lang w:eastAsia="en-AU"/>
              </w:rPr>
              <w:t xml:space="preserve"> how activities in adjacent waters </w:t>
            </w:r>
            <w:r w:rsidR="00D62AA7" w:rsidRPr="007918EC">
              <w:rPr>
                <w:lang w:eastAsia="en-AU"/>
              </w:rPr>
              <w:t>might impact</w:t>
            </w:r>
            <w:r w:rsidR="002C33B4" w:rsidRPr="007918EC">
              <w:rPr>
                <w:lang w:eastAsia="en-AU"/>
              </w:rPr>
              <w:t xml:space="preserve"> values within the parks.</w:t>
            </w:r>
          </w:p>
        </w:tc>
      </w:tr>
    </w:tbl>
    <w:p w14:paraId="4970727A" w14:textId="77777777" w:rsidR="005F34FA" w:rsidRPr="007918EC" w:rsidRDefault="005F34FA" w:rsidP="005F34FA">
      <w:pPr>
        <w:spacing w:before="0" w:after="200" w:line="276" w:lineRule="auto"/>
        <w:rPr>
          <w:sz w:val="2"/>
          <w:szCs w:val="2"/>
        </w:rPr>
      </w:pPr>
    </w:p>
    <w:p w14:paraId="79E494C6" w14:textId="77777777" w:rsidR="005F34FA" w:rsidRPr="007918EC" w:rsidRDefault="005F34FA" w:rsidP="005F34FA">
      <w:pPr>
        <w:pStyle w:val="Heading2Numbered"/>
        <w:spacing w:before="120"/>
        <w:ind w:left="432"/>
      </w:pPr>
      <w:bookmarkStart w:id="83" w:name="_Toc234247514"/>
      <w:r w:rsidRPr="007918EC">
        <w:t>Specific management plan actions</w:t>
      </w:r>
      <w:bookmarkEnd w:id="83"/>
    </w:p>
    <w:p w14:paraId="512C63B1" w14:textId="7F5A01F9" w:rsidR="005F34FA" w:rsidRPr="007918EC" w:rsidRDefault="005F34FA" w:rsidP="004E087F">
      <w:pPr>
        <w:spacing w:after="240"/>
      </w:pPr>
      <w:r w:rsidRPr="007918EC">
        <w:t xml:space="preserve">The tables below present the completion status and supporting evidence collected during the evaluation for each management plan action within the </w:t>
      </w:r>
      <w:r w:rsidR="006A1215" w:rsidRPr="007918EC">
        <w:t>A</w:t>
      </w:r>
      <w:r w:rsidRPr="007918EC">
        <w:t xml:space="preserve">ssessments and </w:t>
      </w:r>
      <w:r w:rsidR="006A1215" w:rsidRPr="007918EC">
        <w:t>A</w:t>
      </w:r>
      <w:r w:rsidRPr="007918EC">
        <w:t xml:space="preserve">uthorisations </w:t>
      </w:r>
      <w:r w:rsidR="006A1215" w:rsidRPr="007918EC">
        <w:t>P</w:t>
      </w:r>
      <w:r w:rsidRPr="007918EC">
        <w:t xml:space="preserve">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5F34FA" w:rsidRPr="007918EC" w14:paraId="5103E0DB" w14:textId="77777777">
        <w:trPr>
          <w:trHeight w:val="486"/>
          <w:jc w:val="center"/>
        </w:trPr>
        <w:tc>
          <w:tcPr>
            <w:tcW w:w="7073" w:type="dxa"/>
            <w:shd w:val="clear" w:color="auto" w:fill="D7D7D7" w:themeFill="accent6" w:themeFillShade="E6"/>
            <w:vAlign w:val="center"/>
            <w:hideMark/>
          </w:tcPr>
          <w:p w14:paraId="78D6A8A7" w14:textId="114C86D5" w:rsidR="005F34FA" w:rsidRPr="007918EC" w:rsidRDefault="006D65CE">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943" w:type="dxa"/>
            <w:gridSpan w:val="2"/>
            <w:shd w:val="clear" w:color="auto" w:fill="D7D7D7" w:themeFill="accent6" w:themeFillShade="E6"/>
            <w:vAlign w:val="center"/>
          </w:tcPr>
          <w:p w14:paraId="5E111949" w14:textId="77777777" w:rsidR="005F34FA" w:rsidRPr="007918EC" w:rsidRDefault="005F34FA">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CD5028" w:rsidRPr="007918EC" w14:paraId="1C8ABC74" w14:textId="77777777">
        <w:trPr>
          <w:trHeight w:val="730"/>
          <w:jc w:val="center"/>
        </w:trPr>
        <w:tc>
          <w:tcPr>
            <w:tcW w:w="7073" w:type="dxa"/>
            <w:shd w:val="clear" w:color="000000" w:fill="EBF5F5"/>
          </w:tcPr>
          <w:p w14:paraId="1CD61B82" w14:textId="77777777" w:rsidR="00CD5028" w:rsidRPr="007918EC" w:rsidRDefault="00CD5028" w:rsidP="00CD5028">
            <w:pPr>
              <w:spacing w:before="0"/>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A38. Develop and apply best-practice approaches to regulation and decision-making in the authorisation of activities within marine parks. This includes developing policy to ensure assessment and authorisation requirements are clearly articulated and that decision making is robust, consistently applied, and transparent to all marine park users</w:t>
            </w:r>
          </w:p>
        </w:tc>
        <w:tc>
          <w:tcPr>
            <w:tcW w:w="1943" w:type="dxa"/>
            <w:gridSpan w:val="2"/>
            <w:vAlign w:val="center"/>
          </w:tcPr>
          <w:p w14:paraId="5CEA1DEC" w14:textId="6601650A" w:rsidR="00CD5028" w:rsidRPr="007918EC" w:rsidRDefault="00CD5028" w:rsidP="00CD5028">
            <w:pPr>
              <w:spacing w:after="60"/>
              <w:rPr>
                <w:rFonts w:ascii="Calibri" w:eastAsia="Times New Roman" w:hAnsi="Calibri" w:cs="Calibri"/>
                <w:b/>
                <w:bCs/>
                <w:color w:val="000000"/>
                <w:lang w:eastAsia="en-AU"/>
              </w:rPr>
            </w:pPr>
            <w:r w:rsidRPr="007918EC">
              <w:rPr>
                <w:rFonts w:ascii="Calibri" w:eastAsia="Calibri" w:hAnsi="Calibri" w:cs="Calibri"/>
                <w:b/>
                <w:bCs/>
                <w:noProof/>
              </w:rPr>
              <w:drawing>
                <wp:anchor distT="0" distB="0" distL="114300" distR="114300" simplePos="0" relativeHeight="251746304" behindDoc="0" locked="0" layoutInCell="1" allowOverlap="1" wp14:anchorId="5E8E0AD8" wp14:editId="17EB2D9E">
                  <wp:simplePos x="0" y="0"/>
                  <wp:positionH relativeFrom="column">
                    <wp:posOffset>116840</wp:posOffset>
                  </wp:positionH>
                  <wp:positionV relativeFrom="paragraph">
                    <wp:posOffset>-25400</wp:posOffset>
                  </wp:positionV>
                  <wp:extent cx="726440" cy="534035"/>
                  <wp:effectExtent l="0" t="0" r="0" b="0"/>
                  <wp:wrapNone/>
                  <wp:docPr id="1470146687" name="Picture 3" descr="Completed">
                    <a:extLst xmlns:a="http://schemas.openxmlformats.org/drawingml/2006/main">
                      <a:ext uri="{FF2B5EF4-FFF2-40B4-BE49-F238E27FC236}">
                        <a16:creationId xmlns:a16="http://schemas.microsoft.com/office/drawing/2014/main" id="{E3E861C2-BAF2-4BEC-9F7B-625EF88468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146687" name="Picture 3" descr="Completed">
                            <a:extLst>
                              <a:ext uri="{FF2B5EF4-FFF2-40B4-BE49-F238E27FC236}">
                                <a16:creationId xmlns:a16="http://schemas.microsoft.com/office/drawing/2014/main" id="{6FE14850-A853-BFB4-662F-DDDCEFE0E37D}"/>
                              </a:ext>
                            </a:extLst>
                          </pic:cNvPr>
                          <pic:cNvPicPr>
                            <a:picLocks noChangeAspect="1"/>
                          </pic:cNvPicPr>
                        </pic:nvPicPr>
                        <pic:blipFill rotWithShape="1">
                          <a:blip r:embed="rId34">
                            <a:extLst>
                              <a:ext uri="{28A0092B-C50C-407E-A947-70E740481C1C}">
                                <a14:useLocalDpi xmlns:a14="http://schemas.microsoft.com/office/drawing/2010/main" val="0"/>
                              </a:ext>
                            </a:extLst>
                          </a:blip>
                          <a:srcRect l="15147" t="7877" r="13082" b="9354"/>
                          <a:stretch>
                            <a:fillRect/>
                          </a:stretch>
                        </pic:blipFill>
                        <pic:spPr bwMode="auto">
                          <a:xfrm>
                            <a:off x="0" y="0"/>
                            <a:ext cx="726440" cy="534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CD5028" w:rsidRPr="007918EC" w14:paraId="0A7E874F" w14:textId="77777777" w:rsidTr="0067387F">
        <w:trPr>
          <w:gridAfter w:val="1"/>
          <w:wAfter w:w="42" w:type="dxa"/>
          <w:trHeight w:val="340"/>
          <w:jc w:val="center"/>
        </w:trPr>
        <w:tc>
          <w:tcPr>
            <w:tcW w:w="8974" w:type="dxa"/>
            <w:gridSpan w:val="2"/>
            <w:shd w:val="clear" w:color="auto" w:fill="93C8C4" w:themeFill="accent3" w:themeFillTint="66"/>
            <w:vAlign w:val="center"/>
          </w:tcPr>
          <w:p w14:paraId="116C8031" w14:textId="77777777" w:rsidR="00CD5028" w:rsidRPr="007918EC" w:rsidRDefault="00CD5028" w:rsidP="00CD5028">
            <w:pPr>
              <w:spacing w:before="0" w:after="0"/>
            </w:pPr>
            <w:r w:rsidRPr="00B1796F">
              <w:rPr>
                <w:rFonts w:ascii="Calibri" w:eastAsia="Times New Roman" w:hAnsi="Calibri" w:cs="Calibri"/>
                <w:b/>
                <w:bCs/>
                <w:color w:val="353535"/>
                <w:lang w:eastAsia="en-AU"/>
              </w:rPr>
              <w:t>Evidence</w:t>
            </w:r>
          </w:p>
        </w:tc>
      </w:tr>
      <w:tr w:rsidR="00CD5028" w:rsidRPr="007918EC" w14:paraId="5EC68E36" w14:textId="77777777">
        <w:trPr>
          <w:gridAfter w:val="1"/>
          <w:wAfter w:w="42" w:type="dxa"/>
          <w:trHeight w:val="40"/>
          <w:jc w:val="center"/>
        </w:trPr>
        <w:tc>
          <w:tcPr>
            <w:tcW w:w="8974" w:type="dxa"/>
            <w:gridSpan w:val="2"/>
            <w:vAlign w:val="center"/>
          </w:tcPr>
          <w:p w14:paraId="5DC199A9" w14:textId="1C0F3A00" w:rsidR="00805406" w:rsidRPr="00C923B2" w:rsidRDefault="00CD5028" w:rsidP="00CD5028">
            <w:pPr>
              <w:spacing w:before="0"/>
              <w:rPr>
                <w:kern w:val="2"/>
                <w:lang w:eastAsia="en-AU"/>
                <w14:ligatures w14:val="standardContextual"/>
              </w:rPr>
            </w:pPr>
            <w:r w:rsidRPr="007918EC">
              <w:rPr>
                <w:kern w:val="2"/>
                <w:lang w:eastAsia="en-AU"/>
                <w14:ligatures w14:val="standardContextual"/>
              </w:rPr>
              <w:t xml:space="preserve">This action was assessed as </w:t>
            </w:r>
            <w:r w:rsidRPr="007918EC">
              <w:rPr>
                <w:b/>
                <w:bCs/>
                <w:kern w:val="2"/>
                <w:lang w:eastAsia="en-AU"/>
                <w14:ligatures w14:val="standardContextual"/>
              </w:rPr>
              <w:t>completed</w:t>
            </w:r>
            <w:r w:rsidRPr="007918EC">
              <w:rPr>
                <w:kern w:val="2"/>
                <w:lang w:eastAsia="en-AU"/>
                <w14:ligatures w14:val="standardContextual"/>
              </w:rPr>
              <w:t xml:space="preserve">. Considerable </w:t>
            </w:r>
            <w:r w:rsidRPr="007918EC">
              <w:rPr>
                <w:lang w:eastAsia="en-AU"/>
              </w:rPr>
              <w:t>documentary evidence of the timely development and application of best practice approaches in the early years of the plan was identified, and while some stakeholders felt that the transparency of decision-making could be improved, moderate to positive ratings were given in relation to this action overall.</w:t>
            </w:r>
          </w:p>
          <w:p w14:paraId="78686669" w14:textId="5B6F73FD" w:rsidR="00CD5028" w:rsidRPr="007918EC" w:rsidRDefault="00CD5028" w:rsidP="00C923B2">
            <w:pPr>
              <w:keepNext/>
              <w:spacing w:before="0"/>
              <w:rPr>
                <w:b/>
                <w:bCs/>
                <w:kern w:val="2"/>
                <w:lang w:eastAsia="en-AU"/>
                <w14:ligatures w14:val="standardContextual"/>
              </w:rPr>
            </w:pPr>
            <w:r w:rsidRPr="007918EC">
              <w:rPr>
                <w:b/>
                <w:bCs/>
                <w:kern w:val="2"/>
                <w:lang w:eastAsia="en-AU"/>
                <w14:ligatures w14:val="standardContextual"/>
              </w:rPr>
              <w:lastRenderedPageBreak/>
              <w:t>Evidence from desktop review:</w:t>
            </w:r>
          </w:p>
          <w:p w14:paraId="6AF2278A" w14:textId="77777777" w:rsidR="00CD5028" w:rsidRPr="007918EC" w:rsidRDefault="00CD5028" w:rsidP="00CD5028">
            <w:pPr>
              <w:spacing w:before="0"/>
              <w:rPr>
                <w:kern w:val="2"/>
                <w:lang w:eastAsia="en-AU"/>
                <w14:ligatures w14:val="standardContextual"/>
              </w:rPr>
            </w:pPr>
            <w:r w:rsidRPr="007918EC">
              <w:rPr>
                <w:kern w:val="2"/>
                <w:lang w:eastAsia="en-AU"/>
                <w14:ligatures w14:val="standardContextual"/>
              </w:rPr>
              <w:t xml:space="preserve">The desktop review identified </w:t>
            </w:r>
            <w:proofErr w:type="gramStart"/>
            <w:r w:rsidRPr="007918EC">
              <w:rPr>
                <w:kern w:val="2"/>
                <w:lang w:eastAsia="en-AU"/>
                <w14:ligatures w14:val="standardContextual"/>
              </w:rPr>
              <w:t>a number of</w:t>
            </w:r>
            <w:proofErr w:type="gramEnd"/>
            <w:r w:rsidRPr="007918EC">
              <w:rPr>
                <w:kern w:val="2"/>
                <w:lang w:eastAsia="en-AU"/>
                <w14:ligatures w14:val="standardContextual"/>
              </w:rPr>
              <w:t xml:space="preserve"> activities undertaken over the course of the management plan to achieve this action. </w:t>
            </w:r>
          </w:p>
          <w:p w14:paraId="4748068F" w14:textId="4F903947" w:rsidR="00CD5028" w:rsidRPr="007918EC" w:rsidRDefault="00CD5028" w:rsidP="00CD5028">
            <w:pPr>
              <w:spacing w:before="0"/>
              <w:rPr>
                <w:kern w:val="2"/>
                <w:lang w:eastAsia="en-AU"/>
                <w14:ligatures w14:val="standardContextual"/>
              </w:rPr>
            </w:pPr>
            <w:r w:rsidRPr="007918EC">
              <w:rPr>
                <w:kern w:val="2"/>
                <w:lang w:eastAsia="en-AU"/>
                <w14:ligatures w14:val="standardContextual"/>
              </w:rPr>
              <w:t>Firstly, the desktop review identified the following evidence of best practice approaches being developed for regulation and decision-making:</w:t>
            </w:r>
          </w:p>
          <w:p w14:paraId="31306FB8" w14:textId="6E5A0EB5" w:rsidR="00CD5028" w:rsidRPr="007918EC" w:rsidRDefault="00CD5028" w:rsidP="00CD5028">
            <w:pPr>
              <w:pStyle w:val="BulletMultiLevelList"/>
            </w:pPr>
            <w:r w:rsidRPr="007918EC">
              <w:t xml:space="preserve">Compilation of the </w:t>
            </w:r>
            <w:r w:rsidRPr="007918EC">
              <w:rPr>
                <w:i/>
                <w:iCs/>
              </w:rPr>
              <w:t>‘Australian Marine Parks Assessment and Authorisations Policy’</w:t>
            </w:r>
            <w:r w:rsidRPr="007918EC">
              <w:t xml:space="preserve"> (2021), which outlined the approach to authorisation and assessment of allowable activities among all marine parks in accordance with the management plans.</w:t>
            </w:r>
            <w:r w:rsidRPr="007918EC">
              <w:rPr>
                <w:vertAlign w:val="superscript"/>
              </w:rPr>
              <w:footnoteReference w:id="143"/>
            </w:r>
          </w:p>
          <w:p w14:paraId="2B45A955" w14:textId="5C75DC10" w:rsidR="00CD5028" w:rsidRPr="007918EC" w:rsidRDefault="00CD5028" w:rsidP="00CD5028">
            <w:pPr>
              <w:pStyle w:val="BulletMultiLevelList"/>
            </w:pPr>
            <w:r w:rsidRPr="007918EC">
              <w:t xml:space="preserve">A commentary within the </w:t>
            </w:r>
            <w:r w:rsidRPr="007918EC">
              <w:rPr>
                <w:i/>
              </w:rPr>
              <w:t>‘Guiding Actions’</w:t>
            </w:r>
            <w:r w:rsidRPr="007918EC">
              <w:t xml:space="preserve"> section of this policy that highlighted how decision-making would align with best-practice approaches. </w:t>
            </w:r>
          </w:p>
          <w:p w14:paraId="2A7DF81F" w14:textId="77777777" w:rsidR="00CD5028" w:rsidRPr="007918EC" w:rsidRDefault="00CD5028" w:rsidP="00CD5028">
            <w:pPr>
              <w:rPr>
                <w:lang w:eastAsia="en-AU"/>
              </w:rPr>
            </w:pPr>
            <w:r w:rsidRPr="007918EC">
              <w:rPr>
                <w:lang w:eastAsia="en-AU"/>
              </w:rPr>
              <w:t>Additional documentary evidence was identified to suggest that authorisation decisions were robust, consistently applied and transparent, specifically:</w:t>
            </w:r>
          </w:p>
          <w:p w14:paraId="3DA499B9" w14:textId="77777777" w:rsidR="00CD5028" w:rsidRPr="007918EC" w:rsidRDefault="00CD5028" w:rsidP="00CD5028">
            <w:pPr>
              <w:pStyle w:val="Actiontablebullets"/>
              <w:rPr>
                <w:sz w:val="22"/>
                <w:szCs w:val="22"/>
              </w:rPr>
            </w:pPr>
            <w:r w:rsidRPr="007918EC">
              <w:rPr>
                <w:sz w:val="22"/>
                <w:szCs w:val="22"/>
              </w:rPr>
              <w:t>The robust nature of authorisation decisions was evidenced by the following documents which outlined clear decision-making criteria and processes:</w:t>
            </w:r>
          </w:p>
          <w:p w14:paraId="6EAA2D97" w14:textId="77777777" w:rsidR="00CD5028" w:rsidRPr="007918EC" w:rsidRDefault="00CD5028" w:rsidP="00CD5028">
            <w:pPr>
              <w:pStyle w:val="Actiontablebullets"/>
              <w:numPr>
                <w:ilvl w:val="1"/>
                <w:numId w:val="17"/>
              </w:numPr>
              <w:ind w:left="811" w:hanging="357"/>
              <w:rPr>
                <w:sz w:val="22"/>
                <w:szCs w:val="22"/>
              </w:rPr>
            </w:pPr>
            <w:r w:rsidRPr="007918EC">
              <w:rPr>
                <w:sz w:val="22"/>
                <w:szCs w:val="22"/>
              </w:rPr>
              <w:t>An internal checklist outlining the decision-making criteria for authorisation of activities within marine parks.</w:t>
            </w:r>
            <w:r w:rsidRPr="007918EC">
              <w:rPr>
                <w:sz w:val="22"/>
                <w:szCs w:val="22"/>
                <w:vertAlign w:val="superscript"/>
              </w:rPr>
              <w:footnoteReference w:id="144"/>
            </w:r>
          </w:p>
          <w:p w14:paraId="11A3DC77" w14:textId="77777777" w:rsidR="00CD5028" w:rsidRPr="007918EC" w:rsidRDefault="00CD5028" w:rsidP="00CD5028">
            <w:pPr>
              <w:pStyle w:val="Actiontablebullets"/>
              <w:numPr>
                <w:ilvl w:val="1"/>
                <w:numId w:val="17"/>
              </w:numPr>
              <w:ind w:left="811" w:hanging="357"/>
              <w:rPr>
                <w:sz w:val="22"/>
                <w:szCs w:val="22"/>
              </w:rPr>
            </w:pPr>
            <w:r w:rsidRPr="007918EC">
              <w:rPr>
                <w:sz w:val="22"/>
                <w:szCs w:val="22"/>
              </w:rPr>
              <w:t>A Peer Review Permit checklist outlining the steps taken in the peer review process for authorisations.</w:t>
            </w:r>
            <w:r w:rsidRPr="007918EC">
              <w:rPr>
                <w:sz w:val="22"/>
                <w:szCs w:val="22"/>
                <w:vertAlign w:val="superscript"/>
              </w:rPr>
              <w:footnoteReference w:id="145"/>
            </w:r>
            <w:r w:rsidRPr="007918EC">
              <w:rPr>
                <w:sz w:val="22"/>
                <w:szCs w:val="22"/>
                <w:vertAlign w:val="superscript"/>
              </w:rPr>
              <w:t xml:space="preserve"> </w:t>
            </w:r>
          </w:p>
          <w:p w14:paraId="564D7634" w14:textId="563B53EF" w:rsidR="00CD5028" w:rsidRPr="007918EC" w:rsidRDefault="00CD5028" w:rsidP="00CD5028">
            <w:pPr>
              <w:pStyle w:val="Actiontablebullets"/>
              <w:numPr>
                <w:ilvl w:val="1"/>
                <w:numId w:val="17"/>
              </w:numPr>
              <w:ind w:left="811" w:hanging="357"/>
              <w:rPr>
                <w:sz w:val="22"/>
                <w:szCs w:val="22"/>
              </w:rPr>
            </w:pPr>
            <w:r w:rsidRPr="007918EC">
              <w:rPr>
                <w:sz w:val="22"/>
                <w:szCs w:val="22"/>
              </w:rPr>
              <w:t>A data quality check register which documents the data quality checks undertaken on application and authorisation data to ensure their accuracy.</w:t>
            </w:r>
            <w:r w:rsidRPr="007918EC">
              <w:rPr>
                <w:sz w:val="22"/>
                <w:szCs w:val="22"/>
                <w:vertAlign w:val="superscript"/>
              </w:rPr>
              <w:footnoteReference w:id="146"/>
            </w:r>
            <w:r w:rsidRPr="007918EC">
              <w:rPr>
                <w:sz w:val="22"/>
                <w:szCs w:val="22"/>
                <w:vertAlign w:val="superscript"/>
              </w:rPr>
              <w:t xml:space="preserve"> </w:t>
            </w:r>
            <w:r w:rsidRPr="007918EC">
              <w:rPr>
                <w:sz w:val="22"/>
                <w:szCs w:val="22"/>
              </w:rPr>
              <w:t>This also included information about the staff responsible for conducting these checks from 2020–2022.</w:t>
            </w:r>
          </w:p>
          <w:p w14:paraId="74BC92D6" w14:textId="77777777" w:rsidR="00CD5028" w:rsidRPr="007918EC" w:rsidRDefault="00CD5028" w:rsidP="00CD5028">
            <w:pPr>
              <w:pStyle w:val="Actiontablebullets"/>
              <w:rPr>
                <w:sz w:val="22"/>
                <w:szCs w:val="22"/>
              </w:rPr>
            </w:pPr>
            <w:r w:rsidRPr="007918EC">
              <w:rPr>
                <w:sz w:val="22"/>
                <w:szCs w:val="22"/>
              </w:rPr>
              <w:t>Consistency in the application of decision-making criteria was evidenced by:</w:t>
            </w:r>
          </w:p>
          <w:p w14:paraId="015A15CE" w14:textId="14060FC0" w:rsidR="00CD5028" w:rsidRPr="007918EC" w:rsidRDefault="00CD5028" w:rsidP="00CD5028">
            <w:pPr>
              <w:pStyle w:val="Actiontablebullets"/>
              <w:numPr>
                <w:ilvl w:val="1"/>
                <w:numId w:val="17"/>
              </w:numPr>
              <w:ind w:left="811" w:hanging="357"/>
              <w:rPr>
                <w:sz w:val="22"/>
                <w:szCs w:val="22"/>
              </w:rPr>
            </w:pPr>
            <w:r w:rsidRPr="007918EC">
              <w:rPr>
                <w:sz w:val="22"/>
                <w:szCs w:val="22"/>
              </w:rPr>
              <w:t xml:space="preserve">Parks Australia’s </w:t>
            </w:r>
            <w:r w:rsidRPr="007918EC">
              <w:rPr>
                <w:i/>
                <w:iCs/>
                <w:sz w:val="22"/>
                <w:szCs w:val="22"/>
              </w:rPr>
              <w:t>‘Assessments and Authorisations – Standard Operating Procedure’,</w:t>
            </w:r>
            <w:r w:rsidRPr="007918EC">
              <w:rPr>
                <w:sz w:val="22"/>
                <w:szCs w:val="22"/>
              </w:rPr>
              <w:t xml:space="preserve"> which documented the assessment process and how to move through each step when doing the assessment process as an administrative officer.</w:t>
            </w:r>
            <w:r w:rsidRPr="007918EC">
              <w:rPr>
                <w:sz w:val="22"/>
                <w:szCs w:val="22"/>
                <w:vertAlign w:val="superscript"/>
              </w:rPr>
              <w:footnoteReference w:id="147"/>
            </w:r>
          </w:p>
          <w:p w14:paraId="78032F43" w14:textId="77777777" w:rsidR="00CD5028" w:rsidRPr="007918EC" w:rsidRDefault="00CD5028" w:rsidP="00CD5028">
            <w:pPr>
              <w:pStyle w:val="Actiontablebullets"/>
              <w:numPr>
                <w:ilvl w:val="1"/>
                <w:numId w:val="17"/>
              </w:numPr>
              <w:ind w:left="811" w:hanging="357"/>
              <w:rPr>
                <w:sz w:val="22"/>
                <w:szCs w:val="22"/>
              </w:rPr>
            </w:pPr>
            <w:r w:rsidRPr="007918EC">
              <w:rPr>
                <w:sz w:val="22"/>
                <w:szCs w:val="22"/>
              </w:rPr>
              <w:t>A flowchart demonstrating the assessment process for internal use by Parks Australia staff.</w:t>
            </w:r>
            <w:r w:rsidRPr="007918EC">
              <w:rPr>
                <w:sz w:val="22"/>
                <w:szCs w:val="22"/>
                <w:vertAlign w:val="superscript"/>
              </w:rPr>
              <w:footnoteReference w:id="148"/>
            </w:r>
          </w:p>
          <w:p w14:paraId="2D391CB8" w14:textId="77777777" w:rsidR="00CD5028" w:rsidRPr="007918EC" w:rsidRDefault="00CD5028" w:rsidP="00CD5028">
            <w:pPr>
              <w:pStyle w:val="Actiontablebullets"/>
              <w:numPr>
                <w:ilvl w:val="1"/>
                <w:numId w:val="17"/>
              </w:numPr>
              <w:ind w:left="811" w:hanging="357"/>
              <w:rPr>
                <w:sz w:val="22"/>
                <w:szCs w:val="22"/>
              </w:rPr>
            </w:pPr>
            <w:r w:rsidRPr="007918EC">
              <w:rPr>
                <w:sz w:val="22"/>
                <w:szCs w:val="22"/>
              </w:rPr>
              <w:t xml:space="preserve">A guide to assessing commercial tourism operations for internal use by Parks Australia staff. </w:t>
            </w:r>
            <w:r w:rsidRPr="007918EC">
              <w:rPr>
                <w:sz w:val="22"/>
                <w:szCs w:val="22"/>
                <w:vertAlign w:val="superscript"/>
              </w:rPr>
              <w:footnoteReference w:id="149"/>
            </w:r>
          </w:p>
          <w:p w14:paraId="030F9C22" w14:textId="77777777" w:rsidR="00CD5028" w:rsidRPr="007918EC" w:rsidRDefault="00CD5028" w:rsidP="00CD5028">
            <w:pPr>
              <w:pStyle w:val="Actiontablebullets"/>
              <w:rPr>
                <w:sz w:val="22"/>
                <w:szCs w:val="22"/>
              </w:rPr>
            </w:pPr>
            <w:r w:rsidRPr="007918EC">
              <w:rPr>
                <w:sz w:val="22"/>
                <w:szCs w:val="22"/>
              </w:rPr>
              <w:t>Transparency in authorisation decisions was evidenced by:</w:t>
            </w:r>
          </w:p>
          <w:p w14:paraId="08E57D4D" w14:textId="77777777" w:rsidR="00CD5028" w:rsidRPr="007918EC" w:rsidRDefault="00CD5028" w:rsidP="00CD5028">
            <w:pPr>
              <w:pStyle w:val="Actiontablebullets"/>
              <w:numPr>
                <w:ilvl w:val="1"/>
                <w:numId w:val="17"/>
              </w:numPr>
              <w:ind w:left="811" w:hanging="357"/>
              <w:rPr>
                <w:sz w:val="22"/>
                <w:szCs w:val="22"/>
              </w:rPr>
            </w:pPr>
            <w:r w:rsidRPr="007918EC">
              <w:rPr>
                <w:sz w:val="22"/>
                <w:szCs w:val="22"/>
              </w:rPr>
              <w:t xml:space="preserve">Development of the </w:t>
            </w:r>
            <w:r w:rsidRPr="007918EC">
              <w:rPr>
                <w:i/>
                <w:iCs/>
                <w:sz w:val="22"/>
                <w:szCs w:val="22"/>
              </w:rPr>
              <w:t>‘Australian Marine Parks Authorisation Consultation Guide’</w:t>
            </w:r>
            <w:r w:rsidRPr="007918EC">
              <w:rPr>
                <w:sz w:val="22"/>
                <w:szCs w:val="22"/>
              </w:rPr>
              <w:t>.</w:t>
            </w:r>
            <w:r w:rsidRPr="007918EC">
              <w:rPr>
                <w:sz w:val="22"/>
                <w:szCs w:val="22"/>
                <w:vertAlign w:val="superscript"/>
              </w:rPr>
              <w:footnoteReference w:id="150"/>
            </w:r>
          </w:p>
          <w:p w14:paraId="6704A83F" w14:textId="77777777" w:rsidR="00CD5028" w:rsidRPr="007918EC" w:rsidRDefault="00CD5028" w:rsidP="00CD5028">
            <w:pPr>
              <w:pStyle w:val="Actiontablebullets"/>
              <w:numPr>
                <w:ilvl w:val="1"/>
                <w:numId w:val="17"/>
              </w:numPr>
              <w:ind w:left="811" w:hanging="357"/>
              <w:rPr>
                <w:sz w:val="22"/>
                <w:szCs w:val="22"/>
              </w:rPr>
            </w:pPr>
            <w:r w:rsidRPr="007918EC">
              <w:rPr>
                <w:sz w:val="22"/>
                <w:szCs w:val="22"/>
              </w:rPr>
              <w:t>The standard operating procedures for AMP assessments and authorisations.</w:t>
            </w:r>
            <w:r w:rsidRPr="007918EC">
              <w:rPr>
                <w:sz w:val="22"/>
                <w:szCs w:val="22"/>
                <w:vertAlign w:val="superscript"/>
              </w:rPr>
              <w:footnoteReference w:id="151"/>
            </w:r>
          </w:p>
          <w:p w14:paraId="38B76F57" w14:textId="77777777" w:rsidR="00CD5028" w:rsidRPr="007918EC" w:rsidRDefault="00CD5028" w:rsidP="00CD5028">
            <w:pPr>
              <w:pStyle w:val="Actiontablebullets"/>
              <w:numPr>
                <w:ilvl w:val="1"/>
                <w:numId w:val="17"/>
              </w:numPr>
              <w:ind w:left="811" w:hanging="357"/>
              <w:rPr>
                <w:sz w:val="22"/>
                <w:szCs w:val="22"/>
              </w:rPr>
            </w:pPr>
            <w:r w:rsidRPr="007918EC">
              <w:rPr>
                <w:sz w:val="22"/>
                <w:szCs w:val="22"/>
              </w:rPr>
              <w:t>The public record of permits and activity licences issued by the Director of National Parks (the Director) since 2018.</w:t>
            </w:r>
            <w:r w:rsidRPr="007918EC">
              <w:rPr>
                <w:sz w:val="22"/>
                <w:szCs w:val="22"/>
                <w:vertAlign w:val="superscript"/>
              </w:rPr>
              <w:footnoteReference w:id="152"/>
            </w:r>
            <w:r w:rsidRPr="007918EC">
              <w:rPr>
                <w:sz w:val="22"/>
                <w:szCs w:val="22"/>
                <w:vertAlign w:val="superscript"/>
              </w:rPr>
              <w:t xml:space="preserve"> </w:t>
            </w:r>
          </w:p>
          <w:p w14:paraId="70372DD3" w14:textId="77777777" w:rsidR="00CD5028" w:rsidRPr="007918EC" w:rsidRDefault="00CD5028" w:rsidP="00CD5028">
            <w:pPr>
              <w:pStyle w:val="Actiontablebullets"/>
              <w:numPr>
                <w:ilvl w:val="1"/>
                <w:numId w:val="17"/>
              </w:numPr>
              <w:ind w:left="811" w:hanging="357"/>
              <w:rPr>
                <w:sz w:val="22"/>
                <w:szCs w:val="22"/>
              </w:rPr>
            </w:pPr>
            <w:r w:rsidRPr="007918EC">
              <w:rPr>
                <w:sz w:val="22"/>
                <w:szCs w:val="22"/>
              </w:rPr>
              <w:t>The publicly available outline of the Authorisation and Assessments Program.</w:t>
            </w:r>
            <w:r w:rsidRPr="007918EC">
              <w:rPr>
                <w:sz w:val="22"/>
                <w:szCs w:val="22"/>
                <w:vertAlign w:val="superscript"/>
              </w:rPr>
              <w:footnoteReference w:id="153"/>
            </w:r>
          </w:p>
          <w:p w14:paraId="0FE5F3F6" w14:textId="77777777" w:rsidR="00CD5028" w:rsidRPr="007918EC" w:rsidRDefault="00CD5028" w:rsidP="00CD5028">
            <w:pPr>
              <w:pStyle w:val="Normal4"/>
              <w:rPr>
                <w:sz w:val="22"/>
                <w:szCs w:val="22"/>
              </w:rPr>
            </w:pPr>
            <w:r w:rsidRPr="007918EC">
              <w:rPr>
                <w:sz w:val="22"/>
                <w:szCs w:val="22"/>
              </w:rPr>
              <w:t xml:space="preserve">The delivery of activities was found to start within the first few years of the management program, suggesting the timely completion of this activity.  </w:t>
            </w:r>
          </w:p>
          <w:p w14:paraId="2FC8E4B0" w14:textId="77777777" w:rsidR="00CD5028" w:rsidRPr="007918EC" w:rsidRDefault="00CD5028" w:rsidP="00CD5028">
            <w:pPr>
              <w:spacing w:before="0"/>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Evidence from engagement:</w:t>
            </w:r>
          </w:p>
          <w:p w14:paraId="7ADC60BA" w14:textId="66159E79" w:rsidR="00CD5028" w:rsidRPr="007918EC" w:rsidRDefault="00CD5028" w:rsidP="00CD5028">
            <w:pPr>
              <w:spacing w:before="0"/>
              <w:rPr>
                <w:kern w:val="2"/>
                <w14:ligatures w14:val="standardContextual"/>
              </w:rPr>
            </w:pPr>
            <w:r w:rsidRPr="007918EC">
              <w:rPr>
                <w:kern w:val="2"/>
                <w14:ligatures w14:val="standardContextual"/>
              </w:rPr>
              <w:t>Most stakeholders believed this action had been implemented either moderately or to a significant extent, emphasising the robust authorisations</w:t>
            </w:r>
            <w:r w:rsidR="009A5848" w:rsidRPr="007918EC">
              <w:rPr>
                <w:kern w:val="2"/>
                <w14:ligatures w14:val="standardContextual"/>
              </w:rPr>
              <w:t xml:space="preserve"> process</w:t>
            </w:r>
            <w:r w:rsidRPr="007918EC">
              <w:rPr>
                <w:kern w:val="2"/>
                <w14:ligatures w14:val="standardContextual"/>
              </w:rPr>
              <w:t>.</w:t>
            </w:r>
          </w:p>
          <w:p w14:paraId="22720C7A" w14:textId="77777777" w:rsidR="00CD5028" w:rsidRPr="007918EC" w:rsidRDefault="00CD5028" w:rsidP="00CD5028">
            <w:pPr>
              <w:spacing w:before="0"/>
              <w:rPr>
                <w:kern w:val="2"/>
                <w14:ligatures w14:val="standardContextual"/>
              </w:rPr>
            </w:pPr>
            <w:r w:rsidRPr="007918EC">
              <w:rPr>
                <w:kern w:val="2"/>
                <w14:ligatures w14:val="standardContextual"/>
              </w:rPr>
              <w:lastRenderedPageBreak/>
              <w:t xml:space="preserve">However, a few stakeholders expressed concerns around the clarity and consistency of standards. </w:t>
            </w:r>
            <w:r w:rsidRPr="007918EC">
              <w:rPr>
                <w:lang w:eastAsia="en-AU"/>
              </w:rPr>
              <w:t xml:space="preserve">As previously noted, a few in the commercial sector </w:t>
            </w:r>
            <w:r w:rsidRPr="007918EC">
              <w:rPr>
                <w:kern w:val="2"/>
                <w14:ligatures w14:val="standardContextual"/>
              </w:rPr>
              <w:t>felt the standards were overly dynamic, subject to changes arising from an overemphasis on executive discretion that could cause commercial instability and dissuade investment. Stakeholders from this sector highlighted that these perceived inconsistencies in assessment standards made it difficult to anticipate Parks Australia’s assessment requirements, creating challenges in preparing applications that would potentially result in avoidable rejections.</w:t>
            </w:r>
          </w:p>
          <w:p w14:paraId="2DF9AF4B" w14:textId="04167EB2" w:rsidR="00CD5028" w:rsidRPr="007918EC" w:rsidRDefault="00CD5028" w:rsidP="00CD5028">
            <w:pPr>
              <w:spacing w:before="0"/>
              <w:rPr>
                <w:kern w:val="2"/>
                <w14:ligatures w14:val="standardContextual"/>
              </w:rPr>
            </w:pPr>
            <w:r w:rsidRPr="007918EC">
              <w:rPr>
                <w:lang w:eastAsia="en-AU"/>
              </w:rPr>
              <w:t xml:space="preserve">Another stakeholder expressed concerns about the authorisations process, describing it as overly drawn out and a barrier to the timely commencement of meaningful projects that posed no threat to marine park values. </w:t>
            </w:r>
          </w:p>
        </w:tc>
      </w:tr>
    </w:tbl>
    <w:p w14:paraId="024A8FC7" w14:textId="77777777" w:rsidR="005F34FA" w:rsidRPr="007918EC" w:rsidRDefault="005F34FA" w:rsidP="005F34FA">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5F34FA" w:rsidRPr="007918EC" w14:paraId="2AFB2664" w14:textId="77777777">
        <w:trPr>
          <w:trHeight w:val="486"/>
          <w:jc w:val="center"/>
        </w:trPr>
        <w:tc>
          <w:tcPr>
            <w:tcW w:w="7073" w:type="dxa"/>
            <w:shd w:val="clear" w:color="auto" w:fill="D7D7D7" w:themeFill="accent6" w:themeFillShade="E6"/>
            <w:vAlign w:val="center"/>
            <w:hideMark/>
          </w:tcPr>
          <w:p w14:paraId="017A76D3" w14:textId="77777777" w:rsidR="005F34FA" w:rsidRPr="007918EC" w:rsidRDefault="005F34FA">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943" w:type="dxa"/>
            <w:gridSpan w:val="2"/>
            <w:shd w:val="clear" w:color="auto" w:fill="D7D7D7" w:themeFill="accent6" w:themeFillShade="E6"/>
            <w:vAlign w:val="center"/>
          </w:tcPr>
          <w:p w14:paraId="522D329A" w14:textId="77777777" w:rsidR="005F34FA" w:rsidRPr="007918EC" w:rsidRDefault="005F34FA">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7F69C2" w:rsidRPr="007918EC" w14:paraId="7C7E9000" w14:textId="77777777">
        <w:trPr>
          <w:trHeight w:val="730"/>
          <w:jc w:val="center"/>
        </w:trPr>
        <w:tc>
          <w:tcPr>
            <w:tcW w:w="7073" w:type="dxa"/>
            <w:shd w:val="clear" w:color="000000" w:fill="EBF5F5"/>
          </w:tcPr>
          <w:p w14:paraId="7FFC9900" w14:textId="77777777" w:rsidR="007F69C2" w:rsidRPr="007918EC" w:rsidRDefault="007F69C2" w:rsidP="007F69C2">
            <w:pPr>
              <w:spacing w:before="0"/>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A39. Collaborate with industry to investigate innovative technologies and systems (including vessel monitoring systems) that can assist businesses and individuals to comply with regulatory requirements</w:t>
            </w:r>
          </w:p>
        </w:tc>
        <w:tc>
          <w:tcPr>
            <w:tcW w:w="1943" w:type="dxa"/>
            <w:gridSpan w:val="2"/>
            <w:vAlign w:val="center"/>
          </w:tcPr>
          <w:p w14:paraId="18868A91" w14:textId="1C361851" w:rsidR="007F69C2" w:rsidRPr="007918EC" w:rsidRDefault="007F69C2" w:rsidP="007F69C2">
            <w:pPr>
              <w:spacing w:after="60"/>
              <w:rPr>
                <w:rFonts w:ascii="Calibri" w:eastAsia="Times New Roman" w:hAnsi="Calibri" w:cs="Calibri"/>
                <w:b/>
                <w:bCs/>
                <w:color w:val="000000"/>
                <w:lang w:eastAsia="en-AU"/>
              </w:rPr>
            </w:pPr>
            <w:r w:rsidRPr="007918EC">
              <w:rPr>
                <w:rFonts w:ascii="Calibri" w:eastAsia="Calibri" w:hAnsi="Calibri" w:cs="Calibri"/>
                <w:b/>
                <w:bCs/>
                <w:noProof/>
              </w:rPr>
              <w:drawing>
                <wp:anchor distT="0" distB="0" distL="114300" distR="114300" simplePos="0" relativeHeight="251750400" behindDoc="0" locked="0" layoutInCell="1" allowOverlap="1" wp14:anchorId="624F9F16" wp14:editId="5F155337">
                  <wp:simplePos x="0" y="0"/>
                  <wp:positionH relativeFrom="column">
                    <wp:posOffset>157480</wp:posOffset>
                  </wp:positionH>
                  <wp:positionV relativeFrom="paragraph">
                    <wp:posOffset>-45720</wp:posOffset>
                  </wp:positionV>
                  <wp:extent cx="726440" cy="534035"/>
                  <wp:effectExtent l="0" t="0" r="0" b="0"/>
                  <wp:wrapNone/>
                  <wp:docPr id="505934890" name="Picture 3" descr="Completed">
                    <a:extLst xmlns:a="http://schemas.openxmlformats.org/drawingml/2006/main">
                      <a:ext uri="{FF2B5EF4-FFF2-40B4-BE49-F238E27FC236}">
                        <a16:creationId xmlns:a16="http://schemas.microsoft.com/office/drawing/2014/main" id="{E3E861C2-BAF2-4BEC-9F7B-625EF88468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934890" name="Picture 3" descr="Completed">
                            <a:extLst>
                              <a:ext uri="{FF2B5EF4-FFF2-40B4-BE49-F238E27FC236}">
                                <a16:creationId xmlns:a16="http://schemas.microsoft.com/office/drawing/2014/main" id="{6FE14850-A853-BFB4-662F-DDDCEFE0E37D}"/>
                              </a:ext>
                            </a:extLst>
                          </pic:cNvPr>
                          <pic:cNvPicPr>
                            <a:picLocks noChangeAspect="1"/>
                          </pic:cNvPicPr>
                        </pic:nvPicPr>
                        <pic:blipFill rotWithShape="1">
                          <a:blip r:embed="rId34">
                            <a:extLst>
                              <a:ext uri="{28A0092B-C50C-407E-A947-70E740481C1C}">
                                <a14:useLocalDpi xmlns:a14="http://schemas.microsoft.com/office/drawing/2010/main" val="0"/>
                              </a:ext>
                            </a:extLst>
                          </a:blip>
                          <a:srcRect l="15147" t="7877" r="13082" b="9354"/>
                          <a:stretch>
                            <a:fillRect/>
                          </a:stretch>
                        </pic:blipFill>
                        <pic:spPr bwMode="auto">
                          <a:xfrm>
                            <a:off x="0" y="0"/>
                            <a:ext cx="726440" cy="534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7F69C2" w:rsidRPr="007918EC" w14:paraId="792CB2B6" w14:textId="77777777" w:rsidTr="0067387F">
        <w:trPr>
          <w:gridAfter w:val="1"/>
          <w:wAfter w:w="42" w:type="dxa"/>
          <w:trHeight w:val="340"/>
          <w:jc w:val="center"/>
        </w:trPr>
        <w:tc>
          <w:tcPr>
            <w:tcW w:w="8974" w:type="dxa"/>
            <w:gridSpan w:val="2"/>
            <w:shd w:val="clear" w:color="auto" w:fill="93C8C4" w:themeFill="accent3" w:themeFillTint="66"/>
            <w:vAlign w:val="center"/>
          </w:tcPr>
          <w:p w14:paraId="1E673A1A" w14:textId="77777777" w:rsidR="007F69C2" w:rsidRPr="007918EC" w:rsidRDefault="007F69C2" w:rsidP="007F69C2">
            <w:pPr>
              <w:spacing w:before="0" w:after="0"/>
            </w:pPr>
            <w:r w:rsidRPr="00B1796F">
              <w:rPr>
                <w:rFonts w:ascii="Calibri" w:eastAsia="Times New Roman" w:hAnsi="Calibri" w:cs="Calibri"/>
                <w:b/>
                <w:bCs/>
                <w:lang w:eastAsia="en-AU"/>
              </w:rPr>
              <w:t>Evidence</w:t>
            </w:r>
          </w:p>
        </w:tc>
      </w:tr>
      <w:tr w:rsidR="007F69C2" w:rsidRPr="007918EC" w14:paraId="1AF85534" w14:textId="77777777">
        <w:trPr>
          <w:gridAfter w:val="1"/>
          <w:wAfter w:w="42" w:type="dxa"/>
          <w:trHeight w:val="40"/>
          <w:jc w:val="center"/>
        </w:trPr>
        <w:tc>
          <w:tcPr>
            <w:tcW w:w="8974" w:type="dxa"/>
            <w:gridSpan w:val="2"/>
            <w:vAlign w:val="center"/>
          </w:tcPr>
          <w:p w14:paraId="6CC005FB" w14:textId="719EE897" w:rsidR="007F69C2" w:rsidRPr="007918EC" w:rsidRDefault="007F69C2" w:rsidP="007F69C2">
            <w:pPr>
              <w:spacing w:before="0"/>
              <w:rPr>
                <w:lang w:eastAsia="en-AU"/>
              </w:rPr>
            </w:pPr>
            <w:r w:rsidRPr="007918EC">
              <w:rPr>
                <w:lang w:eastAsia="en-AU"/>
              </w:rPr>
              <w:t>Overall, this action was assessed as</w:t>
            </w:r>
            <w:r w:rsidRPr="007918EC">
              <w:rPr>
                <w:b/>
                <w:bCs/>
                <w:lang w:eastAsia="en-AU"/>
              </w:rPr>
              <w:t xml:space="preserve"> completed</w:t>
            </w:r>
            <w:r w:rsidRPr="007918EC">
              <w:rPr>
                <w:lang w:eastAsia="en-AU"/>
              </w:rPr>
              <w:t>. Considerable documentary evidence of the investigation and implementation of innovative technologies was identified, as well as some evidence of collaboration with industry.</w:t>
            </w:r>
            <w:r w:rsidRPr="007918EC" w:rsidDel="004B46B9">
              <w:rPr>
                <w:lang w:eastAsia="en-AU"/>
              </w:rPr>
              <w:t xml:space="preserve"> </w:t>
            </w:r>
            <w:r w:rsidRPr="007918EC">
              <w:rPr>
                <w:lang w:eastAsia="en-AU"/>
              </w:rPr>
              <w:t xml:space="preserve">Of the few stakeholders who were able to give feedback in relation to this action, most gave moderate to positive ratings. </w:t>
            </w:r>
          </w:p>
          <w:p w14:paraId="62C600F3" w14:textId="493A4323" w:rsidR="007F69C2" w:rsidRPr="007918EC" w:rsidRDefault="007F69C2" w:rsidP="007F69C2">
            <w:pPr>
              <w:spacing w:before="0"/>
              <w:rPr>
                <w:b/>
                <w:bCs/>
                <w:kern w:val="2"/>
                <w:lang w:eastAsia="en-AU"/>
                <w14:ligatures w14:val="standardContextual"/>
              </w:rPr>
            </w:pPr>
            <w:r w:rsidRPr="007918EC">
              <w:rPr>
                <w:b/>
                <w:bCs/>
                <w:kern w:val="2"/>
                <w:lang w:eastAsia="en-AU"/>
                <w14:ligatures w14:val="standardContextual"/>
              </w:rPr>
              <w:t>Evidence from desktop review:</w:t>
            </w:r>
          </w:p>
          <w:p w14:paraId="611F4709" w14:textId="113D72AF" w:rsidR="007F69C2" w:rsidRPr="007918EC" w:rsidRDefault="007F69C2" w:rsidP="007F69C2">
            <w:pPr>
              <w:spacing w:before="0"/>
              <w:rPr>
                <w:kern w:val="2"/>
                <w14:ligatures w14:val="standardContextual"/>
              </w:rPr>
            </w:pPr>
            <w:r w:rsidRPr="007918EC">
              <w:rPr>
                <w:kern w:val="2"/>
                <w14:ligatures w14:val="standardContextual"/>
              </w:rPr>
              <w:t>The desktop review identified the investigation and implementation of mandatory</w:t>
            </w:r>
            <w:r w:rsidR="00604AB7" w:rsidRPr="007918EC">
              <w:rPr>
                <w:kern w:val="2"/>
                <w14:ligatures w14:val="standardContextual"/>
              </w:rPr>
              <w:t xml:space="preserve"> Vessel Monitoring Systems</w:t>
            </w:r>
            <w:r w:rsidRPr="007918EC">
              <w:rPr>
                <w:kern w:val="2"/>
                <w14:ligatures w14:val="standardContextual"/>
              </w:rPr>
              <w:t xml:space="preserve"> </w:t>
            </w:r>
            <w:r w:rsidR="00604AB7" w:rsidRPr="007918EC">
              <w:rPr>
                <w:kern w:val="2"/>
                <w14:ligatures w14:val="standardContextual"/>
              </w:rPr>
              <w:t>(</w:t>
            </w:r>
            <w:r w:rsidRPr="007918EC">
              <w:rPr>
                <w:kern w:val="2"/>
                <w14:ligatures w14:val="standardContextual"/>
              </w:rPr>
              <w:t>VMS</w:t>
            </w:r>
            <w:r w:rsidR="00604AB7" w:rsidRPr="007918EC">
              <w:rPr>
                <w:kern w:val="2"/>
                <w14:ligatures w14:val="standardContextual"/>
              </w:rPr>
              <w:t>)</w:t>
            </w:r>
            <w:r w:rsidRPr="007918EC">
              <w:rPr>
                <w:kern w:val="2"/>
                <w14:ligatures w14:val="standardContextual"/>
              </w:rPr>
              <w:t xml:space="preserve"> as the key innovative compliance technolog</w:t>
            </w:r>
            <w:r w:rsidR="00974970" w:rsidRPr="007918EC">
              <w:rPr>
                <w:kern w:val="2"/>
                <w14:ligatures w14:val="standardContextual"/>
              </w:rPr>
              <w:t>y</w:t>
            </w:r>
            <w:r w:rsidRPr="007918EC">
              <w:rPr>
                <w:kern w:val="2"/>
                <w14:ligatures w14:val="standardContextual"/>
              </w:rPr>
              <w:t xml:space="preserve"> introduced over the course of the plan, supported by collaboration with industry (such as fisheries management agencies). More specifically, the desktop review found that:</w:t>
            </w:r>
          </w:p>
          <w:p w14:paraId="07F51F88" w14:textId="48094F02" w:rsidR="007F69C2" w:rsidRPr="007918EC" w:rsidRDefault="008B71B0" w:rsidP="007F69C2">
            <w:pPr>
              <w:pStyle w:val="BulletMultiLevelList"/>
            </w:pPr>
            <w:r w:rsidRPr="007918EC">
              <w:t>The Electronic and VMS Assistance Program was first introduced, which provided $5.5 million in grant funding through relevant states and territory fisheries management agencies to support initiatives that increase the uptake of electronic and vessel monitoring systems by commercial fishers</w:t>
            </w:r>
            <w:r w:rsidR="007F69C2" w:rsidRPr="007918EC">
              <w:t>.</w:t>
            </w:r>
            <w:r w:rsidR="007F69C2" w:rsidRPr="007918EC">
              <w:rPr>
                <w:vertAlign w:val="superscript"/>
              </w:rPr>
              <w:footnoteReference w:id="154"/>
            </w:r>
          </w:p>
          <w:p w14:paraId="7F88E371" w14:textId="169B87D2" w:rsidR="007F69C2" w:rsidRPr="007918EC" w:rsidRDefault="007F69C2" w:rsidP="007F69C2">
            <w:pPr>
              <w:pStyle w:val="BulletMultiLevelList"/>
              <w:spacing w:after="120"/>
              <w:ind w:left="357" w:hanging="357"/>
            </w:pPr>
            <w:r w:rsidRPr="007918EC">
              <w:lastRenderedPageBreak/>
              <w:t>VMS</w:t>
            </w:r>
            <w:r w:rsidR="00585544" w:rsidRPr="007918EC">
              <w:t xml:space="preserve"> installation</w:t>
            </w:r>
            <w:r w:rsidRPr="007918EC">
              <w:t xml:space="preserve"> </w:t>
            </w:r>
            <w:r w:rsidR="00585544" w:rsidRPr="007918EC">
              <w:t xml:space="preserve">became mandatory </w:t>
            </w:r>
            <w:r w:rsidRPr="007918EC">
              <w:t>in 2024 for all commercial vessels operating in or transiting through</w:t>
            </w:r>
            <w:r w:rsidR="00B6570E" w:rsidRPr="007918EC">
              <w:t xml:space="preserve"> </w:t>
            </w:r>
            <w:r w:rsidR="00C26D1A" w:rsidRPr="007918EC">
              <w:t xml:space="preserve">Australian Marine Parks </w:t>
            </w:r>
            <w:r w:rsidR="00BB3826" w:rsidRPr="007918EC">
              <w:t>(</w:t>
            </w:r>
            <w:r w:rsidRPr="007918EC">
              <w:t>AMPs</w:t>
            </w:r>
            <w:r w:rsidR="00BB3826" w:rsidRPr="007918EC">
              <w:t>)</w:t>
            </w:r>
            <w:r w:rsidRPr="007918EC">
              <w:t>.</w:t>
            </w:r>
            <w:r w:rsidRPr="007918EC">
              <w:rPr>
                <w:vertAlign w:val="superscript"/>
              </w:rPr>
              <w:footnoteReference w:id="155"/>
            </w:r>
            <w:r w:rsidRPr="007918EC">
              <w:t xml:space="preserve"> This includes an automatic alert service that will alert non-compliant vessels that enter an AMP (i.e. if a vessel enters an AMP with primary gear that is non-compliant in the AMP).</w:t>
            </w:r>
            <w:r w:rsidRPr="007918EC">
              <w:rPr>
                <w:vertAlign w:val="superscript"/>
              </w:rPr>
              <w:footnoteReference w:id="156"/>
            </w:r>
          </w:p>
          <w:p w14:paraId="70345978" w14:textId="77777777" w:rsidR="007F69C2" w:rsidRPr="007918EC" w:rsidRDefault="007F69C2" w:rsidP="007F69C2">
            <w:pPr>
              <w:spacing w:before="0"/>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Evidence from engagement:</w:t>
            </w:r>
          </w:p>
          <w:p w14:paraId="6483CC94" w14:textId="47753113" w:rsidR="007F69C2" w:rsidRPr="007918EC" w:rsidRDefault="007F69C2" w:rsidP="007F69C2">
            <w:pPr>
              <w:spacing w:before="0"/>
              <w:rPr>
                <w:kern w:val="2"/>
                <w14:ligatures w14:val="standardContextual"/>
              </w:rPr>
            </w:pPr>
            <w:r w:rsidRPr="007918EC">
              <w:t xml:space="preserve">Parks Australia staff reported that a range of technologies had been implemented over the course of the plan to assist with compliance nationally, including </w:t>
            </w:r>
            <w:r w:rsidR="005F34FA" w:rsidRPr="007918EC">
              <w:t>VM</w:t>
            </w:r>
            <w:r w:rsidR="00F67C09" w:rsidRPr="007918EC">
              <w:t>S</w:t>
            </w:r>
            <w:r w:rsidRPr="007918EC">
              <w:t>, sound traps and Bluebottle vessels.</w:t>
            </w:r>
          </w:p>
          <w:p w14:paraId="2F4C3E21" w14:textId="4AB217DD" w:rsidR="007F69C2" w:rsidRPr="007918EC" w:rsidRDefault="007F69C2" w:rsidP="007F69C2">
            <w:pPr>
              <w:spacing w:before="0"/>
              <w:rPr>
                <w:kern w:val="2"/>
                <w14:ligatures w14:val="standardContextual"/>
              </w:rPr>
            </w:pPr>
            <w:r w:rsidRPr="007918EC">
              <w:rPr>
                <w:kern w:val="2"/>
                <w14:ligatures w14:val="standardContextual"/>
              </w:rPr>
              <w:t xml:space="preserve">Of the few external stakeholders who were aware of the efforts mentioned above in the desktop review, one expressed the sentiment that </w:t>
            </w:r>
            <w:r w:rsidR="005B1CEB" w:rsidRPr="007918EC">
              <w:rPr>
                <w:kern w:val="2"/>
                <w14:ligatures w14:val="standardContextual"/>
              </w:rPr>
              <w:t>VMSs</w:t>
            </w:r>
            <w:r w:rsidRPr="007918EC">
              <w:rPr>
                <w:kern w:val="2"/>
                <w14:ligatures w14:val="standardContextual"/>
              </w:rPr>
              <w:t xml:space="preserve"> could be utilised more broadly and effectively within the commercial fishing sector, which bears the highest penalties for non-compliance.</w:t>
            </w:r>
          </w:p>
        </w:tc>
      </w:tr>
    </w:tbl>
    <w:p w14:paraId="43E95DDE" w14:textId="77777777" w:rsidR="005F34FA" w:rsidRPr="007918EC" w:rsidRDefault="005F34FA" w:rsidP="005F34FA"/>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5F34FA" w:rsidRPr="007918EC" w14:paraId="3CC14462" w14:textId="77777777">
        <w:trPr>
          <w:trHeight w:val="486"/>
          <w:jc w:val="center"/>
        </w:trPr>
        <w:tc>
          <w:tcPr>
            <w:tcW w:w="7073" w:type="dxa"/>
            <w:shd w:val="clear" w:color="auto" w:fill="D7D7D7" w:themeFill="accent6" w:themeFillShade="E6"/>
            <w:vAlign w:val="center"/>
            <w:hideMark/>
          </w:tcPr>
          <w:p w14:paraId="6AC2ED68" w14:textId="77777777" w:rsidR="005F34FA" w:rsidRPr="007918EC" w:rsidRDefault="005F34FA">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943" w:type="dxa"/>
            <w:gridSpan w:val="2"/>
            <w:shd w:val="clear" w:color="auto" w:fill="D7D7D7" w:themeFill="accent6" w:themeFillShade="E6"/>
            <w:vAlign w:val="center"/>
          </w:tcPr>
          <w:p w14:paraId="531A8DDD" w14:textId="77777777" w:rsidR="005F34FA" w:rsidRPr="007918EC" w:rsidRDefault="005F34FA">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5F34FA" w:rsidRPr="007918EC" w14:paraId="50497FA7" w14:textId="77777777" w:rsidTr="00706AC1">
        <w:trPr>
          <w:trHeight w:val="1297"/>
          <w:jc w:val="center"/>
        </w:trPr>
        <w:tc>
          <w:tcPr>
            <w:tcW w:w="7073" w:type="dxa"/>
            <w:shd w:val="clear" w:color="000000" w:fill="EBF5F5"/>
          </w:tcPr>
          <w:p w14:paraId="5D69290F" w14:textId="77777777" w:rsidR="005F34FA" w:rsidRPr="007918EC" w:rsidRDefault="005F34FA">
            <w:pPr>
              <w:spacing w:before="0"/>
              <w:rPr>
                <w:rFonts w:ascii="Calibri" w:eastAsia="Times New Roman" w:hAnsi="Calibri" w:cs="Calibri"/>
                <w:b/>
                <w:bCs/>
                <w:color w:val="000000"/>
                <w:lang w:eastAsia="en-AU"/>
              </w:rPr>
            </w:pPr>
            <w:r w:rsidRPr="007918EC">
              <w:rPr>
                <w:rFonts w:eastAsia="Calibri Light" w:cs="Calibri Light"/>
                <w:b/>
                <w:bCs/>
                <w:color w:val="000000"/>
              </w:rPr>
              <w:t>A40. Develop an effective and efficient process to assess new technologies and gear types to allow for the use of new equipment during the life of this plan if appropriate</w:t>
            </w:r>
          </w:p>
        </w:tc>
        <w:tc>
          <w:tcPr>
            <w:tcW w:w="1943" w:type="dxa"/>
            <w:gridSpan w:val="2"/>
            <w:vAlign w:val="center"/>
          </w:tcPr>
          <w:p w14:paraId="4150B556" w14:textId="0B23F72C" w:rsidR="005F34FA" w:rsidRPr="007918EC" w:rsidRDefault="00706AC1">
            <w:pPr>
              <w:spacing w:before="0" w:after="0"/>
              <w:rPr>
                <w:rFonts w:ascii="Calibri" w:eastAsia="Times New Roman" w:hAnsi="Calibri" w:cs="Calibri"/>
                <w:b/>
                <w:bCs/>
                <w:color w:val="000000"/>
                <w:lang w:eastAsia="en-AU"/>
              </w:rPr>
            </w:pPr>
            <w:r w:rsidRPr="007918EC">
              <w:rPr>
                <w:rFonts w:ascii="Calibri" w:eastAsia="Calibri" w:hAnsi="Calibri" w:cs="Calibri"/>
                <w:b/>
                <w:bCs/>
                <w:noProof/>
              </w:rPr>
              <w:drawing>
                <wp:anchor distT="0" distB="0" distL="114300" distR="114300" simplePos="0" relativeHeight="251832320" behindDoc="0" locked="0" layoutInCell="1" allowOverlap="1" wp14:anchorId="7DCE0CD3" wp14:editId="02A7779D">
                  <wp:simplePos x="0" y="0"/>
                  <wp:positionH relativeFrom="column">
                    <wp:posOffset>161925</wp:posOffset>
                  </wp:positionH>
                  <wp:positionV relativeFrom="paragraph">
                    <wp:posOffset>-16510</wp:posOffset>
                  </wp:positionV>
                  <wp:extent cx="800100" cy="746760"/>
                  <wp:effectExtent l="0" t="0" r="0" b="0"/>
                  <wp:wrapNone/>
                  <wp:docPr id="31476718" name="Picture 1" descr="Not commenced">
                    <a:extLst xmlns:a="http://schemas.openxmlformats.org/drawingml/2006/main">
                      <a:ext uri="{FF2B5EF4-FFF2-40B4-BE49-F238E27FC236}">
                        <a16:creationId xmlns:a16="http://schemas.microsoft.com/office/drawing/2014/main" id="{632E843A-3D93-4E84-9407-485EF19F01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76718" name="Picture 1" descr="Not commenced"/>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9096" t="10031" r="4881" b="3626"/>
                          <a:stretch>
                            <a:fillRect/>
                          </a:stretch>
                        </pic:blipFill>
                        <pic:spPr bwMode="auto">
                          <a:xfrm>
                            <a:off x="0" y="0"/>
                            <a:ext cx="800100" cy="746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F34FA" w:rsidRPr="007918EC">
              <w:rPr>
                <w:noProof/>
                <w14:ligatures w14:val="standardContextual"/>
              </w:rPr>
              <w:t xml:space="preserve"> </w:t>
            </w:r>
          </w:p>
        </w:tc>
      </w:tr>
      <w:tr w:rsidR="005F34FA" w:rsidRPr="007918EC" w14:paraId="280FBC11" w14:textId="77777777" w:rsidTr="0067387F">
        <w:trPr>
          <w:gridAfter w:val="1"/>
          <w:wAfter w:w="42" w:type="dxa"/>
          <w:trHeight w:val="340"/>
          <w:jc w:val="center"/>
        </w:trPr>
        <w:tc>
          <w:tcPr>
            <w:tcW w:w="8974" w:type="dxa"/>
            <w:gridSpan w:val="2"/>
            <w:shd w:val="clear" w:color="auto" w:fill="93C8C4" w:themeFill="accent3" w:themeFillTint="66"/>
            <w:vAlign w:val="center"/>
          </w:tcPr>
          <w:p w14:paraId="2EB31A96" w14:textId="77777777" w:rsidR="005F34FA" w:rsidRPr="007918EC" w:rsidRDefault="005F34FA">
            <w:pPr>
              <w:spacing w:before="0" w:after="0"/>
            </w:pPr>
            <w:r w:rsidRPr="00B1796F">
              <w:rPr>
                <w:rFonts w:ascii="Calibri" w:eastAsia="Times New Roman" w:hAnsi="Calibri" w:cs="Calibri"/>
                <w:b/>
                <w:bCs/>
                <w:lang w:eastAsia="en-AU"/>
              </w:rPr>
              <w:t>Evidence</w:t>
            </w:r>
          </w:p>
        </w:tc>
      </w:tr>
      <w:tr w:rsidR="005F34FA" w:rsidRPr="007918EC" w14:paraId="0F0E2B8B" w14:textId="77777777">
        <w:trPr>
          <w:gridAfter w:val="1"/>
          <w:wAfter w:w="42" w:type="dxa"/>
          <w:trHeight w:val="40"/>
          <w:jc w:val="center"/>
        </w:trPr>
        <w:tc>
          <w:tcPr>
            <w:tcW w:w="8974" w:type="dxa"/>
            <w:gridSpan w:val="2"/>
            <w:vAlign w:val="center"/>
          </w:tcPr>
          <w:p w14:paraId="7EAEAE44" w14:textId="1E845903" w:rsidR="005F34FA" w:rsidRPr="007918EC" w:rsidRDefault="005F34FA">
            <w:pPr>
              <w:pStyle w:val="Normal4"/>
              <w:rPr>
                <w:sz w:val="22"/>
                <w:szCs w:val="24"/>
                <w:lang w:eastAsia="en-AU"/>
              </w:rPr>
            </w:pPr>
            <w:r w:rsidRPr="007918EC">
              <w:rPr>
                <w:sz w:val="22"/>
                <w:szCs w:val="24"/>
                <w:lang w:eastAsia="en-AU"/>
              </w:rPr>
              <w:t xml:space="preserve">This action was assessed as </w:t>
            </w:r>
            <w:r w:rsidRPr="007918EC">
              <w:rPr>
                <w:b/>
                <w:bCs/>
                <w:sz w:val="22"/>
                <w:szCs w:val="24"/>
                <w:lang w:eastAsia="en-AU"/>
              </w:rPr>
              <w:t>not commenced</w:t>
            </w:r>
            <w:r w:rsidRPr="007918EC">
              <w:rPr>
                <w:sz w:val="22"/>
                <w:szCs w:val="24"/>
                <w:lang w:eastAsia="en-AU"/>
              </w:rPr>
              <w:t xml:space="preserve">. Based on the self-assessment of the </w:t>
            </w:r>
            <w:r w:rsidR="00911A31" w:rsidRPr="007918EC">
              <w:rPr>
                <w:sz w:val="22"/>
                <w:szCs w:val="24"/>
                <w:lang w:eastAsia="en-AU"/>
              </w:rPr>
              <w:t>North</w:t>
            </w:r>
            <w:r w:rsidRPr="007918EC">
              <w:rPr>
                <w:sz w:val="22"/>
                <w:szCs w:val="24"/>
                <w:lang w:eastAsia="en-AU"/>
              </w:rPr>
              <w:t xml:space="preserve"> Network Management Plan, Parks Australia deemed this action to not be relevant or required for the management plan as there were existing effective processes to assess the impacts and suitability of new technologies and gear types.</w:t>
            </w:r>
            <w:r w:rsidRPr="007918EC">
              <w:rPr>
                <w:rStyle w:val="FootnoteReference"/>
                <w:sz w:val="22"/>
                <w:szCs w:val="24"/>
                <w:lang w:eastAsia="en-AU"/>
              </w:rPr>
              <w:footnoteReference w:id="157"/>
            </w:r>
            <w:r w:rsidRPr="007918EC">
              <w:rPr>
                <w:sz w:val="22"/>
                <w:szCs w:val="24"/>
                <w:lang w:eastAsia="en-AU"/>
              </w:rPr>
              <w:t xml:space="preserve"> Parks Australia staff clarified that the assessment of new fishing gear types in particular was not relevant for the management plans, as these would need to be assessed by other Commonwealth or state/ territory regulators, including </w:t>
            </w:r>
            <w:r w:rsidR="00476848" w:rsidRPr="007918EC">
              <w:rPr>
                <w:sz w:val="22"/>
                <w:szCs w:val="24"/>
                <w:lang w:eastAsia="en-AU"/>
              </w:rPr>
              <w:t>f</w:t>
            </w:r>
            <w:r w:rsidRPr="007918EC">
              <w:rPr>
                <w:sz w:val="22"/>
                <w:szCs w:val="24"/>
                <w:lang w:eastAsia="en-AU"/>
              </w:rPr>
              <w:t xml:space="preserve">ishery </w:t>
            </w:r>
            <w:r w:rsidR="00476848" w:rsidRPr="007918EC">
              <w:rPr>
                <w:sz w:val="22"/>
                <w:szCs w:val="24"/>
                <w:lang w:eastAsia="en-AU"/>
              </w:rPr>
              <w:t>d</w:t>
            </w:r>
            <w:r w:rsidRPr="007918EC">
              <w:rPr>
                <w:sz w:val="22"/>
                <w:szCs w:val="24"/>
                <w:lang w:eastAsia="en-AU"/>
              </w:rPr>
              <w:t>epartments, before being assessed by Parks Australia.</w:t>
            </w:r>
          </w:p>
          <w:p w14:paraId="21A6977C" w14:textId="231E9F0A" w:rsidR="005F34FA" w:rsidRPr="007918EC" w:rsidRDefault="005F34FA">
            <w:pPr>
              <w:pStyle w:val="Normal4"/>
              <w:rPr>
                <w:sz w:val="22"/>
                <w:szCs w:val="24"/>
                <w:lang w:eastAsia="en-AU"/>
              </w:rPr>
            </w:pPr>
            <w:r w:rsidRPr="007918EC">
              <w:rPr>
                <w:sz w:val="22"/>
                <w:szCs w:val="24"/>
                <w:lang w:eastAsia="en-AU"/>
              </w:rPr>
              <w:t xml:space="preserve">However, a </w:t>
            </w:r>
            <w:r w:rsidR="00476848" w:rsidRPr="007918EC">
              <w:rPr>
                <w:sz w:val="22"/>
                <w:szCs w:val="24"/>
                <w:lang w:eastAsia="en-AU"/>
              </w:rPr>
              <w:t>few</w:t>
            </w:r>
            <w:r w:rsidRPr="007918EC">
              <w:rPr>
                <w:sz w:val="22"/>
                <w:szCs w:val="24"/>
                <w:lang w:eastAsia="en-AU"/>
              </w:rPr>
              <w:t xml:space="preserve"> fishing sector stakeholders expressed a desire for more effective assessments for new fishing gear, as they felt that the current processes took “too long” to adapt to the latest technologies. </w:t>
            </w:r>
          </w:p>
        </w:tc>
      </w:tr>
    </w:tbl>
    <w:p w14:paraId="2D866A8E" w14:textId="77777777" w:rsidR="00414216" w:rsidRPr="007918EC" w:rsidRDefault="00414216" w:rsidP="005F34FA">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5F34FA" w:rsidRPr="007918EC" w14:paraId="24243D95" w14:textId="77777777">
        <w:trPr>
          <w:trHeight w:val="486"/>
          <w:jc w:val="center"/>
        </w:trPr>
        <w:tc>
          <w:tcPr>
            <w:tcW w:w="7073" w:type="dxa"/>
            <w:shd w:val="clear" w:color="auto" w:fill="D7D7D7" w:themeFill="accent6" w:themeFillShade="E6"/>
            <w:vAlign w:val="center"/>
            <w:hideMark/>
          </w:tcPr>
          <w:p w14:paraId="4E90A163" w14:textId="77777777" w:rsidR="005F34FA" w:rsidRPr="007918EC" w:rsidRDefault="005F34FA" w:rsidP="00C923B2">
            <w:pPr>
              <w:keepNext/>
              <w:spacing w:before="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lastRenderedPageBreak/>
              <w:t>Action</w:t>
            </w:r>
          </w:p>
        </w:tc>
        <w:tc>
          <w:tcPr>
            <w:tcW w:w="1943" w:type="dxa"/>
            <w:gridSpan w:val="2"/>
            <w:shd w:val="clear" w:color="auto" w:fill="D7D7D7" w:themeFill="accent6" w:themeFillShade="E6"/>
            <w:vAlign w:val="center"/>
          </w:tcPr>
          <w:p w14:paraId="1D8C22EA" w14:textId="77777777" w:rsidR="005F34FA" w:rsidRPr="007918EC" w:rsidRDefault="005F34FA">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5F34FA" w:rsidRPr="007918EC" w14:paraId="0B9CB82C" w14:textId="77777777" w:rsidTr="009D723A">
        <w:trPr>
          <w:trHeight w:val="1192"/>
          <w:jc w:val="center"/>
        </w:trPr>
        <w:tc>
          <w:tcPr>
            <w:tcW w:w="7073" w:type="dxa"/>
            <w:shd w:val="clear" w:color="000000" w:fill="EBF5F5"/>
          </w:tcPr>
          <w:p w14:paraId="1D5B370D" w14:textId="77777777" w:rsidR="005F34FA" w:rsidRPr="007918EC" w:rsidRDefault="005F34FA" w:rsidP="00C923B2">
            <w:pPr>
              <w:keepNext/>
              <w:spacing w:before="0"/>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A41. Develop a guarantee of service for the regulated community that includes a commitment to work with key marine park users and interest groups whose interests are likely to be affected by regulatory decisions</w:t>
            </w:r>
          </w:p>
        </w:tc>
        <w:tc>
          <w:tcPr>
            <w:tcW w:w="1943" w:type="dxa"/>
            <w:gridSpan w:val="2"/>
            <w:vAlign w:val="center"/>
          </w:tcPr>
          <w:p w14:paraId="4F5BB0DC" w14:textId="3F556EBC" w:rsidR="005F34FA" w:rsidRPr="007918EC" w:rsidRDefault="009D723A">
            <w:pPr>
              <w:spacing w:after="60"/>
              <w:rPr>
                <w:rFonts w:ascii="Calibri" w:eastAsia="Times New Roman" w:hAnsi="Calibri" w:cs="Calibri"/>
                <w:b/>
                <w:bCs/>
                <w:color w:val="000000"/>
                <w:lang w:eastAsia="en-AU"/>
              </w:rPr>
            </w:pPr>
            <w:r w:rsidRPr="007918EC">
              <w:rPr>
                <w:rFonts w:ascii="Calibri" w:eastAsia="Times New Roman" w:hAnsi="Calibri" w:cs="Calibri"/>
                <w:b/>
                <w:bCs/>
                <w:noProof/>
                <w:color w:val="000000"/>
                <w:lang w:eastAsia="en-AU"/>
              </w:rPr>
              <w:drawing>
                <wp:anchor distT="0" distB="0" distL="114300" distR="114300" simplePos="0" relativeHeight="251679744" behindDoc="0" locked="0" layoutInCell="1" allowOverlap="1" wp14:anchorId="4B85F697" wp14:editId="300FF8CD">
                  <wp:simplePos x="0" y="0"/>
                  <wp:positionH relativeFrom="column">
                    <wp:posOffset>-23495</wp:posOffset>
                  </wp:positionH>
                  <wp:positionV relativeFrom="paragraph">
                    <wp:posOffset>-44450</wp:posOffset>
                  </wp:positionV>
                  <wp:extent cx="1136650" cy="762000"/>
                  <wp:effectExtent l="0" t="0" r="6350" b="0"/>
                  <wp:wrapNone/>
                  <wp:docPr id="1389615345" name="Picture 1"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615345" name="Picture 1" descr="Partially completed or implemented"/>
                          <pic:cNvPicPr/>
                        </pic:nvPicPr>
                        <pic:blipFill>
                          <a:blip r:embed="rId35">
                            <a:extLst>
                              <a:ext uri="{28A0092B-C50C-407E-A947-70E740481C1C}">
                                <a14:useLocalDpi xmlns:a14="http://schemas.microsoft.com/office/drawing/2010/main" val="0"/>
                              </a:ext>
                            </a:extLst>
                          </a:blip>
                          <a:stretch>
                            <a:fillRect/>
                          </a:stretch>
                        </pic:blipFill>
                        <pic:spPr>
                          <a:xfrm>
                            <a:off x="0" y="0"/>
                            <a:ext cx="1136650" cy="762000"/>
                          </a:xfrm>
                          <a:prstGeom prst="rect">
                            <a:avLst/>
                          </a:prstGeom>
                        </pic:spPr>
                      </pic:pic>
                    </a:graphicData>
                  </a:graphic>
                  <wp14:sizeRelH relativeFrom="page">
                    <wp14:pctWidth>0</wp14:pctWidth>
                  </wp14:sizeRelH>
                  <wp14:sizeRelV relativeFrom="page">
                    <wp14:pctHeight>0</wp14:pctHeight>
                  </wp14:sizeRelV>
                </wp:anchor>
              </w:drawing>
            </w:r>
          </w:p>
        </w:tc>
      </w:tr>
      <w:tr w:rsidR="005F34FA" w:rsidRPr="007918EC" w14:paraId="6B3DB3F9" w14:textId="77777777" w:rsidTr="0067387F">
        <w:trPr>
          <w:gridAfter w:val="1"/>
          <w:wAfter w:w="42" w:type="dxa"/>
          <w:trHeight w:val="340"/>
          <w:jc w:val="center"/>
        </w:trPr>
        <w:tc>
          <w:tcPr>
            <w:tcW w:w="8974" w:type="dxa"/>
            <w:gridSpan w:val="2"/>
            <w:shd w:val="clear" w:color="auto" w:fill="93C8C4" w:themeFill="accent3" w:themeFillTint="66"/>
            <w:vAlign w:val="center"/>
          </w:tcPr>
          <w:p w14:paraId="16523811" w14:textId="77777777" w:rsidR="005F34FA" w:rsidRPr="007918EC" w:rsidRDefault="005F34FA">
            <w:pPr>
              <w:spacing w:before="0" w:after="0"/>
            </w:pPr>
            <w:r w:rsidRPr="00B1796F">
              <w:rPr>
                <w:rFonts w:ascii="Calibri" w:eastAsia="Times New Roman" w:hAnsi="Calibri" w:cs="Calibri"/>
                <w:b/>
                <w:bCs/>
                <w:lang w:eastAsia="en-AU"/>
              </w:rPr>
              <w:t>Evidence</w:t>
            </w:r>
          </w:p>
        </w:tc>
      </w:tr>
      <w:tr w:rsidR="005F34FA" w:rsidRPr="007918EC" w14:paraId="6EC6E360" w14:textId="77777777">
        <w:trPr>
          <w:gridAfter w:val="1"/>
          <w:wAfter w:w="42" w:type="dxa"/>
          <w:trHeight w:val="40"/>
          <w:jc w:val="center"/>
        </w:trPr>
        <w:tc>
          <w:tcPr>
            <w:tcW w:w="8974" w:type="dxa"/>
            <w:gridSpan w:val="2"/>
            <w:vAlign w:val="center"/>
          </w:tcPr>
          <w:p w14:paraId="392E4275" w14:textId="31E55709" w:rsidR="005F34FA" w:rsidRPr="007918EC" w:rsidRDefault="005F34FA">
            <w:pPr>
              <w:spacing w:before="0"/>
              <w:rPr>
                <w:kern w:val="2"/>
                <w:lang w:eastAsia="en-AU"/>
                <w14:ligatures w14:val="standardContextual"/>
              </w:rPr>
            </w:pPr>
            <w:r w:rsidRPr="007918EC">
              <w:rPr>
                <w:kern w:val="2"/>
                <w:lang w:eastAsia="en-AU"/>
                <w14:ligatures w14:val="standardContextual"/>
              </w:rPr>
              <w:t xml:space="preserve">This action was assessed as </w:t>
            </w:r>
            <w:r w:rsidRPr="007918EC">
              <w:rPr>
                <w:b/>
                <w:kern w:val="2"/>
                <w:lang w:eastAsia="en-AU"/>
                <w14:ligatures w14:val="standardContextual"/>
              </w:rPr>
              <w:t>partially completed</w:t>
            </w:r>
            <w:r w:rsidRPr="007918EC">
              <w:rPr>
                <w:kern w:val="2"/>
                <w:lang w:eastAsia="en-AU"/>
                <w14:ligatures w14:val="standardContextual"/>
              </w:rPr>
              <w:t>. Whil</w:t>
            </w:r>
            <w:r w:rsidR="00BB1278" w:rsidRPr="007918EC">
              <w:rPr>
                <w:kern w:val="2"/>
                <w:lang w:eastAsia="en-AU"/>
                <w14:ligatures w14:val="standardContextual"/>
              </w:rPr>
              <w:t>e the</w:t>
            </w:r>
            <w:r w:rsidRPr="007918EC">
              <w:rPr>
                <w:kern w:val="2"/>
                <w:lang w:eastAsia="en-AU"/>
                <w14:ligatures w14:val="standardContextual"/>
              </w:rPr>
              <w:t xml:space="preserve"> </w:t>
            </w:r>
            <w:r w:rsidRPr="007918EC">
              <w:rPr>
                <w:lang w:eastAsia="en-AU"/>
              </w:rPr>
              <w:t xml:space="preserve">documentary evidence </w:t>
            </w:r>
            <w:r w:rsidR="00BB1278" w:rsidRPr="007918EC">
              <w:rPr>
                <w:lang w:eastAsia="en-AU"/>
              </w:rPr>
              <w:t>identified</w:t>
            </w:r>
            <w:r w:rsidRPr="007918EC">
              <w:rPr>
                <w:lang w:eastAsia="en-AU"/>
              </w:rPr>
              <w:t xml:space="preserve"> </w:t>
            </w:r>
            <w:r w:rsidR="007C6578" w:rsidRPr="007918EC">
              <w:rPr>
                <w:lang w:eastAsia="en-AU"/>
              </w:rPr>
              <w:t xml:space="preserve">a </w:t>
            </w:r>
            <w:r w:rsidRPr="007918EC">
              <w:rPr>
                <w:lang w:eastAsia="en-AU"/>
              </w:rPr>
              <w:t>timely guarantee of service</w:t>
            </w:r>
            <w:r w:rsidRPr="007918EC">
              <w:rPr>
                <w:kern w:val="2"/>
                <w:lang w:eastAsia="en-AU"/>
                <w14:ligatures w14:val="standardContextual"/>
              </w:rPr>
              <w:t xml:space="preserve">, only some stakeholders felt the action </w:t>
            </w:r>
            <w:r w:rsidRPr="007918EC">
              <w:t>had been implemented effectively.</w:t>
            </w:r>
          </w:p>
          <w:p w14:paraId="3EB844AA" w14:textId="1DA7CB98" w:rsidR="005F34FA" w:rsidRPr="007918EC" w:rsidRDefault="005F34FA">
            <w:pPr>
              <w:spacing w:before="0"/>
              <w:rPr>
                <w:b/>
                <w:bCs/>
                <w:kern w:val="2"/>
                <w:lang w:eastAsia="en-AU"/>
                <w14:ligatures w14:val="standardContextual"/>
              </w:rPr>
            </w:pPr>
            <w:r w:rsidRPr="007918EC">
              <w:rPr>
                <w:b/>
                <w:bCs/>
                <w:kern w:val="2"/>
                <w:lang w:eastAsia="en-AU"/>
                <w14:ligatures w14:val="standardContextual"/>
              </w:rPr>
              <w:t>Evidence from desktop review</w:t>
            </w:r>
            <w:r w:rsidR="00277C58" w:rsidRPr="007918EC">
              <w:rPr>
                <w:b/>
                <w:bCs/>
                <w:kern w:val="2"/>
                <w:lang w:eastAsia="en-AU"/>
                <w14:ligatures w14:val="standardContextual"/>
              </w:rPr>
              <w:t>:</w:t>
            </w:r>
          </w:p>
          <w:p w14:paraId="3E2F1682" w14:textId="77777777" w:rsidR="005F34FA" w:rsidRPr="007918EC" w:rsidRDefault="005F34FA">
            <w:pPr>
              <w:spacing w:before="0" w:after="0"/>
              <w:rPr>
                <w:kern w:val="2"/>
                <w:lang w:eastAsia="en-AU"/>
                <w14:ligatures w14:val="standardContextual"/>
              </w:rPr>
            </w:pPr>
            <w:r w:rsidRPr="007918EC">
              <w:rPr>
                <w:kern w:val="2"/>
                <w:lang w:eastAsia="en-AU"/>
                <w14:ligatures w14:val="standardContextual"/>
              </w:rPr>
              <w:t xml:space="preserve">The desktop review found that a guarantee of service had been developed, as referenced in </w:t>
            </w:r>
          </w:p>
          <w:p w14:paraId="2F7F5085" w14:textId="77777777" w:rsidR="005F34FA" w:rsidRPr="007918EC" w:rsidRDefault="005F34FA" w:rsidP="007C6578">
            <w:pPr>
              <w:pStyle w:val="BulletMultiLevelList"/>
            </w:pPr>
            <w:r w:rsidRPr="007918EC">
              <w:t xml:space="preserve">Sections 5.1 and 7.5 of the </w:t>
            </w:r>
            <w:r w:rsidRPr="007918EC">
              <w:rPr>
                <w:i/>
                <w:iCs/>
              </w:rPr>
              <w:t>‘</w:t>
            </w:r>
            <w:r w:rsidRPr="007918EC">
              <w:rPr>
                <w:i/>
              </w:rPr>
              <w:t xml:space="preserve">Australian Marine Parks Assessment and Authorisations </w:t>
            </w:r>
            <w:r w:rsidRPr="007918EC">
              <w:rPr>
                <w:i/>
                <w:iCs/>
              </w:rPr>
              <w:t>Policy’</w:t>
            </w:r>
            <w:r w:rsidRPr="007918EC">
              <w:t xml:space="preserve"> (2021) – which included a commitment to work with marine park users in relation to new class approvals.</w:t>
            </w:r>
            <w:r w:rsidRPr="007918EC">
              <w:rPr>
                <w:vertAlign w:val="superscript"/>
              </w:rPr>
              <w:footnoteReference w:id="158"/>
            </w:r>
            <w:r w:rsidRPr="007918EC">
              <w:t xml:space="preserve"> </w:t>
            </w:r>
          </w:p>
          <w:p w14:paraId="4240C93F" w14:textId="2325E1DE" w:rsidR="005F34FA" w:rsidRPr="007918EC" w:rsidRDefault="005F34FA" w:rsidP="007C6578">
            <w:pPr>
              <w:pStyle w:val="BulletMultiLevelList"/>
            </w:pPr>
            <w:r w:rsidRPr="007918EC">
              <w:t>‘</w:t>
            </w:r>
            <w:r w:rsidRPr="007918EC">
              <w:rPr>
                <w:i/>
              </w:rPr>
              <w:t xml:space="preserve">The Director of National Parks Corporate </w:t>
            </w:r>
            <w:r w:rsidRPr="007918EC">
              <w:rPr>
                <w:i/>
                <w:iCs/>
              </w:rPr>
              <w:t>Plan’</w:t>
            </w:r>
            <w:r w:rsidRPr="007918EC">
              <w:t xml:space="preserve"> 2024</w:t>
            </w:r>
            <w:r w:rsidR="006C67F5" w:rsidRPr="007918EC">
              <w:t>–</w:t>
            </w:r>
            <w:r w:rsidRPr="007918EC">
              <w:t>2025.</w:t>
            </w:r>
            <w:r w:rsidRPr="007918EC">
              <w:rPr>
                <w:vertAlign w:val="superscript"/>
              </w:rPr>
              <w:t xml:space="preserve"> </w:t>
            </w:r>
            <w:r w:rsidRPr="007918EC">
              <w:rPr>
                <w:vertAlign w:val="superscript"/>
              </w:rPr>
              <w:footnoteReference w:id="159"/>
            </w:r>
            <w:r w:rsidRPr="007918EC">
              <w:t xml:space="preserve">  </w:t>
            </w:r>
          </w:p>
          <w:p w14:paraId="4A7541F0" w14:textId="07363D5B" w:rsidR="005F34FA" w:rsidRPr="007918EC" w:rsidRDefault="005F34FA" w:rsidP="007C6578">
            <w:pPr>
              <w:pStyle w:val="BulletMultiLevelList"/>
            </w:pPr>
            <w:r w:rsidRPr="007918EC">
              <w:t>The Australian Marine Parks Indigenous Engagement Program, which outline</w:t>
            </w:r>
            <w:r w:rsidR="007C6578" w:rsidRPr="007918EC">
              <w:t>d</w:t>
            </w:r>
            <w:r w:rsidRPr="007918EC">
              <w:t xml:space="preserve"> how Parks Australia will support Aboriginal and Torres Strait Island</w:t>
            </w:r>
            <w:r w:rsidR="00B97EDD" w:rsidRPr="007918EC">
              <w:t>er</w:t>
            </w:r>
            <w:r w:rsidRPr="007918EC">
              <w:t xml:space="preserve"> people</w:t>
            </w:r>
            <w:r w:rsidR="007C6578" w:rsidRPr="007918EC">
              <w:t>s</w:t>
            </w:r>
            <w:r w:rsidRPr="007918EC">
              <w:t xml:space="preserve"> to undertake marine park management, such as monitoring and threat mitigation activities and surveillance.</w:t>
            </w:r>
            <w:r w:rsidRPr="007918EC">
              <w:rPr>
                <w:vertAlign w:val="superscript"/>
              </w:rPr>
              <w:footnoteReference w:id="160"/>
            </w:r>
            <w:r w:rsidRPr="007918EC">
              <w:t xml:space="preserve"> </w:t>
            </w:r>
          </w:p>
          <w:p w14:paraId="0F6F7C0B" w14:textId="77777777" w:rsidR="005F34FA" w:rsidRPr="007918EC" w:rsidRDefault="005F34FA">
            <w:pPr>
              <w:pStyle w:val="Normal4"/>
              <w:rPr>
                <w:sz w:val="22"/>
                <w:szCs w:val="22"/>
              </w:rPr>
            </w:pPr>
            <w:r w:rsidRPr="007918EC">
              <w:rPr>
                <w:sz w:val="22"/>
                <w:szCs w:val="22"/>
              </w:rPr>
              <w:t xml:space="preserve">The </w:t>
            </w:r>
            <w:r w:rsidRPr="007918EC">
              <w:rPr>
                <w:i/>
                <w:iCs/>
                <w:sz w:val="22"/>
                <w:szCs w:val="22"/>
              </w:rPr>
              <w:t>‘</w:t>
            </w:r>
            <w:r w:rsidRPr="007918EC">
              <w:rPr>
                <w:i/>
                <w:sz w:val="22"/>
                <w:szCs w:val="22"/>
              </w:rPr>
              <w:t xml:space="preserve">Australian Marine Parks Assessment and Authorisations </w:t>
            </w:r>
            <w:r w:rsidRPr="007918EC">
              <w:rPr>
                <w:i/>
                <w:iCs/>
                <w:sz w:val="22"/>
                <w:szCs w:val="22"/>
              </w:rPr>
              <w:t>Policy’</w:t>
            </w:r>
            <w:r w:rsidRPr="007918EC">
              <w:rPr>
                <w:sz w:val="22"/>
                <w:szCs w:val="22"/>
              </w:rPr>
              <w:t xml:space="preserve"> was delivered within the first four years of the management program, suggesting the timely completion of this activity.  </w:t>
            </w:r>
          </w:p>
          <w:p w14:paraId="6A198F28" w14:textId="77777777" w:rsidR="00D0760A" w:rsidRPr="007918EC" w:rsidRDefault="00D0760A">
            <w:pPr>
              <w:rPr>
                <w:b/>
                <w:bCs/>
                <w:kern w:val="2"/>
                <w14:ligatures w14:val="standardContextual"/>
              </w:rPr>
            </w:pPr>
            <w:r w:rsidRPr="007918EC">
              <w:rPr>
                <w:b/>
                <w:bCs/>
                <w:kern w:val="2"/>
                <w14:ligatures w14:val="standardContextual"/>
              </w:rPr>
              <w:t>Evidence from engagement:</w:t>
            </w:r>
          </w:p>
          <w:p w14:paraId="003574EE" w14:textId="77777777" w:rsidR="005F34FA" w:rsidRPr="007918EC" w:rsidRDefault="005F34FA">
            <w:pPr>
              <w:rPr>
                <w:rFonts w:ascii="Calibri" w:eastAsia="Calibri" w:hAnsi="Calibri" w:cs="Times New Roman"/>
              </w:rPr>
            </w:pPr>
            <w:r w:rsidRPr="007918EC">
              <w:rPr>
                <w:rFonts w:ascii="Calibri" w:eastAsia="Calibri" w:hAnsi="Calibri" w:cs="Times New Roman"/>
              </w:rPr>
              <w:t xml:space="preserve">Parks Australia staff reported engaging with park users and other government agencies in relation to assessments and authorisations. This included working with other regulators to align authorisation and assessment processes where possible, as well as working with applicants to reduce regulatory burden where appropriate. </w:t>
            </w:r>
          </w:p>
          <w:p w14:paraId="1DD36FA8" w14:textId="11931BAB" w:rsidR="005F34FA" w:rsidRPr="007918EC" w:rsidRDefault="005F34FA">
            <w:pPr>
              <w:spacing w:before="0" w:after="0"/>
              <w:rPr>
                <w:kern w:val="2"/>
                <w14:ligatures w14:val="standardContextual"/>
              </w:rPr>
            </w:pPr>
            <w:r w:rsidRPr="007918EC">
              <w:rPr>
                <w:rFonts w:ascii="Calibri" w:eastAsia="Calibri" w:hAnsi="Calibri" w:cs="Times New Roman"/>
              </w:rPr>
              <w:t xml:space="preserve">However, </w:t>
            </w:r>
            <w:r w:rsidR="00741F4E" w:rsidRPr="007918EC">
              <w:rPr>
                <w:rFonts w:ascii="Calibri" w:eastAsia="Calibri" w:hAnsi="Calibri" w:cs="Times New Roman"/>
              </w:rPr>
              <w:t>some external</w:t>
            </w:r>
            <w:r w:rsidRPr="007918EC">
              <w:rPr>
                <w:rFonts w:ascii="Calibri" w:eastAsia="Calibri" w:hAnsi="Calibri" w:cs="Times New Roman"/>
              </w:rPr>
              <w:t xml:space="preserve"> stakeholders</w:t>
            </w:r>
            <w:r w:rsidR="00741F4E" w:rsidRPr="007918EC">
              <w:rPr>
                <w:rFonts w:ascii="Calibri" w:eastAsia="Calibri" w:hAnsi="Calibri" w:cs="Times New Roman"/>
              </w:rPr>
              <w:t xml:space="preserve"> expressed conce</w:t>
            </w:r>
            <w:r w:rsidR="00BE3C99" w:rsidRPr="007918EC">
              <w:rPr>
                <w:rFonts w:ascii="Calibri" w:eastAsia="Calibri" w:hAnsi="Calibri" w:cs="Times New Roman"/>
              </w:rPr>
              <w:t>rns</w:t>
            </w:r>
            <w:r w:rsidRPr="007918EC">
              <w:rPr>
                <w:rFonts w:ascii="Calibri" w:eastAsia="Calibri" w:hAnsi="Calibri" w:cs="Times New Roman"/>
              </w:rPr>
              <w:t xml:space="preserve"> in relation to the effectiveness of consultation regarding regulatory decisions. </w:t>
            </w:r>
            <w:r w:rsidRPr="007918EC">
              <w:rPr>
                <w:kern w:val="2"/>
                <w14:ligatures w14:val="standardContextual"/>
              </w:rPr>
              <w:t xml:space="preserve">Despite the </w:t>
            </w:r>
            <w:r w:rsidR="00511213" w:rsidRPr="007918EC">
              <w:rPr>
                <w:kern w:val="2"/>
                <w14:ligatures w14:val="standardContextual"/>
              </w:rPr>
              <w:t>existence</w:t>
            </w:r>
            <w:r w:rsidRPr="007918EC">
              <w:rPr>
                <w:kern w:val="2"/>
                <w14:ligatures w14:val="standardContextual"/>
              </w:rPr>
              <w:t xml:space="preserve"> of a </w:t>
            </w:r>
            <w:r w:rsidR="00511213" w:rsidRPr="007918EC">
              <w:rPr>
                <w:kern w:val="2"/>
                <w14:ligatures w14:val="standardContextual"/>
              </w:rPr>
              <w:t xml:space="preserve">service </w:t>
            </w:r>
            <w:r w:rsidRPr="007918EC">
              <w:rPr>
                <w:kern w:val="2"/>
                <w14:ligatures w14:val="standardContextual"/>
              </w:rPr>
              <w:t>guarantee</w:t>
            </w:r>
            <w:r w:rsidR="00511213" w:rsidRPr="007918EC">
              <w:rPr>
                <w:kern w:val="2"/>
                <w14:ligatures w14:val="standardContextual"/>
              </w:rPr>
              <w:t>, some</w:t>
            </w:r>
            <w:r w:rsidRPr="007918EC">
              <w:rPr>
                <w:kern w:val="2"/>
                <w14:ligatures w14:val="standardContextual"/>
              </w:rPr>
              <w:t xml:space="preserve"> </w:t>
            </w:r>
            <w:r w:rsidR="00741F4E" w:rsidRPr="007918EC">
              <w:rPr>
                <w:kern w:val="2"/>
                <w14:ligatures w14:val="standardContextual"/>
              </w:rPr>
              <w:t xml:space="preserve">stakeholders </w:t>
            </w:r>
            <w:r w:rsidR="00511213" w:rsidRPr="007918EC">
              <w:rPr>
                <w:kern w:val="2"/>
                <w14:ligatures w14:val="standardContextual"/>
              </w:rPr>
              <w:t>from</w:t>
            </w:r>
            <w:r w:rsidR="00741F4E" w:rsidRPr="007918EC">
              <w:rPr>
                <w:kern w:val="2"/>
                <w14:ligatures w14:val="standardContextual"/>
              </w:rPr>
              <w:t xml:space="preserve"> the commercial fishing and environmental sectors felt that </w:t>
            </w:r>
            <w:r w:rsidR="007F55BA" w:rsidRPr="007918EC">
              <w:rPr>
                <w:kern w:val="2"/>
                <w14:ligatures w14:val="standardContextual"/>
              </w:rPr>
              <w:t>ongoing consultation regarding decisions</w:t>
            </w:r>
            <w:r w:rsidR="00511213" w:rsidRPr="007918EC">
              <w:rPr>
                <w:kern w:val="2"/>
                <w14:ligatures w14:val="standardContextual"/>
              </w:rPr>
              <w:t xml:space="preserve"> had been insufficient</w:t>
            </w:r>
            <w:r w:rsidR="007F55BA" w:rsidRPr="007918EC">
              <w:rPr>
                <w:kern w:val="2"/>
                <w14:ligatures w14:val="standardContextual"/>
              </w:rPr>
              <w:t>.</w:t>
            </w:r>
          </w:p>
          <w:p w14:paraId="536F456A" w14:textId="77777777" w:rsidR="005F34FA" w:rsidRPr="007918EC" w:rsidRDefault="005F34FA">
            <w:pPr>
              <w:spacing w:before="0" w:after="0"/>
              <w:rPr>
                <w:kern w:val="2"/>
                <w:lang w:eastAsia="en-AU"/>
                <w14:ligatures w14:val="standardContextual"/>
              </w:rPr>
            </w:pPr>
          </w:p>
        </w:tc>
      </w:tr>
    </w:tbl>
    <w:p w14:paraId="05D57F25" w14:textId="4A5F6348" w:rsidR="00805406" w:rsidRDefault="00805406" w:rsidP="005F34FA">
      <w:pPr>
        <w:rPr>
          <w:i/>
          <w:iCs/>
        </w:rPr>
      </w:pPr>
      <w:r>
        <w:rPr>
          <w:i/>
          <w:iCs/>
        </w:rPr>
        <w:br w:type="page"/>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215"/>
        <w:gridCol w:w="1759"/>
        <w:gridCol w:w="42"/>
      </w:tblGrid>
      <w:tr w:rsidR="005F34FA" w:rsidRPr="007918EC" w14:paraId="599819D7" w14:textId="77777777">
        <w:trPr>
          <w:trHeight w:val="486"/>
          <w:jc w:val="center"/>
        </w:trPr>
        <w:tc>
          <w:tcPr>
            <w:tcW w:w="7215" w:type="dxa"/>
            <w:shd w:val="clear" w:color="auto" w:fill="D7D7D7" w:themeFill="accent6" w:themeFillShade="E6"/>
            <w:vAlign w:val="center"/>
            <w:hideMark/>
          </w:tcPr>
          <w:p w14:paraId="2CCB189C" w14:textId="77777777" w:rsidR="005F34FA" w:rsidRPr="007918EC" w:rsidRDefault="005F34FA">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lastRenderedPageBreak/>
              <w:t>Action</w:t>
            </w:r>
          </w:p>
        </w:tc>
        <w:tc>
          <w:tcPr>
            <w:tcW w:w="1801" w:type="dxa"/>
            <w:gridSpan w:val="2"/>
            <w:shd w:val="clear" w:color="auto" w:fill="D7D7D7" w:themeFill="accent6" w:themeFillShade="E6"/>
            <w:vAlign w:val="center"/>
          </w:tcPr>
          <w:p w14:paraId="067BE1F5" w14:textId="77777777" w:rsidR="005F34FA" w:rsidRPr="007918EC" w:rsidRDefault="005F34FA">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7F69C2" w:rsidRPr="007918EC" w14:paraId="6B1E1419" w14:textId="77777777">
        <w:trPr>
          <w:trHeight w:val="730"/>
          <w:jc w:val="center"/>
        </w:trPr>
        <w:tc>
          <w:tcPr>
            <w:tcW w:w="7215" w:type="dxa"/>
            <w:shd w:val="clear" w:color="000000" w:fill="EBF5F5"/>
          </w:tcPr>
          <w:p w14:paraId="3B2442E5" w14:textId="77777777" w:rsidR="007F69C2" w:rsidRPr="007918EC" w:rsidRDefault="007F69C2" w:rsidP="007F69C2">
            <w:pPr>
              <w:spacing w:before="0"/>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A42. Develop a customer focused online authorisation system for marine park users that includes publishing authorisations issued by Parks Australia on its website</w:t>
            </w:r>
          </w:p>
        </w:tc>
        <w:tc>
          <w:tcPr>
            <w:tcW w:w="1801" w:type="dxa"/>
            <w:gridSpan w:val="2"/>
            <w:vAlign w:val="center"/>
          </w:tcPr>
          <w:p w14:paraId="79271358" w14:textId="5188D15D" w:rsidR="007F69C2" w:rsidRPr="007918EC" w:rsidRDefault="007F69C2" w:rsidP="007F69C2">
            <w:pPr>
              <w:spacing w:after="60"/>
              <w:rPr>
                <w:rFonts w:ascii="Calibri" w:eastAsia="Times New Roman" w:hAnsi="Calibri" w:cs="Calibri"/>
                <w:b/>
                <w:bCs/>
                <w:color w:val="000000"/>
                <w:lang w:eastAsia="en-AU"/>
              </w:rPr>
            </w:pPr>
            <w:r w:rsidRPr="007918EC">
              <w:rPr>
                <w:rFonts w:ascii="Calibri" w:eastAsia="Calibri" w:hAnsi="Calibri" w:cs="Calibri"/>
                <w:b/>
                <w:bCs/>
                <w:noProof/>
              </w:rPr>
              <w:drawing>
                <wp:anchor distT="0" distB="0" distL="114300" distR="114300" simplePos="0" relativeHeight="251752448" behindDoc="0" locked="0" layoutInCell="1" allowOverlap="1" wp14:anchorId="08D4CFBB" wp14:editId="4FCDC2A8">
                  <wp:simplePos x="0" y="0"/>
                  <wp:positionH relativeFrom="column">
                    <wp:posOffset>116840</wp:posOffset>
                  </wp:positionH>
                  <wp:positionV relativeFrom="paragraph">
                    <wp:posOffset>-25400</wp:posOffset>
                  </wp:positionV>
                  <wp:extent cx="726440" cy="534035"/>
                  <wp:effectExtent l="0" t="0" r="0" b="0"/>
                  <wp:wrapNone/>
                  <wp:docPr id="2080843011" name="Picture 3" descr="Completed">
                    <a:extLst xmlns:a="http://schemas.openxmlformats.org/drawingml/2006/main">
                      <a:ext uri="{FF2B5EF4-FFF2-40B4-BE49-F238E27FC236}">
                        <a16:creationId xmlns:a16="http://schemas.microsoft.com/office/drawing/2014/main" id="{E3E861C2-BAF2-4BEC-9F7B-625EF88468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843011" name="Picture 3" descr="Completed">
                            <a:extLst>
                              <a:ext uri="{FF2B5EF4-FFF2-40B4-BE49-F238E27FC236}">
                                <a16:creationId xmlns:a16="http://schemas.microsoft.com/office/drawing/2014/main" id="{6FE14850-A853-BFB4-662F-DDDCEFE0E37D}"/>
                              </a:ext>
                            </a:extLst>
                          </pic:cNvPr>
                          <pic:cNvPicPr>
                            <a:picLocks noChangeAspect="1"/>
                          </pic:cNvPicPr>
                        </pic:nvPicPr>
                        <pic:blipFill rotWithShape="1">
                          <a:blip r:embed="rId34">
                            <a:extLst>
                              <a:ext uri="{28A0092B-C50C-407E-A947-70E740481C1C}">
                                <a14:useLocalDpi xmlns:a14="http://schemas.microsoft.com/office/drawing/2010/main" val="0"/>
                              </a:ext>
                            </a:extLst>
                          </a:blip>
                          <a:srcRect l="15147" t="7877" r="13082" b="9354"/>
                          <a:stretch>
                            <a:fillRect/>
                          </a:stretch>
                        </pic:blipFill>
                        <pic:spPr bwMode="auto">
                          <a:xfrm>
                            <a:off x="0" y="0"/>
                            <a:ext cx="726440" cy="534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7F69C2" w:rsidRPr="007918EC" w14:paraId="242304B9" w14:textId="77777777" w:rsidTr="0067387F">
        <w:trPr>
          <w:gridAfter w:val="1"/>
          <w:wAfter w:w="42" w:type="dxa"/>
          <w:trHeight w:val="340"/>
          <w:jc w:val="center"/>
        </w:trPr>
        <w:tc>
          <w:tcPr>
            <w:tcW w:w="8974" w:type="dxa"/>
            <w:gridSpan w:val="2"/>
            <w:shd w:val="clear" w:color="auto" w:fill="93C8C4" w:themeFill="accent3" w:themeFillTint="66"/>
            <w:vAlign w:val="center"/>
          </w:tcPr>
          <w:p w14:paraId="7BF5EA1B" w14:textId="77777777" w:rsidR="007F69C2" w:rsidRPr="007918EC" w:rsidRDefault="007F69C2" w:rsidP="007F69C2">
            <w:pPr>
              <w:spacing w:before="0" w:after="0"/>
            </w:pPr>
            <w:r w:rsidRPr="00B1796F">
              <w:rPr>
                <w:rFonts w:ascii="Calibri" w:eastAsia="Times New Roman" w:hAnsi="Calibri" w:cs="Calibri"/>
                <w:b/>
                <w:bCs/>
                <w:lang w:eastAsia="en-AU"/>
              </w:rPr>
              <w:t>Evidence</w:t>
            </w:r>
          </w:p>
        </w:tc>
      </w:tr>
      <w:tr w:rsidR="007F69C2" w:rsidRPr="007918EC" w14:paraId="2FD759A9" w14:textId="77777777" w:rsidTr="00511213">
        <w:trPr>
          <w:gridAfter w:val="1"/>
          <w:wAfter w:w="42" w:type="dxa"/>
          <w:trHeight w:val="967"/>
          <w:jc w:val="center"/>
        </w:trPr>
        <w:tc>
          <w:tcPr>
            <w:tcW w:w="8974" w:type="dxa"/>
            <w:gridSpan w:val="2"/>
            <w:vAlign w:val="center"/>
          </w:tcPr>
          <w:p w14:paraId="6E78EADF" w14:textId="77777777" w:rsidR="007F69C2" w:rsidRPr="007918EC" w:rsidRDefault="007F69C2" w:rsidP="007F69C2">
            <w:pPr>
              <w:spacing w:before="0" w:after="0"/>
              <w:rPr>
                <w:kern w:val="2"/>
                <w:lang w:eastAsia="en-AU"/>
                <w14:ligatures w14:val="standardContextual"/>
              </w:rPr>
            </w:pPr>
            <w:r w:rsidRPr="007918EC">
              <w:rPr>
                <w:lang w:eastAsia="en-AU"/>
              </w:rPr>
              <w:t>Overall, this action was assessed as</w:t>
            </w:r>
            <w:r w:rsidRPr="007918EC">
              <w:rPr>
                <w:b/>
                <w:bCs/>
                <w:lang w:eastAsia="en-AU"/>
              </w:rPr>
              <w:t xml:space="preserve"> completed</w:t>
            </w:r>
            <w:r w:rsidRPr="007918EC">
              <w:rPr>
                <w:lang w:eastAsia="en-AU"/>
              </w:rPr>
              <w:t>. The desktop review identified documentary evidence of an online portal for permit and licence applications for marine park users</w:t>
            </w:r>
            <w:r w:rsidRPr="007918EC">
              <w:rPr>
                <w:vertAlign w:val="superscript"/>
                <w:lang w:eastAsia="en-AU"/>
              </w:rPr>
              <w:footnoteReference w:id="161"/>
            </w:r>
            <w:r w:rsidRPr="007918EC">
              <w:rPr>
                <w:lang w:eastAsia="en-AU"/>
              </w:rPr>
              <w:t xml:space="preserve"> and the publication of authorisations granted since 2018 online.</w:t>
            </w:r>
            <w:r w:rsidRPr="007918EC">
              <w:rPr>
                <w:vertAlign w:val="superscript"/>
                <w:lang w:eastAsia="en-AU"/>
              </w:rPr>
              <w:footnoteReference w:id="162"/>
            </w:r>
          </w:p>
        </w:tc>
      </w:tr>
    </w:tbl>
    <w:p w14:paraId="6C429C5C" w14:textId="77777777" w:rsidR="005F34FA" w:rsidRPr="007918EC" w:rsidRDefault="005F34FA" w:rsidP="005F34FA">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215"/>
        <w:gridCol w:w="1759"/>
        <w:gridCol w:w="42"/>
      </w:tblGrid>
      <w:tr w:rsidR="005F34FA" w:rsidRPr="007918EC" w14:paraId="0B286671" w14:textId="77777777">
        <w:trPr>
          <w:trHeight w:val="486"/>
          <w:jc w:val="center"/>
        </w:trPr>
        <w:tc>
          <w:tcPr>
            <w:tcW w:w="7215" w:type="dxa"/>
            <w:shd w:val="clear" w:color="auto" w:fill="D7D7D7" w:themeFill="accent6" w:themeFillShade="E6"/>
            <w:vAlign w:val="center"/>
            <w:hideMark/>
          </w:tcPr>
          <w:p w14:paraId="12DFB257" w14:textId="27504571" w:rsidR="005F34FA" w:rsidRPr="007918EC" w:rsidRDefault="006D65CE">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801" w:type="dxa"/>
            <w:gridSpan w:val="2"/>
            <w:shd w:val="clear" w:color="auto" w:fill="D7D7D7" w:themeFill="accent6" w:themeFillShade="E6"/>
            <w:vAlign w:val="center"/>
          </w:tcPr>
          <w:p w14:paraId="2AC964AF" w14:textId="77777777" w:rsidR="005F34FA" w:rsidRPr="007918EC" w:rsidRDefault="005F34FA">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462FAA" w:rsidRPr="007918EC" w14:paraId="3A017271" w14:textId="77777777">
        <w:trPr>
          <w:trHeight w:val="730"/>
          <w:jc w:val="center"/>
        </w:trPr>
        <w:tc>
          <w:tcPr>
            <w:tcW w:w="7215" w:type="dxa"/>
            <w:shd w:val="clear" w:color="000000" w:fill="EBF5F5"/>
          </w:tcPr>
          <w:p w14:paraId="27EEC0DD" w14:textId="77777777" w:rsidR="00462FAA" w:rsidRPr="007918EC" w:rsidRDefault="00462FAA" w:rsidP="00462FAA">
            <w:pPr>
              <w:spacing w:before="0"/>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A43. Issue authorisations—a permit, class approval, activity licence or lease—for activities in the marine park assessed as acceptable either by the Director or another government or industry policy, plan or program accepted by the Director</w:t>
            </w:r>
          </w:p>
        </w:tc>
        <w:tc>
          <w:tcPr>
            <w:tcW w:w="1801" w:type="dxa"/>
            <w:gridSpan w:val="2"/>
          </w:tcPr>
          <w:p w14:paraId="283FFE09" w14:textId="4634AC51" w:rsidR="00462FAA" w:rsidRPr="007918EC" w:rsidRDefault="00462FAA" w:rsidP="00462FAA">
            <w:pPr>
              <w:spacing w:before="0" w:after="0"/>
              <w:rPr>
                <w:rFonts w:ascii="Calibri" w:eastAsia="Times New Roman" w:hAnsi="Calibri" w:cs="Calibri"/>
                <w:b/>
                <w:bCs/>
                <w:color w:val="000000"/>
                <w:lang w:eastAsia="en-AU"/>
              </w:rPr>
            </w:pPr>
            <w:r w:rsidRPr="007918EC">
              <w:rPr>
                <w:rFonts w:ascii="Calibri" w:eastAsia="Calibri" w:hAnsi="Calibri" w:cs="Calibri"/>
                <w:b/>
                <w:bCs/>
                <w:noProof/>
              </w:rPr>
              <w:drawing>
                <wp:anchor distT="0" distB="0" distL="114300" distR="114300" simplePos="0" relativeHeight="251772928" behindDoc="0" locked="0" layoutInCell="1" allowOverlap="1" wp14:anchorId="6DC36E66" wp14:editId="59FFC819">
                  <wp:simplePos x="0" y="0"/>
                  <wp:positionH relativeFrom="column">
                    <wp:posOffset>199586</wp:posOffset>
                  </wp:positionH>
                  <wp:positionV relativeFrom="paragraph">
                    <wp:posOffset>92221</wp:posOffset>
                  </wp:positionV>
                  <wp:extent cx="531978" cy="586154"/>
                  <wp:effectExtent l="0" t="0" r="1905" b="4445"/>
                  <wp:wrapNone/>
                  <wp:docPr id="815683576" name="Picture 5" descr="Ongoing">
                    <a:extLst xmlns:a="http://schemas.openxmlformats.org/drawingml/2006/main">
                      <a:ext uri="{FF2B5EF4-FFF2-40B4-BE49-F238E27FC236}">
                        <a16:creationId xmlns:a16="http://schemas.microsoft.com/office/drawing/2014/main" id="{CC2A3FDD-102C-4A23-A7CB-54B14876F8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83576"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0">
                            <a:extLst>
                              <a:ext uri="{28A0092B-C50C-407E-A947-70E740481C1C}">
                                <a14:useLocalDpi xmlns:a14="http://schemas.microsoft.com/office/drawing/2010/main" val="0"/>
                              </a:ext>
                            </a:extLst>
                          </a:blip>
                          <a:srcRect l="18000" t="1" r="15666" b="3830"/>
                          <a:stretch>
                            <a:fillRect/>
                          </a:stretch>
                        </pic:blipFill>
                        <pic:spPr bwMode="auto">
                          <a:xfrm>
                            <a:off x="0" y="0"/>
                            <a:ext cx="531978" cy="5861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62FAA" w:rsidRPr="007918EC" w14:paraId="08CF7F98" w14:textId="77777777" w:rsidTr="0067387F">
        <w:trPr>
          <w:gridAfter w:val="1"/>
          <w:wAfter w:w="42" w:type="dxa"/>
          <w:trHeight w:val="340"/>
          <w:jc w:val="center"/>
        </w:trPr>
        <w:tc>
          <w:tcPr>
            <w:tcW w:w="8974" w:type="dxa"/>
            <w:gridSpan w:val="2"/>
            <w:shd w:val="clear" w:color="auto" w:fill="93C8C4" w:themeFill="accent3" w:themeFillTint="66"/>
            <w:vAlign w:val="center"/>
          </w:tcPr>
          <w:p w14:paraId="6490245A" w14:textId="77777777" w:rsidR="00462FAA" w:rsidRPr="007918EC" w:rsidRDefault="00462FAA" w:rsidP="00462FAA">
            <w:pPr>
              <w:spacing w:before="0" w:after="0"/>
            </w:pPr>
            <w:r w:rsidRPr="00B1796F">
              <w:rPr>
                <w:rFonts w:ascii="Calibri" w:eastAsia="Times New Roman" w:hAnsi="Calibri" w:cs="Calibri"/>
                <w:b/>
                <w:bCs/>
                <w:lang w:eastAsia="en-AU"/>
              </w:rPr>
              <w:t>Evidence</w:t>
            </w:r>
          </w:p>
        </w:tc>
      </w:tr>
      <w:tr w:rsidR="00462FAA" w:rsidRPr="007918EC" w14:paraId="014BEBAA" w14:textId="77777777">
        <w:trPr>
          <w:gridAfter w:val="1"/>
          <w:wAfter w:w="42" w:type="dxa"/>
          <w:trHeight w:val="40"/>
          <w:jc w:val="center"/>
        </w:trPr>
        <w:tc>
          <w:tcPr>
            <w:tcW w:w="8974" w:type="dxa"/>
            <w:gridSpan w:val="2"/>
            <w:vAlign w:val="center"/>
          </w:tcPr>
          <w:p w14:paraId="1B5E971A" w14:textId="374F5DA0" w:rsidR="00462FAA" w:rsidRPr="007918EC" w:rsidRDefault="00462FAA" w:rsidP="00462FAA">
            <w:pPr>
              <w:rPr>
                <w:lang w:eastAsia="en-AU"/>
              </w:rPr>
            </w:pPr>
            <w:r w:rsidRPr="007918EC">
              <w:rPr>
                <w:lang w:eastAsia="en-AU"/>
              </w:rPr>
              <w:t xml:space="preserve">Overall, this action was assessed as </w:t>
            </w:r>
            <w:r w:rsidRPr="007918EC">
              <w:rPr>
                <w:b/>
                <w:bCs/>
                <w:lang w:eastAsia="en-AU"/>
              </w:rPr>
              <w:t>ongoing</w:t>
            </w:r>
            <w:r w:rsidRPr="007918EC">
              <w:rPr>
                <w:lang w:eastAsia="en-AU"/>
              </w:rPr>
              <w:t>, with clear documentary evidence</w:t>
            </w:r>
            <w:r w:rsidRPr="007918EC">
              <w:rPr>
                <w:b/>
                <w:bCs/>
                <w:lang w:eastAsia="en-AU"/>
              </w:rPr>
              <w:t xml:space="preserve"> </w:t>
            </w:r>
            <w:r w:rsidRPr="007918EC">
              <w:rPr>
                <w:lang w:eastAsia="en-AU"/>
              </w:rPr>
              <w:t xml:space="preserve">of authorisations being assessed and issued in and timely manner. </w:t>
            </w:r>
          </w:p>
          <w:p w14:paraId="16D792B8" w14:textId="423C4820" w:rsidR="00462FAA" w:rsidRPr="007918EC" w:rsidRDefault="00462FAA" w:rsidP="00462FAA">
            <w:pPr>
              <w:spacing w:before="0"/>
              <w:rPr>
                <w:b/>
                <w:bCs/>
                <w:kern w:val="2"/>
                <w:lang w:eastAsia="en-AU"/>
                <w14:ligatures w14:val="standardContextual"/>
              </w:rPr>
            </w:pPr>
            <w:r w:rsidRPr="007918EC">
              <w:rPr>
                <w:b/>
                <w:bCs/>
                <w:kern w:val="2"/>
                <w:lang w:eastAsia="en-AU"/>
                <w14:ligatures w14:val="standardContextual"/>
              </w:rPr>
              <w:t>Evidence from desktop review:</w:t>
            </w:r>
          </w:p>
          <w:p w14:paraId="67246140" w14:textId="77777777" w:rsidR="00462FAA" w:rsidRPr="007918EC" w:rsidRDefault="00462FAA" w:rsidP="00462FAA">
            <w:pPr>
              <w:spacing w:before="0"/>
              <w:rPr>
                <w:kern w:val="2"/>
                <w:lang w:eastAsia="en-AU"/>
                <w14:ligatures w14:val="standardContextual"/>
              </w:rPr>
            </w:pPr>
            <w:r w:rsidRPr="007918EC">
              <w:rPr>
                <w:kern w:val="2"/>
                <w:lang w:eastAsia="en-AU"/>
                <w14:ligatures w14:val="standardContextual"/>
              </w:rPr>
              <w:t xml:space="preserve">The desktop review identified evidence of </w:t>
            </w:r>
            <w:proofErr w:type="gramStart"/>
            <w:r w:rsidRPr="007918EC">
              <w:rPr>
                <w:kern w:val="2"/>
                <w:lang w:eastAsia="en-AU"/>
                <w14:ligatures w14:val="standardContextual"/>
              </w:rPr>
              <w:t>a number of</w:t>
            </w:r>
            <w:proofErr w:type="gramEnd"/>
            <w:r w:rsidRPr="007918EC">
              <w:rPr>
                <w:kern w:val="2"/>
                <w:lang w:eastAsia="en-AU"/>
                <w14:ligatures w14:val="standardContextual"/>
              </w:rPr>
              <w:t xml:space="preserve"> authorisations being issued by the Director for the North Network since 2018.</w:t>
            </w:r>
            <w:r w:rsidRPr="007918EC">
              <w:rPr>
                <w:rStyle w:val="FootnoteReference"/>
                <w:kern w:val="2"/>
                <w:sz w:val="22"/>
                <w:lang w:eastAsia="en-AU"/>
                <w14:ligatures w14:val="standardContextual"/>
              </w:rPr>
              <w:footnoteReference w:id="163"/>
            </w:r>
            <w:r w:rsidRPr="007918EC">
              <w:rPr>
                <w:kern w:val="2"/>
                <w:lang w:eastAsia="en-AU"/>
                <w14:ligatures w14:val="standardContextual"/>
              </w:rPr>
              <w:t xml:space="preserve"> Documentary evidence of the policies and processes in place to ensure appropriate and timely assessments was also identified, including via:</w:t>
            </w:r>
          </w:p>
          <w:p w14:paraId="79B3CE3B" w14:textId="77777777" w:rsidR="00462FAA" w:rsidRPr="007918EC" w:rsidRDefault="00462FAA" w:rsidP="00462FAA">
            <w:pPr>
              <w:pStyle w:val="BulletMultiLevelList"/>
            </w:pPr>
            <w:r w:rsidRPr="007918EC">
              <w:t>The assessments and authorisations standard operating procedure document, which outlines the assessment process for licences and permits.</w:t>
            </w:r>
            <w:r w:rsidRPr="007918EC">
              <w:rPr>
                <w:vertAlign w:val="superscript"/>
              </w:rPr>
              <w:footnoteReference w:id="164"/>
            </w:r>
            <w:r w:rsidRPr="007918EC">
              <w:t xml:space="preserve"> </w:t>
            </w:r>
          </w:p>
          <w:p w14:paraId="01FBA28D" w14:textId="77777777" w:rsidR="00462FAA" w:rsidRPr="007918EC" w:rsidRDefault="00462FAA" w:rsidP="00462FAA">
            <w:pPr>
              <w:pStyle w:val="BulletMultiLevelList"/>
            </w:pPr>
            <w:r w:rsidRPr="007918EC">
              <w:t>A flowchart outlining the process of assessment of approvals, permits or licenses.</w:t>
            </w:r>
            <w:r w:rsidRPr="007918EC">
              <w:rPr>
                <w:vertAlign w:val="superscript"/>
              </w:rPr>
              <w:footnoteReference w:id="165"/>
            </w:r>
            <w:r w:rsidRPr="007918EC">
              <w:t xml:space="preserve"> </w:t>
            </w:r>
          </w:p>
          <w:p w14:paraId="2D97AB1A" w14:textId="5B593035" w:rsidR="00462FAA" w:rsidRPr="007918EC" w:rsidRDefault="00462FAA" w:rsidP="00462FAA">
            <w:pPr>
              <w:pStyle w:val="BulletMultiLevelList"/>
            </w:pPr>
            <w:r w:rsidRPr="007918EC">
              <w:t>The ‘</w:t>
            </w:r>
            <w:r w:rsidRPr="007918EC">
              <w:rPr>
                <w:i/>
              </w:rPr>
              <w:t>Australian Marine Parks Assessment and Authorisations Policy’</w:t>
            </w:r>
            <w:r w:rsidRPr="007918EC">
              <w:t>.</w:t>
            </w:r>
            <w:r w:rsidRPr="007918EC">
              <w:rPr>
                <w:vertAlign w:val="superscript"/>
              </w:rPr>
              <w:footnoteReference w:id="166"/>
            </w:r>
            <w:r w:rsidRPr="007918EC">
              <w:t xml:space="preserve"> In particular, this document highlighted how the Director will endeavour to conclude assessments and make decisions within 40 business days of receiving an application. </w:t>
            </w:r>
          </w:p>
          <w:p w14:paraId="2E8BE0E9" w14:textId="77777777" w:rsidR="00462FAA" w:rsidRPr="007918EC" w:rsidRDefault="00462FAA" w:rsidP="00462FAA">
            <w:pPr>
              <w:pStyle w:val="BulletMultiLevelList"/>
            </w:pPr>
            <w:r w:rsidRPr="007918EC">
              <w:t>An internal guidance document in relation to petroleum activities in AMPs, which outlines the process for consulting with the Director on authorisations for the energy sector.</w:t>
            </w:r>
            <w:r w:rsidRPr="007918EC">
              <w:rPr>
                <w:vertAlign w:val="superscript"/>
              </w:rPr>
              <w:footnoteReference w:id="167"/>
            </w:r>
            <w:r w:rsidRPr="007918EC">
              <w:t xml:space="preserve"> </w:t>
            </w:r>
          </w:p>
          <w:p w14:paraId="47401AAB" w14:textId="77777777" w:rsidR="00462FAA" w:rsidRPr="007918EC" w:rsidRDefault="00462FAA" w:rsidP="00462FAA">
            <w:pPr>
              <w:spacing w:before="0" w:after="0"/>
              <w:rPr>
                <w:kern w:val="2"/>
                <w:lang w:eastAsia="en-AU"/>
                <w14:ligatures w14:val="standardContextual"/>
              </w:rPr>
            </w:pPr>
          </w:p>
        </w:tc>
      </w:tr>
      <w:tr w:rsidR="005F34FA" w:rsidRPr="007918EC" w14:paraId="2C345B46" w14:textId="77777777">
        <w:trPr>
          <w:trHeight w:val="486"/>
          <w:jc w:val="center"/>
        </w:trPr>
        <w:tc>
          <w:tcPr>
            <w:tcW w:w="7215" w:type="dxa"/>
            <w:shd w:val="clear" w:color="auto" w:fill="D7D7D7" w:themeFill="accent6" w:themeFillShade="E6"/>
            <w:vAlign w:val="center"/>
            <w:hideMark/>
          </w:tcPr>
          <w:p w14:paraId="0915C777" w14:textId="77BCCA24" w:rsidR="005F34FA" w:rsidRPr="007918EC" w:rsidRDefault="006D65CE">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lastRenderedPageBreak/>
              <w:t>Action</w:t>
            </w:r>
          </w:p>
        </w:tc>
        <w:tc>
          <w:tcPr>
            <w:tcW w:w="1801" w:type="dxa"/>
            <w:gridSpan w:val="2"/>
            <w:shd w:val="clear" w:color="auto" w:fill="D7D7D7" w:themeFill="accent6" w:themeFillShade="E6"/>
            <w:vAlign w:val="center"/>
          </w:tcPr>
          <w:p w14:paraId="2391D20F" w14:textId="77777777" w:rsidR="005F34FA" w:rsidRPr="007918EC" w:rsidRDefault="005F34FA">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462FAA" w:rsidRPr="007918EC" w14:paraId="0DDD7681" w14:textId="77777777">
        <w:trPr>
          <w:trHeight w:val="730"/>
          <w:jc w:val="center"/>
        </w:trPr>
        <w:tc>
          <w:tcPr>
            <w:tcW w:w="7215" w:type="dxa"/>
            <w:shd w:val="clear" w:color="000000" w:fill="EBF5F5"/>
          </w:tcPr>
          <w:p w14:paraId="6F9E4D64" w14:textId="77777777" w:rsidR="00462FAA" w:rsidRPr="007918EC" w:rsidRDefault="00462FAA" w:rsidP="00462FAA">
            <w:pPr>
              <w:spacing w:before="0"/>
              <w:rPr>
                <w:rFonts w:ascii="Calibri" w:eastAsia="Times New Roman" w:hAnsi="Calibri" w:cs="Calibri"/>
                <w:b/>
                <w:bCs/>
                <w:color w:val="000000"/>
                <w:lang w:eastAsia="en-AU"/>
              </w:rPr>
            </w:pPr>
            <w:r w:rsidRPr="007918EC">
              <w:rPr>
                <w:rFonts w:ascii="Calibri" w:eastAsia="Times New Roman" w:hAnsi="Calibri" w:cs="Calibri"/>
                <w:b/>
                <w:color w:val="000000"/>
                <w:lang w:eastAsia="en-AU"/>
              </w:rPr>
              <w:t>A44. Work with other Commonwealth, state and territory government agencies to improve experiences and consistency of approaches for people seeking authorisations</w:t>
            </w:r>
          </w:p>
        </w:tc>
        <w:tc>
          <w:tcPr>
            <w:tcW w:w="1801" w:type="dxa"/>
            <w:gridSpan w:val="2"/>
          </w:tcPr>
          <w:p w14:paraId="270BE1AD" w14:textId="73F93F78" w:rsidR="00462FAA" w:rsidRPr="007918EC" w:rsidRDefault="00462FAA" w:rsidP="00462FAA">
            <w:pPr>
              <w:spacing w:before="0" w:after="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781120" behindDoc="0" locked="0" layoutInCell="1" allowOverlap="1" wp14:anchorId="3C04D61B" wp14:editId="7ABFE2A4">
                  <wp:simplePos x="0" y="0"/>
                  <wp:positionH relativeFrom="column">
                    <wp:posOffset>221322</wp:posOffset>
                  </wp:positionH>
                  <wp:positionV relativeFrom="paragraph">
                    <wp:posOffset>10160</wp:posOffset>
                  </wp:positionV>
                  <wp:extent cx="531978" cy="586154"/>
                  <wp:effectExtent l="0" t="0" r="1905" b="4445"/>
                  <wp:wrapNone/>
                  <wp:docPr id="1954629150" name="Picture 5" descr="Ongoing">
                    <a:extLst xmlns:a="http://schemas.openxmlformats.org/drawingml/2006/main">
                      <a:ext uri="{FF2B5EF4-FFF2-40B4-BE49-F238E27FC236}">
                        <a16:creationId xmlns:a16="http://schemas.microsoft.com/office/drawing/2014/main" id="{CC2A3FDD-102C-4A23-A7CB-54B14876F8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629150"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0">
                            <a:extLst>
                              <a:ext uri="{28A0092B-C50C-407E-A947-70E740481C1C}">
                                <a14:useLocalDpi xmlns:a14="http://schemas.microsoft.com/office/drawing/2010/main" val="0"/>
                              </a:ext>
                            </a:extLst>
                          </a:blip>
                          <a:srcRect l="18000" t="1" r="15666" b="3830"/>
                          <a:stretch>
                            <a:fillRect/>
                          </a:stretch>
                        </pic:blipFill>
                        <pic:spPr bwMode="auto">
                          <a:xfrm>
                            <a:off x="0" y="0"/>
                            <a:ext cx="531978" cy="5861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62FAA" w:rsidRPr="007918EC" w14:paraId="22E1154F" w14:textId="77777777" w:rsidTr="0067387F">
        <w:trPr>
          <w:gridAfter w:val="1"/>
          <w:wAfter w:w="42" w:type="dxa"/>
          <w:trHeight w:val="340"/>
          <w:jc w:val="center"/>
        </w:trPr>
        <w:tc>
          <w:tcPr>
            <w:tcW w:w="8974" w:type="dxa"/>
            <w:gridSpan w:val="2"/>
            <w:shd w:val="clear" w:color="auto" w:fill="93C8C4" w:themeFill="accent3" w:themeFillTint="66"/>
            <w:vAlign w:val="center"/>
          </w:tcPr>
          <w:p w14:paraId="0417DF60" w14:textId="77777777" w:rsidR="00462FAA" w:rsidRPr="007918EC" w:rsidRDefault="00462FAA" w:rsidP="00462FAA">
            <w:pPr>
              <w:spacing w:before="0"/>
            </w:pPr>
            <w:r w:rsidRPr="00B1796F">
              <w:rPr>
                <w:rFonts w:ascii="Calibri" w:eastAsia="Times New Roman" w:hAnsi="Calibri" w:cs="Calibri"/>
                <w:b/>
                <w:lang w:eastAsia="en-AU"/>
              </w:rPr>
              <w:t>Evidence</w:t>
            </w:r>
          </w:p>
        </w:tc>
      </w:tr>
      <w:tr w:rsidR="00462FAA" w:rsidRPr="007918EC" w14:paraId="51949071" w14:textId="77777777">
        <w:trPr>
          <w:gridAfter w:val="1"/>
          <w:wAfter w:w="42" w:type="dxa"/>
          <w:trHeight w:val="900"/>
          <w:jc w:val="center"/>
        </w:trPr>
        <w:tc>
          <w:tcPr>
            <w:tcW w:w="8974" w:type="dxa"/>
            <w:gridSpan w:val="2"/>
            <w:vAlign w:val="center"/>
          </w:tcPr>
          <w:p w14:paraId="34CDE366" w14:textId="023B47DC" w:rsidR="00462FAA" w:rsidRPr="007918EC" w:rsidRDefault="00462FAA" w:rsidP="00462FAA">
            <w:pPr>
              <w:spacing w:before="0"/>
              <w:rPr>
                <w:lang w:eastAsia="en-AU"/>
              </w:rPr>
            </w:pPr>
            <w:r w:rsidRPr="007918EC">
              <w:rPr>
                <w:lang w:eastAsia="en-AU"/>
              </w:rPr>
              <w:t>Overall, this action was assessed as</w:t>
            </w:r>
            <w:r w:rsidRPr="007918EC">
              <w:rPr>
                <w:b/>
                <w:bCs/>
                <w:lang w:eastAsia="en-AU"/>
              </w:rPr>
              <w:t xml:space="preserve"> </w:t>
            </w:r>
            <w:r w:rsidRPr="007918EC">
              <w:rPr>
                <w:b/>
                <w:lang w:eastAsia="en-AU"/>
              </w:rPr>
              <w:t>ongoing</w:t>
            </w:r>
            <w:r w:rsidRPr="007918EC">
              <w:rPr>
                <w:lang w:eastAsia="en-AU"/>
              </w:rPr>
              <w:t>, with documentary and reported evidence of activity in support of the experience and consistency of approaches for those seeking authorisations.</w:t>
            </w:r>
          </w:p>
          <w:p w14:paraId="599998FE" w14:textId="77777777" w:rsidR="00462FAA" w:rsidRPr="007918EC" w:rsidRDefault="00462FAA" w:rsidP="00462FAA">
            <w:pPr>
              <w:pStyle w:val="BulletMultiLevelList"/>
              <w:keepNext/>
              <w:numPr>
                <w:ilvl w:val="0"/>
                <w:numId w:val="0"/>
              </w:numPr>
              <w:spacing w:after="120"/>
              <w:ind w:left="357" w:hanging="357"/>
              <w:rPr>
                <w:b/>
                <w:bCs/>
                <w:lang w:eastAsia="en-AU"/>
              </w:rPr>
            </w:pPr>
            <w:r w:rsidRPr="007918EC">
              <w:rPr>
                <w:b/>
                <w:bCs/>
                <w:lang w:eastAsia="en-AU"/>
              </w:rPr>
              <w:t xml:space="preserve">Evidence from desktop review: </w:t>
            </w:r>
          </w:p>
          <w:p w14:paraId="748F396A" w14:textId="379EC87A" w:rsidR="00462FAA" w:rsidRPr="007918EC" w:rsidRDefault="00462FAA" w:rsidP="00462FAA">
            <w:pPr>
              <w:pStyle w:val="BulletMultiLevelList"/>
              <w:numPr>
                <w:ilvl w:val="0"/>
                <w:numId w:val="0"/>
              </w:numPr>
              <w:spacing w:after="120"/>
              <w:rPr>
                <w:lang w:eastAsia="en-AU"/>
              </w:rPr>
            </w:pPr>
            <w:r w:rsidRPr="007918EC">
              <w:rPr>
                <w:lang w:eastAsia="en-AU"/>
              </w:rPr>
              <w:t>The desktop review identified the following collaborative activity with Commonwealth and state/ territory government agencies to support the experience and consistency of approaches for authorisations:</w:t>
            </w:r>
          </w:p>
          <w:p w14:paraId="359A7BFD" w14:textId="4AAFF23E" w:rsidR="00462FAA" w:rsidRPr="007918EC" w:rsidRDefault="00462FAA" w:rsidP="00462FAA">
            <w:pPr>
              <w:pStyle w:val="BulletMultiLevelList"/>
              <w:spacing w:after="120"/>
              <w:ind w:left="357" w:hanging="357"/>
              <w:rPr>
                <w:lang w:eastAsia="en-AU"/>
              </w:rPr>
            </w:pPr>
            <w:r w:rsidRPr="007918EC">
              <w:rPr>
                <w:lang w:eastAsia="en-AU"/>
              </w:rPr>
              <w:t xml:space="preserve">A joint public statement with the </w:t>
            </w:r>
            <w:r w:rsidR="00B82925" w:rsidRPr="00B82925">
              <w:rPr>
                <w:lang w:eastAsia="en-AU"/>
              </w:rPr>
              <w:t>National Offshore Petroleum Safety and Environmental Management Authority</w:t>
            </w:r>
            <w:r w:rsidR="00B82925" w:rsidRPr="00B82925" w:rsidDel="00B82925">
              <w:rPr>
                <w:lang w:eastAsia="en-AU"/>
              </w:rPr>
              <w:t xml:space="preserve"> </w:t>
            </w:r>
            <w:r w:rsidRPr="007918EC">
              <w:rPr>
                <w:lang w:eastAsia="en-AU"/>
              </w:rPr>
              <w:t>(NOPSEMA)</w:t>
            </w:r>
            <w:r w:rsidRPr="007918EC">
              <w:rPr>
                <w:rStyle w:val="FootnoteReference"/>
                <w:lang w:eastAsia="en-AU"/>
              </w:rPr>
              <w:footnoteReference w:id="168"/>
            </w:r>
            <w:r w:rsidRPr="007918EC">
              <w:rPr>
                <w:lang w:eastAsia="en-AU"/>
              </w:rPr>
              <w:t xml:space="preserve"> about the legislative regime for petroleum activities in and around all marine parks (including the North Network). This document was intended to assist petrol titleholders nationally to understand their regulation and authorisation obligations. </w:t>
            </w:r>
          </w:p>
          <w:p w14:paraId="6234F2ED" w14:textId="6B8E5DE8" w:rsidR="00462FAA" w:rsidRPr="007918EC" w:rsidRDefault="00462FAA" w:rsidP="00462FAA">
            <w:pPr>
              <w:pStyle w:val="BulletMultiLevelList"/>
              <w:numPr>
                <w:ilvl w:val="0"/>
                <w:numId w:val="0"/>
              </w:numPr>
              <w:spacing w:after="120"/>
              <w:ind w:left="357" w:hanging="357"/>
              <w:rPr>
                <w:b/>
                <w:bCs/>
                <w:lang w:eastAsia="en-AU"/>
              </w:rPr>
            </w:pPr>
            <w:r w:rsidRPr="007918EC">
              <w:rPr>
                <w:b/>
                <w:bCs/>
                <w:lang w:eastAsia="en-AU"/>
              </w:rPr>
              <w:t>Evidence from engagement:</w:t>
            </w:r>
          </w:p>
          <w:p w14:paraId="553369D8" w14:textId="30706C12" w:rsidR="00462FAA" w:rsidRPr="007918EC" w:rsidRDefault="00462FAA" w:rsidP="00462FAA">
            <w:pPr>
              <w:pStyle w:val="BulletMultiLevelList"/>
              <w:numPr>
                <w:ilvl w:val="0"/>
                <w:numId w:val="0"/>
              </w:numPr>
              <w:spacing w:after="120"/>
            </w:pPr>
            <w:r w:rsidRPr="007918EC">
              <w:t>Parks Australia staff reported working closely with a range of other government agencies (e.g. NOPSEMA) to enhance consistency in the authorisations process for park users, as well as aligning Commonwealth and state rules where possible to reduce confusion/ complexity in the application process.</w:t>
            </w:r>
          </w:p>
          <w:p w14:paraId="2FFB2A5A" w14:textId="34C100E3" w:rsidR="00462FAA" w:rsidRPr="007918EC" w:rsidRDefault="00462FAA" w:rsidP="00462FAA">
            <w:pPr>
              <w:pStyle w:val="BulletMultiLevelList"/>
              <w:numPr>
                <w:ilvl w:val="0"/>
                <w:numId w:val="0"/>
              </w:numPr>
              <w:spacing w:after="120"/>
              <w:rPr>
                <w:rFonts w:ascii="Calibri" w:eastAsia="Times New Roman" w:hAnsi="Calibri" w:cs="Calibri"/>
                <w:color w:val="000000"/>
                <w:lang w:eastAsia="en-AU"/>
              </w:rPr>
            </w:pPr>
            <w:r w:rsidRPr="007918EC">
              <w:t xml:space="preserve">While most stakeholders were unsure whether the action had been completed, none expressed dissatisfaction with the alignment between </w:t>
            </w:r>
            <w:r w:rsidRPr="007918EC">
              <w:rPr>
                <w:rFonts w:ascii="Calibri" w:eastAsia="Times New Roman" w:hAnsi="Calibri" w:cs="Calibri"/>
                <w:color w:val="000000"/>
                <w:lang w:eastAsia="en-AU"/>
              </w:rPr>
              <w:t>Commonwealth, state and territory government agencies’ approaches for people seeking authorisations.</w:t>
            </w:r>
          </w:p>
        </w:tc>
      </w:tr>
    </w:tbl>
    <w:p w14:paraId="7701BA14" w14:textId="77777777" w:rsidR="005F34FA" w:rsidRPr="007918EC" w:rsidRDefault="005F34FA" w:rsidP="005F34FA">
      <w:pPr>
        <w:pStyle w:val="NoSpacing"/>
        <w:spacing w:before="240"/>
      </w:pPr>
    </w:p>
    <w:p w14:paraId="184C802A" w14:textId="77777777" w:rsidR="00A57B34" w:rsidRPr="007918EC" w:rsidRDefault="00A57B34" w:rsidP="00A57B34">
      <w:pPr>
        <w:pStyle w:val="NoSpacing"/>
        <w:spacing w:before="240"/>
        <w:sectPr w:rsidR="00A57B34" w:rsidRPr="007918EC" w:rsidSect="00A57B34">
          <w:pgSz w:w="11906" w:h="16838"/>
          <w:pgMar w:top="1702" w:right="1440" w:bottom="1134" w:left="1440" w:header="567" w:footer="708" w:gutter="0"/>
          <w:cols w:space="708"/>
          <w:docGrid w:linePitch="360"/>
        </w:sectPr>
      </w:pPr>
    </w:p>
    <w:p w14:paraId="49DD7824" w14:textId="1ACAD918" w:rsidR="00A57B34" w:rsidRPr="007918EC" w:rsidRDefault="00A57B34" w:rsidP="00A57B34">
      <w:pPr>
        <w:pStyle w:val="Heading1Numbered"/>
        <w:widowControl w:val="0"/>
        <w:spacing w:after="120"/>
      </w:pPr>
      <w:bookmarkStart w:id="84" w:name="_Toc234247515"/>
      <w:bookmarkStart w:id="85" w:name="Parks_Protection_and_Management"/>
      <w:r w:rsidRPr="007918EC">
        <w:lastRenderedPageBreak/>
        <w:t xml:space="preserve">Findings: Parks </w:t>
      </w:r>
      <w:r w:rsidR="005C6D3E" w:rsidRPr="007918EC">
        <w:t>P</w:t>
      </w:r>
      <w:r w:rsidRPr="007918EC">
        <w:t xml:space="preserve">rotection and </w:t>
      </w:r>
      <w:r w:rsidR="005C6D3E" w:rsidRPr="007918EC">
        <w:t>M</w:t>
      </w:r>
      <w:r w:rsidRPr="007918EC">
        <w:t xml:space="preserve">anagement </w:t>
      </w:r>
      <w:r w:rsidR="005C6D3E" w:rsidRPr="007918EC">
        <w:t>P</w:t>
      </w:r>
      <w:r w:rsidRPr="007918EC">
        <w:t>rogram</w:t>
      </w:r>
      <w:bookmarkEnd w:id="84"/>
    </w:p>
    <w:bookmarkEnd w:id="85"/>
    <w:p w14:paraId="5056CF59" w14:textId="77777777" w:rsidR="00A57B34" w:rsidRPr="007918EC" w:rsidRDefault="00A57B34" w:rsidP="00A57B34">
      <w:pPr>
        <w:rPr>
          <w:sz w:val="8"/>
          <w:szCs w:val="8"/>
        </w:rPr>
      </w:pPr>
      <w:r w:rsidRPr="007918EC">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7A46BABC" w14:textId="2B62CC0E" w:rsidR="005C6D3E" w:rsidRPr="007918EC" w:rsidRDefault="005C6D3E" w:rsidP="005C6D3E">
      <w:pPr>
        <w:shd w:val="clear" w:color="auto" w:fill="F2F2F2" w:themeFill="background1" w:themeFillShade="F2"/>
        <w:spacing w:before="0" w:after="0"/>
        <w:rPr>
          <w:i/>
          <w:iCs/>
        </w:rPr>
      </w:pPr>
      <w:r w:rsidRPr="007918EC">
        <w:rPr>
          <w:i/>
          <w:iCs/>
        </w:rPr>
        <w:t xml:space="preserve">This chapter presents assessments of the implementation of the </w:t>
      </w:r>
      <w:r w:rsidRPr="007918EC">
        <w:rPr>
          <w:b/>
          <w:bCs/>
          <w:i/>
          <w:iCs/>
        </w:rPr>
        <w:t xml:space="preserve">Parks Protection and Management Program </w:t>
      </w:r>
      <w:r w:rsidRPr="007918EC">
        <w:rPr>
          <w:i/>
          <w:iCs/>
        </w:rPr>
        <w:t>of the North Marine Parks Network Management Plan.</w:t>
      </w:r>
    </w:p>
    <w:p w14:paraId="753C036D" w14:textId="77777777" w:rsidR="00A57B34" w:rsidRPr="007918EC" w:rsidRDefault="00A57B34" w:rsidP="00A57B34">
      <w:pPr>
        <w:rPr>
          <w:sz w:val="8"/>
          <w:szCs w:val="8"/>
        </w:rPr>
      </w:pPr>
      <w:r w:rsidRPr="007918EC">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1A5C61B7" w14:textId="77777777" w:rsidR="00A57B34" w:rsidRPr="007918EC" w:rsidRDefault="00A57B34" w:rsidP="00E95D6B">
      <w:pPr>
        <w:pStyle w:val="Heading2Numbered"/>
        <w:ind w:left="450"/>
      </w:pPr>
      <w:bookmarkStart w:id="86" w:name="_Toc234247516"/>
      <w:r w:rsidRPr="007918EC">
        <w:t>Overall findings about the efficacy of program implementation</w:t>
      </w:r>
      <w:bookmarkEnd w:id="86"/>
      <w:r w:rsidRPr="007918EC">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962"/>
        <w:gridCol w:w="6100"/>
      </w:tblGrid>
      <w:tr w:rsidR="00A57B34" w:rsidRPr="007918EC" w14:paraId="31F9FAE2" w14:textId="77777777">
        <w:trPr>
          <w:trHeight w:val="450"/>
          <w:jc w:val="center"/>
        </w:trPr>
        <w:tc>
          <w:tcPr>
            <w:tcW w:w="9062" w:type="dxa"/>
            <w:gridSpan w:val="2"/>
            <w:shd w:val="clear" w:color="auto" w:fill="D7D7D7" w:themeFill="accent6" w:themeFillShade="E6"/>
            <w:vAlign w:val="center"/>
          </w:tcPr>
          <w:p w14:paraId="651D595C" w14:textId="77777777" w:rsidR="00A57B34" w:rsidRPr="007918EC" w:rsidRDefault="00A57B34">
            <w:pPr>
              <w:spacing w:before="0"/>
              <w:ind w:left="57"/>
              <w:rPr>
                <w:rFonts w:ascii="Calibri" w:eastAsia="Calibri" w:hAnsi="Calibri" w:cs="Calibri"/>
                <w:sz w:val="20"/>
                <w:szCs w:val="20"/>
              </w:rPr>
            </w:pPr>
            <w:r w:rsidRPr="007918EC">
              <w:rPr>
                <w:rFonts w:ascii="Calibri" w:eastAsia="Calibri" w:hAnsi="Calibri" w:cs="Calibri"/>
                <w:b/>
                <w:bCs/>
                <w:color w:val="002060"/>
                <w:sz w:val="20"/>
                <w:szCs w:val="20"/>
              </w:rPr>
              <w:t>Grade</w:t>
            </w:r>
          </w:p>
        </w:tc>
      </w:tr>
      <w:tr w:rsidR="008E5153" w:rsidRPr="007918EC" w14:paraId="50AB6401" w14:textId="77777777" w:rsidTr="00015391">
        <w:trPr>
          <w:trHeight w:val="3457"/>
          <w:jc w:val="center"/>
        </w:trPr>
        <w:tc>
          <w:tcPr>
            <w:tcW w:w="2962" w:type="dxa"/>
            <w:shd w:val="clear" w:color="auto" w:fill="FFFFFF" w:themeFill="background1"/>
            <w:vAlign w:val="bottom"/>
          </w:tcPr>
          <w:p w14:paraId="5E1A8F7C" w14:textId="09475928" w:rsidR="008E5153" w:rsidRPr="007918EC" w:rsidRDefault="00166705" w:rsidP="008E5153">
            <w:pPr>
              <w:spacing w:before="0"/>
              <w:ind w:left="57"/>
              <w:jc w:val="center"/>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487232" behindDoc="0" locked="0" layoutInCell="1" allowOverlap="1" wp14:anchorId="6C60FA18" wp14:editId="362BAEAE">
                  <wp:simplePos x="0" y="0"/>
                  <wp:positionH relativeFrom="column">
                    <wp:posOffset>383540</wp:posOffset>
                  </wp:positionH>
                  <wp:positionV relativeFrom="paragraph">
                    <wp:posOffset>-1781175</wp:posOffset>
                  </wp:positionV>
                  <wp:extent cx="1133475" cy="949960"/>
                  <wp:effectExtent l="0" t="0" r="9525" b="2540"/>
                  <wp:wrapNone/>
                  <wp:docPr id="2010698306"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698306" name="Picture 7">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33475" cy="949960"/>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0" w:type="dxa"/>
          </w:tcPr>
          <w:p w14:paraId="6358E61D" w14:textId="0D72ECCB" w:rsidR="008E5153" w:rsidRPr="007918EC" w:rsidRDefault="008E5153" w:rsidP="006439E0">
            <w:pPr>
              <w:pStyle w:val="BodyTextIndent"/>
              <w:spacing w:before="120"/>
              <w:ind w:left="0"/>
              <w:rPr>
                <w:sz w:val="22"/>
                <w:szCs w:val="22"/>
              </w:rPr>
            </w:pPr>
            <w:r w:rsidRPr="007918EC">
              <w:rPr>
                <w:sz w:val="22"/>
                <w:szCs w:val="22"/>
              </w:rPr>
              <w:t xml:space="preserve">The Parks </w:t>
            </w:r>
            <w:r w:rsidR="00C23676" w:rsidRPr="007918EC">
              <w:rPr>
                <w:sz w:val="22"/>
                <w:szCs w:val="22"/>
              </w:rPr>
              <w:t>P</w:t>
            </w:r>
            <w:r w:rsidRPr="007918EC">
              <w:rPr>
                <w:sz w:val="22"/>
                <w:szCs w:val="22"/>
              </w:rPr>
              <w:t xml:space="preserve">rotection and </w:t>
            </w:r>
            <w:r w:rsidR="00C23676" w:rsidRPr="007918EC">
              <w:rPr>
                <w:sz w:val="22"/>
                <w:szCs w:val="22"/>
              </w:rPr>
              <w:t>M</w:t>
            </w:r>
            <w:r w:rsidRPr="007918EC">
              <w:rPr>
                <w:sz w:val="22"/>
                <w:szCs w:val="22"/>
              </w:rPr>
              <w:t>anagement program was assessed as ‘good</w:t>
            </w:r>
            <w:r w:rsidR="00166705" w:rsidRPr="007918EC">
              <w:rPr>
                <w:sz w:val="22"/>
                <w:szCs w:val="22"/>
              </w:rPr>
              <w:t>’</w:t>
            </w:r>
            <w:r w:rsidRPr="007918EC">
              <w:rPr>
                <w:sz w:val="22"/>
                <w:szCs w:val="22"/>
              </w:rPr>
              <w:t xml:space="preserve">, with the overall outcome of the management program rated as ‘partially met’. Of the nine planned actions, </w:t>
            </w:r>
            <w:r w:rsidR="00166705" w:rsidRPr="007918EC">
              <w:rPr>
                <w:sz w:val="22"/>
                <w:szCs w:val="22"/>
              </w:rPr>
              <w:t>seven</w:t>
            </w:r>
            <w:r w:rsidRPr="007918EC">
              <w:rPr>
                <w:sz w:val="22"/>
                <w:szCs w:val="22"/>
              </w:rPr>
              <w:t xml:space="preserve"> were assessed as ‘complete</w:t>
            </w:r>
            <w:r w:rsidR="00855D14" w:rsidRPr="007918EC">
              <w:rPr>
                <w:sz w:val="22"/>
                <w:szCs w:val="22"/>
              </w:rPr>
              <w:t>d</w:t>
            </w:r>
            <w:r w:rsidRPr="007918EC">
              <w:rPr>
                <w:sz w:val="22"/>
                <w:szCs w:val="22"/>
              </w:rPr>
              <w:t>’</w:t>
            </w:r>
            <w:r w:rsidR="00AF3B57" w:rsidRPr="007918EC">
              <w:rPr>
                <w:sz w:val="22"/>
                <w:szCs w:val="22"/>
              </w:rPr>
              <w:t xml:space="preserve"> or ‘ongoing’</w:t>
            </w:r>
            <w:r w:rsidRPr="007918EC">
              <w:rPr>
                <w:sz w:val="22"/>
                <w:szCs w:val="22"/>
              </w:rPr>
              <w:t xml:space="preserve">, while the remaining </w:t>
            </w:r>
            <w:r w:rsidR="00DA6AF3" w:rsidRPr="007918EC">
              <w:rPr>
                <w:sz w:val="22"/>
                <w:szCs w:val="22"/>
              </w:rPr>
              <w:t>two</w:t>
            </w:r>
            <w:r w:rsidRPr="007918EC">
              <w:rPr>
                <w:sz w:val="22"/>
                <w:szCs w:val="22"/>
              </w:rPr>
              <w:t xml:space="preserve"> were deemed ‘partially complete</w:t>
            </w:r>
            <w:r w:rsidR="00E93B82" w:rsidRPr="007918EC">
              <w:rPr>
                <w:sz w:val="22"/>
                <w:szCs w:val="22"/>
              </w:rPr>
              <w:t>d</w:t>
            </w:r>
            <w:r w:rsidRPr="007918EC">
              <w:rPr>
                <w:sz w:val="22"/>
                <w:szCs w:val="22"/>
              </w:rPr>
              <w:t xml:space="preserve">’. </w:t>
            </w:r>
            <w:r w:rsidR="00DA6AF3" w:rsidRPr="007918EC">
              <w:rPr>
                <w:sz w:val="22"/>
                <w:szCs w:val="22"/>
              </w:rPr>
              <w:t xml:space="preserve">For these actions, </w:t>
            </w:r>
            <w:r w:rsidRPr="007918EC">
              <w:rPr>
                <w:sz w:val="22"/>
                <w:szCs w:val="22"/>
              </w:rPr>
              <w:t xml:space="preserve">the evidence suggests that </w:t>
            </w:r>
            <w:r w:rsidR="006B3F74" w:rsidRPr="007918EC">
              <w:rPr>
                <w:sz w:val="22"/>
                <w:szCs w:val="22"/>
              </w:rPr>
              <w:t>efforts were trending positively</w:t>
            </w:r>
            <w:r w:rsidRPr="007918EC">
              <w:rPr>
                <w:sz w:val="22"/>
                <w:szCs w:val="22"/>
              </w:rPr>
              <w:t>.</w:t>
            </w:r>
          </w:p>
          <w:p w14:paraId="3BFF6AA7" w14:textId="51152D64" w:rsidR="00A01233" w:rsidRPr="007918EC" w:rsidRDefault="00A01233" w:rsidP="006439E0">
            <w:pPr>
              <w:pStyle w:val="Actiontablebullets"/>
              <w:numPr>
                <w:ilvl w:val="0"/>
                <w:numId w:val="0"/>
              </w:numPr>
              <w:rPr>
                <w:rFonts w:eastAsia="Calibri"/>
              </w:rPr>
            </w:pPr>
            <w:r w:rsidRPr="007918EC">
              <w:rPr>
                <w:sz w:val="22"/>
                <w:szCs w:val="22"/>
              </w:rPr>
              <w:t>The development and adherence to tangible processes and strategies that support the protection and management of marine parks was strong</w:t>
            </w:r>
            <w:r w:rsidR="005946B7" w:rsidRPr="007918EC">
              <w:rPr>
                <w:sz w:val="22"/>
                <w:szCs w:val="22"/>
              </w:rPr>
              <w:t>. H</w:t>
            </w:r>
            <w:r w:rsidRPr="007918EC">
              <w:rPr>
                <w:sz w:val="22"/>
                <w:szCs w:val="22"/>
              </w:rPr>
              <w:t xml:space="preserve">owever, the lack of empirical data on the </w:t>
            </w:r>
            <w:r w:rsidRPr="007918EC">
              <w:rPr>
                <w:i/>
                <w:iCs/>
                <w:sz w:val="22"/>
                <w:szCs w:val="22"/>
              </w:rPr>
              <w:t>effect</w:t>
            </w:r>
            <w:r w:rsidRPr="007918EC">
              <w:rPr>
                <w:sz w:val="22"/>
                <w:szCs w:val="22"/>
              </w:rPr>
              <w:t xml:space="preserve"> of management on park values over the course of the plan limit</w:t>
            </w:r>
            <w:r w:rsidR="00015391" w:rsidRPr="007918EC">
              <w:rPr>
                <w:sz w:val="22"/>
                <w:szCs w:val="22"/>
              </w:rPr>
              <w:t>ed</w:t>
            </w:r>
            <w:r w:rsidRPr="007918EC">
              <w:rPr>
                <w:sz w:val="22"/>
                <w:szCs w:val="22"/>
              </w:rPr>
              <w:t xml:space="preserve"> an assessment of outcome effectiveness.</w:t>
            </w:r>
          </w:p>
        </w:tc>
      </w:tr>
    </w:tbl>
    <w:p w14:paraId="5A286450" w14:textId="77777777" w:rsidR="00A57B34" w:rsidRPr="007918EC" w:rsidRDefault="00A57B34" w:rsidP="00015391">
      <w:pPr>
        <w:pStyle w:val="Heading2Numbered"/>
        <w:numPr>
          <w:ilvl w:val="0"/>
          <w:numId w:val="0"/>
        </w:numPr>
      </w:pPr>
      <w:bookmarkStart w:id="87" w:name="_Toc234247517"/>
      <w:r w:rsidRPr="007918EC">
        <w:t>Strengths and achievements</w:t>
      </w:r>
      <w:bookmarkEnd w:id="87"/>
      <w:r w:rsidRPr="007918EC">
        <w:t xml:space="preserve"> </w:t>
      </w:r>
    </w:p>
    <w:p w14:paraId="3F557860" w14:textId="1A248ECA" w:rsidR="008760D1" w:rsidRPr="007918EC" w:rsidRDefault="008E5153" w:rsidP="008E5153">
      <w:r w:rsidRPr="007918EC">
        <w:t xml:space="preserve">The evaluation highlighted </w:t>
      </w:r>
      <w:r w:rsidR="00015391" w:rsidRPr="007918EC">
        <w:t xml:space="preserve">the following </w:t>
      </w:r>
      <w:r w:rsidRPr="007918EC">
        <w:t xml:space="preserve">key strengths of </w:t>
      </w:r>
      <w:r w:rsidR="00015391" w:rsidRPr="007918EC">
        <w:t xml:space="preserve">this </w:t>
      </w:r>
      <w:r w:rsidRPr="007918EC">
        <w:t>program</w:t>
      </w:r>
      <w:r w:rsidR="008760D1" w:rsidRPr="007918EC">
        <w:t>:</w:t>
      </w:r>
    </w:p>
    <w:p w14:paraId="392C310C" w14:textId="77777777" w:rsidR="00694BDD" w:rsidRPr="007918EC" w:rsidRDefault="00694BDD" w:rsidP="00694BDD">
      <w:pPr>
        <w:pStyle w:val="Actiontablebullets"/>
        <w:rPr>
          <w:sz w:val="22"/>
          <w:szCs w:val="22"/>
        </w:rPr>
      </w:pPr>
      <w:r w:rsidRPr="007918EC">
        <w:rPr>
          <w:b/>
          <w:sz w:val="22"/>
          <w:szCs w:val="22"/>
        </w:rPr>
        <w:t>The</w:t>
      </w:r>
      <w:r w:rsidRPr="007918EC">
        <w:rPr>
          <w:sz w:val="22"/>
          <w:szCs w:val="22"/>
        </w:rPr>
        <w:t xml:space="preserve"> </w:t>
      </w:r>
      <w:r w:rsidRPr="007918EC">
        <w:rPr>
          <w:b/>
          <w:sz w:val="22"/>
          <w:szCs w:val="22"/>
        </w:rPr>
        <w:t xml:space="preserve">development of and adherence to tangible processes and strategies </w:t>
      </w:r>
      <w:r w:rsidRPr="007918EC">
        <w:rPr>
          <w:sz w:val="22"/>
          <w:szCs w:val="22"/>
        </w:rPr>
        <w:t xml:space="preserve">that has supported the protection and management of marine parks. This was evidenced by the implementation of initiatives such as the critical incident and mooring strategies, as detailed in A46 and A47. </w:t>
      </w:r>
    </w:p>
    <w:p w14:paraId="4FCC11F0" w14:textId="0A8E01ED" w:rsidR="00203081" w:rsidRPr="007918EC" w:rsidRDefault="00203081" w:rsidP="00203081">
      <w:pPr>
        <w:pStyle w:val="Actiontablebullets"/>
        <w:rPr>
          <w:sz w:val="22"/>
          <w:szCs w:val="22"/>
        </w:rPr>
      </w:pPr>
      <w:r w:rsidRPr="007918EC">
        <w:rPr>
          <w:b/>
          <w:bCs/>
          <w:sz w:val="22"/>
          <w:szCs w:val="22"/>
        </w:rPr>
        <w:t>Efforts to collaborate in marine park protection activities</w:t>
      </w:r>
      <w:r w:rsidRPr="007918EC">
        <w:rPr>
          <w:sz w:val="22"/>
          <w:szCs w:val="22"/>
        </w:rPr>
        <w:t xml:space="preserve"> – </w:t>
      </w:r>
      <w:r w:rsidR="005858C8" w:rsidRPr="007918EC">
        <w:rPr>
          <w:sz w:val="22"/>
          <w:szCs w:val="22"/>
        </w:rPr>
        <w:t>c</w:t>
      </w:r>
      <w:r w:rsidRPr="007918EC">
        <w:rPr>
          <w:sz w:val="22"/>
          <w:szCs w:val="22"/>
        </w:rPr>
        <w:t xml:space="preserve">ollaboration with Traditional Owners, </w:t>
      </w:r>
      <w:r w:rsidR="005858C8" w:rsidRPr="007918EC">
        <w:rPr>
          <w:sz w:val="22"/>
          <w:szCs w:val="22"/>
        </w:rPr>
        <w:t>First Nations</w:t>
      </w:r>
      <w:r w:rsidRPr="007918EC">
        <w:rPr>
          <w:sz w:val="22"/>
          <w:szCs w:val="22"/>
        </w:rPr>
        <w:t xml:space="preserve"> Ranger groups, government organisations and relevant agencies to undertake practical management actions was highlighted as a key strength of program implementation. Marine debris clean-up activities were cited as a clear example of this collaborative approach, demonstrating how Parks Australia </w:t>
      </w:r>
      <w:r w:rsidR="005858C8" w:rsidRPr="007918EC">
        <w:rPr>
          <w:sz w:val="22"/>
          <w:szCs w:val="22"/>
        </w:rPr>
        <w:t xml:space="preserve">has </w:t>
      </w:r>
      <w:r w:rsidRPr="007918EC">
        <w:rPr>
          <w:sz w:val="22"/>
          <w:szCs w:val="22"/>
        </w:rPr>
        <w:t>worked with partners to support on-ground protection of marine park values.</w:t>
      </w:r>
    </w:p>
    <w:p w14:paraId="5A9D24C2" w14:textId="77777777" w:rsidR="00A57B34" w:rsidRPr="007918EC" w:rsidRDefault="00A57B34" w:rsidP="00A57B34">
      <w:pPr>
        <w:pStyle w:val="Heading2Numbered"/>
        <w:numPr>
          <w:ilvl w:val="0"/>
          <w:numId w:val="0"/>
        </w:numPr>
      </w:pPr>
      <w:bookmarkStart w:id="88" w:name="_Toc234247518"/>
      <w:r w:rsidRPr="007918EC">
        <w:t>Barriers, challenges and limiting factors</w:t>
      </w:r>
      <w:bookmarkEnd w:id="88"/>
      <w:r w:rsidRPr="007918EC">
        <w:t xml:space="preserve"> </w:t>
      </w:r>
    </w:p>
    <w:p w14:paraId="6926AC83" w14:textId="25874711" w:rsidR="00C160D3" w:rsidRPr="007918EC" w:rsidRDefault="00C160D3" w:rsidP="00BB5503">
      <w:pPr>
        <w:pStyle w:val="Actiontablebullets"/>
        <w:numPr>
          <w:ilvl w:val="0"/>
          <w:numId w:val="0"/>
        </w:numPr>
        <w:rPr>
          <w:sz w:val="22"/>
          <w:szCs w:val="22"/>
        </w:rPr>
      </w:pPr>
      <w:r w:rsidRPr="007918EC">
        <w:rPr>
          <w:sz w:val="22"/>
          <w:szCs w:val="22"/>
        </w:rPr>
        <w:t>Stakeholders generally reported limited knowledge and awareness of the activities delivered under the program. This lack of awareness may have limited their ability to effectively leverage or support the initiatives and reduced their capacity to provide informed feedback on the program's actions. Additionally, this issue may indicate a broader communication gap regarding the program and its implementation.</w:t>
      </w:r>
    </w:p>
    <w:p w14:paraId="6CD9EE98" w14:textId="7FA322D1" w:rsidR="00C160D3" w:rsidRPr="007918EC" w:rsidRDefault="00C160D3">
      <w:pPr>
        <w:spacing w:before="0" w:after="200" w:line="276" w:lineRule="auto"/>
        <w:rPr>
          <w:rFonts w:ascii="Calibri" w:eastAsia="Times New Roman" w:hAnsi="Calibri" w:cs="Calibri"/>
          <w:color w:val="000000"/>
          <w:lang w:eastAsia="en-AU"/>
        </w:rPr>
      </w:pPr>
      <w:r w:rsidRPr="007918EC">
        <w:br w:type="page"/>
      </w:r>
    </w:p>
    <w:p w14:paraId="36B2DC36" w14:textId="38633B5C" w:rsidR="00A57B34" w:rsidRPr="007918EC" w:rsidRDefault="00850E9E" w:rsidP="00CA43C6">
      <w:pPr>
        <w:pStyle w:val="Heading2Numbered"/>
      </w:pPr>
      <w:bookmarkStart w:id="89" w:name="_Toc234247519"/>
      <w:r w:rsidRPr="007918EC">
        <w:rPr>
          <w:rFonts w:ascii="Calibri" w:eastAsia="Calibri" w:hAnsi="Calibri" w:cs="Calibri"/>
          <w:b w:val="0"/>
          <w:bCs/>
          <w:noProof/>
        </w:rPr>
        <w:lastRenderedPageBreak/>
        <w:drawing>
          <wp:anchor distT="0" distB="0" distL="114300" distR="114300" simplePos="0" relativeHeight="251708416" behindDoc="0" locked="0" layoutInCell="1" allowOverlap="1" wp14:anchorId="459C7A10" wp14:editId="4D463833">
            <wp:simplePos x="0" y="0"/>
            <wp:positionH relativeFrom="column">
              <wp:posOffset>3261018</wp:posOffset>
            </wp:positionH>
            <wp:positionV relativeFrom="paragraph">
              <wp:posOffset>663087</wp:posOffset>
            </wp:positionV>
            <wp:extent cx="925830" cy="657860"/>
            <wp:effectExtent l="0" t="0" r="0" b="8890"/>
            <wp:wrapNone/>
            <wp:docPr id="2014177734" name="Picture 4" descr="Partially met">
              <a:extLst xmlns:a="http://schemas.openxmlformats.org/drawingml/2006/main">
                <a:ext uri="{FF2B5EF4-FFF2-40B4-BE49-F238E27FC236}">
                  <a16:creationId xmlns:a16="http://schemas.microsoft.com/office/drawing/2014/main" id="{5AC0D3FB-290F-4D15-A87C-704C6D05E6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177734"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rotWithShape="1">
                    <a:blip r:embed="rId44" cstate="print">
                      <a:extLst>
                        <a:ext uri="{28A0092B-C50C-407E-A947-70E740481C1C}">
                          <a14:useLocalDpi xmlns:a14="http://schemas.microsoft.com/office/drawing/2010/main" val="0"/>
                        </a:ext>
                      </a:extLst>
                    </a:blip>
                    <a:srcRect b="9520"/>
                    <a:stretch>
                      <a:fillRect/>
                    </a:stretch>
                  </pic:blipFill>
                  <pic:spPr bwMode="auto">
                    <a:xfrm>
                      <a:off x="0" y="0"/>
                      <a:ext cx="925830" cy="6578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57B34" w:rsidRPr="007918EC">
        <w:t>Outcome effectiveness</w:t>
      </w:r>
      <w:bookmarkEnd w:id="89"/>
      <w:r w:rsidR="00A57B34" w:rsidRPr="007918EC">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4678"/>
        <w:gridCol w:w="2190"/>
        <w:gridCol w:w="2204"/>
      </w:tblGrid>
      <w:tr w:rsidR="00A57B34" w:rsidRPr="007918EC" w14:paraId="29655C24" w14:textId="77777777" w:rsidTr="7218DC47">
        <w:trPr>
          <w:trHeight w:val="515"/>
        </w:trPr>
        <w:tc>
          <w:tcPr>
            <w:tcW w:w="4678" w:type="dxa"/>
            <w:shd w:val="clear" w:color="auto" w:fill="D7D7D7" w:themeFill="accent6" w:themeFillShade="E6"/>
            <w:vAlign w:val="center"/>
          </w:tcPr>
          <w:p w14:paraId="06B6D97D" w14:textId="1C77AC99" w:rsidR="00A57B34" w:rsidRPr="007918EC" w:rsidRDefault="00186D27">
            <w:pPr>
              <w:spacing w:before="0" w:after="0"/>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t>Outcome</w:t>
            </w:r>
          </w:p>
        </w:tc>
        <w:tc>
          <w:tcPr>
            <w:tcW w:w="2190" w:type="dxa"/>
            <w:shd w:val="clear" w:color="auto" w:fill="D7D7D7" w:themeFill="accent6" w:themeFillShade="E6"/>
            <w:vAlign w:val="center"/>
          </w:tcPr>
          <w:p w14:paraId="2FC24A08" w14:textId="77777777" w:rsidR="00A57B34" w:rsidRPr="007918EC" w:rsidRDefault="00A57B34" w:rsidP="00C160D3">
            <w:pPr>
              <w:spacing w:before="0" w:after="0"/>
              <w:jc w:val="center"/>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t>Outcome effectiveness</w:t>
            </w:r>
          </w:p>
        </w:tc>
        <w:tc>
          <w:tcPr>
            <w:tcW w:w="2204" w:type="dxa"/>
            <w:shd w:val="clear" w:color="auto" w:fill="D7D7D7" w:themeFill="accent6" w:themeFillShade="E6"/>
            <w:vAlign w:val="center"/>
          </w:tcPr>
          <w:p w14:paraId="4B9EE288" w14:textId="77777777" w:rsidR="00A57B34" w:rsidRPr="007918EC" w:rsidRDefault="00A57B34" w:rsidP="00C160D3">
            <w:pPr>
              <w:spacing w:before="0" w:after="0"/>
              <w:jc w:val="center"/>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t>Trend rating</w:t>
            </w:r>
          </w:p>
        </w:tc>
      </w:tr>
      <w:tr w:rsidR="00865ED9" w:rsidRPr="007918EC" w14:paraId="4288A614" w14:textId="77777777" w:rsidTr="00850E9E">
        <w:trPr>
          <w:trHeight w:val="1108"/>
        </w:trPr>
        <w:tc>
          <w:tcPr>
            <w:tcW w:w="4678" w:type="dxa"/>
            <w:shd w:val="clear" w:color="auto" w:fill="E1ECF8" w:themeFill="accent2" w:themeFillTint="33"/>
            <w:hideMark/>
          </w:tcPr>
          <w:p w14:paraId="308C97A9" w14:textId="77777777" w:rsidR="00865ED9" w:rsidRPr="007918EC" w:rsidRDefault="00865ED9" w:rsidP="00865ED9">
            <w:pPr>
              <w:spacing w:before="0"/>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O11. Impact of pressures on marine park values are minimised as far as reasonably practicable</w:t>
            </w:r>
          </w:p>
        </w:tc>
        <w:tc>
          <w:tcPr>
            <w:tcW w:w="2190" w:type="dxa"/>
            <w:shd w:val="clear" w:color="auto" w:fill="FFFFFF" w:themeFill="background1"/>
            <w:vAlign w:val="center"/>
          </w:tcPr>
          <w:p w14:paraId="1CA30C48" w14:textId="243ED810" w:rsidR="00865ED9" w:rsidRPr="007918EC" w:rsidRDefault="00865ED9" w:rsidP="00865ED9">
            <w:pPr>
              <w:spacing w:before="0"/>
              <w:jc w:val="center"/>
              <w:rPr>
                <w:rFonts w:ascii="Calibri" w:eastAsia="Times New Roman" w:hAnsi="Calibri" w:cs="Calibri"/>
                <w:b/>
                <w:bCs/>
                <w:color w:val="000000"/>
                <w:lang w:eastAsia="en-AU"/>
              </w:rPr>
            </w:pPr>
          </w:p>
        </w:tc>
        <w:tc>
          <w:tcPr>
            <w:tcW w:w="2204" w:type="dxa"/>
            <w:shd w:val="clear" w:color="auto" w:fill="FFFFFF" w:themeFill="background1"/>
            <w:vAlign w:val="center"/>
          </w:tcPr>
          <w:p w14:paraId="361AF07C" w14:textId="15DF16EC" w:rsidR="00865ED9" w:rsidRPr="007918EC" w:rsidRDefault="005D23CB" w:rsidP="00865ED9">
            <w:pPr>
              <w:spacing w:before="0"/>
              <w:jc w:val="center"/>
              <w:rPr>
                <w:rFonts w:ascii="Calibri" w:eastAsia="Times New Roman" w:hAnsi="Calibri" w:cs="Calibri"/>
                <w:b/>
                <w:bCs/>
                <w:color w:val="000000"/>
                <w:lang w:eastAsia="en-AU"/>
              </w:rPr>
            </w:pPr>
            <w:r w:rsidRPr="007918EC">
              <w:rPr>
                <w:rFonts w:ascii="Calibri" w:eastAsia="Times New Roman" w:hAnsi="Calibri" w:cs="Calibri"/>
                <w:b/>
                <w:bCs/>
                <w:noProof/>
                <w:color w:val="000000"/>
                <w:lang w:eastAsia="en-AU"/>
              </w:rPr>
              <w:drawing>
                <wp:inline distT="0" distB="0" distL="0" distR="0" wp14:anchorId="22E0085A" wp14:editId="26FE4B94">
                  <wp:extent cx="810895" cy="749935"/>
                  <wp:effectExtent l="0" t="0" r="8255" b="0"/>
                  <wp:docPr id="503449222" name="Picture 2" descr="Trend getting b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449222" name="Picture 2" descr="Trend getting bette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10895" cy="749935"/>
                          </a:xfrm>
                          <a:prstGeom prst="rect">
                            <a:avLst/>
                          </a:prstGeom>
                          <a:noFill/>
                        </pic:spPr>
                      </pic:pic>
                    </a:graphicData>
                  </a:graphic>
                </wp:inline>
              </w:drawing>
            </w:r>
          </w:p>
        </w:tc>
      </w:tr>
      <w:tr w:rsidR="00A57B34" w:rsidRPr="007918EC" w14:paraId="452B999C" w14:textId="77777777" w:rsidTr="0067387F">
        <w:tblPrEx>
          <w:jc w:val="center"/>
          <w:tblInd w:w="0" w:type="dxa"/>
        </w:tblPrEx>
        <w:trPr>
          <w:trHeight w:val="340"/>
          <w:jc w:val="center"/>
        </w:trPr>
        <w:tc>
          <w:tcPr>
            <w:tcW w:w="9072" w:type="dxa"/>
            <w:gridSpan w:val="3"/>
            <w:shd w:val="clear" w:color="auto" w:fill="A5C8EC" w:themeFill="accent2" w:themeFillTint="99"/>
            <w:vAlign w:val="center"/>
          </w:tcPr>
          <w:p w14:paraId="0F582FBA" w14:textId="77777777" w:rsidR="00A57B34" w:rsidRPr="00B1796F" w:rsidRDefault="00A57B34">
            <w:pPr>
              <w:spacing w:before="0" w:after="0"/>
            </w:pPr>
            <w:r w:rsidRPr="00B1796F">
              <w:rPr>
                <w:rFonts w:ascii="Calibri" w:eastAsia="Times New Roman" w:hAnsi="Calibri" w:cs="Calibri"/>
                <w:b/>
                <w:bCs/>
                <w:lang w:eastAsia="en-AU"/>
              </w:rPr>
              <w:t>Evidence</w:t>
            </w:r>
          </w:p>
        </w:tc>
      </w:tr>
      <w:tr w:rsidR="00A57B34" w:rsidRPr="007918EC" w14:paraId="43FA0B64" w14:textId="77777777" w:rsidTr="7218DC47">
        <w:tblPrEx>
          <w:jc w:val="center"/>
          <w:tblInd w:w="0" w:type="dxa"/>
        </w:tblPrEx>
        <w:trPr>
          <w:trHeight w:val="816"/>
          <w:jc w:val="center"/>
        </w:trPr>
        <w:tc>
          <w:tcPr>
            <w:tcW w:w="9072" w:type="dxa"/>
            <w:gridSpan w:val="3"/>
            <w:vAlign w:val="center"/>
          </w:tcPr>
          <w:p w14:paraId="2D450B9E" w14:textId="23082517" w:rsidR="00A57B34" w:rsidRPr="007918EC" w:rsidRDefault="009261A2" w:rsidP="009261A2">
            <w:pPr>
              <w:rPr>
                <w:lang w:eastAsia="en-AU"/>
              </w:rPr>
            </w:pPr>
            <w:r w:rsidRPr="007918EC">
              <w:rPr>
                <w:lang w:eastAsia="en-AU"/>
              </w:rPr>
              <w:t xml:space="preserve">This action was assessed as </w:t>
            </w:r>
            <w:r w:rsidRPr="007918EC">
              <w:rPr>
                <w:b/>
                <w:lang w:eastAsia="en-AU"/>
              </w:rPr>
              <w:t>partially met</w:t>
            </w:r>
            <w:r w:rsidR="00B16933" w:rsidRPr="007918EC">
              <w:rPr>
                <w:lang w:eastAsia="en-AU"/>
              </w:rPr>
              <w:t>.</w:t>
            </w:r>
            <w:r w:rsidRPr="007918EC">
              <w:rPr>
                <w:lang w:eastAsia="en-AU"/>
              </w:rPr>
              <w:t xml:space="preserve"> Whilst actions to support park protection </w:t>
            </w:r>
            <w:r w:rsidR="00B16933" w:rsidRPr="007918EC">
              <w:rPr>
                <w:lang w:eastAsia="en-AU"/>
              </w:rPr>
              <w:t xml:space="preserve">were found to </w:t>
            </w:r>
            <w:r w:rsidRPr="007918EC">
              <w:rPr>
                <w:lang w:eastAsia="en-AU"/>
              </w:rPr>
              <w:t xml:space="preserve">have </w:t>
            </w:r>
            <w:r w:rsidR="00C160D3" w:rsidRPr="007918EC">
              <w:rPr>
                <w:lang w:eastAsia="en-AU"/>
              </w:rPr>
              <w:t xml:space="preserve">been </w:t>
            </w:r>
            <w:r w:rsidRPr="007918EC">
              <w:rPr>
                <w:lang w:eastAsia="en-AU"/>
              </w:rPr>
              <w:t>undertaken (</w:t>
            </w:r>
            <w:r w:rsidR="00B16933" w:rsidRPr="007918EC">
              <w:rPr>
                <w:lang w:eastAsia="en-AU"/>
              </w:rPr>
              <w:t>as evidenced</w:t>
            </w:r>
            <w:r w:rsidRPr="007918EC">
              <w:rPr>
                <w:lang w:eastAsia="en-AU"/>
              </w:rPr>
              <w:t xml:space="preserve"> in </w:t>
            </w:r>
            <w:r w:rsidR="00C160D3" w:rsidRPr="007918EC">
              <w:rPr>
                <w:lang w:eastAsia="en-AU"/>
              </w:rPr>
              <w:t xml:space="preserve">the </w:t>
            </w:r>
            <w:r w:rsidRPr="007918EC">
              <w:rPr>
                <w:lang w:eastAsia="en-AU"/>
              </w:rPr>
              <w:t xml:space="preserve">below actions), longitudinal, robust data to measure the impact of pressures on marine park values </w:t>
            </w:r>
            <w:r w:rsidR="00B16933" w:rsidRPr="007918EC">
              <w:rPr>
                <w:lang w:eastAsia="en-AU"/>
              </w:rPr>
              <w:t>was</w:t>
            </w:r>
            <w:r w:rsidRPr="007918EC">
              <w:rPr>
                <w:lang w:eastAsia="en-AU"/>
              </w:rPr>
              <w:t xml:space="preserve"> not </w:t>
            </w:r>
            <w:r w:rsidR="00B16933" w:rsidRPr="007918EC">
              <w:rPr>
                <w:lang w:eastAsia="en-AU"/>
              </w:rPr>
              <w:t>identified</w:t>
            </w:r>
            <w:r w:rsidRPr="007918EC">
              <w:rPr>
                <w:lang w:eastAsia="en-AU"/>
              </w:rPr>
              <w:t>, and stakeholder perceptions were mixed on the effectiveness of this outcome.</w:t>
            </w:r>
          </w:p>
          <w:p w14:paraId="3B71D3EB" w14:textId="77777777" w:rsidR="00BC63E5" w:rsidRPr="007918EC" w:rsidRDefault="00BC63E5" w:rsidP="009261A2">
            <w:pPr>
              <w:rPr>
                <w:b/>
                <w:bCs/>
                <w:lang w:eastAsia="en-AU"/>
              </w:rPr>
            </w:pPr>
            <w:r w:rsidRPr="007918EC">
              <w:rPr>
                <w:b/>
                <w:bCs/>
                <w:lang w:eastAsia="en-AU"/>
              </w:rPr>
              <w:t>Evidence from engagement:</w:t>
            </w:r>
          </w:p>
          <w:p w14:paraId="1228D82E" w14:textId="0074EFE2" w:rsidR="00BC63E5" w:rsidRPr="007918EC" w:rsidRDefault="001B4679" w:rsidP="009261A2">
            <w:pPr>
              <w:rPr>
                <w:lang w:eastAsia="en-AU"/>
              </w:rPr>
            </w:pPr>
            <w:r w:rsidRPr="007918EC">
              <w:rPr>
                <w:lang w:eastAsia="en-AU"/>
              </w:rPr>
              <w:t xml:space="preserve">Of the few stakeholders who </w:t>
            </w:r>
            <w:r w:rsidR="00C44526" w:rsidRPr="007918EC">
              <w:rPr>
                <w:lang w:eastAsia="en-AU"/>
              </w:rPr>
              <w:t>were able to provide feedback in relation</w:t>
            </w:r>
            <w:r w:rsidRPr="007918EC">
              <w:rPr>
                <w:lang w:eastAsia="en-AU"/>
              </w:rPr>
              <w:t xml:space="preserve"> to this outcome, one reported a positive example, citing a ban on mooring (i.e. that now excludes trawling) that had led to</w:t>
            </w:r>
            <w:r w:rsidR="00B96A71" w:rsidRPr="007918EC">
              <w:rPr>
                <w:lang w:eastAsia="en-AU"/>
              </w:rPr>
              <w:t xml:space="preserve"> a reduction in harm to marine park values</w:t>
            </w:r>
            <w:r w:rsidRPr="007918EC">
              <w:rPr>
                <w:lang w:eastAsia="en-AU"/>
              </w:rPr>
              <w:t>.</w:t>
            </w:r>
            <w:r w:rsidR="00CD37F2" w:rsidRPr="007918EC">
              <w:rPr>
                <w:lang w:eastAsia="en-AU"/>
              </w:rPr>
              <w:t xml:space="preserve"> </w:t>
            </w:r>
            <w:r w:rsidR="00212E02" w:rsidRPr="007918EC">
              <w:rPr>
                <w:lang w:eastAsia="en-AU"/>
              </w:rPr>
              <w:t xml:space="preserve">However, another stakeholder expressed concerns about </w:t>
            </w:r>
            <w:r w:rsidR="00CD37F2" w:rsidRPr="007918EC">
              <w:rPr>
                <w:lang w:eastAsia="en-AU"/>
              </w:rPr>
              <w:t>the permit application process</w:t>
            </w:r>
            <w:r w:rsidR="00212E02" w:rsidRPr="007918EC">
              <w:rPr>
                <w:lang w:eastAsia="en-AU"/>
              </w:rPr>
              <w:t>, describing it as</w:t>
            </w:r>
            <w:r w:rsidR="00CD37F2" w:rsidRPr="007918EC">
              <w:rPr>
                <w:lang w:eastAsia="en-AU"/>
              </w:rPr>
              <w:t xml:space="preserve"> overly drawn out</w:t>
            </w:r>
            <w:r w:rsidR="00212E02" w:rsidRPr="007918EC">
              <w:rPr>
                <w:lang w:eastAsia="en-AU"/>
              </w:rPr>
              <w:t xml:space="preserve"> and a barrier to</w:t>
            </w:r>
            <w:r w:rsidR="00B96A71" w:rsidRPr="007918EC">
              <w:rPr>
                <w:lang w:eastAsia="en-AU"/>
              </w:rPr>
              <w:t xml:space="preserve"> the </w:t>
            </w:r>
            <w:r w:rsidR="00212E02" w:rsidRPr="007918EC">
              <w:rPr>
                <w:lang w:eastAsia="en-AU"/>
              </w:rPr>
              <w:t xml:space="preserve">timely </w:t>
            </w:r>
            <w:r w:rsidR="00B96A71" w:rsidRPr="007918EC">
              <w:rPr>
                <w:lang w:eastAsia="en-AU"/>
              </w:rPr>
              <w:t>commencement</w:t>
            </w:r>
            <w:r w:rsidR="00645172" w:rsidRPr="007918EC">
              <w:rPr>
                <w:lang w:eastAsia="en-AU"/>
              </w:rPr>
              <w:t xml:space="preserve"> </w:t>
            </w:r>
            <w:r w:rsidR="0028669A" w:rsidRPr="007918EC">
              <w:rPr>
                <w:lang w:eastAsia="en-AU"/>
              </w:rPr>
              <w:t xml:space="preserve">of </w:t>
            </w:r>
            <w:r w:rsidR="00645172" w:rsidRPr="007918EC">
              <w:rPr>
                <w:lang w:eastAsia="en-AU"/>
              </w:rPr>
              <w:t>meaningful projects</w:t>
            </w:r>
            <w:r w:rsidR="00B96A71" w:rsidRPr="007918EC">
              <w:rPr>
                <w:lang w:eastAsia="en-AU"/>
              </w:rPr>
              <w:t xml:space="preserve"> that </w:t>
            </w:r>
            <w:r w:rsidR="002C15AD" w:rsidRPr="007918EC">
              <w:rPr>
                <w:lang w:eastAsia="en-AU"/>
              </w:rPr>
              <w:t>could help reduce pressures on marine park values, and</w:t>
            </w:r>
            <w:r w:rsidR="00212E02" w:rsidRPr="007918EC">
              <w:rPr>
                <w:lang w:eastAsia="en-AU"/>
              </w:rPr>
              <w:t xml:space="preserve"> posed no threat. </w:t>
            </w:r>
          </w:p>
        </w:tc>
      </w:tr>
    </w:tbl>
    <w:p w14:paraId="6A93DB62" w14:textId="77777777" w:rsidR="00A57B34" w:rsidRPr="007918EC" w:rsidRDefault="00A57B34" w:rsidP="00A57B34">
      <w:pPr>
        <w:spacing w:before="0" w:after="200" w:line="276" w:lineRule="auto"/>
        <w:rPr>
          <w:sz w:val="2"/>
          <w:szCs w:val="2"/>
        </w:rPr>
      </w:pPr>
    </w:p>
    <w:p w14:paraId="4554398F" w14:textId="77777777" w:rsidR="00A57B34" w:rsidRPr="007918EC" w:rsidRDefault="00A57B34" w:rsidP="00E95D6B">
      <w:pPr>
        <w:pStyle w:val="Heading2Numbered"/>
        <w:ind w:left="450"/>
      </w:pPr>
      <w:bookmarkStart w:id="90" w:name="_Toc234247520"/>
      <w:r w:rsidRPr="007918EC">
        <w:t>Specific management plan actions</w:t>
      </w:r>
      <w:bookmarkEnd w:id="90"/>
    </w:p>
    <w:p w14:paraId="4B30FF8F" w14:textId="73FBBC79" w:rsidR="00A57B34" w:rsidRPr="007918EC" w:rsidRDefault="00A57B34" w:rsidP="00A57B34">
      <w:r w:rsidRPr="007918EC">
        <w:t xml:space="preserve">The tables below present the completion status and supporting evidence collected during the evaluation for each management plan action within the </w:t>
      </w:r>
      <w:r w:rsidR="00155451" w:rsidRPr="007918EC">
        <w:t>P</w:t>
      </w:r>
      <w:r w:rsidRPr="007918EC">
        <w:t xml:space="preserve">arks </w:t>
      </w:r>
      <w:r w:rsidR="00155451" w:rsidRPr="007918EC">
        <w:t>P</w:t>
      </w:r>
      <w:r w:rsidRPr="007918EC">
        <w:t xml:space="preserve">rotection and </w:t>
      </w:r>
      <w:r w:rsidR="00155451" w:rsidRPr="007918EC">
        <w:t>M</w:t>
      </w:r>
      <w:r w:rsidRPr="007918EC">
        <w:t xml:space="preserve">anagement </w:t>
      </w:r>
      <w:r w:rsidR="00155451" w:rsidRPr="007918EC">
        <w:t>P</w:t>
      </w:r>
      <w:r w:rsidRPr="007918EC">
        <w:t xml:space="preserve">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A57B34" w:rsidRPr="007918EC" w14:paraId="6025930C" w14:textId="77777777" w:rsidTr="004F09A6">
        <w:trPr>
          <w:trHeight w:val="486"/>
          <w:jc w:val="center"/>
        </w:trPr>
        <w:tc>
          <w:tcPr>
            <w:tcW w:w="7073" w:type="dxa"/>
            <w:shd w:val="clear" w:color="auto" w:fill="D7D7D7" w:themeFill="accent6" w:themeFillShade="E6"/>
            <w:vAlign w:val="center"/>
            <w:hideMark/>
          </w:tcPr>
          <w:p w14:paraId="31C8FE45" w14:textId="465A6451" w:rsidR="00A57B34" w:rsidRPr="007918EC" w:rsidRDefault="006D65CE">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943" w:type="dxa"/>
            <w:gridSpan w:val="2"/>
            <w:shd w:val="clear" w:color="auto" w:fill="D7D7D7" w:themeFill="accent6" w:themeFillShade="E6"/>
            <w:vAlign w:val="center"/>
          </w:tcPr>
          <w:p w14:paraId="06CF776F" w14:textId="77777777"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7A1E88" w:rsidRPr="007918EC" w14:paraId="67F19DAF" w14:textId="77777777" w:rsidTr="009D723A">
        <w:trPr>
          <w:trHeight w:val="1207"/>
          <w:jc w:val="center"/>
        </w:trPr>
        <w:tc>
          <w:tcPr>
            <w:tcW w:w="7073" w:type="dxa"/>
            <w:shd w:val="clear" w:color="000000" w:fill="EBF5F5"/>
            <w:hideMark/>
          </w:tcPr>
          <w:p w14:paraId="1C871644" w14:textId="77777777" w:rsidR="007A1E88" w:rsidRPr="007918EC" w:rsidRDefault="007A1E88" w:rsidP="007A1E88">
            <w:pPr>
              <w:spacing w:before="0"/>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A45. Apply a risk</w:t>
            </w:r>
            <w:r w:rsidRPr="007918EC">
              <w:rPr>
                <w:rFonts w:ascii="Cambria Math" w:eastAsia="Times New Roman" w:hAnsi="Cambria Math" w:cs="Cambria Math"/>
                <w:b/>
                <w:bCs/>
                <w:color w:val="000000"/>
                <w:lang w:eastAsia="en-AU"/>
              </w:rPr>
              <w:t>‑</w:t>
            </w:r>
            <w:r w:rsidRPr="007918EC">
              <w:rPr>
                <w:rFonts w:ascii="Calibri" w:eastAsia="Times New Roman" w:hAnsi="Calibri" w:cs="Calibri"/>
                <w:b/>
                <w:bCs/>
                <w:color w:val="000000"/>
                <w:lang w:eastAsia="en-AU"/>
              </w:rPr>
              <w:t>based assessment process to prioritise park protection and management actions</w:t>
            </w:r>
          </w:p>
        </w:tc>
        <w:tc>
          <w:tcPr>
            <w:tcW w:w="1943" w:type="dxa"/>
            <w:gridSpan w:val="2"/>
            <w:vAlign w:val="center"/>
          </w:tcPr>
          <w:p w14:paraId="056DFF8E" w14:textId="09B61686" w:rsidR="007A1E88" w:rsidRPr="007918EC" w:rsidRDefault="009D723A" w:rsidP="007A1E88">
            <w:pPr>
              <w:spacing w:after="60"/>
              <w:rPr>
                <w:rFonts w:ascii="Calibri" w:eastAsia="Times New Roman" w:hAnsi="Calibri" w:cs="Calibri"/>
                <w:b/>
                <w:bCs/>
                <w:color w:val="000000"/>
                <w:lang w:eastAsia="en-AU"/>
              </w:rPr>
            </w:pPr>
            <w:r w:rsidRPr="007918EC">
              <w:rPr>
                <w:rFonts w:ascii="Calibri" w:eastAsia="Times New Roman" w:hAnsi="Calibri" w:cs="Calibri"/>
                <w:b/>
                <w:bCs/>
                <w:noProof/>
                <w:color w:val="000000"/>
                <w:lang w:eastAsia="en-AU"/>
              </w:rPr>
              <w:drawing>
                <wp:anchor distT="0" distB="0" distL="114300" distR="114300" simplePos="0" relativeHeight="251833344" behindDoc="0" locked="0" layoutInCell="1" allowOverlap="1" wp14:anchorId="298AC93B" wp14:editId="039F4012">
                  <wp:simplePos x="0" y="0"/>
                  <wp:positionH relativeFrom="column">
                    <wp:posOffset>-23495</wp:posOffset>
                  </wp:positionH>
                  <wp:positionV relativeFrom="paragraph">
                    <wp:posOffset>17780</wp:posOffset>
                  </wp:positionV>
                  <wp:extent cx="1136650" cy="762000"/>
                  <wp:effectExtent l="0" t="0" r="6350" b="0"/>
                  <wp:wrapNone/>
                  <wp:docPr id="114887901" name="Picture 1" descr="Partially completed or implemente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87901" name="Picture 1" descr="Partially completed or implemented">
                            <a:extLst>
                              <a:ext uri="{C183D7F6-B498-43B3-948B-1728B52AA6E4}">
                                <adec:decorative xmlns:adec="http://schemas.microsoft.com/office/drawing/2017/decorative" val="0"/>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1136650" cy="762000"/>
                          </a:xfrm>
                          <a:prstGeom prst="rect">
                            <a:avLst/>
                          </a:prstGeom>
                        </pic:spPr>
                      </pic:pic>
                    </a:graphicData>
                  </a:graphic>
                  <wp14:sizeRelH relativeFrom="page">
                    <wp14:pctWidth>0</wp14:pctWidth>
                  </wp14:sizeRelH>
                  <wp14:sizeRelV relativeFrom="page">
                    <wp14:pctHeight>0</wp14:pctHeight>
                  </wp14:sizeRelV>
                </wp:anchor>
              </w:drawing>
            </w:r>
          </w:p>
        </w:tc>
      </w:tr>
      <w:tr w:rsidR="004F09A6" w:rsidRPr="007918EC" w14:paraId="6ACB65FB" w14:textId="77777777" w:rsidTr="0067387F">
        <w:trPr>
          <w:gridAfter w:val="1"/>
          <w:wAfter w:w="42" w:type="dxa"/>
          <w:trHeight w:val="340"/>
          <w:jc w:val="center"/>
        </w:trPr>
        <w:tc>
          <w:tcPr>
            <w:tcW w:w="8974" w:type="dxa"/>
            <w:gridSpan w:val="2"/>
            <w:shd w:val="clear" w:color="auto" w:fill="93C8C4" w:themeFill="accent3" w:themeFillTint="66"/>
            <w:vAlign w:val="center"/>
          </w:tcPr>
          <w:p w14:paraId="3B3B3E22" w14:textId="77777777" w:rsidR="004F09A6" w:rsidRPr="007918EC" w:rsidRDefault="004F09A6" w:rsidP="004F09A6">
            <w:pPr>
              <w:spacing w:before="0" w:after="0"/>
            </w:pPr>
            <w:r w:rsidRPr="00B1796F">
              <w:rPr>
                <w:rFonts w:ascii="Calibri" w:eastAsia="Times New Roman" w:hAnsi="Calibri" w:cs="Calibri"/>
                <w:b/>
                <w:bCs/>
                <w:lang w:eastAsia="en-AU"/>
              </w:rPr>
              <w:t>Evidence</w:t>
            </w:r>
          </w:p>
        </w:tc>
      </w:tr>
      <w:tr w:rsidR="004F09A6" w:rsidRPr="007918EC" w14:paraId="1487044F" w14:textId="77777777">
        <w:trPr>
          <w:gridAfter w:val="1"/>
          <w:wAfter w:w="42" w:type="dxa"/>
          <w:trHeight w:val="40"/>
          <w:jc w:val="center"/>
        </w:trPr>
        <w:tc>
          <w:tcPr>
            <w:tcW w:w="8974" w:type="dxa"/>
            <w:gridSpan w:val="2"/>
            <w:vAlign w:val="center"/>
          </w:tcPr>
          <w:p w14:paraId="275901A4" w14:textId="5DC9077F" w:rsidR="00796C77" w:rsidRPr="007918EC" w:rsidRDefault="004F09A6" w:rsidP="00796C77">
            <w:pPr>
              <w:spacing w:before="0"/>
              <w:rPr>
                <w:rFonts w:ascii="Calibri" w:eastAsia="Times New Roman" w:hAnsi="Calibri" w:cs="Calibri"/>
                <w:color w:val="000000"/>
                <w:lang w:eastAsia="en-AU"/>
              </w:rPr>
            </w:pPr>
            <w:r w:rsidRPr="007918EC">
              <w:rPr>
                <w:lang w:eastAsia="en-AU"/>
              </w:rPr>
              <w:t xml:space="preserve">This action was assessed as </w:t>
            </w:r>
            <w:r w:rsidR="008C221D" w:rsidRPr="007918EC">
              <w:rPr>
                <w:b/>
                <w:bCs/>
                <w:lang w:eastAsia="en-AU"/>
              </w:rPr>
              <w:t>partially completed</w:t>
            </w:r>
            <w:r w:rsidR="008C221D" w:rsidRPr="007918EC">
              <w:rPr>
                <w:lang w:eastAsia="en-AU"/>
              </w:rPr>
              <w:t>.</w:t>
            </w:r>
            <w:r w:rsidR="008C221D" w:rsidRPr="007918EC">
              <w:rPr>
                <w:b/>
                <w:bCs/>
                <w:lang w:eastAsia="en-AU"/>
              </w:rPr>
              <w:t xml:space="preserve"> </w:t>
            </w:r>
            <w:r w:rsidR="008C221D" w:rsidRPr="007918EC">
              <w:rPr>
                <w:rFonts w:ascii="Calibri" w:eastAsia="Times New Roman" w:hAnsi="Calibri" w:cs="Calibri"/>
                <w:bCs/>
                <w:color w:val="000000"/>
                <w:lang w:eastAsia="en-AU"/>
              </w:rPr>
              <w:t xml:space="preserve">Although a </w:t>
            </w:r>
            <w:r w:rsidR="00796C77" w:rsidRPr="007918EC">
              <w:rPr>
                <w:rFonts w:ascii="Calibri" w:eastAsia="Times New Roman" w:hAnsi="Calibri" w:cs="Calibri"/>
                <w:color w:val="000000"/>
                <w:lang w:eastAsia="en-AU"/>
              </w:rPr>
              <w:t xml:space="preserve">risk-based assessment process </w:t>
            </w:r>
            <w:r w:rsidR="00BC6E53" w:rsidRPr="007918EC">
              <w:rPr>
                <w:rFonts w:ascii="Calibri" w:eastAsia="Times New Roman" w:hAnsi="Calibri" w:cs="Calibri"/>
                <w:color w:val="000000"/>
                <w:lang w:eastAsia="en-AU"/>
              </w:rPr>
              <w:t xml:space="preserve">was identified as having </w:t>
            </w:r>
            <w:r w:rsidR="00796C77" w:rsidRPr="007918EC">
              <w:rPr>
                <w:rFonts w:ascii="Calibri" w:eastAsia="Times New Roman" w:hAnsi="Calibri" w:cs="Calibri"/>
                <w:color w:val="000000"/>
                <w:lang w:eastAsia="en-AU"/>
              </w:rPr>
              <w:t>be</w:t>
            </w:r>
            <w:r w:rsidR="00BC6E53" w:rsidRPr="007918EC">
              <w:rPr>
                <w:rFonts w:ascii="Calibri" w:eastAsia="Times New Roman" w:hAnsi="Calibri" w:cs="Calibri"/>
                <w:color w:val="000000"/>
                <w:lang w:eastAsia="en-AU"/>
              </w:rPr>
              <w:t>en</w:t>
            </w:r>
            <w:r w:rsidR="00796C77" w:rsidRPr="007918EC">
              <w:rPr>
                <w:rFonts w:ascii="Calibri" w:eastAsia="Times New Roman" w:hAnsi="Calibri" w:cs="Calibri"/>
                <w:color w:val="000000"/>
                <w:lang w:eastAsia="en-AU"/>
              </w:rPr>
              <w:t xml:space="preserve"> developed </w:t>
            </w:r>
            <w:r w:rsidR="000C1E99" w:rsidRPr="007918EC">
              <w:rPr>
                <w:rFonts w:ascii="Calibri" w:eastAsia="Times New Roman" w:hAnsi="Calibri" w:cs="Calibri"/>
                <w:color w:val="000000"/>
                <w:lang w:eastAsia="en-AU"/>
              </w:rPr>
              <w:t>i</w:t>
            </w:r>
            <w:r w:rsidR="00796C77" w:rsidRPr="007918EC">
              <w:rPr>
                <w:rFonts w:ascii="Calibri" w:eastAsia="Times New Roman" w:hAnsi="Calibri" w:cs="Calibri"/>
                <w:color w:val="000000"/>
                <w:lang w:eastAsia="en-AU"/>
              </w:rPr>
              <w:t>n a timely manner</w:t>
            </w:r>
            <w:r w:rsidR="000C1E99" w:rsidRPr="007918EC">
              <w:rPr>
                <w:rFonts w:ascii="Calibri" w:eastAsia="Times New Roman" w:hAnsi="Calibri" w:cs="Calibri"/>
                <w:color w:val="000000"/>
                <w:lang w:eastAsia="en-AU"/>
              </w:rPr>
              <w:t xml:space="preserve">, the desktop review found limited evidence of this being applied in the North Network. </w:t>
            </w:r>
          </w:p>
          <w:p w14:paraId="26A6B0C7" w14:textId="77777777" w:rsidR="00706A8A" w:rsidRPr="007918EC" w:rsidRDefault="00706A8A" w:rsidP="00706A8A">
            <w:pPr>
              <w:keepNext/>
              <w:spacing w:before="0"/>
              <w:rPr>
                <w:rFonts w:ascii="Calibri" w:eastAsia="Times New Roman" w:hAnsi="Calibri" w:cs="Calibri"/>
                <w:b/>
                <w:color w:val="000000"/>
                <w:lang w:eastAsia="en-AU"/>
              </w:rPr>
            </w:pPr>
            <w:r w:rsidRPr="007918EC">
              <w:rPr>
                <w:rFonts w:ascii="Calibri" w:eastAsia="Times New Roman" w:hAnsi="Calibri" w:cs="Calibri"/>
                <w:b/>
                <w:color w:val="000000"/>
                <w:lang w:eastAsia="en-AU"/>
              </w:rPr>
              <w:t>Evidence from desktop review:</w:t>
            </w:r>
          </w:p>
          <w:p w14:paraId="0C271F50" w14:textId="11141D21" w:rsidR="00080AB7" w:rsidRPr="007918EC" w:rsidRDefault="00080AB7" w:rsidP="00080AB7">
            <w:pPr>
              <w:rPr>
                <w:lang w:eastAsia="en-AU"/>
              </w:rPr>
            </w:pPr>
            <w:r w:rsidRPr="007918EC">
              <w:rPr>
                <w:lang w:eastAsia="en-AU"/>
              </w:rPr>
              <w:t xml:space="preserve">The desktop review identified the following examples of </w:t>
            </w:r>
            <w:r w:rsidR="00AE7972" w:rsidRPr="007918EC">
              <w:rPr>
                <w:lang w:eastAsia="en-AU"/>
              </w:rPr>
              <w:t>the development of a risk-based assessment process across all marine parks/ marine park networks:</w:t>
            </w:r>
          </w:p>
          <w:p w14:paraId="5C0A94FD" w14:textId="2DEC32DD" w:rsidR="004F09A6" w:rsidRPr="007918EC" w:rsidRDefault="004F09A6" w:rsidP="004F09A6">
            <w:pPr>
              <w:pStyle w:val="BulletMultiLevelList"/>
              <w:spacing w:after="120"/>
              <w:rPr>
                <w:lang w:eastAsia="en-AU"/>
              </w:rPr>
            </w:pPr>
            <w:r w:rsidRPr="007918EC">
              <w:rPr>
                <w:lang w:eastAsia="en-AU"/>
              </w:rPr>
              <w:t xml:space="preserve">A </w:t>
            </w:r>
            <w:r w:rsidR="008F6AC2" w:rsidRPr="007918EC">
              <w:rPr>
                <w:lang w:eastAsia="en-AU"/>
              </w:rPr>
              <w:t>n</w:t>
            </w:r>
            <w:r w:rsidRPr="007918EC">
              <w:rPr>
                <w:lang w:eastAsia="en-AU"/>
              </w:rPr>
              <w:t xml:space="preserve">etwork-wide Risk Management Matrix which was included in the </w:t>
            </w:r>
            <w:r w:rsidR="006A2A8E" w:rsidRPr="007918EC">
              <w:rPr>
                <w:i/>
                <w:iCs/>
              </w:rPr>
              <w:t>Australian Marine Parks</w:t>
            </w:r>
            <w:r w:rsidRPr="007918EC">
              <w:rPr>
                <w:i/>
              </w:rPr>
              <w:t xml:space="preserve"> Assessment and Authorisation </w:t>
            </w:r>
            <w:r w:rsidR="006A2A8E" w:rsidRPr="007918EC">
              <w:rPr>
                <w:i/>
                <w:iCs/>
              </w:rPr>
              <w:t>Policy’</w:t>
            </w:r>
            <w:r w:rsidRPr="007918EC">
              <w:rPr>
                <w:lang w:eastAsia="en-AU"/>
              </w:rPr>
              <w:t xml:space="preserve"> (2021).</w:t>
            </w:r>
            <w:r w:rsidRPr="007918EC">
              <w:rPr>
                <w:rFonts w:eastAsia="Times New Roman" w:cs="Calibri"/>
                <w:color w:val="000000"/>
                <w:vertAlign w:val="superscript"/>
                <w:lang w:eastAsia="en-AU"/>
              </w:rPr>
              <w:footnoteReference w:id="169"/>
            </w:r>
          </w:p>
          <w:p w14:paraId="1D029B28" w14:textId="37059C26" w:rsidR="004F09A6" w:rsidRPr="007918EC" w:rsidRDefault="00080AB7" w:rsidP="004F09A6">
            <w:pPr>
              <w:pStyle w:val="BulletMultiLevelList"/>
              <w:spacing w:after="120"/>
              <w:rPr>
                <w:lang w:eastAsia="en-AU"/>
              </w:rPr>
            </w:pPr>
            <w:r w:rsidRPr="007918EC">
              <w:lastRenderedPageBreak/>
              <w:t>The inclusion of an objective in the ‘</w:t>
            </w:r>
            <w:r w:rsidRPr="007918EC">
              <w:rPr>
                <w:i/>
              </w:rPr>
              <w:t xml:space="preserve">Network-wide National Environmental Science </w:t>
            </w:r>
            <w:r w:rsidRPr="007918EC">
              <w:rPr>
                <w:i/>
                <w:iCs/>
              </w:rPr>
              <w:t>Program’</w:t>
            </w:r>
            <w:r w:rsidRPr="007918EC">
              <w:t xml:space="preserve"> project to analyse risks posed by pressures to the values of marine parks</w:t>
            </w:r>
            <w:r w:rsidR="004F09A6" w:rsidRPr="007918EC">
              <w:rPr>
                <w:lang w:eastAsia="en-AU"/>
              </w:rPr>
              <w:t>.</w:t>
            </w:r>
            <w:r w:rsidR="004F09A6" w:rsidRPr="007918EC">
              <w:rPr>
                <w:vertAlign w:val="superscript"/>
                <w:lang w:eastAsia="en-AU"/>
              </w:rPr>
              <w:footnoteReference w:id="170"/>
            </w:r>
            <w:r w:rsidR="004F09A6" w:rsidRPr="007918EC">
              <w:rPr>
                <w:lang w:eastAsia="en-AU"/>
              </w:rPr>
              <w:t xml:space="preserve"> </w:t>
            </w:r>
          </w:p>
          <w:p w14:paraId="080720EE" w14:textId="356D1C06" w:rsidR="004F09A6" w:rsidRPr="007918EC" w:rsidRDefault="004F09A6" w:rsidP="004F09A6">
            <w:pPr>
              <w:spacing w:before="0"/>
              <w:rPr>
                <w:kern w:val="2"/>
                <w:lang w:eastAsia="en-AU"/>
                <w14:ligatures w14:val="standardContextual"/>
              </w:rPr>
            </w:pPr>
            <w:r w:rsidRPr="007918EC">
              <w:rPr>
                <w:kern w:val="2"/>
                <w:lang w:eastAsia="en-AU"/>
                <w14:ligatures w14:val="standardContextual"/>
              </w:rPr>
              <w:t xml:space="preserve">However, </w:t>
            </w:r>
            <w:r w:rsidR="00BC6E53" w:rsidRPr="007918EC">
              <w:rPr>
                <w:kern w:val="2"/>
                <w:lang w:eastAsia="en-AU"/>
                <w14:ligatures w14:val="standardContextual"/>
              </w:rPr>
              <w:t>no</w:t>
            </w:r>
            <w:r w:rsidRPr="007918EC">
              <w:rPr>
                <w:kern w:val="2"/>
                <w:lang w:eastAsia="en-AU"/>
                <w14:ligatures w14:val="standardContextual"/>
              </w:rPr>
              <w:t xml:space="preserve"> evidence </w:t>
            </w:r>
            <w:r w:rsidR="00482976" w:rsidRPr="007918EC">
              <w:rPr>
                <w:kern w:val="2"/>
                <w:lang w:eastAsia="en-AU"/>
                <w14:ligatures w14:val="standardContextual"/>
              </w:rPr>
              <w:t>demonstrated that</w:t>
            </w:r>
            <w:r w:rsidRPr="007918EC">
              <w:rPr>
                <w:kern w:val="2"/>
                <w:lang w:eastAsia="en-AU"/>
                <w14:ligatures w14:val="standardContextual"/>
              </w:rPr>
              <w:t xml:space="preserve"> this risk-based assessment process </w:t>
            </w:r>
            <w:r w:rsidR="00482976" w:rsidRPr="007918EC">
              <w:rPr>
                <w:kern w:val="2"/>
                <w:lang w:eastAsia="en-AU"/>
                <w14:ligatures w14:val="standardContextual"/>
              </w:rPr>
              <w:t>had been</w:t>
            </w:r>
            <w:r w:rsidR="00AE7972" w:rsidRPr="007918EC">
              <w:rPr>
                <w:kern w:val="2"/>
                <w:lang w:eastAsia="en-AU"/>
                <w14:ligatures w14:val="standardContextual"/>
              </w:rPr>
              <w:t xml:space="preserve"> applied to</w:t>
            </w:r>
            <w:r w:rsidRPr="007918EC">
              <w:rPr>
                <w:kern w:val="2"/>
                <w:lang w:eastAsia="en-AU"/>
                <w14:ligatures w14:val="standardContextual"/>
              </w:rPr>
              <w:t xml:space="preserve"> the North Network. </w:t>
            </w:r>
            <w:r w:rsidR="0084210C" w:rsidRPr="007918EC">
              <w:rPr>
                <w:lang w:eastAsia="en-AU"/>
              </w:rPr>
              <w:t>In comparison, evidence of application was identified for 2 of the 5 Networks in scope for this evaluation.</w:t>
            </w:r>
          </w:p>
        </w:tc>
      </w:tr>
    </w:tbl>
    <w:p w14:paraId="1ABD06DF" w14:textId="77777777" w:rsidR="00A57B34" w:rsidRPr="007918EC" w:rsidRDefault="00A57B34" w:rsidP="00A57B34"/>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A57B34" w:rsidRPr="007918EC" w14:paraId="1C1CB201" w14:textId="77777777" w:rsidTr="004F09A6">
        <w:trPr>
          <w:trHeight w:val="486"/>
          <w:jc w:val="center"/>
        </w:trPr>
        <w:tc>
          <w:tcPr>
            <w:tcW w:w="7073" w:type="dxa"/>
            <w:shd w:val="clear" w:color="auto" w:fill="D7D7D7" w:themeFill="accent6" w:themeFillShade="E6"/>
            <w:vAlign w:val="center"/>
            <w:hideMark/>
          </w:tcPr>
          <w:p w14:paraId="60BD4704" w14:textId="3DA50DF4" w:rsidR="00A57B34" w:rsidRPr="007918EC" w:rsidRDefault="006D65CE">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943" w:type="dxa"/>
            <w:gridSpan w:val="2"/>
            <w:shd w:val="clear" w:color="auto" w:fill="D7D7D7" w:themeFill="accent6" w:themeFillShade="E6"/>
            <w:vAlign w:val="center"/>
          </w:tcPr>
          <w:p w14:paraId="585A5286" w14:textId="14BE232D"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7F69C2" w:rsidRPr="007918EC" w14:paraId="05947C90" w14:textId="77777777" w:rsidTr="004F09A6">
        <w:trPr>
          <w:trHeight w:val="730"/>
          <w:jc w:val="center"/>
        </w:trPr>
        <w:tc>
          <w:tcPr>
            <w:tcW w:w="7073" w:type="dxa"/>
            <w:shd w:val="clear" w:color="000000" w:fill="EBF5F5"/>
          </w:tcPr>
          <w:p w14:paraId="13E5833E" w14:textId="77777777" w:rsidR="007F69C2" w:rsidRPr="007918EC" w:rsidRDefault="007F69C2" w:rsidP="007F69C2">
            <w:pPr>
              <w:spacing w:before="0"/>
              <w:rPr>
                <w:rFonts w:ascii="Calibri" w:eastAsia="Times New Roman" w:hAnsi="Calibri" w:cs="Calibri"/>
                <w:b/>
                <w:bCs/>
                <w:color w:val="000000"/>
                <w:lang w:eastAsia="en-AU"/>
              </w:rPr>
            </w:pPr>
            <w:r w:rsidRPr="007918EC">
              <w:rPr>
                <w:b/>
                <w:bCs/>
              </w:rPr>
              <w:t>A46. Develop an Australian Marine Parks critical incident strategy in collaboration with the Australian Maritime Safety Authority (AMSA) and other responsible agencies to respond to critical incidents</w:t>
            </w:r>
          </w:p>
        </w:tc>
        <w:tc>
          <w:tcPr>
            <w:tcW w:w="1943" w:type="dxa"/>
            <w:gridSpan w:val="2"/>
            <w:vAlign w:val="center"/>
          </w:tcPr>
          <w:p w14:paraId="66E8A1CF" w14:textId="2D2F2B67" w:rsidR="007F69C2" w:rsidRPr="007918EC" w:rsidRDefault="007F69C2" w:rsidP="007F69C2">
            <w:pPr>
              <w:spacing w:after="60"/>
              <w:rPr>
                <w:rFonts w:ascii="Calibri" w:eastAsia="Times New Roman" w:hAnsi="Calibri" w:cs="Calibri"/>
                <w:b/>
                <w:bCs/>
                <w:color w:val="000000"/>
                <w:lang w:eastAsia="en-AU"/>
              </w:rPr>
            </w:pPr>
            <w:r w:rsidRPr="007918EC">
              <w:rPr>
                <w:rFonts w:ascii="Calibri" w:eastAsia="Calibri" w:hAnsi="Calibri" w:cs="Calibri"/>
                <w:b/>
                <w:bCs/>
                <w:noProof/>
              </w:rPr>
              <w:drawing>
                <wp:anchor distT="0" distB="0" distL="114300" distR="114300" simplePos="0" relativeHeight="251751424" behindDoc="0" locked="0" layoutInCell="1" allowOverlap="1" wp14:anchorId="05A0C891" wp14:editId="02F7E263">
                  <wp:simplePos x="0" y="0"/>
                  <wp:positionH relativeFrom="column">
                    <wp:posOffset>157480</wp:posOffset>
                  </wp:positionH>
                  <wp:positionV relativeFrom="paragraph">
                    <wp:posOffset>-45720</wp:posOffset>
                  </wp:positionV>
                  <wp:extent cx="726440" cy="534035"/>
                  <wp:effectExtent l="0" t="0" r="0" b="0"/>
                  <wp:wrapNone/>
                  <wp:docPr id="350197939" name="Picture 3" descr="Completed">
                    <a:extLst xmlns:a="http://schemas.openxmlformats.org/drawingml/2006/main">
                      <a:ext uri="{FF2B5EF4-FFF2-40B4-BE49-F238E27FC236}">
                        <a16:creationId xmlns:a16="http://schemas.microsoft.com/office/drawing/2014/main" id="{E3E861C2-BAF2-4BEC-9F7B-625EF88468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197939" name="Picture 3" descr="Completed">
                            <a:extLst>
                              <a:ext uri="{FF2B5EF4-FFF2-40B4-BE49-F238E27FC236}">
                                <a16:creationId xmlns:a16="http://schemas.microsoft.com/office/drawing/2014/main" id="{6FE14850-A853-BFB4-662F-DDDCEFE0E37D}"/>
                              </a:ext>
                            </a:extLst>
                          </pic:cNvPr>
                          <pic:cNvPicPr>
                            <a:picLocks noChangeAspect="1"/>
                          </pic:cNvPicPr>
                        </pic:nvPicPr>
                        <pic:blipFill rotWithShape="1">
                          <a:blip r:embed="rId34">
                            <a:extLst>
                              <a:ext uri="{28A0092B-C50C-407E-A947-70E740481C1C}">
                                <a14:useLocalDpi xmlns:a14="http://schemas.microsoft.com/office/drawing/2010/main" val="0"/>
                              </a:ext>
                            </a:extLst>
                          </a:blip>
                          <a:srcRect l="15147" t="7877" r="13082" b="9354"/>
                          <a:stretch>
                            <a:fillRect/>
                          </a:stretch>
                        </pic:blipFill>
                        <pic:spPr bwMode="auto">
                          <a:xfrm>
                            <a:off x="0" y="0"/>
                            <a:ext cx="726440" cy="534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7F69C2" w:rsidRPr="007918EC" w14:paraId="1019B747" w14:textId="77777777" w:rsidTr="0067387F">
        <w:trPr>
          <w:gridAfter w:val="1"/>
          <w:wAfter w:w="42" w:type="dxa"/>
          <w:trHeight w:val="340"/>
          <w:jc w:val="center"/>
        </w:trPr>
        <w:tc>
          <w:tcPr>
            <w:tcW w:w="8974" w:type="dxa"/>
            <w:gridSpan w:val="2"/>
            <w:shd w:val="clear" w:color="auto" w:fill="93C8C4" w:themeFill="accent3" w:themeFillTint="66"/>
            <w:vAlign w:val="center"/>
          </w:tcPr>
          <w:p w14:paraId="2C7B452E" w14:textId="755C00C7" w:rsidR="007F69C2" w:rsidRPr="007918EC" w:rsidRDefault="007F69C2" w:rsidP="007F69C2">
            <w:pPr>
              <w:spacing w:before="0" w:after="0"/>
            </w:pPr>
            <w:r w:rsidRPr="00B1796F">
              <w:rPr>
                <w:rFonts w:ascii="Calibri" w:eastAsia="Times New Roman" w:hAnsi="Calibri" w:cs="Calibri"/>
                <w:b/>
                <w:bCs/>
                <w:lang w:eastAsia="en-AU"/>
              </w:rPr>
              <w:t>Evidence</w:t>
            </w:r>
          </w:p>
        </w:tc>
      </w:tr>
      <w:tr w:rsidR="007F69C2" w:rsidRPr="007918EC" w14:paraId="3477E842" w14:textId="77777777">
        <w:trPr>
          <w:gridAfter w:val="1"/>
          <w:wAfter w:w="42" w:type="dxa"/>
          <w:trHeight w:val="40"/>
          <w:jc w:val="center"/>
        </w:trPr>
        <w:tc>
          <w:tcPr>
            <w:tcW w:w="8974" w:type="dxa"/>
            <w:gridSpan w:val="2"/>
            <w:vAlign w:val="center"/>
          </w:tcPr>
          <w:p w14:paraId="23AAEE33" w14:textId="7DF7EF6E" w:rsidR="007F69C2" w:rsidRPr="007918EC" w:rsidRDefault="007F69C2" w:rsidP="007F69C2">
            <w:r w:rsidRPr="007918EC">
              <w:t>Overall, this action was assessed as</w:t>
            </w:r>
            <w:r w:rsidRPr="007918EC">
              <w:rPr>
                <w:b/>
              </w:rPr>
              <w:t xml:space="preserve"> completed</w:t>
            </w:r>
            <w:r w:rsidRPr="007918EC">
              <w:t>, with the output found to have been delivered in a timely manner.</w:t>
            </w:r>
          </w:p>
          <w:p w14:paraId="6F80E6A7" w14:textId="77777777" w:rsidR="007F69C2" w:rsidRPr="007918EC" w:rsidRDefault="007F69C2" w:rsidP="007F69C2">
            <w:pPr>
              <w:rPr>
                <w:b/>
              </w:rPr>
            </w:pPr>
            <w:r w:rsidRPr="007918EC">
              <w:rPr>
                <w:b/>
              </w:rPr>
              <w:t>Evidence from desktop review:</w:t>
            </w:r>
          </w:p>
          <w:p w14:paraId="12689702" w14:textId="6F037450" w:rsidR="007F69C2" w:rsidRPr="007918EC" w:rsidRDefault="007F69C2" w:rsidP="007F69C2">
            <w:pPr>
              <w:numPr>
                <w:ilvl w:val="0"/>
                <w:numId w:val="21"/>
              </w:numPr>
              <w:spacing w:before="0"/>
              <w:rPr>
                <w:rFonts w:ascii="Calibri" w:eastAsia="Calibri" w:hAnsi="Calibri" w:cs="Times New Roman"/>
              </w:rPr>
            </w:pPr>
            <w:r w:rsidRPr="007918EC">
              <w:rPr>
                <w:rFonts w:ascii="Calibri" w:eastAsia="Times New Roman" w:hAnsi="Calibri" w:cs="Calibri"/>
                <w:color w:val="000000"/>
                <w:lang w:eastAsia="en-AU"/>
              </w:rPr>
              <w:t>The ‘</w:t>
            </w:r>
            <w:r w:rsidRPr="007918EC">
              <w:rPr>
                <w:rFonts w:ascii="Calibri" w:eastAsia="Times New Roman" w:hAnsi="Calibri" w:cs="Calibri"/>
                <w:i/>
                <w:color w:val="000000"/>
                <w:lang w:eastAsia="en-AU"/>
              </w:rPr>
              <w:t xml:space="preserve">Network-wide AMP Environmental Incident and Emergency Response </w:t>
            </w:r>
            <w:r w:rsidRPr="007918EC">
              <w:rPr>
                <w:rFonts w:ascii="Calibri" w:eastAsia="Times New Roman" w:hAnsi="Calibri" w:cs="Calibri"/>
                <w:i/>
                <w:iCs/>
                <w:color w:val="000000"/>
                <w:lang w:eastAsia="en-AU"/>
              </w:rPr>
              <w:t>Strategy’</w:t>
            </w:r>
            <w:r w:rsidRPr="007918EC">
              <w:rPr>
                <w:rFonts w:ascii="Calibri" w:eastAsia="Times New Roman" w:hAnsi="Calibri" w:cs="Calibri"/>
                <w:color w:val="000000"/>
                <w:lang w:eastAsia="en-AU"/>
              </w:rPr>
              <w:t xml:space="preserve"> was developed in 2018 and updated in 2021 in collaboration across networks with</w:t>
            </w:r>
            <w:r w:rsidR="0054564C" w:rsidRPr="007918EC">
              <w:rPr>
                <w:rFonts w:ascii="Calibri" w:eastAsia="Times New Roman" w:hAnsi="Calibri" w:cs="Calibri"/>
                <w:color w:val="000000"/>
                <w:lang w:eastAsia="en-AU"/>
              </w:rPr>
              <w:t xml:space="preserve"> the Australian Maritime Saf</w:t>
            </w:r>
            <w:r w:rsidR="006B5C6E" w:rsidRPr="007918EC">
              <w:rPr>
                <w:rFonts w:ascii="Calibri" w:eastAsia="Times New Roman" w:hAnsi="Calibri" w:cs="Calibri"/>
                <w:color w:val="000000"/>
                <w:lang w:eastAsia="en-AU"/>
              </w:rPr>
              <w:t>ety Authority</w:t>
            </w:r>
            <w:r w:rsidRPr="007918EC">
              <w:rPr>
                <w:rFonts w:ascii="Calibri" w:eastAsia="Times New Roman" w:hAnsi="Calibri" w:cs="Calibri"/>
                <w:color w:val="000000"/>
                <w:lang w:eastAsia="en-AU"/>
              </w:rPr>
              <w:t xml:space="preserve"> </w:t>
            </w:r>
            <w:r w:rsidR="006B5C6E" w:rsidRPr="007918EC">
              <w:rPr>
                <w:rFonts w:ascii="Calibri" w:eastAsia="Times New Roman" w:hAnsi="Calibri" w:cs="Calibri"/>
                <w:color w:val="000000"/>
                <w:lang w:eastAsia="en-AU"/>
              </w:rPr>
              <w:t>(</w:t>
            </w:r>
            <w:r w:rsidRPr="007918EC">
              <w:rPr>
                <w:rFonts w:ascii="Calibri" w:eastAsia="Times New Roman" w:hAnsi="Calibri" w:cs="Calibri"/>
                <w:color w:val="000000"/>
                <w:lang w:eastAsia="en-AU"/>
              </w:rPr>
              <w:t>AMSA</w:t>
            </w:r>
            <w:r w:rsidR="006B5C6E" w:rsidRPr="007918EC">
              <w:rPr>
                <w:rFonts w:ascii="Calibri" w:eastAsia="Times New Roman" w:hAnsi="Calibri" w:cs="Calibri"/>
                <w:color w:val="000000"/>
                <w:lang w:eastAsia="en-AU"/>
              </w:rPr>
              <w:t>)</w:t>
            </w:r>
            <w:r w:rsidRPr="007918EC">
              <w:rPr>
                <w:rFonts w:ascii="Calibri" w:eastAsia="Times New Roman" w:hAnsi="Calibri" w:cs="Calibri"/>
                <w:color w:val="000000"/>
                <w:lang w:eastAsia="en-AU"/>
              </w:rPr>
              <w:t xml:space="preserve"> and relevant agencies</w:t>
            </w:r>
            <w:r w:rsidRPr="007918EC">
              <w:rPr>
                <w:rFonts w:ascii="Calibri" w:eastAsia="Calibri" w:hAnsi="Calibri" w:cs="Times New Roman"/>
              </w:rPr>
              <w:t>.</w:t>
            </w:r>
            <w:r w:rsidRPr="007918EC">
              <w:rPr>
                <w:rFonts w:ascii="Calibri" w:eastAsia="Calibri" w:hAnsi="Calibri" w:cs="Times New Roman"/>
                <w:vertAlign w:val="superscript"/>
              </w:rPr>
              <w:footnoteReference w:id="171"/>
            </w:r>
            <w:r w:rsidRPr="007918EC">
              <w:rPr>
                <w:rFonts w:ascii="Calibri" w:eastAsia="Calibri" w:hAnsi="Calibri" w:cs="Times New Roman"/>
              </w:rPr>
              <w:t xml:space="preserve"> This strategy outlines the responsibilities, involvement and collaboration of </w:t>
            </w:r>
            <w:r w:rsidR="003B0BDE" w:rsidRPr="007918EC">
              <w:rPr>
                <w:rFonts w:ascii="Calibri" w:eastAsia="Calibri" w:hAnsi="Calibri" w:cs="Times New Roman"/>
              </w:rPr>
              <w:t>C</w:t>
            </w:r>
            <w:r w:rsidRPr="007918EC">
              <w:rPr>
                <w:rFonts w:ascii="Calibri" w:eastAsia="Calibri" w:hAnsi="Calibri" w:cs="Times New Roman"/>
              </w:rPr>
              <w:t>ommonwealth agencies when responding to critical incidents.</w:t>
            </w:r>
          </w:p>
          <w:p w14:paraId="5175EFA8" w14:textId="07C31DCB" w:rsidR="007F69C2" w:rsidRPr="007918EC" w:rsidRDefault="007F69C2" w:rsidP="007F69C2">
            <w:pPr>
              <w:numPr>
                <w:ilvl w:val="0"/>
                <w:numId w:val="21"/>
              </w:numPr>
              <w:spacing w:before="0"/>
            </w:pPr>
            <w:r w:rsidRPr="007918EC">
              <w:rPr>
                <w:rFonts w:ascii="Calibri" w:eastAsia="Calibri" w:hAnsi="Calibri" w:cs="Calibri"/>
                <w:color w:val="000000"/>
                <w:lang w:eastAsia="en-AU"/>
              </w:rPr>
              <w:t xml:space="preserve">Implementation and collaboration </w:t>
            </w:r>
            <w:proofErr w:type="gramStart"/>
            <w:r w:rsidRPr="007918EC">
              <w:rPr>
                <w:rFonts w:ascii="Calibri" w:eastAsia="Calibri" w:hAnsi="Calibri" w:cs="Calibri"/>
                <w:color w:val="000000"/>
                <w:lang w:eastAsia="en-AU"/>
              </w:rPr>
              <w:t>was</w:t>
            </w:r>
            <w:proofErr w:type="gramEnd"/>
            <w:r w:rsidRPr="007918EC">
              <w:rPr>
                <w:rFonts w:ascii="Calibri" w:eastAsia="Calibri" w:hAnsi="Calibri" w:cs="Calibri"/>
                <w:color w:val="000000"/>
                <w:lang w:eastAsia="en-AU"/>
              </w:rPr>
              <w:t xml:space="preserve"> evident through incident response exercise training conducted jointly between Parks Australia and </w:t>
            </w:r>
            <w:proofErr w:type="gramStart"/>
            <w:r w:rsidRPr="007918EC">
              <w:rPr>
                <w:rFonts w:ascii="Calibri" w:eastAsia="Calibri" w:hAnsi="Calibri" w:cs="Calibri"/>
                <w:color w:val="000000"/>
                <w:lang w:eastAsia="en-AU"/>
              </w:rPr>
              <w:t>a number of</w:t>
            </w:r>
            <w:proofErr w:type="gramEnd"/>
            <w:r w:rsidRPr="007918EC">
              <w:rPr>
                <w:rFonts w:ascii="Calibri" w:eastAsia="Calibri" w:hAnsi="Calibri" w:cs="Calibri"/>
                <w:color w:val="000000"/>
                <w:lang w:eastAsia="en-AU"/>
              </w:rPr>
              <w:t xml:space="preserve"> state/ territory and Commonwealth Government agencies and departments</w:t>
            </w:r>
            <w:r w:rsidRPr="007918EC">
              <w:rPr>
                <w:rFonts w:ascii="Calibri" w:eastAsia="Calibri" w:hAnsi="Calibri" w:cs="Times New Roman"/>
              </w:rPr>
              <w:t>.</w:t>
            </w:r>
            <w:r w:rsidRPr="007918EC">
              <w:rPr>
                <w:rFonts w:ascii="Calibri" w:eastAsia="Calibri" w:hAnsi="Calibri" w:cs="Times New Roman"/>
                <w:vertAlign w:val="superscript"/>
              </w:rPr>
              <w:footnoteReference w:id="172"/>
            </w:r>
          </w:p>
        </w:tc>
      </w:tr>
    </w:tbl>
    <w:p w14:paraId="7715F8DA" w14:textId="77777777" w:rsidR="00A57B34" w:rsidRPr="007918EC" w:rsidRDefault="00A57B34" w:rsidP="00A57B34">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A57B34" w:rsidRPr="007918EC" w14:paraId="3ADA4D7A" w14:textId="77777777" w:rsidTr="004F09A6">
        <w:trPr>
          <w:trHeight w:val="486"/>
          <w:jc w:val="center"/>
        </w:trPr>
        <w:tc>
          <w:tcPr>
            <w:tcW w:w="7073" w:type="dxa"/>
            <w:shd w:val="clear" w:color="auto" w:fill="D7D7D7" w:themeFill="accent6" w:themeFillShade="E6"/>
            <w:vAlign w:val="center"/>
            <w:hideMark/>
          </w:tcPr>
          <w:p w14:paraId="20F8AAF9" w14:textId="44E26429" w:rsidR="00A57B34" w:rsidRPr="007918EC" w:rsidRDefault="006D65CE">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943" w:type="dxa"/>
            <w:gridSpan w:val="2"/>
            <w:shd w:val="clear" w:color="auto" w:fill="D7D7D7" w:themeFill="accent6" w:themeFillShade="E6"/>
            <w:vAlign w:val="center"/>
          </w:tcPr>
          <w:p w14:paraId="7EC3DBF5" w14:textId="77777777"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4F09A6" w:rsidRPr="007918EC" w14:paraId="1CE3664E" w14:textId="77777777" w:rsidTr="00CD5028">
        <w:trPr>
          <w:trHeight w:val="898"/>
          <w:jc w:val="center"/>
        </w:trPr>
        <w:tc>
          <w:tcPr>
            <w:tcW w:w="7073" w:type="dxa"/>
            <w:shd w:val="clear" w:color="000000" w:fill="EBF5F5"/>
          </w:tcPr>
          <w:p w14:paraId="63DB0461" w14:textId="77777777" w:rsidR="004F09A6" w:rsidRPr="007918EC" w:rsidRDefault="004F09A6" w:rsidP="004F09A6">
            <w:pPr>
              <w:spacing w:before="0"/>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A47. Develop a mooring and anchoring strategy to protect marine park values and improve visitor experience</w:t>
            </w:r>
          </w:p>
        </w:tc>
        <w:tc>
          <w:tcPr>
            <w:tcW w:w="1943" w:type="dxa"/>
            <w:gridSpan w:val="2"/>
            <w:vAlign w:val="center"/>
          </w:tcPr>
          <w:p w14:paraId="6443ECE1" w14:textId="5C02EF24" w:rsidR="004F09A6" w:rsidRPr="007918EC" w:rsidRDefault="00CD5028" w:rsidP="004F09A6">
            <w:pPr>
              <w:spacing w:after="60"/>
              <w:rPr>
                <w:rFonts w:ascii="Calibri" w:eastAsia="Times New Roman" w:hAnsi="Calibri" w:cs="Calibri"/>
                <w:b/>
                <w:bCs/>
                <w:color w:val="000000"/>
                <w:lang w:eastAsia="en-AU"/>
              </w:rPr>
            </w:pPr>
            <w:r w:rsidRPr="007918EC">
              <w:rPr>
                <w:rFonts w:ascii="Calibri" w:eastAsia="Calibri" w:hAnsi="Calibri" w:cs="Calibri"/>
                <w:b/>
                <w:bCs/>
                <w:noProof/>
              </w:rPr>
              <w:drawing>
                <wp:anchor distT="0" distB="0" distL="114300" distR="114300" simplePos="0" relativeHeight="251743232" behindDoc="0" locked="0" layoutInCell="1" allowOverlap="1" wp14:anchorId="779D1E6D" wp14:editId="6D726681">
                  <wp:simplePos x="0" y="0"/>
                  <wp:positionH relativeFrom="column">
                    <wp:posOffset>154940</wp:posOffset>
                  </wp:positionH>
                  <wp:positionV relativeFrom="paragraph">
                    <wp:posOffset>-1270</wp:posOffset>
                  </wp:positionV>
                  <wp:extent cx="705485" cy="518795"/>
                  <wp:effectExtent l="0" t="0" r="0" b="0"/>
                  <wp:wrapNone/>
                  <wp:docPr id="117277354" name="Picture 3" descr="Completed">
                    <a:extLst xmlns:a="http://schemas.openxmlformats.org/drawingml/2006/main">
                      <a:ext uri="{FF2B5EF4-FFF2-40B4-BE49-F238E27FC236}">
                        <a16:creationId xmlns:a16="http://schemas.microsoft.com/office/drawing/2014/main" id="{E3E861C2-BAF2-4BEC-9F7B-625EF88468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77354" name="Picture 3" descr="Completed">
                            <a:extLst>
                              <a:ext uri="{FF2B5EF4-FFF2-40B4-BE49-F238E27FC236}">
                                <a16:creationId xmlns:a16="http://schemas.microsoft.com/office/drawing/2014/main" id="{6FE14850-A853-BFB4-662F-DDDCEFE0E37D}"/>
                              </a:ext>
                            </a:extLst>
                          </pic:cNvPr>
                          <pic:cNvPicPr>
                            <a:picLocks noChangeAspect="1"/>
                          </pic:cNvPicPr>
                        </pic:nvPicPr>
                        <pic:blipFill rotWithShape="1">
                          <a:blip r:embed="rId34">
                            <a:extLst>
                              <a:ext uri="{28A0092B-C50C-407E-A947-70E740481C1C}">
                                <a14:useLocalDpi xmlns:a14="http://schemas.microsoft.com/office/drawing/2010/main" val="0"/>
                              </a:ext>
                            </a:extLst>
                          </a:blip>
                          <a:srcRect l="15147" t="7877" r="13082" b="9354"/>
                          <a:stretch>
                            <a:fillRect/>
                          </a:stretch>
                        </pic:blipFill>
                        <pic:spPr bwMode="auto">
                          <a:xfrm>
                            <a:off x="0" y="0"/>
                            <a:ext cx="705485" cy="518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F09A6" w:rsidRPr="007918EC" w14:paraId="40C339FF" w14:textId="77777777" w:rsidTr="0067387F">
        <w:trPr>
          <w:gridAfter w:val="1"/>
          <w:wAfter w:w="42" w:type="dxa"/>
          <w:trHeight w:val="340"/>
          <w:jc w:val="center"/>
        </w:trPr>
        <w:tc>
          <w:tcPr>
            <w:tcW w:w="8974" w:type="dxa"/>
            <w:gridSpan w:val="2"/>
            <w:shd w:val="clear" w:color="auto" w:fill="93C8C4" w:themeFill="accent3" w:themeFillTint="66"/>
            <w:vAlign w:val="center"/>
          </w:tcPr>
          <w:p w14:paraId="5AD88DC2" w14:textId="77777777" w:rsidR="004F09A6" w:rsidRPr="007918EC" w:rsidRDefault="004F09A6" w:rsidP="004F09A6">
            <w:pPr>
              <w:spacing w:before="0" w:after="0"/>
            </w:pPr>
            <w:r w:rsidRPr="00B1796F">
              <w:rPr>
                <w:rFonts w:ascii="Calibri" w:eastAsia="Times New Roman" w:hAnsi="Calibri" w:cs="Calibri"/>
                <w:b/>
                <w:bCs/>
                <w:lang w:eastAsia="en-AU"/>
              </w:rPr>
              <w:t>Evidence</w:t>
            </w:r>
          </w:p>
        </w:tc>
      </w:tr>
      <w:tr w:rsidR="004F09A6" w:rsidRPr="007918EC" w14:paraId="2B2DB626" w14:textId="77777777">
        <w:trPr>
          <w:gridAfter w:val="1"/>
          <w:wAfter w:w="42" w:type="dxa"/>
          <w:trHeight w:val="40"/>
          <w:jc w:val="center"/>
        </w:trPr>
        <w:tc>
          <w:tcPr>
            <w:tcW w:w="8974" w:type="dxa"/>
            <w:gridSpan w:val="2"/>
            <w:vAlign w:val="center"/>
          </w:tcPr>
          <w:p w14:paraId="2CE9D8D4" w14:textId="40EF8874" w:rsidR="00736719" w:rsidRPr="007918EC" w:rsidRDefault="00736719" w:rsidP="00736719">
            <w:pPr>
              <w:rPr>
                <w:bCs/>
              </w:rPr>
            </w:pPr>
            <w:r w:rsidRPr="007918EC">
              <w:t>This action was assessed as</w:t>
            </w:r>
            <w:r w:rsidRPr="007918EC">
              <w:rPr>
                <w:b/>
                <w:bCs/>
              </w:rPr>
              <w:t xml:space="preserve"> completed</w:t>
            </w:r>
            <w:r w:rsidRPr="007918EC">
              <w:rPr>
                <w:b/>
              </w:rPr>
              <w:t xml:space="preserve"> </w:t>
            </w:r>
            <w:r w:rsidRPr="007918EC">
              <w:rPr>
                <w:bCs/>
              </w:rPr>
              <w:t xml:space="preserve">in a timely manner, as evidenced through the desktop review. </w:t>
            </w:r>
            <w:r w:rsidR="00C3311F" w:rsidRPr="007918EC">
              <w:t>However, the remoteness of marine parks in the North Network (and h</w:t>
            </w:r>
            <w:r w:rsidR="008D4EDF" w:rsidRPr="007918EC">
              <w:t>e</w:t>
            </w:r>
            <w:r w:rsidR="00C3311F" w:rsidRPr="007918EC">
              <w:t xml:space="preserve">nce an absence of visitors) </w:t>
            </w:r>
            <w:r w:rsidR="00C7338B" w:rsidRPr="007918EC">
              <w:t>was felt to</w:t>
            </w:r>
            <w:r w:rsidR="00C3311F" w:rsidRPr="007918EC">
              <w:t xml:space="preserve"> make this action of lower relevance.</w:t>
            </w:r>
          </w:p>
          <w:p w14:paraId="22301476" w14:textId="77777777" w:rsidR="00736719" w:rsidRPr="007918EC" w:rsidRDefault="00736719" w:rsidP="00E74C23">
            <w:pPr>
              <w:keepNext/>
              <w:rPr>
                <w:b/>
              </w:rPr>
            </w:pPr>
            <w:r w:rsidRPr="007918EC">
              <w:rPr>
                <w:b/>
              </w:rPr>
              <w:lastRenderedPageBreak/>
              <w:t>Evidence from desktop review:</w:t>
            </w:r>
          </w:p>
          <w:p w14:paraId="11F2D04C" w14:textId="4785AE71" w:rsidR="004F09A6" w:rsidRPr="007918EC" w:rsidRDefault="00736719" w:rsidP="004F09A6">
            <w:pPr>
              <w:pStyle w:val="BulletMultiLevelList"/>
              <w:numPr>
                <w:ilvl w:val="0"/>
                <w:numId w:val="0"/>
              </w:numPr>
            </w:pPr>
            <w:r w:rsidRPr="007918EC">
              <w:t>The ‘</w:t>
            </w:r>
            <w:r w:rsidRPr="007918EC">
              <w:rPr>
                <w:i/>
              </w:rPr>
              <w:t xml:space="preserve">Australian Marine Parks Mooring </w:t>
            </w:r>
            <w:r w:rsidRPr="007918EC">
              <w:rPr>
                <w:i/>
                <w:iCs/>
              </w:rPr>
              <w:t>Policy’</w:t>
            </w:r>
            <w:r w:rsidRPr="007918EC">
              <w:t xml:space="preserve"> was developed and finalised in 2021.</w:t>
            </w:r>
            <w:r w:rsidRPr="007918EC">
              <w:rPr>
                <w:rFonts w:ascii="Calibri" w:eastAsia="Calibri" w:hAnsi="Calibri" w:cs="Times New Roman"/>
                <w:vertAlign w:val="superscript"/>
              </w:rPr>
              <w:footnoteReference w:id="173"/>
            </w:r>
          </w:p>
        </w:tc>
      </w:tr>
    </w:tbl>
    <w:p w14:paraId="13B18EAC" w14:textId="77777777" w:rsidR="00A57B34" w:rsidRPr="007918EC" w:rsidRDefault="00A57B34" w:rsidP="00A57B34">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A57B34" w:rsidRPr="007918EC" w14:paraId="70DCAAD3" w14:textId="77777777" w:rsidTr="00552EBD">
        <w:trPr>
          <w:trHeight w:val="486"/>
          <w:jc w:val="center"/>
        </w:trPr>
        <w:tc>
          <w:tcPr>
            <w:tcW w:w="7073" w:type="dxa"/>
            <w:shd w:val="clear" w:color="auto" w:fill="D7D7D7" w:themeFill="accent6" w:themeFillShade="E6"/>
            <w:vAlign w:val="center"/>
            <w:hideMark/>
          </w:tcPr>
          <w:p w14:paraId="1DBB1F2C" w14:textId="162D0E92" w:rsidR="00A57B34" w:rsidRPr="007918EC" w:rsidRDefault="006D65CE">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943" w:type="dxa"/>
            <w:gridSpan w:val="2"/>
            <w:shd w:val="clear" w:color="auto" w:fill="D7D7D7" w:themeFill="accent6" w:themeFillShade="E6"/>
            <w:vAlign w:val="center"/>
          </w:tcPr>
          <w:p w14:paraId="2EA7A7CA" w14:textId="77777777"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4F09A6" w:rsidRPr="007918EC" w14:paraId="7B90519F" w14:textId="77777777" w:rsidTr="00552EBD">
        <w:trPr>
          <w:trHeight w:val="730"/>
          <w:jc w:val="center"/>
        </w:trPr>
        <w:tc>
          <w:tcPr>
            <w:tcW w:w="7073" w:type="dxa"/>
            <w:shd w:val="clear" w:color="000000" w:fill="EBF5F5"/>
          </w:tcPr>
          <w:p w14:paraId="5C925491" w14:textId="77777777" w:rsidR="004F09A6" w:rsidRPr="007918EC" w:rsidRDefault="004F09A6" w:rsidP="004F09A6">
            <w:pPr>
              <w:spacing w:before="0"/>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A48. Support the removal of marine debris and ghost nets from marine parks through partnerships with Commonwealth, state and territory government agencies and other organisations involved in the management of marine debris</w:t>
            </w:r>
          </w:p>
        </w:tc>
        <w:tc>
          <w:tcPr>
            <w:tcW w:w="1943" w:type="dxa"/>
            <w:gridSpan w:val="2"/>
            <w:vAlign w:val="center"/>
          </w:tcPr>
          <w:p w14:paraId="74C31883" w14:textId="30343636" w:rsidR="004F09A6" w:rsidRPr="007918EC" w:rsidRDefault="00C31248" w:rsidP="004F09A6">
            <w:pPr>
              <w:spacing w:after="60"/>
              <w:rPr>
                <w:rFonts w:ascii="Calibri" w:eastAsia="Times New Roman" w:hAnsi="Calibri" w:cs="Calibri"/>
                <w:b/>
                <w:bCs/>
                <w:color w:val="000000"/>
                <w:lang w:eastAsia="en-AU"/>
              </w:rPr>
            </w:pPr>
            <w:r w:rsidRPr="007918EC">
              <w:rPr>
                <w:rFonts w:ascii="Calibri" w:eastAsia="Times New Roman" w:hAnsi="Calibri" w:cs="Calibri"/>
                <w:b/>
                <w:noProof/>
                <w:color w:val="000000"/>
                <w:lang w:eastAsia="en-AU"/>
              </w:rPr>
              <w:drawing>
                <wp:anchor distT="0" distB="0" distL="114300" distR="114300" simplePos="0" relativeHeight="251508736" behindDoc="0" locked="0" layoutInCell="1" allowOverlap="1" wp14:anchorId="5E109350" wp14:editId="2E1DE49F">
                  <wp:simplePos x="0" y="0"/>
                  <wp:positionH relativeFrom="column">
                    <wp:posOffset>53975</wp:posOffset>
                  </wp:positionH>
                  <wp:positionV relativeFrom="paragraph">
                    <wp:posOffset>-161925</wp:posOffset>
                  </wp:positionV>
                  <wp:extent cx="842645" cy="518795"/>
                  <wp:effectExtent l="0" t="0" r="0" b="0"/>
                  <wp:wrapNone/>
                  <wp:docPr id="1564687904"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687904"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0">
                            <a:extLst>
                              <a:ext uri="{28A0092B-C50C-407E-A947-70E740481C1C}">
                                <a14:useLocalDpi xmlns:a14="http://schemas.microsoft.com/office/drawing/2010/main" val="0"/>
                              </a:ext>
                            </a:extLst>
                          </a:blip>
                          <a:srcRect t="8545" b="10333"/>
                          <a:stretch>
                            <a:fillRect/>
                          </a:stretch>
                        </pic:blipFill>
                        <pic:spPr bwMode="auto">
                          <a:xfrm>
                            <a:off x="0" y="0"/>
                            <a:ext cx="842645" cy="5187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F09A6" w:rsidRPr="007918EC" w14:paraId="6DF595FE" w14:textId="77777777" w:rsidTr="0038672B">
        <w:trPr>
          <w:gridAfter w:val="1"/>
          <w:wAfter w:w="42" w:type="dxa"/>
          <w:trHeight w:val="340"/>
          <w:jc w:val="center"/>
        </w:trPr>
        <w:tc>
          <w:tcPr>
            <w:tcW w:w="8974" w:type="dxa"/>
            <w:gridSpan w:val="2"/>
            <w:shd w:val="clear" w:color="auto" w:fill="93C8C4" w:themeFill="accent3" w:themeFillTint="66"/>
            <w:vAlign w:val="center"/>
          </w:tcPr>
          <w:p w14:paraId="6A9840A9" w14:textId="77777777" w:rsidR="004F09A6" w:rsidRPr="007918EC" w:rsidRDefault="004F09A6" w:rsidP="004F09A6">
            <w:pPr>
              <w:spacing w:before="0" w:after="0"/>
            </w:pPr>
            <w:r w:rsidRPr="00B1796F">
              <w:rPr>
                <w:rFonts w:ascii="Calibri" w:eastAsia="Times New Roman" w:hAnsi="Calibri" w:cs="Calibri"/>
                <w:b/>
                <w:bCs/>
                <w:lang w:eastAsia="en-AU"/>
              </w:rPr>
              <w:t>Evidence</w:t>
            </w:r>
          </w:p>
        </w:tc>
      </w:tr>
      <w:tr w:rsidR="004F09A6" w:rsidRPr="007918EC" w14:paraId="7C7C28A8" w14:textId="77777777">
        <w:trPr>
          <w:gridAfter w:val="1"/>
          <w:wAfter w:w="42" w:type="dxa"/>
          <w:trHeight w:val="40"/>
          <w:jc w:val="center"/>
        </w:trPr>
        <w:tc>
          <w:tcPr>
            <w:tcW w:w="8974" w:type="dxa"/>
            <w:gridSpan w:val="2"/>
            <w:vAlign w:val="center"/>
          </w:tcPr>
          <w:p w14:paraId="7EF1492B" w14:textId="73552516" w:rsidR="00C20CCC" w:rsidRPr="007918EC" w:rsidRDefault="00C20CCC" w:rsidP="004F09A6">
            <w:r w:rsidRPr="007918EC">
              <w:t>This action was assessed as</w:t>
            </w:r>
            <w:r w:rsidRPr="007918EC">
              <w:rPr>
                <w:b/>
                <w:bCs/>
              </w:rPr>
              <w:t xml:space="preserve"> ongoing</w:t>
            </w:r>
            <w:r w:rsidRPr="007918EC">
              <w:t>, with the desktop review finding evidence of Parks Australia supporting the removal of marine debris and ghost nets from marine parks through partnerships in the North Network.</w:t>
            </w:r>
            <w:r w:rsidR="00964AC9" w:rsidRPr="007918EC">
              <w:t xml:space="preserve"> </w:t>
            </w:r>
            <w:r w:rsidR="00964AC9" w:rsidRPr="007918EC">
              <w:rPr>
                <w:rFonts w:ascii="Calibri" w:eastAsia="Calibri" w:hAnsi="Calibri" w:cs="Times New Roman"/>
              </w:rPr>
              <w:t>Many</w:t>
            </w:r>
            <w:r w:rsidR="00964AC9" w:rsidRPr="007918EC">
              <w:t xml:space="preserve"> </w:t>
            </w:r>
            <w:r w:rsidR="00964AC9" w:rsidRPr="007918EC">
              <w:rPr>
                <w:rFonts w:ascii="Calibri" w:eastAsia="Calibri" w:hAnsi="Calibri" w:cs="Times New Roman"/>
              </w:rPr>
              <w:t>stakeholders believed effective collaboration had been achieved to support this removal.</w:t>
            </w:r>
          </w:p>
          <w:p w14:paraId="3D5A1D62" w14:textId="476A2E49" w:rsidR="00EE0AA5" w:rsidRPr="007918EC" w:rsidRDefault="00EE0AA5" w:rsidP="004F09A6">
            <w:pPr>
              <w:rPr>
                <w:rFonts w:ascii="Calibri" w:eastAsia="Calibri" w:hAnsi="Calibri" w:cs="Times New Roman"/>
                <w:b/>
                <w:bCs/>
              </w:rPr>
            </w:pPr>
            <w:r w:rsidRPr="007918EC">
              <w:rPr>
                <w:rFonts w:ascii="Calibri" w:eastAsia="Calibri" w:hAnsi="Calibri" w:cs="Times New Roman"/>
                <w:b/>
                <w:bCs/>
              </w:rPr>
              <w:t xml:space="preserve">Evidence from </w:t>
            </w:r>
            <w:r w:rsidR="00552EBD" w:rsidRPr="007918EC">
              <w:rPr>
                <w:rFonts w:ascii="Calibri" w:eastAsia="Calibri" w:hAnsi="Calibri" w:cs="Times New Roman"/>
                <w:b/>
                <w:bCs/>
              </w:rPr>
              <w:t>d</w:t>
            </w:r>
            <w:r w:rsidRPr="007918EC">
              <w:rPr>
                <w:rFonts w:ascii="Calibri" w:eastAsia="Calibri" w:hAnsi="Calibri" w:cs="Times New Roman"/>
                <w:b/>
                <w:bCs/>
              </w:rPr>
              <w:t>esktop review</w:t>
            </w:r>
            <w:r w:rsidR="00D0760A" w:rsidRPr="007918EC">
              <w:rPr>
                <w:rFonts w:ascii="Calibri" w:eastAsia="Calibri" w:hAnsi="Calibri" w:cs="Times New Roman"/>
                <w:b/>
                <w:bCs/>
              </w:rPr>
              <w:t>:</w:t>
            </w:r>
          </w:p>
          <w:p w14:paraId="0C1015D0" w14:textId="6F408D44" w:rsidR="0076469E" w:rsidRPr="007918EC" w:rsidRDefault="0076469E" w:rsidP="0076469E">
            <w:pPr>
              <w:numPr>
                <w:ilvl w:val="0"/>
                <w:numId w:val="22"/>
              </w:numPr>
              <w:spacing w:before="0" w:after="40"/>
              <w:rPr>
                <w:rFonts w:ascii="Calibri" w:eastAsia="Times New Roman" w:hAnsi="Calibri" w:cs="Calibri"/>
                <w:color w:val="000000"/>
                <w:lang w:eastAsia="en-AU"/>
              </w:rPr>
            </w:pPr>
            <w:r w:rsidRPr="007918EC">
              <w:rPr>
                <w:rFonts w:ascii="Calibri" w:eastAsia="Times New Roman" w:hAnsi="Calibri" w:cs="Calibri"/>
                <w:color w:val="000000"/>
                <w:lang w:eastAsia="en-AU"/>
              </w:rPr>
              <w:t xml:space="preserve">Across all marine parks, the Ghost Nets Initiative was deployed, which involved collaboration across Commonwealth and state agencies (including the Australian Fisheries Management Authority </w:t>
            </w:r>
            <w:r w:rsidR="00A81364" w:rsidRPr="007918EC">
              <w:rPr>
                <w:rFonts w:ascii="Calibri" w:eastAsia="Times New Roman" w:hAnsi="Calibri" w:cs="Calibri"/>
                <w:color w:val="000000"/>
                <w:sz w:val="20"/>
                <w:szCs w:val="20"/>
                <w:lang w:eastAsia="en-AU"/>
              </w:rPr>
              <w:t>[</w:t>
            </w:r>
            <w:r w:rsidRPr="007918EC">
              <w:rPr>
                <w:rFonts w:ascii="Calibri" w:eastAsia="Times New Roman" w:hAnsi="Calibri" w:cs="Calibri"/>
                <w:color w:val="000000"/>
                <w:lang w:eastAsia="en-AU"/>
              </w:rPr>
              <w:t>AFMA</w:t>
            </w:r>
            <w:r w:rsidR="006F17B7" w:rsidRPr="007918EC">
              <w:rPr>
                <w:rFonts w:ascii="Calibri" w:eastAsia="Times New Roman" w:hAnsi="Calibri" w:cs="Calibri"/>
                <w:color w:val="000000"/>
                <w:lang w:eastAsia="en-AU"/>
              </w:rPr>
              <w:t>]</w:t>
            </w:r>
            <w:r w:rsidRPr="007918EC">
              <w:rPr>
                <w:rFonts w:ascii="Calibri" w:eastAsia="Times New Roman" w:hAnsi="Calibri" w:cs="Calibri"/>
                <w:color w:val="000000"/>
                <w:lang w:eastAsia="en-AU"/>
              </w:rPr>
              <w:t xml:space="preserve">, Maritime Border Command under the Australian Border Force, other organisations and First Nations Ranger </w:t>
            </w:r>
            <w:r w:rsidR="005162DF" w:rsidRPr="007918EC">
              <w:rPr>
                <w:rFonts w:ascii="Calibri" w:eastAsia="Times New Roman" w:hAnsi="Calibri" w:cs="Calibri"/>
                <w:color w:val="000000"/>
                <w:lang w:eastAsia="en-AU"/>
              </w:rPr>
              <w:t>g</w:t>
            </w:r>
            <w:r w:rsidRPr="007918EC">
              <w:rPr>
                <w:rFonts w:ascii="Calibri" w:eastAsia="Times New Roman" w:hAnsi="Calibri" w:cs="Calibri"/>
                <w:color w:val="000000"/>
                <w:lang w:eastAsia="en-AU"/>
              </w:rPr>
              <w:t>roups</w:t>
            </w:r>
            <w:r w:rsidR="006F17B7" w:rsidRPr="007918EC">
              <w:rPr>
                <w:rFonts w:ascii="Calibri" w:eastAsia="Times New Roman" w:hAnsi="Calibri" w:cs="Calibri"/>
                <w:color w:val="000000"/>
                <w:lang w:eastAsia="en-AU"/>
              </w:rPr>
              <w:t>)</w:t>
            </w:r>
            <w:r w:rsidRPr="007918EC">
              <w:rPr>
                <w:rFonts w:ascii="Calibri" w:eastAsia="Times New Roman" w:hAnsi="Calibri" w:cs="Calibri"/>
                <w:color w:val="000000"/>
                <w:lang w:eastAsia="en-AU"/>
              </w:rPr>
              <w:t>. A grant program to support research into innovative solutions to detect, collect and dispose of ghost nets was also supported.</w:t>
            </w:r>
            <w:r w:rsidRPr="007918EC">
              <w:rPr>
                <w:rFonts w:ascii="Calibri" w:eastAsia="Times New Roman" w:hAnsi="Calibri" w:cs="Calibri"/>
                <w:color w:val="000000"/>
                <w:vertAlign w:val="superscript"/>
                <w:lang w:eastAsia="en-AU"/>
              </w:rPr>
              <w:footnoteReference w:id="174"/>
            </w:r>
          </w:p>
          <w:p w14:paraId="60218BE0" w14:textId="77777777" w:rsidR="0076469E" w:rsidRPr="007918EC" w:rsidRDefault="0076469E" w:rsidP="0076469E">
            <w:pPr>
              <w:numPr>
                <w:ilvl w:val="0"/>
                <w:numId w:val="22"/>
              </w:numPr>
              <w:spacing w:before="0" w:after="40"/>
              <w:rPr>
                <w:rFonts w:ascii="Calibri" w:eastAsia="Times New Roman" w:hAnsi="Calibri" w:cs="Calibri"/>
                <w:color w:val="000000"/>
                <w:lang w:eastAsia="en-AU"/>
              </w:rPr>
            </w:pPr>
            <w:r w:rsidRPr="007918EC">
              <w:rPr>
                <w:rFonts w:ascii="Calibri" w:eastAsia="Times New Roman" w:hAnsi="Calibri" w:cs="Calibri"/>
                <w:color w:val="000000"/>
                <w:lang w:eastAsia="en-AU"/>
              </w:rPr>
              <w:t>The ‘</w:t>
            </w:r>
            <w:r w:rsidRPr="007918EC">
              <w:rPr>
                <w:rFonts w:ascii="Calibri" w:eastAsia="Times New Roman" w:hAnsi="Calibri" w:cs="Calibri"/>
                <w:i/>
                <w:iCs/>
                <w:color w:val="000000"/>
                <w:lang w:eastAsia="en-AU"/>
              </w:rPr>
              <w:t>Australian Marine Park Marine Debris Strategy’</w:t>
            </w:r>
            <w:r w:rsidRPr="007918EC">
              <w:rPr>
                <w:rFonts w:ascii="Calibri" w:eastAsia="Times New Roman" w:hAnsi="Calibri" w:cs="Calibri"/>
                <w:color w:val="000000"/>
                <w:lang w:eastAsia="en-AU"/>
              </w:rPr>
              <w:t xml:space="preserve"> was developed which outlined Commonwealth level collaborations and partnerships to respond to marine debris.</w:t>
            </w:r>
            <w:r w:rsidRPr="007918EC">
              <w:rPr>
                <w:rFonts w:ascii="Calibri" w:eastAsia="Times New Roman" w:hAnsi="Calibri" w:cs="Calibri"/>
                <w:color w:val="000000"/>
                <w:vertAlign w:val="superscript"/>
                <w:lang w:eastAsia="en-AU"/>
              </w:rPr>
              <w:footnoteReference w:id="175"/>
            </w:r>
          </w:p>
          <w:p w14:paraId="71CDDADA" w14:textId="5E0B6995" w:rsidR="00552EBD" w:rsidRPr="007918EC" w:rsidRDefault="004F09A6" w:rsidP="0076469E">
            <w:pPr>
              <w:numPr>
                <w:ilvl w:val="0"/>
                <w:numId w:val="22"/>
              </w:numPr>
              <w:spacing w:before="0"/>
              <w:rPr>
                <w:rFonts w:ascii="Calibri" w:eastAsia="Calibri" w:hAnsi="Calibri" w:cs="Times New Roman"/>
              </w:rPr>
            </w:pPr>
            <w:r w:rsidRPr="007918EC">
              <w:rPr>
                <w:rFonts w:ascii="Calibri" w:eastAsia="Calibri" w:hAnsi="Calibri" w:cs="Times New Roman"/>
              </w:rPr>
              <w:t xml:space="preserve">Ongoing collaborative activities associated with the initiative </w:t>
            </w:r>
            <w:r w:rsidR="005A5964" w:rsidRPr="007918EC">
              <w:rPr>
                <w:rFonts w:ascii="Calibri" w:eastAsia="Calibri" w:hAnsi="Calibri" w:cs="Times New Roman"/>
              </w:rPr>
              <w:t>were</w:t>
            </w:r>
            <w:r w:rsidRPr="007918EC">
              <w:rPr>
                <w:rFonts w:ascii="Calibri" w:eastAsia="Calibri" w:hAnsi="Calibri" w:cs="Times New Roman"/>
              </w:rPr>
              <w:t xml:space="preserve"> demonstrated </w:t>
            </w:r>
            <w:r w:rsidR="005A5964" w:rsidRPr="007918EC">
              <w:rPr>
                <w:rFonts w:ascii="Calibri" w:eastAsia="Calibri" w:hAnsi="Calibri" w:cs="Times New Roman"/>
              </w:rPr>
              <w:t>by</w:t>
            </w:r>
            <w:r w:rsidRPr="007918EC">
              <w:rPr>
                <w:rFonts w:ascii="Calibri" w:eastAsia="Calibri" w:hAnsi="Calibri" w:cs="Times New Roman"/>
              </w:rPr>
              <w:t xml:space="preserve"> multiple communiqu</w:t>
            </w:r>
            <w:r w:rsidRPr="007918EC">
              <w:t xml:space="preserve">és, including references to clean-ups piloted by </w:t>
            </w:r>
            <w:r w:rsidR="005A5964" w:rsidRPr="007918EC">
              <w:t>First Nations</w:t>
            </w:r>
            <w:r w:rsidRPr="007918EC">
              <w:t xml:space="preserve"> Ranger groups.</w:t>
            </w:r>
            <w:r w:rsidRPr="007918EC">
              <w:rPr>
                <w:rStyle w:val="FootnoteReference"/>
                <w:sz w:val="22"/>
              </w:rPr>
              <w:footnoteReference w:id="176"/>
            </w:r>
            <w:r w:rsidRPr="007918EC">
              <w:t xml:space="preserve"> </w:t>
            </w:r>
            <w:r w:rsidRPr="007918EC">
              <w:rPr>
                <w:rStyle w:val="FootnoteReference"/>
                <w:sz w:val="22"/>
              </w:rPr>
              <w:footnoteReference w:id="177"/>
            </w:r>
            <w:r w:rsidRPr="007918EC">
              <w:t xml:space="preserve"> </w:t>
            </w:r>
            <w:r w:rsidRPr="007918EC">
              <w:rPr>
                <w:rStyle w:val="FootnoteReference"/>
                <w:sz w:val="22"/>
              </w:rPr>
              <w:footnoteReference w:id="178"/>
            </w:r>
          </w:p>
          <w:p w14:paraId="2C5898FC" w14:textId="77777777" w:rsidR="00D0760A" w:rsidRPr="007918EC" w:rsidRDefault="00D0760A" w:rsidP="008760D1">
            <w:pPr>
              <w:spacing w:before="0"/>
              <w:rPr>
                <w:b/>
                <w:bCs/>
                <w:kern w:val="2"/>
                <w:lang w:eastAsia="en-AU"/>
                <w14:ligatures w14:val="standardContextual"/>
              </w:rPr>
            </w:pPr>
            <w:r w:rsidRPr="007918EC">
              <w:rPr>
                <w:b/>
                <w:bCs/>
                <w:kern w:val="2"/>
                <w:lang w:eastAsia="en-AU"/>
                <w14:ligatures w14:val="standardContextual"/>
              </w:rPr>
              <w:t>Evidence from engagement:</w:t>
            </w:r>
          </w:p>
          <w:p w14:paraId="13F36BD3" w14:textId="66F08906" w:rsidR="004F09A6" w:rsidRPr="007918EC" w:rsidRDefault="00927FF8" w:rsidP="008760D1">
            <w:pPr>
              <w:spacing w:before="0"/>
              <w:rPr>
                <w:rFonts w:ascii="Calibri" w:eastAsia="Calibri" w:hAnsi="Calibri" w:cs="Times New Roman"/>
              </w:rPr>
            </w:pPr>
            <w:r w:rsidRPr="007918EC">
              <w:rPr>
                <w:rFonts w:ascii="Calibri" w:eastAsia="Calibri" w:hAnsi="Calibri" w:cs="Times New Roman"/>
              </w:rPr>
              <w:t>This action was widely assessed by</w:t>
            </w:r>
            <w:r w:rsidR="00552EBD" w:rsidRPr="007918EC">
              <w:rPr>
                <w:rFonts w:ascii="Calibri" w:eastAsia="Calibri" w:hAnsi="Calibri" w:cs="Times New Roman"/>
              </w:rPr>
              <w:t xml:space="preserve"> stakeholders as completed, with </w:t>
            </w:r>
            <w:r w:rsidRPr="007918EC">
              <w:rPr>
                <w:rFonts w:ascii="Calibri" w:eastAsia="Calibri" w:hAnsi="Calibri" w:cs="Times New Roman"/>
              </w:rPr>
              <w:t>no reports of dissatisfaction regarding its</w:t>
            </w:r>
            <w:r w:rsidR="00552EBD" w:rsidRPr="007918EC">
              <w:rPr>
                <w:rFonts w:ascii="Calibri" w:eastAsia="Calibri" w:hAnsi="Calibri" w:cs="Times New Roman"/>
              </w:rPr>
              <w:t xml:space="preserve"> implementation.</w:t>
            </w:r>
            <w:r w:rsidR="00A277C7" w:rsidRPr="007918EC">
              <w:rPr>
                <w:rFonts w:ascii="Calibri" w:eastAsia="Calibri" w:hAnsi="Calibri" w:cs="Times New Roman"/>
              </w:rPr>
              <w:t xml:space="preserve"> </w:t>
            </w:r>
            <w:r w:rsidRPr="007918EC">
              <w:rPr>
                <w:rFonts w:ascii="Calibri" w:eastAsia="Calibri" w:hAnsi="Calibri" w:cs="Times New Roman"/>
              </w:rPr>
              <w:t>Both</w:t>
            </w:r>
            <w:r w:rsidR="00337533" w:rsidRPr="007918EC">
              <w:rPr>
                <w:rFonts w:ascii="Calibri" w:eastAsia="Calibri" w:hAnsi="Calibri" w:cs="Times New Roman"/>
              </w:rPr>
              <w:t xml:space="preserve"> external stakeholders and Parks Australia staff </w:t>
            </w:r>
            <w:r w:rsidRPr="007918EC">
              <w:rPr>
                <w:rFonts w:ascii="Calibri" w:eastAsia="Calibri" w:hAnsi="Calibri" w:cs="Times New Roman"/>
              </w:rPr>
              <w:t xml:space="preserve">highlighted the </w:t>
            </w:r>
            <w:r w:rsidR="00CD02A8" w:rsidRPr="007918EC">
              <w:rPr>
                <w:rFonts w:ascii="Calibri" w:eastAsia="Calibri" w:hAnsi="Calibri" w:cs="Times New Roman"/>
              </w:rPr>
              <w:t>important</w:t>
            </w:r>
            <w:r w:rsidRPr="007918EC">
              <w:rPr>
                <w:rFonts w:ascii="Calibri" w:eastAsia="Calibri" w:hAnsi="Calibri" w:cs="Times New Roman"/>
              </w:rPr>
              <w:t xml:space="preserve"> role</w:t>
            </w:r>
            <w:r w:rsidR="00337533" w:rsidRPr="007918EC">
              <w:rPr>
                <w:rFonts w:ascii="Calibri" w:eastAsia="Calibri" w:hAnsi="Calibri" w:cs="Times New Roman"/>
              </w:rPr>
              <w:t xml:space="preserve"> </w:t>
            </w:r>
            <w:r w:rsidR="00E360FA" w:rsidRPr="007918EC">
              <w:rPr>
                <w:rFonts w:ascii="Calibri" w:eastAsia="Calibri" w:hAnsi="Calibri" w:cs="Times New Roman"/>
              </w:rPr>
              <w:t xml:space="preserve">of the fishing industry and collaboration with organisations such as Sea </w:t>
            </w:r>
            <w:r w:rsidRPr="007918EC">
              <w:rPr>
                <w:rFonts w:ascii="Calibri" w:eastAsia="Calibri" w:hAnsi="Calibri" w:cs="Times New Roman"/>
              </w:rPr>
              <w:t>Shepherd</w:t>
            </w:r>
            <w:r w:rsidR="00E360FA" w:rsidRPr="007918EC">
              <w:rPr>
                <w:rFonts w:ascii="Calibri" w:eastAsia="Calibri" w:hAnsi="Calibri" w:cs="Times New Roman"/>
              </w:rPr>
              <w:t xml:space="preserve"> in </w:t>
            </w:r>
            <w:r w:rsidRPr="007918EC">
              <w:rPr>
                <w:rFonts w:ascii="Calibri" w:eastAsia="Calibri" w:hAnsi="Calibri" w:cs="Times New Roman"/>
              </w:rPr>
              <w:t>achieving this outcome.</w:t>
            </w:r>
          </w:p>
        </w:tc>
      </w:tr>
      <w:tr w:rsidR="00A57B34" w:rsidRPr="007918EC" w14:paraId="07640AD6" w14:textId="77777777" w:rsidTr="00126773">
        <w:trPr>
          <w:trHeight w:val="486"/>
          <w:jc w:val="center"/>
        </w:trPr>
        <w:tc>
          <w:tcPr>
            <w:tcW w:w="7073" w:type="dxa"/>
            <w:shd w:val="clear" w:color="auto" w:fill="D7D7D7" w:themeFill="accent6" w:themeFillShade="E6"/>
            <w:vAlign w:val="center"/>
            <w:hideMark/>
          </w:tcPr>
          <w:p w14:paraId="6326BF36" w14:textId="36198A3D" w:rsidR="00A57B34" w:rsidRPr="007918EC" w:rsidRDefault="006D65CE">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lastRenderedPageBreak/>
              <w:t>Action</w:t>
            </w:r>
          </w:p>
        </w:tc>
        <w:tc>
          <w:tcPr>
            <w:tcW w:w="1943" w:type="dxa"/>
            <w:gridSpan w:val="2"/>
            <w:shd w:val="clear" w:color="auto" w:fill="D7D7D7" w:themeFill="accent6" w:themeFillShade="E6"/>
            <w:vAlign w:val="center"/>
          </w:tcPr>
          <w:p w14:paraId="60827233" w14:textId="77777777"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126773" w:rsidRPr="007918EC" w14:paraId="634452B5" w14:textId="77777777" w:rsidTr="00126773">
        <w:trPr>
          <w:trHeight w:val="730"/>
          <w:jc w:val="center"/>
        </w:trPr>
        <w:tc>
          <w:tcPr>
            <w:tcW w:w="7073" w:type="dxa"/>
            <w:shd w:val="clear" w:color="000000" w:fill="EBF5F5"/>
          </w:tcPr>
          <w:p w14:paraId="24007455" w14:textId="6AAB2110" w:rsidR="00126773" w:rsidRPr="007918EC" w:rsidRDefault="00126773" w:rsidP="00126773">
            <w:pPr>
              <w:spacing w:before="0"/>
              <w:rPr>
                <w:rFonts w:ascii="Calibri" w:eastAsia="Times New Roman" w:hAnsi="Calibri" w:cs="Calibri"/>
                <w:b/>
                <w:bCs/>
                <w:color w:val="000000"/>
                <w:lang w:eastAsia="en-AU"/>
              </w:rPr>
            </w:pPr>
            <w:r w:rsidRPr="007918EC">
              <w:rPr>
                <w:b/>
                <w:bCs/>
              </w:rPr>
              <w:t>A49. Contribute to actions, where appropriate, that support Australia’s obligations under international agreements and national environmental law (e.g., World Heritage Convention, Ramsar Convention, recovery plans, wildlife conservation plans and threat abatement plans)</w:t>
            </w:r>
          </w:p>
        </w:tc>
        <w:tc>
          <w:tcPr>
            <w:tcW w:w="1943" w:type="dxa"/>
            <w:gridSpan w:val="2"/>
            <w:vAlign w:val="center"/>
          </w:tcPr>
          <w:p w14:paraId="407BAA62" w14:textId="7DCD7B7A" w:rsidR="00126773" w:rsidRPr="007918EC" w:rsidRDefault="00CF7EDE" w:rsidP="00126773">
            <w:pPr>
              <w:spacing w:after="60"/>
              <w:rPr>
                <w:rFonts w:ascii="Calibri" w:eastAsia="Times New Roman" w:hAnsi="Calibri" w:cs="Calibri"/>
                <w:b/>
                <w:bCs/>
                <w:color w:val="000000"/>
                <w:lang w:eastAsia="en-AU"/>
              </w:rPr>
            </w:pPr>
            <w:r w:rsidRPr="007918EC">
              <w:rPr>
                <w:rFonts w:ascii="Calibri" w:eastAsia="Times New Roman" w:hAnsi="Calibri" w:cs="Calibri"/>
                <w:b/>
                <w:bCs/>
                <w:noProof/>
                <w:color w:val="000000"/>
                <w:lang w:eastAsia="en-AU"/>
              </w:rPr>
              <w:drawing>
                <wp:anchor distT="0" distB="0" distL="114300" distR="114300" simplePos="0" relativeHeight="251496448" behindDoc="0" locked="0" layoutInCell="1" allowOverlap="1" wp14:anchorId="39AEEAFB" wp14:editId="45DB6B2F">
                  <wp:simplePos x="0" y="0"/>
                  <wp:positionH relativeFrom="column">
                    <wp:posOffset>86995</wp:posOffset>
                  </wp:positionH>
                  <wp:positionV relativeFrom="paragraph">
                    <wp:posOffset>-1905</wp:posOffset>
                  </wp:positionV>
                  <wp:extent cx="905510" cy="687705"/>
                  <wp:effectExtent l="0" t="0" r="8890" b="0"/>
                  <wp:wrapNone/>
                  <wp:docPr id="1585588867"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588867"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905510" cy="687705"/>
                          </a:xfrm>
                          <a:prstGeom prst="rect">
                            <a:avLst/>
                          </a:prstGeom>
                        </pic:spPr>
                      </pic:pic>
                    </a:graphicData>
                  </a:graphic>
                  <wp14:sizeRelH relativeFrom="page">
                    <wp14:pctWidth>0</wp14:pctWidth>
                  </wp14:sizeRelH>
                  <wp14:sizeRelV relativeFrom="page">
                    <wp14:pctHeight>0</wp14:pctHeight>
                  </wp14:sizeRelV>
                </wp:anchor>
              </w:drawing>
            </w:r>
          </w:p>
        </w:tc>
      </w:tr>
      <w:tr w:rsidR="00126773" w:rsidRPr="007918EC" w14:paraId="792354FD" w14:textId="77777777" w:rsidTr="0038672B">
        <w:trPr>
          <w:gridAfter w:val="1"/>
          <w:wAfter w:w="42" w:type="dxa"/>
          <w:trHeight w:val="340"/>
          <w:jc w:val="center"/>
        </w:trPr>
        <w:tc>
          <w:tcPr>
            <w:tcW w:w="8974" w:type="dxa"/>
            <w:gridSpan w:val="2"/>
            <w:shd w:val="clear" w:color="auto" w:fill="93C8C4" w:themeFill="accent3" w:themeFillTint="66"/>
            <w:vAlign w:val="center"/>
          </w:tcPr>
          <w:p w14:paraId="4F25D32D" w14:textId="54830288" w:rsidR="00126773" w:rsidRPr="007918EC" w:rsidRDefault="00126773" w:rsidP="00126773">
            <w:pPr>
              <w:spacing w:before="0" w:after="0"/>
            </w:pPr>
            <w:r w:rsidRPr="00B1796F">
              <w:rPr>
                <w:rFonts w:ascii="Calibri" w:eastAsia="Times New Roman" w:hAnsi="Calibri" w:cs="Calibri"/>
                <w:b/>
                <w:bCs/>
                <w:lang w:eastAsia="en-AU"/>
              </w:rPr>
              <w:t>Evidence</w:t>
            </w:r>
          </w:p>
        </w:tc>
      </w:tr>
      <w:tr w:rsidR="00126773" w:rsidRPr="007918EC" w14:paraId="6701F7D1" w14:textId="77777777">
        <w:trPr>
          <w:gridAfter w:val="1"/>
          <w:wAfter w:w="42" w:type="dxa"/>
          <w:trHeight w:val="40"/>
          <w:jc w:val="center"/>
        </w:trPr>
        <w:tc>
          <w:tcPr>
            <w:tcW w:w="8974" w:type="dxa"/>
            <w:gridSpan w:val="2"/>
            <w:vAlign w:val="center"/>
          </w:tcPr>
          <w:p w14:paraId="5E298F22" w14:textId="1D442C2C" w:rsidR="00126773" w:rsidRPr="007918EC" w:rsidRDefault="00126773" w:rsidP="00126773">
            <w:pPr>
              <w:pStyle w:val="BulletMultiLevelList"/>
              <w:numPr>
                <w:ilvl w:val="0"/>
                <w:numId w:val="0"/>
              </w:numPr>
              <w:spacing w:after="120"/>
            </w:pPr>
            <w:r w:rsidRPr="007918EC">
              <w:t xml:space="preserve">This action was assessed </w:t>
            </w:r>
            <w:r w:rsidR="00B3062E" w:rsidRPr="007918EC">
              <w:t>as</w:t>
            </w:r>
            <w:r w:rsidRPr="007918EC">
              <w:t xml:space="preserve"> </w:t>
            </w:r>
            <w:r w:rsidR="0085565C" w:rsidRPr="007918EC">
              <w:rPr>
                <w:b/>
                <w:bCs/>
              </w:rPr>
              <w:t>ongoing</w:t>
            </w:r>
            <w:r w:rsidR="0085565C" w:rsidRPr="007918EC">
              <w:t>. W</w:t>
            </w:r>
            <w:r w:rsidRPr="007918EC">
              <w:t>hil</w:t>
            </w:r>
            <w:r w:rsidR="00CD02A8" w:rsidRPr="007918EC">
              <w:t>e</w:t>
            </w:r>
            <w:r w:rsidRPr="007918EC">
              <w:t xml:space="preserve"> limited </w:t>
            </w:r>
            <w:r w:rsidR="00CF7EDE" w:rsidRPr="007918EC">
              <w:t>desktop review</w:t>
            </w:r>
            <w:r w:rsidRPr="007918EC">
              <w:t xml:space="preserve"> evidence was located for the completion of </w:t>
            </w:r>
            <w:r w:rsidR="00B3062E" w:rsidRPr="007918EC">
              <w:t>Australia’s obligations under international agreements</w:t>
            </w:r>
            <w:r w:rsidRPr="007918EC">
              <w:t xml:space="preserve">, many stakeholders felt the action had been implemented </w:t>
            </w:r>
            <w:r w:rsidR="00FC3960" w:rsidRPr="007918EC">
              <w:t>effectively</w:t>
            </w:r>
            <w:r w:rsidRPr="007918EC">
              <w:t>.</w:t>
            </w:r>
          </w:p>
          <w:p w14:paraId="6B761842" w14:textId="0B05D691" w:rsidR="00126773" w:rsidRPr="007918EC" w:rsidRDefault="00126773" w:rsidP="00126773">
            <w:pPr>
              <w:pStyle w:val="BulletMultiLevelList"/>
              <w:numPr>
                <w:ilvl w:val="0"/>
                <w:numId w:val="0"/>
              </w:numPr>
              <w:spacing w:after="120"/>
              <w:rPr>
                <w:b/>
                <w:bCs/>
              </w:rPr>
            </w:pPr>
            <w:r w:rsidRPr="007918EC">
              <w:rPr>
                <w:b/>
                <w:bCs/>
              </w:rPr>
              <w:t>Evidence from the desktop review</w:t>
            </w:r>
          </w:p>
          <w:p w14:paraId="68EC0CBF" w14:textId="233C50D2" w:rsidR="00126773" w:rsidRPr="007918EC" w:rsidRDefault="00B531F6" w:rsidP="00126773">
            <w:pPr>
              <w:pStyle w:val="BulletMultiLevelList"/>
              <w:numPr>
                <w:ilvl w:val="0"/>
                <w:numId w:val="0"/>
              </w:numPr>
              <w:spacing w:after="120"/>
            </w:pPr>
            <w:r w:rsidRPr="007918EC">
              <w:t>The desktop review identified some s</w:t>
            </w:r>
            <w:r w:rsidR="00126773" w:rsidRPr="007918EC">
              <w:t xml:space="preserve">elf-reported evidence of contribution to relevant </w:t>
            </w:r>
            <w:r w:rsidR="0047631B" w:rsidRPr="007918EC">
              <w:t>national</w:t>
            </w:r>
            <w:r w:rsidR="00126773" w:rsidRPr="007918EC">
              <w:t xml:space="preserve"> and international </w:t>
            </w:r>
            <w:r w:rsidR="0047631B" w:rsidRPr="007918EC">
              <w:t>laws and agreements</w:t>
            </w:r>
            <w:r w:rsidR="002D1D12" w:rsidRPr="007918EC">
              <w:t>, including</w:t>
            </w:r>
            <w:r w:rsidR="00126773" w:rsidRPr="007918EC">
              <w:t xml:space="preserve"> close work with the</w:t>
            </w:r>
            <w:r w:rsidR="00C71185" w:rsidRPr="007918EC">
              <w:t xml:space="preserve"> </w:t>
            </w:r>
            <w:r w:rsidR="007B39A9" w:rsidRPr="007918EC">
              <w:t xml:space="preserve">Australian Government </w:t>
            </w:r>
            <w:r w:rsidR="00C71185" w:rsidRPr="007918EC">
              <w:t>Department of Climate Change, Energy, the Environment and Water</w:t>
            </w:r>
            <w:r w:rsidR="00126773" w:rsidRPr="007918EC">
              <w:t xml:space="preserve"> </w:t>
            </w:r>
            <w:r w:rsidR="00C71185" w:rsidRPr="007918EC">
              <w:t>(</w:t>
            </w:r>
            <w:r w:rsidR="00126773" w:rsidRPr="007918EC">
              <w:t>DCCEEW</w:t>
            </w:r>
            <w:r w:rsidR="00C71185" w:rsidRPr="007918EC">
              <w:t>)</w:t>
            </w:r>
            <w:r w:rsidR="00126773" w:rsidRPr="007918EC">
              <w:t xml:space="preserve"> Threatened Species and Marine Species Team</w:t>
            </w:r>
            <w:r w:rsidR="001533C3" w:rsidRPr="007918EC">
              <w:t xml:space="preserve"> to ensure projects are complementary wherever possible</w:t>
            </w:r>
            <w:r w:rsidR="00096B16" w:rsidRPr="007918EC">
              <w:t>.</w:t>
            </w:r>
            <w:r w:rsidR="00126773" w:rsidRPr="007918EC">
              <w:rPr>
                <w:rStyle w:val="FootnoteReference"/>
                <w:sz w:val="22"/>
              </w:rPr>
              <w:footnoteReference w:id="179"/>
            </w:r>
            <w:r w:rsidR="00096B16" w:rsidRPr="007918EC">
              <w:t xml:space="preserve"> </w:t>
            </w:r>
            <w:r w:rsidR="000D4857" w:rsidRPr="007918EC">
              <w:t xml:space="preserve">The evaluation also notes that the North Network Management Plan itself was developed to support </w:t>
            </w:r>
            <w:r w:rsidR="00891FE7" w:rsidRPr="007918EC">
              <w:t>compliance with the</w:t>
            </w:r>
            <w:r w:rsidR="00AC3410" w:rsidRPr="007918EC">
              <w:rPr>
                <w:kern w:val="0"/>
                <w14:ligatures w14:val="none"/>
              </w:rPr>
              <w:t xml:space="preserve"> </w:t>
            </w:r>
            <w:r w:rsidR="00AC3410" w:rsidRPr="007918EC">
              <w:t xml:space="preserve">Environment Protection and Biodiversity Conservation </w:t>
            </w:r>
            <w:r w:rsidR="00CC787C" w:rsidRPr="007918EC">
              <w:t>(EPBC)</w:t>
            </w:r>
            <w:r w:rsidR="00AC3410" w:rsidRPr="007918EC">
              <w:t xml:space="preserve"> Act</w:t>
            </w:r>
            <w:r w:rsidR="001A443B" w:rsidRPr="007918EC">
              <w:t>.</w:t>
            </w:r>
            <w:r w:rsidR="00891FE7" w:rsidRPr="007918EC">
              <w:t xml:space="preserve"> </w:t>
            </w:r>
          </w:p>
          <w:p w14:paraId="0A18366B" w14:textId="77777777" w:rsidR="00D0760A" w:rsidRPr="007918EC" w:rsidRDefault="00D0760A" w:rsidP="00126773">
            <w:pPr>
              <w:pStyle w:val="BulletMultiLevelList"/>
              <w:numPr>
                <w:ilvl w:val="0"/>
                <w:numId w:val="0"/>
              </w:numPr>
              <w:spacing w:after="120"/>
              <w:rPr>
                <w:b/>
                <w:bCs/>
                <w:lang w:eastAsia="en-AU"/>
              </w:rPr>
            </w:pPr>
            <w:r w:rsidRPr="007918EC">
              <w:rPr>
                <w:b/>
                <w:bCs/>
                <w:lang w:eastAsia="en-AU"/>
              </w:rPr>
              <w:t>Evidence from engagement:</w:t>
            </w:r>
          </w:p>
          <w:p w14:paraId="56A3A08C" w14:textId="576AC7D3" w:rsidR="00953869" w:rsidRPr="007918EC" w:rsidRDefault="00953869" w:rsidP="00126773">
            <w:pPr>
              <w:pStyle w:val="BulletMultiLevelList"/>
              <w:numPr>
                <w:ilvl w:val="0"/>
                <w:numId w:val="0"/>
              </w:numPr>
              <w:spacing w:after="120"/>
            </w:pPr>
            <w:r w:rsidRPr="007918EC">
              <w:rPr>
                <w:rFonts w:ascii="Calibri" w:eastAsia="Times New Roman" w:hAnsi="Calibri" w:cs="Calibri"/>
                <w:color w:val="000000"/>
                <w:lang w:eastAsia="en-AU"/>
              </w:rPr>
              <w:t>Parks Australia stakeholders indicated that responsibility for this action primarily sat with colleagues at AFMA, who were perceived as successfully managing the fulfilment of these obligations.</w:t>
            </w:r>
          </w:p>
          <w:p w14:paraId="5B806079" w14:textId="21D47C61" w:rsidR="00BE179B" w:rsidRPr="007918EC" w:rsidRDefault="00BD6F0C" w:rsidP="00953869">
            <w:pPr>
              <w:pStyle w:val="BulletMultiLevelList"/>
              <w:numPr>
                <w:ilvl w:val="0"/>
                <w:numId w:val="0"/>
              </w:numPr>
              <w:spacing w:after="120"/>
            </w:pPr>
            <w:r w:rsidRPr="007918EC">
              <w:t>Limited stakeholder feedback was provided in relation to this action. W</w:t>
            </w:r>
            <w:r w:rsidR="00126773" w:rsidRPr="007918EC">
              <w:t>hil</w:t>
            </w:r>
            <w:r w:rsidR="00953869" w:rsidRPr="007918EC">
              <w:t>e</w:t>
            </w:r>
            <w:r w:rsidR="00126773" w:rsidRPr="007918EC">
              <w:t xml:space="preserve"> stakeholders </w:t>
            </w:r>
            <w:r w:rsidRPr="007918EC">
              <w:t xml:space="preserve">had </w:t>
            </w:r>
            <w:r w:rsidR="00203081" w:rsidRPr="007918EC">
              <w:t>low</w:t>
            </w:r>
            <w:r w:rsidRPr="007918EC">
              <w:t xml:space="preserve"> awareness</w:t>
            </w:r>
            <w:r w:rsidR="00203081" w:rsidRPr="007918EC">
              <w:t xml:space="preserve"> of</w:t>
            </w:r>
            <w:r w:rsidRPr="007918EC">
              <w:t xml:space="preserve"> </w:t>
            </w:r>
            <w:r w:rsidR="00126773" w:rsidRPr="007918EC">
              <w:t xml:space="preserve">specific international or national frameworks relevant to Parks Australia’s work, </w:t>
            </w:r>
            <w:r w:rsidR="008760D1" w:rsidRPr="007918EC">
              <w:t>many</w:t>
            </w:r>
            <w:r w:rsidR="00126773" w:rsidRPr="007918EC">
              <w:t xml:space="preserve"> </w:t>
            </w:r>
            <w:r w:rsidRPr="007918EC">
              <w:t>felt confident that Parks Australia would be adhering to such agreements as required</w:t>
            </w:r>
            <w:r w:rsidR="00126773" w:rsidRPr="007918EC">
              <w:t xml:space="preserve">. </w:t>
            </w:r>
          </w:p>
        </w:tc>
      </w:tr>
    </w:tbl>
    <w:p w14:paraId="518D026A" w14:textId="47FC4329" w:rsidR="00A57B34" w:rsidRPr="007918EC" w:rsidRDefault="00A57B34" w:rsidP="00A57B34">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A57B34" w:rsidRPr="007918EC" w14:paraId="26C27840" w14:textId="77777777" w:rsidTr="00126773">
        <w:trPr>
          <w:trHeight w:val="486"/>
          <w:jc w:val="center"/>
        </w:trPr>
        <w:tc>
          <w:tcPr>
            <w:tcW w:w="7073" w:type="dxa"/>
            <w:shd w:val="clear" w:color="auto" w:fill="D7D7D7" w:themeFill="accent6" w:themeFillShade="E6"/>
            <w:vAlign w:val="center"/>
            <w:hideMark/>
          </w:tcPr>
          <w:p w14:paraId="29A26F28" w14:textId="1A6459F3" w:rsidR="00A57B34" w:rsidRPr="007918EC" w:rsidRDefault="006D65CE">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943" w:type="dxa"/>
            <w:gridSpan w:val="2"/>
            <w:shd w:val="clear" w:color="auto" w:fill="D7D7D7" w:themeFill="accent6" w:themeFillShade="E6"/>
            <w:vAlign w:val="center"/>
          </w:tcPr>
          <w:p w14:paraId="578F126B" w14:textId="77777777"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7F69C2" w:rsidRPr="007918EC" w14:paraId="1AD1CA62" w14:textId="77777777" w:rsidTr="007F69C2">
        <w:trPr>
          <w:trHeight w:val="955"/>
          <w:jc w:val="center"/>
        </w:trPr>
        <w:tc>
          <w:tcPr>
            <w:tcW w:w="7073" w:type="dxa"/>
            <w:shd w:val="clear" w:color="000000" w:fill="EBF5F5"/>
          </w:tcPr>
          <w:p w14:paraId="0D8BFFE0" w14:textId="77777777" w:rsidR="007F69C2" w:rsidRPr="007918EC" w:rsidRDefault="007F69C2" w:rsidP="007F69C2">
            <w:pPr>
              <w:spacing w:before="0"/>
              <w:rPr>
                <w:rFonts w:ascii="Calibri" w:eastAsia="Times New Roman" w:hAnsi="Calibri" w:cs="Calibri"/>
                <w:b/>
                <w:bCs/>
                <w:color w:val="000000"/>
                <w:lang w:eastAsia="en-AU"/>
              </w:rPr>
            </w:pPr>
            <w:r w:rsidRPr="007918EC">
              <w:rPr>
                <w:b/>
                <w:bCs/>
              </w:rPr>
              <w:t>A50. Enable infrastructure such as moorings to protect coral reefs and enhance visitor safety</w:t>
            </w:r>
          </w:p>
        </w:tc>
        <w:tc>
          <w:tcPr>
            <w:tcW w:w="1943" w:type="dxa"/>
            <w:gridSpan w:val="2"/>
            <w:vAlign w:val="center"/>
          </w:tcPr>
          <w:p w14:paraId="4EE3F8EF" w14:textId="64D081DE" w:rsidR="007F69C2" w:rsidRPr="007918EC" w:rsidRDefault="007F69C2" w:rsidP="007F69C2">
            <w:pPr>
              <w:spacing w:after="60"/>
              <w:rPr>
                <w:rFonts w:ascii="Calibri" w:eastAsia="Times New Roman" w:hAnsi="Calibri" w:cs="Calibri"/>
                <w:b/>
                <w:bCs/>
                <w:color w:val="000000"/>
                <w:lang w:eastAsia="en-AU"/>
              </w:rPr>
            </w:pPr>
            <w:r w:rsidRPr="007918EC">
              <w:rPr>
                <w:rFonts w:ascii="Calibri" w:eastAsia="Calibri" w:hAnsi="Calibri" w:cs="Calibri"/>
                <w:b/>
                <w:bCs/>
                <w:noProof/>
              </w:rPr>
              <w:drawing>
                <wp:anchor distT="0" distB="0" distL="114300" distR="114300" simplePos="0" relativeHeight="251755520" behindDoc="0" locked="0" layoutInCell="1" allowOverlap="1" wp14:anchorId="2E130FB9" wp14:editId="46032E26">
                  <wp:simplePos x="0" y="0"/>
                  <wp:positionH relativeFrom="column">
                    <wp:posOffset>195580</wp:posOffset>
                  </wp:positionH>
                  <wp:positionV relativeFrom="paragraph">
                    <wp:posOffset>-17145</wp:posOffset>
                  </wp:positionV>
                  <wp:extent cx="726440" cy="534035"/>
                  <wp:effectExtent l="0" t="0" r="0" b="0"/>
                  <wp:wrapNone/>
                  <wp:docPr id="1402560619" name="Picture 3" descr="Completed">
                    <a:extLst xmlns:a="http://schemas.openxmlformats.org/drawingml/2006/main">
                      <a:ext uri="{FF2B5EF4-FFF2-40B4-BE49-F238E27FC236}">
                        <a16:creationId xmlns:a16="http://schemas.microsoft.com/office/drawing/2014/main" id="{E3E861C2-BAF2-4BEC-9F7B-625EF88468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560619" name="Picture 3" descr="Completed">
                            <a:extLst>
                              <a:ext uri="{FF2B5EF4-FFF2-40B4-BE49-F238E27FC236}">
                                <a16:creationId xmlns:a16="http://schemas.microsoft.com/office/drawing/2014/main" id="{6FE14850-A853-BFB4-662F-DDDCEFE0E37D}"/>
                              </a:ext>
                            </a:extLst>
                          </pic:cNvPr>
                          <pic:cNvPicPr>
                            <a:picLocks noChangeAspect="1"/>
                          </pic:cNvPicPr>
                        </pic:nvPicPr>
                        <pic:blipFill rotWithShape="1">
                          <a:blip r:embed="rId34">
                            <a:extLst>
                              <a:ext uri="{28A0092B-C50C-407E-A947-70E740481C1C}">
                                <a14:useLocalDpi xmlns:a14="http://schemas.microsoft.com/office/drawing/2010/main" val="0"/>
                              </a:ext>
                            </a:extLst>
                          </a:blip>
                          <a:srcRect l="15147" t="7877" r="13082" b="9354"/>
                          <a:stretch>
                            <a:fillRect/>
                          </a:stretch>
                        </pic:blipFill>
                        <pic:spPr bwMode="auto">
                          <a:xfrm>
                            <a:off x="0" y="0"/>
                            <a:ext cx="726440" cy="534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7F69C2" w:rsidRPr="007918EC" w14:paraId="2E688117" w14:textId="77777777" w:rsidTr="0038672B">
        <w:trPr>
          <w:gridAfter w:val="1"/>
          <w:wAfter w:w="42" w:type="dxa"/>
          <w:trHeight w:val="340"/>
          <w:jc w:val="center"/>
        </w:trPr>
        <w:tc>
          <w:tcPr>
            <w:tcW w:w="8974" w:type="dxa"/>
            <w:gridSpan w:val="2"/>
            <w:shd w:val="clear" w:color="auto" w:fill="93C8C4" w:themeFill="accent3" w:themeFillTint="66"/>
            <w:vAlign w:val="center"/>
          </w:tcPr>
          <w:p w14:paraId="7D4DD81B" w14:textId="77777777" w:rsidR="007F69C2" w:rsidRPr="007918EC" w:rsidRDefault="007F69C2" w:rsidP="007F69C2">
            <w:pPr>
              <w:spacing w:before="0" w:after="0"/>
            </w:pPr>
            <w:r w:rsidRPr="00B1796F">
              <w:rPr>
                <w:rFonts w:ascii="Calibri" w:eastAsia="Times New Roman" w:hAnsi="Calibri" w:cs="Calibri"/>
                <w:b/>
                <w:bCs/>
                <w:lang w:eastAsia="en-AU"/>
              </w:rPr>
              <w:t>Evidence</w:t>
            </w:r>
          </w:p>
        </w:tc>
      </w:tr>
      <w:tr w:rsidR="007F69C2" w:rsidRPr="007918EC" w14:paraId="2FDD487F" w14:textId="77777777" w:rsidTr="00953869">
        <w:trPr>
          <w:gridAfter w:val="1"/>
          <w:wAfter w:w="42" w:type="dxa"/>
          <w:trHeight w:val="1949"/>
          <w:jc w:val="center"/>
        </w:trPr>
        <w:tc>
          <w:tcPr>
            <w:tcW w:w="8974" w:type="dxa"/>
            <w:gridSpan w:val="2"/>
            <w:vAlign w:val="center"/>
          </w:tcPr>
          <w:p w14:paraId="7F1C5E98" w14:textId="2CC00F57" w:rsidR="007F69C2" w:rsidRPr="007918EC" w:rsidRDefault="007F69C2" w:rsidP="007F69C2">
            <w:pPr>
              <w:rPr>
                <w:kern w:val="2"/>
                <w:lang w:eastAsia="en-AU"/>
                <w14:ligatures w14:val="standardContextual"/>
              </w:rPr>
            </w:pPr>
            <w:r w:rsidRPr="007918EC">
              <w:rPr>
                <w:lang w:eastAsia="en-AU"/>
              </w:rPr>
              <w:t xml:space="preserve">This action was assessed as </w:t>
            </w:r>
            <w:r w:rsidRPr="007918EC">
              <w:rPr>
                <w:b/>
                <w:lang w:eastAsia="en-AU"/>
              </w:rPr>
              <w:t>completed</w:t>
            </w:r>
            <w:r w:rsidRPr="007918EC">
              <w:rPr>
                <w:lang w:eastAsia="en-AU"/>
              </w:rPr>
              <w:t xml:space="preserve">. Whilst most stakeholders were not aware of activities taken to implement this action, the desktop review identified the delivery of a range of infrastructure at Arnhem Marine Park through the </w:t>
            </w:r>
            <w:r w:rsidRPr="007918EC">
              <w:rPr>
                <w:kern w:val="2"/>
                <w:lang w:eastAsia="en-AU"/>
                <w14:ligatures w14:val="standardContextual"/>
              </w:rPr>
              <w:t>Infrastructure Register.</w:t>
            </w:r>
            <w:r w:rsidRPr="007918EC">
              <w:rPr>
                <w:kern w:val="2"/>
                <w:vertAlign w:val="superscript"/>
                <w:lang w:eastAsia="en-AU"/>
                <w14:ligatures w14:val="standardContextual"/>
              </w:rPr>
              <w:footnoteReference w:id="180"/>
            </w:r>
            <w:r w:rsidRPr="007918EC">
              <w:rPr>
                <w:kern w:val="2"/>
                <w:lang w:eastAsia="en-AU"/>
                <w14:ligatures w14:val="standardContextual"/>
              </w:rPr>
              <w:t xml:space="preserve"> </w:t>
            </w:r>
          </w:p>
          <w:p w14:paraId="7A2D1DCD" w14:textId="0789AA9B" w:rsidR="007F69C2" w:rsidRPr="007918EC" w:rsidRDefault="007F69C2" w:rsidP="007F69C2">
            <w:pPr>
              <w:rPr>
                <w:kern w:val="2"/>
                <w:lang w:eastAsia="en-AU"/>
                <w14:ligatures w14:val="standardContextual"/>
              </w:rPr>
            </w:pPr>
            <w:r w:rsidRPr="007918EC">
              <w:rPr>
                <w:kern w:val="2"/>
                <w:lang w:eastAsia="en-AU"/>
                <w14:ligatures w14:val="standardContextual"/>
              </w:rPr>
              <w:t>Stakeholders also felt that, given the limited visitation to marine parks in the North Network (due to the remote nature of the network, limited accessibility and dangers posed by marine life), limited infrastructure would be required to support visitor safety.</w:t>
            </w:r>
          </w:p>
        </w:tc>
      </w:tr>
    </w:tbl>
    <w:p w14:paraId="5732EFE6" w14:textId="41181128" w:rsidR="00A57B34" w:rsidRPr="007918EC" w:rsidRDefault="00A57B34" w:rsidP="00A57B34">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A57B34" w:rsidRPr="007918EC" w14:paraId="5F48B6EB" w14:textId="77777777" w:rsidTr="00126773">
        <w:trPr>
          <w:trHeight w:val="486"/>
          <w:jc w:val="center"/>
        </w:trPr>
        <w:tc>
          <w:tcPr>
            <w:tcW w:w="7073" w:type="dxa"/>
            <w:shd w:val="clear" w:color="auto" w:fill="D7D7D7" w:themeFill="accent6" w:themeFillShade="E6"/>
            <w:vAlign w:val="center"/>
            <w:hideMark/>
          </w:tcPr>
          <w:p w14:paraId="582A3A7F" w14:textId="7D8D23AC" w:rsidR="00A57B34" w:rsidRPr="007918EC" w:rsidRDefault="006D65CE">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lastRenderedPageBreak/>
              <w:t>Action</w:t>
            </w:r>
          </w:p>
        </w:tc>
        <w:tc>
          <w:tcPr>
            <w:tcW w:w="1943" w:type="dxa"/>
            <w:gridSpan w:val="2"/>
            <w:shd w:val="clear" w:color="auto" w:fill="D7D7D7" w:themeFill="accent6" w:themeFillShade="E6"/>
            <w:vAlign w:val="center"/>
          </w:tcPr>
          <w:p w14:paraId="67130236" w14:textId="77777777"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126773" w:rsidRPr="007918EC" w14:paraId="3E96EBE9" w14:textId="77777777" w:rsidTr="001A443B">
        <w:trPr>
          <w:trHeight w:val="1299"/>
          <w:jc w:val="center"/>
        </w:trPr>
        <w:tc>
          <w:tcPr>
            <w:tcW w:w="7073" w:type="dxa"/>
            <w:shd w:val="clear" w:color="000000" w:fill="EBF5F5"/>
          </w:tcPr>
          <w:p w14:paraId="039E4565" w14:textId="77777777" w:rsidR="00126773" w:rsidRPr="007918EC" w:rsidRDefault="00126773" w:rsidP="00126773">
            <w:pPr>
              <w:spacing w:before="0"/>
              <w:rPr>
                <w:rFonts w:ascii="Calibri" w:eastAsia="Times New Roman" w:hAnsi="Calibri" w:cs="Calibri"/>
                <w:b/>
                <w:bCs/>
                <w:color w:val="000000"/>
                <w:lang w:eastAsia="en-AU"/>
              </w:rPr>
            </w:pPr>
            <w:r w:rsidRPr="007918EC">
              <w:rPr>
                <w:b/>
                <w:bCs/>
              </w:rPr>
              <w:t>A51. Collaborate with and support other agencies that undertake invasive and protected species management and marine debris removal (e.g., biosecurity assessments, research, removal of ghost nets)</w:t>
            </w:r>
          </w:p>
        </w:tc>
        <w:tc>
          <w:tcPr>
            <w:tcW w:w="1943" w:type="dxa"/>
            <w:gridSpan w:val="2"/>
            <w:vAlign w:val="center"/>
          </w:tcPr>
          <w:p w14:paraId="69D8D602" w14:textId="7C81AC1A" w:rsidR="00126773" w:rsidRPr="007918EC" w:rsidRDefault="009D723A" w:rsidP="00126773">
            <w:pPr>
              <w:spacing w:after="60"/>
              <w:rPr>
                <w:rFonts w:ascii="Calibri" w:eastAsia="Times New Roman" w:hAnsi="Calibri" w:cs="Calibri"/>
                <w:b/>
                <w:bCs/>
                <w:color w:val="000000"/>
                <w:lang w:eastAsia="en-AU"/>
              </w:rPr>
            </w:pPr>
            <w:r w:rsidRPr="007918EC">
              <w:rPr>
                <w:rFonts w:ascii="Calibri" w:eastAsia="Times New Roman" w:hAnsi="Calibri" w:cs="Calibri"/>
                <w:b/>
                <w:bCs/>
                <w:noProof/>
                <w:color w:val="000000"/>
                <w:lang w:eastAsia="en-AU"/>
              </w:rPr>
              <w:drawing>
                <wp:anchor distT="0" distB="0" distL="114300" distR="114300" simplePos="0" relativeHeight="251684864" behindDoc="0" locked="0" layoutInCell="1" allowOverlap="1" wp14:anchorId="15B46B17" wp14:editId="186CE6EA">
                  <wp:simplePos x="0" y="0"/>
                  <wp:positionH relativeFrom="column">
                    <wp:posOffset>-8890</wp:posOffset>
                  </wp:positionH>
                  <wp:positionV relativeFrom="paragraph">
                    <wp:posOffset>-46990</wp:posOffset>
                  </wp:positionV>
                  <wp:extent cx="1136650" cy="762000"/>
                  <wp:effectExtent l="0" t="0" r="6350" b="0"/>
                  <wp:wrapNone/>
                  <wp:docPr id="1107765911" name="Picture 1"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765911" name="Picture 1" descr="Partially completed or implemented"/>
                          <pic:cNvPicPr/>
                        </pic:nvPicPr>
                        <pic:blipFill>
                          <a:blip r:embed="rId35">
                            <a:extLst>
                              <a:ext uri="{28A0092B-C50C-407E-A947-70E740481C1C}">
                                <a14:useLocalDpi xmlns:a14="http://schemas.microsoft.com/office/drawing/2010/main" val="0"/>
                              </a:ext>
                            </a:extLst>
                          </a:blip>
                          <a:stretch>
                            <a:fillRect/>
                          </a:stretch>
                        </pic:blipFill>
                        <pic:spPr>
                          <a:xfrm>
                            <a:off x="0" y="0"/>
                            <a:ext cx="1136650" cy="762000"/>
                          </a:xfrm>
                          <a:prstGeom prst="rect">
                            <a:avLst/>
                          </a:prstGeom>
                        </pic:spPr>
                      </pic:pic>
                    </a:graphicData>
                  </a:graphic>
                  <wp14:sizeRelH relativeFrom="page">
                    <wp14:pctWidth>0</wp14:pctWidth>
                  </wp14:sizeRelH>
                  <wp14:sizeRelV relativeFrom="page">
                    <wp14:pctHeight>0</wp14:pctHeight>
                  </wp14:sizeRelV>
                </wp:anchor>
              </w:drawing>
            </w:r>
          </w:p>
        </w:tc>
      </w:tr>
      <w:tr w:rsidR="00126773" w:rsidRPr="007918EC" w14:paraId="75309901" w14:textId="77777777" w:rsidTr="0038672B">
        <w:trPr>
          <w:gridAfter w:val="1"/>
          <w:wAfter w:w="42" w:type="dxa"/>
          <w:trHeight w:val="340"/>
          <w:jc w:val="center"/>
        </w:trPr>
        <w:tc>
          <w:tcPr>
            <w:tcW w:w="8974" w:type="dxa"/>
            <w:gridSpan w:val="2"/>
            <w:shd w:val="clear" w:color="auto" w:fill="93C8C4" w:themeFill="accent3" w:themeFillTint="66"/>
            <w:vAlign w:val="center"/>
          </w:tcPr>
          <w:p w14:paraId="3EE513AD" w14:textId="77777777" w:rsidR="00126773" w:rsidRPr="007918EC" w:rsidRDefault="00126773" w:rsidP="00126773">
            <w:pPr>
              <w:spacing w:before="0" w:after="0"/>
            </w:pPr>
            <w:r w:rsidRPr="00B1796F">
              <w:rPr>
                <w:rFonts w:ascii="Calibri" w:eastAsia="Times New Roman" w:hAnsi="Calibri" w:cs="Calibri"/>
                <w:b/>
                <w:bCs/>
                <w:lang w:eastAsia="en-AU"/>
              </w:rPr>
              <w:t>Evidence</w:t>
            </w:r>
          </w:p>
        </w:tc>
      </w:tr>
      <w:tr w:rsidR="00126773" w:rsidRPr="007918EC" w14:paraId="6BADB263" w14:textId="77777777">
        <w:trPr>
          <w:gridAfter w:val="1"/>
          <w:wAfter w:w="42" w:type="dxa"/>
          <w:trHeight w:val="40"/>
          <w:jc w:val="center"/>
        </w:trPr>
        <w:tc>
          <w:tcPr>
            <w:tcW w:w="8974" w:type="dxa"/>
            <w:gridSpan w:val="2"/>
            <w:vAlign w:val="center"/>
          </w:tcPr>
          <w:p w14:paraId="3CAED693" w14:textId="18484D1E" w:rsidR="008B79AD" w:rsidRPr="007918EC" w:rsidRDefault="00126773" w:rsidP="008B79AD">
            <w:pPr>
              <w:pStyle w:val="BulletMultiLevelList"/>
              <w:numPr>
                <w:ilvl w:val="0"/>
                <w:numId w:val="0"/>
              </w:numPr>
              <w:spacing w:after="120"/>
            </w:pPr>
            <w:r w:rsidRPr="007918EC">
              <w:t>This</w:t>
            </w:r>
            <w:r w:rsidR="00947258" w:rsidRPr="007918EC">
              <w:t xml:space="preserve"> ac</w:t>
            </w:r>
            <w:r w:rsidR="00375F6C" w:rsidRPr="007918EC">
              <w:t>tion</w:t>
            </w:r>
            <w:r w:rsidRPr="007918EC">
              <w:t xml:space="preserve"> was assessed to be </w:t>
            </w:r>
            <w:r w:rsidRPr="007918EC">
              <w:rPr>
                <w:b/>
              </w:rPr>
              <w:t>partially completed</w:t>
            </w:r>
            <w:r w:rsidR="00C232C6" w:rsidRPr="007918EC">
              <w:t>,</w:t>
            </w:r>
            <w:r w:rsidR="008B79AD" w:rsidRPr="007918EC">
              <w:t xml:space="preserve"> </w:t>
            </w:r>
            <w:r w:rsidR="00B15D60" w:rsidRPr="007918EC">
              <w:t>with</w:t>
            </w:r>
            <w:r w:rsidR="008B79AD" w:rsidRPr="007918EC">
              <w:t xml:space="preserve"> some of the required outputs </w:t>
            </w:r>
            <w:r w:rsidR="00B15D60" w:rsidRPr="007918EC">
              <w:t>identified as being</w:t>
            </w:r>
            <w:r w:rsidR="008B79AD" w:rsidRPr="007918EC">
              <w:t xml:space="preserve"> completed in a timely manner.</w:t>
            </w:r>
          </w:p>
          <w:p w14:paraId="7BA61FA8" w14:textId="0CEA443D" w:rsidR="00126773" w:rsidRPr="007918EC" w:rsidRDefault="008B79AD" w:rsidP="008B79AD">
            <w:pPr>
              <w:pStyle w:val="BulletMultiLevelList"/>
              <w:numPr>
                <w:ilvl w:val="0"/>
                <w:numId w:val="0"/>
              </w:numPr>
              <w:spacing w:after="120"/>
              <w:rPr>
                <w:b/>
                <w:bCs/>
              </w:rPr>
            </w:pPr>
            <w:r w:rsidRPr="007918EC">
              <w:rPr>
                <w:b/>
                <w:bCs/>
              </w:rPr>
              <w:t>Evidence from desktop review</w:t>
            </w:r>
            <w:r w:rsidR="00277C58" w:rsidRPr="007918EC">
              <w:rPr>
                <w:b/>
                <w:bCs/>
              </w:rPr>
              <w:t>:</w:t>
            </w:r>
          </w:p>
          <w:p w14:paraId="604D1B3F" w14:textId="77777777" w:rsidR="00126773" w:rsidRPr="007918EC" w:rsidRDefault="00126773" w:rsidP="00B15D60">
            <w:pPr>
              <w:rPr>
                <w:rFonts w:ascii="Calibri" w:eastAsia="Times New Roman" w:hAnsi="Calibri" w:cs="Calibri"/>
                <w:color w:val="000000"/>
              </w:rPr>
            </w:pPr>
            <w:r w:rsidRPr="007918EC">
              <w:t>The previously reference</w:t>
            </w:r>
            <w:r w:rsidR="008B79AD" w:rsidRPr="007918EC">
              <w:t xml:space="preserve">d </w:t>
            </w:r>
            <w:r w:rsidRPr="007918EC">
              <w:t xml:space="preserve">Ghost Nets Initiative and associated grant program </w:t>
            </w:r>
            <w:r w:rsidR="008F1DB0" w:rsidRPr="007918EC">
              <w:t>(see A48 above) indicated</w:t>
            </w:r>
            <w:r w:rsidR="008D473A" w:rsidRPr="007918EC">
              <w:t xml:space="preserve"> that some</w:t>
            </w:r>
            <w:r w:rsidRPr="007918EC">
              <w:t xml:space="preserve"> collaboration </w:t>
            </w:r>
            <w:r w:rsidR="008D473A" w:rsidRPr="007918EC">
              <w:t xml:space="preserve">had occurred to </w:t>
            </w:r>
            <w:r w:rsidRPr="007918EC">
              <w:t xml:space="preserve">support marine debris removal. </w:t>
            </w:r>
            <w:r w:rsidRPr="007918EC">
              <w:rPr>
                <w:rFonts w:ascii="Calibri" w:eastAsia="Times New Roman" w:hAnsi="Calibri" w:cs="Calibri"/>
                <w:color w:val="000000"/>
              </w:rPr>
              <w:t xml:space="preserve">However, </w:t>
            </w:r>
            <w:r w:rsidR="007961BB" w:rsidRPr="007918EC">
              <w:rPr>
                <w:rFonts w:ascii="Calibri" w:eastAsia="Times New Roman" w:hAnsi="Calibri" w:cs="Calibri"/>
                <w:color w:val="000000"/>
              </w:rPr>
              <w:t xml:space="preserve">no </w:t>
            </w:r>
            <w:r w:rsidRPr="007918EC">
              <w:rPr>
                <w:rFonts w:ascii="Calibri" w:eastAsia="Times New Roman" w:hAnsi="Calibri" w:cs="Calibri"/>
                <w:color w:val="000000"/>
              </w:rPr>
              <w:t xml:space="preserve">evidence </w:t>
            </w:r>
            <w:r w:rsidR="007961BB" w:rsidRPr="007918EC">
              <w:rPr>
                <w:rFonts w:ascii="Calibri" w:eastAsia="Times New Roman" w:hAnsi="Calibri" w:cs="Calibri"/>
                <w:color w:val="000000"/>
              </w:rPr>
              <w:t xml:space="preserve">was identified </w:t>
            </w:r>
            <w:r w:rsidRPr="007918EC">
              <w:rPr>
                <w:rFonts w:ascii="Calibri" w:eastAsia="Times New Roman" w:hAnsi="Calibri" w:cs="Calibri"/>
                <w:color w:val="000000"/>
              </w:rPr>
              <w:t xml:space="preserve">of other collaborative programs to </w:t>
            </w:r>
            <w:r w:rsidR="008D473A" w:rsidRPr="007918EC">
              <w:rPr>
                <w:rFonts w:ascii="Calibri" w:eastAsia="Times New Roman" w:hAnsi="Calibri" w:cs="Calibri"/>
                <w:color w:val="000000"/>
              </w:rPr>
              <w:t>support</w:t>
            </w:r>
            <w:r w:rsidRPr="007918EC">
              <w:rPr>
                <w:rFonts w:ascii="Calibri" w:eastAsia="Times New Roman" w:hAnsi="Calibri" w:cs="Calibri"/>
                <w:color w:val="000000"/>
              </w:rPr>
              <w:t xml:space="preserve"> invasive and protected species management.</w:t>
            </w:r>
          </w:p>
          <w:p w14:paraId="0BF617BE" w14:textId="77777777" w:rsidR="005B7EFB" w:rsidRPr="007918EC" w:rsidRDefault="005B7EFB" w:rsidP="005B7EFB">
            <w:pPr>
              <w:pStyle w:val="BulletMultiLevelList"/>
              <w:numPr>
                <w:ilvl w:val="0"/>
                <w:numId w:val="0"/>
              </w:numPr>
              <w:spacing w:after="120"/>
              <w:rPr>
                <w:b/>
                <w:bCs/>
                <w:lang w:eastAsia="en-AU"/>
              </w:rPr>
            </w:pPr>
            <w:r w:rsidRPr="007918EC">
              <w:rPr>
                <w:b/>
                <w:bCs/>
                <w:lang w:eastAsia="en-AU"/>
              </w:rPr>
              <w:t>Evidence from engagement:</w:t>
            </w:r>
          </w:p>
          <w:p w14:paraId="646AAE4D" w14:textId="10ABD03D" w:rsidR="005B7EFB" w:rsidRPr="007918EC" w:rsidRDefault="005B7EFB" w:rsidP="00EA4DDD">
            <w:pPr>
              <w:pStyle w:val="BulletMultiLevelList"/>
              <w:numPr>
                <w:ilvl w:val="0"/>
                <w:numId w:val="0"/>
              </w:numPr>
              <w:spacing w:after="120"/>
            </w:pPr>
            <w:r w:rsidRPr="007918EC">
              <w:t xml:space="preserve">Stakeholders broadly felt this action had been implemented well, </w:t>
            </w:r>
            <w:r w:rsidR="007C2EF1" w:rsidRPr="007918EC">
              <w:t>although very few provided detailed reasons for this assessment.</w:t>
            </w:r>
            <w:r w:rsidR="00230BFC" w:rsidRPr="007918EC">
              <w:t xml:space="preserve"> </w:t>
            </w:r>
          </w:p>
        </w:tc>
      </w:tr>
    </w:tbl>
    <w:p w14:paraId="01A167D2" w14:textId="77777777" w:rsidR="00A57B34" w:rsidRPr="007918EC" w:rsidRDefault="00A57B34" w:rsidP="00A57B34"/>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A57B34" w:rsidRPr="007918EC" w14:paraId="5E9261D2" w14:textId="77777777" w:rsidTr="00126773">
        <w:trPr>
          <w:trHeight w:val="486"/>
          <w:jc w:val="center"/>
        </w:trPr>
        <w:tc>
          <w:tcPr>
            <w:tcW w:w="7073" w:type="dxa"/>
            <w:shd w:val="clear" w:color="auto" w:fill="D7D7D7" w:themeFill="accent6" w:themeFillShade="E6"/>
            <w:vAlign w:val="center"/>
            <w:hideMark/>
          </w:tcPr>
          <w:p w14:paraId="28188D7A" w14:textId="1C0AF904" w:rsidR="00A57B34" w:rsidRPr="007918EC" w:rsidRDefault="006D65CE">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943" w:type="dxa"/>
            <w:gridSpan w:val="2"/>
            <w:shd w:val="clear" w:color="auto" w:fill="D7D7D7" w:themeFill="accent6" w:themeFillShade="E6"/>
            <w:vAlign w:val="center"/>
          </w:tcPr>
          <w:p w14:paraId="50F83EE9" w14:textId="77777777"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462FAA" w:rsidRPr="007918EC" w14:paraId="27EC5C22" w14:textId="77777777" w:rsidTr="00462FAA">
        <w:trPr>
          <w:trHeight w:val="981"/>
          <w:jc w:val="center"/>
        </w:trPr>
        <w:tc>
          <w:tcPr>
            <w:tcW w:w="7073" w:type="dxa"/>
            <w:shd w:val="clear" w:color="auto" w:fill="EBF5F5" w:themeFill="accent4" w:themeFillTint="33"/>
          </w:tcPr>
          <w:p w14:paraId="30BFB079" w14:textId="77777777" w:rsidR="00462FAA" w:rsidRPr="007918EC" w:rsidRDefault="00462FAA" w:rsidP="00462FAA">
            <w:pPr>
              <w:spacing w:before="0"/>
              <w:rPr>
                <w:rFonts w:ascii="Calibri" w:eastAsia="Times New Roman" w:hAnsi="Calibri" w:cs="Calibri"/>
                <w:b/>
                <w:bCs/>
                <w:color w:val="000000"/>
                <w:lang w:eastAsia="en-AU"/>
              </w:rPr>
            </w:pPr>
            <w:r w:rsidRPr="007918EC">
              <w:rPr>
                <w:b/>
                <w:bCs/>
              </w:rPr>
              <w:t>A52. Work with other Commonwealth, state and territory government agencies to respond to environmental incidents and accidents</w:t>
            </w:r>
          </w:p>
        </w:tc>
        <w:tc>
          <w:tcPr>
            <w:tcW w:w="1943" w:type="dxa"/>
            <w:gridSpan w:val="2"/>
          </w:tcPr>
          <w:p w14:paraId="44E1DD1C" w14:textId="0F0F9722" w:rsidR="00462FAA" w:rsidRPr="007918EC" w:rsidRDefault="00462FAA" w:rsidP="00462FAA">
            <w:pPr>
              <w:spacing w:before="0" w:after="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783168" behindDoc="0" locked="0" layoutInCell="1" allowOverlap="1" wp14:anchorId="6425A1BB" wp14:editId="7BD11119">
                  <wp:simplePos x="0" y="0"/>
                  <wp:positionH relativeFrom="column">
                    <wp:posOffset>278130</wp:posOffset>
                  </wp:positionH>
                  <wp:positionV relativeFrom="paragraph">
                    <wp:posOffset>4103</wp:posOffset>
                  </wp:positionV>
                  <wp:extent cx="543218" cy="598539"/>
                  <wp:effectExtent l="0" t="0" r="0" b="0"/>
                  <wp:wrapNone/>
                  <wp:docPr id="1597206085" name="Picture 5" descr="Ongoing">
                    <a:extLst xmlns:a="http://schemas.openxmlformats.org/drawingml/2006/main">
                      <a:ext uri="{FF2B5EF4-FFF2-40B4-BE49-F238E27FC236}">
                        <a16:creationId xmlns:a16="http://schemas.microsoft.com/office/drawing/2014/main" id="{CC2A3FDD-102C-4A23-A7CB-54B14876F8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206085"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0">
                            <a:extLst>
                              <a:ext uri="{28A0092B-C50C-407E-A947-70E740481C1C}">
                                <a14:useLocalDpi xmlns:a14="http://schemas.microsoft.com/office/drawing/2010/main" val="0"/>
                              </a:ext>
                            </a:extLst>
                          </a:blip>
                          <a:srcRect l="18000" t="1" r="15666" b="3830"/>
                          <a:stretch>
                            <a:fillRect/>
                          </a:stretch>
                        </pic:blipFill>
                        <pic:spPr bwMode="auto">
                          <a:xfrm>
                            <a:off x="0" y="0"/>
                            <a:ext cx="543218" cy="59853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62FAA" w:rsidRPr="007918EC" w14:paraId="1184CED8" w14:textId="77777777" w:rsidTr="0038672B">
        <w:trPr>
          <w:gridAfter w:val="1"/>
          <w:wAfter w:w="42" w:type="dxa"/>
          <w:trHeight w:val="340"/>
          <w:jc w:val="center"/>
        </w:trPr>
        <w:tc>
          <w:tcPr>
            <w:tcW w:w="8974" w:type="dxa"/>
            <w:gridSpan w:val="2"/>
            <w:shd w:val="clear" w:color="auto" w:fill="93C8C4" w:themeFill="accent3" w:themeFillTint="66"/>
            <w:vAlign w:val="center"/>
          </w:tcPr>
          <w:p w14:paraId="3197397A" w14:textId="77777777" w:rsidR="00462FAA" w:rsidRPr="007918EC" w:rsidRDefault="00462FAA" w:rsidP="00462FAA">
            <w:pPr>
              <w:spacing w:before="0" w:after="0"/>
            </w:pPr>
            <w:r w:rsidRPr="00B1796F">
              <w:rPr>
                <w:rFonts w:ascii="Calibri" w:eastAsia="Times New Roman" w:hAnsi="Calibri" w:cs="Calibri"/>
                <w:b/>
                <w:bCs/>
                <w:lang w:eastAsia="en-AU"/>
              </w:rPr>
              <w:t>Evidence</w:t>
            </w:r>
          </w:p>
        </w:tc>
      </w:tr>
      <w:tr w:rsidR="00462FAA" w:rsidRPr="007918EC" w14:paraId="2E09D734" w14:textId="77777777" w:rsidTr="717F08DF">
        <w:trPr>
          <w:gridAfter w:val="1"/>
          <w:wAfter w:w="42" w:type="dxa"/>
          <w:trHeight w:val="1005"/>
          <w:jc w:val="center"/>
        </w:trPr>
        <w:tc>
          <w:tcPr>
            <w:tcW w:w="8974" w:type="dxa"/>
            <w:gridSpan w:val="2"/>
            <w:vAlign w:val="center"/>
          </w:tcPr>
          <w:p w14:paraId="238B6D84" w14:textId="151F577F" w:rsidR="00462FAA" w:rsidRPr="007918EC" w:rsidRDefault="00462FAA" w:rsidP="00462FAA">
            <w:r w:rsidRPr="007918EC">
              <w:t xml:space="preserve">This action was assessed as </w:t>
            </w:r>
            <w:r w:rsidRPr="007918EC">
              <w:rPr>
                <w:b/>
              </w:rPr>
              <w:t>ongoing</w:t>
            </w:r>
            <w:r w:rsidRPr="007918EC">
              <w:t xml:space="preserve">, </w:t>
            </w:r>
            <w:r w:rsidR="00C232C6" w:rsidRPr="007918EC">
              <w:t>based on</w:t>
            </w:r>
            <w:r w:rsidRPr="007918EC">
              <w:t xml:space="preserve"> evidence from stakeholders</w:t>
            </w:r>
            <w:r w:rsidRPr="007918EC">
              <w:rPr>
                <w:bCs/>
              </w:rPr>
              <w:t>, and particularly Parks Australia staff.</w:t>
            </w:r>
            <w:r w:rsidRPr="007918EC">
              <w:t xml:space="preserve"> </w:t>
            </w:r>
          </w:p>
          <w:p w14:paraId="305DF863" w14:textId="77777777" w:rsidR="00462FAA" w:rsidRPr="007918EC" w:rsidRDefault="00462FAA" w:rsidP="00462FAA">
            <w:pPr>
              <w:pStyle w:val="BulletMultiLevelList"/>
              <w:numPr>
                <w:ilvl w:val="0"/>
                <w:numId w:val="0"/>
              </w:numPr>
              <w:spacing w:after="120"/>
              <w:rPr>
                <w:b/>
                <w:bCs/>
                <w:lang w:eastAsia="en-AU"/>
              </w:rPr>
            </w:pPr>
            <w:r w:rsidRPr="007918EC">
              <w:rPr>
                <w:b/>
                <w:bCs/>
                <w:lang w:eastAsia="en-AU"/>
              </w:rPr>
              <w:t>Evidence from engagement:</w:t>
            </w:r>
          </w:p>
          <w:p w14:paraId="2EFFFFEC" w14:textId="5F384857" w:rsidR="00462FAA" w:rsidRPr="007918EC" w:rsidRDefault="00462FAA" w:rsidP="00462FAA">
            <w:r w:rsidRPr="007918EC">
              <w:t>Parks Australia staff reported that no such incidences had occurred in the North Network yet, but that an incident response strategy had been prepared should an incident or accident occur.</w:t>
            </w:r>
            <w:r w:rsidRPr="007918EC">
              <w:rPr>
                <w:rStyle w:val="FootnoteReference"/>
              </w:rPr>
              <w:footnoteReference w:id="181"/>
            </w:r>
            <w:r w:rsidRPr="007918EC">
              <w:t xml:space="preserve"> Given the lack of incidents over the course of the management plan, external stakeholders were unable to provide feedback in relation to this action.</w:t>
            </w:r>
          </w:p>
        </w:tc>
      </w:tr>
    </w:tbl>
    <w:p w14:paraId="4A91B0E5" w14:textId="19D03195" w:rsidR="00805406" w:rsidRDefault="00805406" w:rsidP="00A57B34">
      <w:pPr>
        <w:pStyle w:val="Style1"/>
        <w:rPr>
          <w:kern w:val="0"/>
          <w14:ligatures w14:val="none"/>
        </w:rPr>
      </w:pPr>
      <w:r>
        <w:rPr>
          <w:kern w:val="0"/>
          <w14:ligatures w14:val="none"/>
        </w:rPr>
        <w:br w:type="page"/>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A57B34" w:rsidRPr="007918EC" w14:paraId="66EB0A1A" w14:textId="77777777" w:rsidTr="00126773">
        <w:trPr>
          <w:trHeight w:val="486"/>
          <w:jc w:val="center"/>
        </w:trPr>
        <w:tc>
          <w:tcPr>
            <w:tcW w:w="7073" w:type="dxa"/>
            <w:shd w:val="clear" w:color="auto" w:fill="D7D7D7" w:themeFill="accent6" w:themeFillShade="E6"/>
            <w:vAlign w:val="center"/>
            <w:hideMark/>
          </w:tcPr>
          <w:p w14:paraId="523C1436" w14:textId="4E803078" w:rsidR="00A57B34" w:rsidRPr="007918EC" w:rsidRDefault="006D65CE">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lastRenderedPageBreak/>
              <w:t>Action</w:t>
            </w:r>
          </w:p>
        </w:tc>
        <w:tc>
          <w:tcPr>
            <w:tcW w:w="1943" w:type="dxa"/>
            <w:gridSpan w:val="2"/>
            <w:shd w:val="clear" w:color="auto" w:fill="D7D7D7" w:themeFill="accent6" w:themeFillShade="E6"/>
            <w:vAlign w:val="center"/>
          </w:tcPr>
          <w:p w14:paraId="65E03F58" w14:textId="145925D9"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7F69C2" w:rsidRPr="007918EC" w14:paraId="4DF112ED" w14:textId="77777777" w:rsidTr="007F69C2">
        <w:trPr>
          <w:trHeight w:val="954"/>
          <w:jc w:val="center"/>
        </w:trPr>
        <w:tc>
          <w:tcPr>
            <w:tcW w:w="7073" w:type="dxa"/>
            <w:shd w:val="clear" w:color="000000" w:fill="EBF5F5"/>
          </w:tcPr>
          <w:p w14:paraId="61EF804E" w14:textId="77777777" w:rsidR="007F69C2" w:rsidRPr="007918EC" w:rsidRDefault="007F69C2" w:rsidP="007F69C2">
            <w:pPr>
              <w:spacing w:before="0"/>
              <w:rPr>
                <w:rFonts w:ascii="Calibri" w:eastAsia="Times New Roman" w:hAnsi="Calibri" w:cs="Calibri"/>
                <w:b/>
                <w:bCs/>
                <w:color w:val="000000"/>
                <w:lang w:eastAsia="en-AU"/>
              </w:rPr>
            </w:pPr>
            <w:r w:rsidRPr="007918EC">
              <w:rPr>
                <w:b/>
                <w:bCs/>
              </w:rPr>
              <w:t>A53. Collaborate with Traditional Owners and Indigenous Ranger groups to undertake management actions</w:t>
            </w:r>
          </w:p>
        </w:tc>
        <w:tc>
          <w:tcPr>
            <w:tcW w:w="1943" w:type="dxa"/>
            <w:gridSpan w:val="2"/>
            <w:vAlign w:val="center"/>
          </w:tcPr>
          <w:p w14:paraId="3C1A09A7" w14:textId="72883AD0" w:rsidR="007F69C2" w:rsidRPr="007918EC" w:rsidRDefault="007F69C2" w:rsidP="007F69C2">
            <w:pPr>
              <w:spacing w:after="60"/>
              <w:rPr>
                <w:rFonts w:ascii="Calibri" w:eastAsia="Times New Roman" w:hAnsi="Calibri" w:cs="Calibri"/>
                <w:b/>
                <w:bCs/>
                <w:color w:val="000000"/>
                <w:lang w:eastAsia="en-AU"/>
              </w:rPr>
            </w:pPr>
            <w:r w:rsidRPr="007918EC">
              <w:rPr>
                <w:rFonts w:ascii="Calibri" w:eastAsia="Calibri" w:hAnsi="Calibri" w:cs="Calibri"/>
                <w:b/>
                <w:bCs/>
                <w:noProof/>
              </w:rPr>
              <w:drawing>
                <wp:anchor distT="0" distB="0" distL="114300" distR="114300" simplePos="0" relativeHeight="251753472" behindDoc="0" locked="0" layoutInCell="1" allowOverlap="1" wp14:anchorId="6F4530CD" wp14:editId="355ACBC4">
                  <wp:simplePos x="0" y="0"/>
                  <wp:positionH relativeFrom="column">
                    <wp:posOffset>157480</wp:posOffset>
                  </wp:positionH>
                  <wp:positionV relativeFrom="paragraph">
                    <wp:posOffset>-46355</wp:posOffset>
                  </wp:positionV>
                  <wp:extent cx="726440" cy="534035"/>
                  <wp:effectExtent l="0" t="0" r="0" b="0"/>
                  <wp:wrapNone/>
                  <wp:docPr id="1006545809" name="Picture 3" descr="Completed">
                    <a:extLst xmlns:a="http://schemas.openxmlformats.org/drawingml/2006/main">
                      <a:ext uri="{FF2B5EF4-FFF2-40B4-BE49-F238E27FC236}">
                        <a16:creationId xmlns:a16="http://schemas.microsoft.com/office/drawing/2014/main" id="{E3E861C2-BAF2-4BEC-9F7B-625EF88468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545809" name="Picture 3" descr="Completed">
                            <a:extLst>
                              <a:ext uri="{FF2B5EF4-FFF2-40B4-BE49-F238E27FC236}">
                                <a16:creationId xmlns:a16="http://schemas.microsoft.com/office/drawing/2014/main" id="{6FE14850-A853-BFB4-662F-DDDCEFE0E37D}"/>
                              </a:ext>
                            </a:extLst>
                          </pic:cNvPr>
                          <pic:cNvPicPr>
                            <a:picLocks noChangeAspect="1"/>
                          </pic:cNvPicPr>
                        </pic:nvPicPr>
                        <pic:blipFill rotWithShape="1">
                          <a:blip r:embed="rId34">
                            <a:extLst>
                              <a:ext uri="{28A0092B-C50C-407E-A947-70E740481C1C}">
                                <a14:useLocalDpi xmlns:a14="http://schemas.microsoft.com/office/drawing/2010/main" val="0"/>
                              </a:ext>
                            </a:extLst>
                          </a:blip>
                          <a:srcRect l="15147" t="7877" r="13082" b="9354"/>
                          <a:stretch>
                            <a:fillRect/>
                          </a:stretch>
                        </pic:blipFill>
                        <pic:spPr bwMode="auto">
                          <a:xfrm>
                            <a:off x="0" y="0"/>
                            <a:ext cx="726440" cy="534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7F69C2" w:rsidRPr="007918EC" w14:paraId="42A3650F" w14:textId="77777777" w:rsidTr="0038672B">
        <w:trPr>
          <w:gridAfter w:val="1"/>
          <w:wAfter w:w="42" w:type="dxa"/>
          <w:trHeight w:val="340"/>
          <w:jc w:val="center"/>
        </w:trPr>
        <w:tc>
          <w:tcPr>
            <w:tcW w:w="8974" w:type="dxa"/>
            <w:gridSpan w:val="2"/>
            <w:shd w:val="clear" w:color="auto" w:fill="93C8C4" w:themeFill="accent3" w:themeFillTint="66"/>
            <w:vAlign w:val="center"/>
          </w:tcPr>
          <w:p w14:paraId="346FDDF9" w14:textId="43580BE3" w:rsidR="007F69C2" w:rsidRPr="007918EC" w:rsidRDefault="007F69C2" w:rsidP="007F69C2">
            <w:pPr>
              <w:spacing w:before="0" w:after="0"/>
            </w:pPr>
            <w:r w:rsidRPr="00B1796F">
              <w:rPr>
                <w:rFonts w:ascii="Calibri" w:eastAsia="Times New Roman" w:hAnsi="Calibri" w:cs="Calibri"/>
                <w:b/>
                <w:bCs/>
                <w:lang w:eastAsia="en-AU"/>
              </w:rPr>
              <w:t>Evidence</w:t>
            </w:r>
          </w:p>
        </w:tc>
      </w:tr>
      <w:tr w:rsidR="007F69C2" w:rsidRPr="007918EC" w14:paraId="751C20F8" w14:textId="77777777">
        <w:trPr>
          <w:gridAfter w:val="1"/>
          <w:wAfter w:w="42" w:type="dxa"/>
          <w:trHeight w:val="40"/>
          <w:jc w:val="center"/>
        </w:trPr>
        <w:tc>
          <w:tcPr>
            <w:tcW w:w="8974" w:type="dxa"/>
            <w:gridSpan w:val="2"/>
            <w:vAlign w:val="center"/>
          </w:tcPr>
          <w:p w14:paraId="4216E749" w14:textId="583F9039" w:rsidR="007F69C2" w:rsidRPr="007918EC" w:rsidRDefault="007F69C2" w:rsidP="007F69C2">
            <w:pPr>
              <w:pStyle w:val="BulletMultiLevelList"/>
              <w:numPr>
                <w:ilvl w:val="0"/>
                <w:numId w:val="0"/>
              </w:numPr>
              <w:spacing w:after="120"/>
            </w:pPr>
            <w:r w:rsidRPr="007918EC">
              <w:t xml:space="preserve">Overall, this action was assessed as </w:t>
            </w:r>
            <w:r w:rsidRPr="007918EC">
              <w:rPr>
                <w:b/>
              </w:rPr>
              <w:t>completed</w:t>
            </w:r>
            <w:r w:rsidRPr="007918EC">
              <w:t>. Timely collaboration was identified via the desktop review, and most stakeholders and First Nations partners consulted felt the action had been implemented effectively.</w:t>
            </w:r>
          </w:p>
          <w:p w14:paraId="58C9C1E3" w14:textId="7901AC21" w:rsidR="007F69C2" w:rsidRPr="007918EC" w:rsidRDefault="007F69C2" w:rsidP="007F69C2">
            <w:pPr>
              <w:pStyle w:val="BulletMultiLevelList"/>
              <w:numPr>
                <w:ilvl w:val="0"/>
                <w:numId w:val="0"/>
              </w:numPr>
              <w:spacing w:after="120"/>
              <w:rPr>
                <w:b/>
                <w:bCs/>
              </w:rPr>
            </w:pPr>
            <w:r w:rsidRPr="007918EC">
              <w:rPr>
                <w:b/>
                <w:bCs/>
              </w:rPr>
              <w:t>Evidence from the desktop review</w:t>
            </w:r>
          </w:p>
          <w:p w14:paraId="1168D4DB" w14:textId="08323EF0" w:rsidR="007F69C2" w:rsidRPr="007918EC" w:rsidRDefault="007F69C2" w:rsidP="007F69C2">
            <w:pPr>
              <w:pStyle w:val="BulletMultiLevelList"/>
              <w:numPr>
                <w:ilvl w:val="0"/>
                <w:numId w:val="0"/>
              </w:numPr>
              <w:spacing w:after="120"/>
            </w:pPr>
            <w:r w:rsidRPr="007918EC">
              <w:t xml:space="preserve">The desktop review identified the following documentary evidence of collaborative management activities with Traditional Owners and First Nations Ranger groups: </w:t>
            </w:r>
          </w:p>
          <w:p w14:paraId="7DBA9851" w14:textId="34B143CA" w:rsidR="007F69C2" w:rsidRPr="007918EC" w:rsidRDefault="007F69C2" w:rsidP="007F69C2">
            <w:pPr>
              <w:pStyle w:val="BulletMultiLevelList"/>
              <w:numPr>
                <w:ilvl w:val="0"/>
                <w:numId w:val="23"/>
              </w:numPr>
            </w:pPr>
            <w:r w:rsidRPr="007918EC">
              <w:t xml:space="preserve">A media release on grant funding provided to </w:t>
            </w:r>
            <w:proofErr w:type="spellStart"/>
            <w:r w:rsidRPr="007918EC">
              <w:t>Dhimurru</w:t>
            </w:r>
            <w:proofErr w:type="spellEnd"/>
            <w:r w:rsidRPr="007918EC">
              <w:t xml:space="preserve"> Rangers through the Ghost Nets Initiative to support management activities.</w:t>
            </w:r>
            <w:r w:rsidRPr="007918EC">
              <w:rPr>
                <w:rStyle w:val="FootnoteReference"/>
                <w:sz w:val="22"/>
              </w:rPr>
              <w:footnoteReference w:id="182"/>
            </w:r>
            <w:r w:rsidRPr="007918EC">
              <w:t xml:space="preserve"> </w:t>
            </w:r>
          </w:p>
          <w:p w14:paraId="7A72558E" w14:textId="28504863" w:rsidR="007F69C2" w:rsidRPr="007918EC" w:rsidRDefault="007F69C2" w:rsidP="007F69C2">
            <w:pPr>
              <w:pStyle w:val="BulletMultiLevelList"/>
              <w:numPr>
                <w:ilvl w:val="0"/>
                <w:numId w:val="23"/>
              </w:numPr>
            </w:pPr>
            <w:proofErr w:type="spellStart"/>
            <w:r w:rsidRPr="007918EC">
              <w:t>Dhimurru</w:t>
            </w:r>
            <w:proofErr w:type="spellEnd"/>
            <w:r w:rsidRPr="007918EC">
              <w:t xml:space="preserve"> Aboriginal Corporation </w:t>
            </w:r>
            <w:r w:rsidR="00375F6C" w:rsidRPr="007918EC">
              <w:t>a</w:t>
            </w:r>
            <w:r w:rsidRPr="007918EC">
              <w:t xml:space="preserve">nnual </w:t>
            </w:r>
            <w:r w:rsidR="00375F6C" w:rsidRPr="007918EC">
              <w:t>r</w:t>
            </w:r>
            <w:r w:rsidRPr="007918EC">
              <w:t>eports indicating ongoing partnerships and collaboration in management as well as support of knowledge exchange.</w:t>
            </w:r>
            <w:r w:rsidRPr="007918EC">
              <w:rPr>
                <w:rStyle w:val="FootnoteReference"/>
                <w:sz w:val="22"/>
              </w:rPr>
              <w:footnoteReference w:id="183"/>
            </w:r>
            <w:r w:rsidRPr="007918EC">
              <w:t xml:space="preserve"> </w:t>
            </w:r>
            <w:r w:rsidRPr="007918EC">
              <w:rPr>
                <w:rStyle w:val="FootnoteReference"/>
                <w:sz w:val="22"/>
              </w:rPr>
              <w:footnoteReference w:id="184"/>
            </w:r>
          </w:p>
          <w:p w14:paraId="0F492BCA" w14:textId="09A4A5B8" w:rsidR="007F69C2" w:rsidRPr="007918EC" w:rsidRDefault="007F69C2" w:rsidP="007F69C2">
            <w:pPr>
              <w:pStyle w:val="BulletMultiLevelList"/>
              <w:numPr>
                <w:ilvl w:val="0"/>
                <w:numId w:val="23"/>
              </w:numPr>
            </w:pPr>
            <w:r w:rsidRPr="007918EC">
              <w:t>A report from the ‘</w:t>
            </w:r>
            <w:r w:rsidRPr="007918EC">
              <w:rPr>
                <w:i/>
              </w:rPr>
              <w:t xml:space="preserve">Ranger Led Marine Ecological </w:t>
            </w:r>
            <w:r w:rsidRPr="007918EC">
              <w:rPr>
                <w:i/>
                <w:iCs/>
              </w:rPr>
              <w:t>Survey’</w:t>
            </w:r>
            <w:r w:rsidRPr="007918EC">
              <w:t xml:space="preserve"> which cites contributions from Parks Australia.</w:t>
            </w:r>
            <w:r w:rsidRPr="007918EC">
              <w:rPr>
                <w:rStyle w:val="FootnoteReference"/>
                <w:sz w:val="22"/>
              </w:rPr>
              <w:footnoteReference w:id="185"/>
            </w:r>
            <w:r w:rsidRPr="007918EC">
              <w:t xml:space="preserve"> </w:t>
            </w:r>
          </w:p>
          <w:p w14:paraId="5DAE6C8D" w14:textId="14658013" w:rsidR="007F69C2" w:rsidRPr="007918EC" w:rsidRDefault="007F69C2" w:rsidP="007F69C2">
            <w:pPr>
              <w:pStyle w:val="BulletMultiLevelList"/>
              <w:numPr>
                <w:ilvl w:val="0"/>
                <w:numId w:val="23"/>
              </w:numPr>
              <w:spacing w:after="120"/>
              <w:ind w:left="357" w:hanging="357"/>
            </w:pPr>
            <w:r w:rsidRPr="007918EC">
              <w:t>Communiqués reporting ongoing on Country meetings with Traditional Owners, including to discuss collaborative marine park management.</w:t>
            </w:r>
            <w:r w:rsidRPr="007918EC">
              <w:rPr>
                <w:vertAlign w:val="superscript"/>
              </w:rPr>
              <w:footnoteReference w:id="186"/>
            </w:r>
            <w:r w:rsidRPr="007918EC">
              <w:rPr>
                <w:vertAlign w:val="superscript"/>
              </w:rPr>
              <w:t xml:space="preserve"> </w:t>
            </w:r>
            <w:r w:rsidRPr="007918EC">
              <w:rPr>
                <w:vertAlign w:val="superscript"/>
              </w:rPr>
              <w:footnoteReference w:id="187"/>
            </w:r>
          </w:p>
          <w:p w14:paraId="50283AEA" w14:textId="77777777" w:rsidR="007F69C2" w:rsidRPr="007918EC" w:rsidRDefault="007F69C2" w:rsidP="007F69C2">
            <w:pPr>
              <w:rPr>
                <w:b/>
                <w:bCs/>
                <w:kern w:val="2"/>
                <w14:ligatures w14:val="standardContextual"/>
              </w:rPr>
            </w:pPr>
            <w:r w:rsidRPr="007918EC">
              <w:rPr>
                <w:b/>
                <w:bCs/>
                <w:kern w:val="2"/>
                <w14:ligatures w14:val="standardContextual"/>
              </w:rPr>
              <w:t>Evidence from engagement:</w:t>
            </w:r>
          </w:p>
          <w:p w14:paraId="052199F6" w14:textId="6FFD7A2B" w:rsidR="007F69C2" w:rsidRPr="007918EC" w:rsidRDefault="007F69C2" w:rsidP="007F69C2">
            <w:r w:rsidRPr="007918EC">
              <w:t xml:space="preserve">Most stakeholders and First Nations partners felt confident that this action had been implemented, highlighting the establishment of strong relationships and partnerships with Traditional Owner groups and First Nations Ranger groups to support park management (as discussed in Chapter 4, above). </w:t>
            </w:r>
          </w:p>
        </w:tc>
      </w:tr>
    </w:tbl>
    <w:p w14:paraId="5329C98C" w14:textId="2B0BDFEC" w:rsidR="00A57B34" w:rsidRPr="007918EC" w:rsidRDefault="00A57B34" w:rsidP="00A57B34">
      <w:pPr>
        <w:pStyle w:val="Style1"/>
        <w:sectPr w:rsidR="00A57B34" w:rsidRPr="007918EC" w:rsidSect="00A57B34">
          <w:pgSz w:w="11906" w:h="16838"/>
          <w:pgMar w:top="1702" w:right="1440" w:bottom="1134" w:left="1440" w:header="567" w:footer="708" w:gutter="0"/>
          <w:cols w:space="708"/>
          <w:docGrid w:linePitch="360"/>
        </w:sectPr>
      </w:pPr>
    </w:p>
    <w:p w14:paraId="0525D8A7" w14:textId="2FDA9BF0" w:rsidR="00A57B34" w:rsidRPr="007918EC" w:rsidRDefault="00A57B34" w:rsidP="00A57B34">
      <w:pPr>
        <w:pStyle w:val="Heading1Numbered"/>
        <w:widowControl w:val="0"/>
        <w:spacing w:after="120"/>
      </w:pPr>
      <w:bookmarkStart w:id="91" w:name="Compliance"/>
      <w:r w:rsidRPr="007918EC">
        <w:lastRenderedPageBreak/>
        <w:t xml:space="preserve"> </w:t>
      </w:r>
      <w:bookmarkStart w:id="92" w:name="_Toc234247521"/>
      <w:r w:rsidRPr="007918EC">
        <w:t xml:space="preserve">Findings: Compliance </w:t>
      </w:r>
      <w:r w:rsidR="005C6D3E" w:rsidRPr="007918EC">
        <w:t>P</w:t>
      </w:r>
      <w:r w:rsidRPr="007918EC">
        <w:t>rogram</w:t>
      </w:r>
      <w:bookmarkEnd w:id="92"/>
    </w:p>
    <w:bookmarkEnd w:id="91"/>
    <w:p w14:paraId="17F53B83" w14:textId="77777777" w:rsidR="00A57B34" w:rsidRPr="007918EC" w:rsidRDefault="00A57B34" w:rsidP="00A57B34">
      <w:pPr>
        <w:rPr>
          <w:sz w:val="8"/>
          <w:szCs w:val="8"/>
        </w:rPr>
      </w:pPr>
      <w:r w:rsidRPr="007918EC">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2D1DC8B6" w14:textId="5BD23F44" w:rsidR="005C6D3E" w:rsidRPr="007918EC" w:rsidRDefault="005C6D3E" w:rsidP="005C6D3E">
      <w:pPr>
        <w:shd w:val="clear" w:color="auto" w:fill="F2F2F2" w:themeFill="background1" w:themeFillShade="F2"/>
        <w:spacing w:before="0" w:after="0"/>
        <w:rPr>
          <w:i/>
          <w:iCs/>
        </w:rPr>
      </w:pPr>
      <w:r w:rsidRPr="007918EC">
        <w:rPr>
          <w:i/>
          <w:iCs/>
        </w:rPr>
        <w:t xml:space="preserve">This chapter presents assessments of the implementation of the </w:t>
      </w:r>
      <w:r w:rsidRPr="007918EC">
        <w:rPr>
          <w:b/>
          <w:bCs/>
          <w:i/>
          <w:iCs/>
        </w:rPr>
        <w:t>Compliance Program</w:t>
      </w:r>
      <w:r w:rsidRPr="007918EC">
        <w:rPr>
          <w:i/>
          <w:iCs/>
        </w:rPr>
        <w:t xml:space="preserve"> of the North Marine Parks Network Management Plan.</w:t>
      </w:r>
    </w:p>
    <w:p w14:paraId="265AF142" w14:textId="77777777" w:rsidR="00A57B34" w:rsidRPr="007918EC" w:rsidRDefault="00A57B34" w:rsidP="00A57B34">
      <w:pPr>
        <w:rPr>
          <w:sz w:val="8"/>
          <w:szCs w:val="8"/>
        </w:rPr>
      </w:pPr>
      <w:r w:rsidRPr="007918EC">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09E647AC" w14:textId="77777777" w:rsidR="00A57B34" w:rsidRPr="007918EC" w:rsidRDefault="00A57B34" w:rsidP="00E95D6B">
      <w:pPr>
        <w:pStyle w:val="Heading2Numbered"/>
        <w:ind w:left="450"/>
      </w:pPr>
      <w:bookmarkStart w:id="93" w:name="_Toc234247522"/>
      <w:r w:rsidRPr="007918EC">
        <w:t>Overall findings about the efficacy of program implementation</w:t>
      </w:r>
      <w:bookmarkEnd w:id="93"/>
      <w:r w:rsidRPr="007918EC">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A57B34" w:rsidRPr="007918EC" w14:paraId="70433890" w14:textId="77777777">
        <w:trPr>
          <w:trHeight w:val="450"/>
          <w:jc w:val="center"/>
        </w:trPr>
        <w:tc>
          <w:tcPr>
            <w:tcW w:w="9062" w:type="dxa"/>
            <w:gridSpan w:val="2"/>
            <w:shd w:val="clear" w:color="auto" w:fill="D7D7D7" w:themeFill="accent6" w:themeFillShade="E6"/>
            <w:vAlign w:val="center"/>
          </w:tcPr>
          <w:p w14:paraId="62584B07" w14:textId="77777777" w:rsidR="00A57B34" w:rsidRPr="007918EC" w:rsidRDefault="00A57B34">
            <w:pPr>
              <w:spacing w:before="0"/>
              <w:ind w:left="57"/>
              <w:rPr>
                <w:rFonts w:ascii="Calibri" w:eastAsia="Calibri" w:hAnsi="Calibri" w:cs="Calibri"/>
                <w:sz w:val="20"/>
                <w:szCs w:val="20"/>
              </w:rPr>
            </w:pPr>
            <w:r w:rsidRPr="00562CCF">
              <w:rPr>
                <w:rFonts w:ascii="Calibri" w:eastAsia="Calibri" w:hAnsi="Calibri" w:cs="Calibri"/>
                <w:b/>
                <w:bCs/>
                <w:color w:val="002060"/>
              </w:rPr>
              <w:t>Grade</w:t>
            </w:r>
          </w:p>
        </w:tc>
      </w:tr>
      <w:tr w:rsidR="00110808" w:rsidRPr="007918EC" w14:paraId="55D473F3" w14:textId="77777777">
        <w:trPr>
          <w:trHeight w:val="1768"/>
          <w:jc w:val="center"/>
        </w:trPr>
        <w:tc>
          <w:tcPr>
            <w:tcW w:w="2838" w:type="dxa"/>
            <w:shd w:val="clear" w:color="auto" w:fill="FFFFFF" w:themeFill="background1"/>
            <w:vAlign w:val="bottom"/>
            <w:hideMark/>
          </w:tcPr>
          <w:p w14:paraId="5DDDD12A" w14:textId="2BC95A55" w:rsidR="00110808" w:rsidRPr="007918EC" w:rsidRDefault="00A907B2" w:rsidP="00110808">
            <w:pPr>
              <w:spacing w:before="0"/>
              <w:ind w:left="57"/>
              <w:jc w:val="center"/>
              <w:rPr>
                <w:rFonts w:ascii="Calibri" w:eastAsia="Calibri" w:hAnsi="Calibri" w:cs="Calibri"/>
                <w:sz w:val="20"/>
                <w:szCs w:val="20"/>
              </w:rPr>
            </w:pPr>
            <w:r>
              <w:rPr>
                <w:rFonts w:ascii="Calibri" w:eastAsia="Calibri" w:hAnsi="Calibri" w:cs="Calibri"/>
                <w:noProof/>
                <w:sz w:val="20"/>
                <w:szCs w:val="20"/>
              </w:rPr>
              <w:drawing>
                <wp:anchor distT="0" distB="0" distL="114300" distR="114300" simplePos="0" relativeHeight="251864064" behindDoc="0" locked="0" layoutInCell="1" allowOverlap="1" wp14:anchorId="78E03983" wp14:editId="53CB7094">
                  <wp:simplePos x="0" y="0"/>
                  <wp:positionH relativeFrom="column">
                    <wp:posOffset>316230</wp:posOffset>
                  </wp:positionH>
                  <wp:positionV relativeFrom="paragraph">
                    <wp:posOffset>-1495425</wp:posOffset>
                  </wp:positionV>
                  <wp:extent cx="1129665" cy="1036320"/>
                  <wp:effectExtent l="0" t="0" r="0" b="0"/>
                  <wp:wrapNone/>
                  <wp:docPr id="74971062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710627" name="Picture 1">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29665" cy="1036320"/>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0D440969" w14:textId="71C7D1E8" w:rsidR="009B06AD" w:rsidRPr="007918EC" w:rsidRDefault="00110808" w:rsidP="00110808">
            <w:pPr>
              <w:spacing w:before="0"/>
              <w:ind w:left="57"/>
              <w:rPr>
                <w:rFonts w:ascii="Calibri" w:eastAsia="Calibri" w:hAnsi="Calibri" w:cs="Calibri"/>
              </w:rPr>
            </w:pPr>
            <w:r w:rsidRPr="007918EC">
              <w:rPr>
                <w:rFonts w:ascii="Calibri" w:eastAsia="Calibri" w:hAnsi="Calibri" w:cs="Calibri"/>
              </w:rPr>
              <w:t xml:space="preserve">Overall, the Compliance </w:t>
            </w:r>
            <w:r w:rsidR="009B06AD" w:rsidRPr="007918EC">
              <w:rPr>
                <w:rFonts w:ascii="Calibri" w:eastAsia="Calibri" w:hAnsi="Calibri" w:cs="Calibri"/>
              </w:rPr>
              <w:t>P</w:t>
            </w:r>
            <w:r w:rsidRPr="007918EC">
              <w:rPr>
                <w:rFonts w:ascii="Calibri" w:eastAsia="Calibri" w:hAnsi="Calibri" w:cs="Calibri"/>
              </w:rPr>
              <w:t>rogram was assessed as</w:t>
            </w:r>
            <w:r w:rsidR="00A907B2">
              <w:rPr>
                <w:rFonts w:ascii="Calibri" w:eastAsia="Calibri" w:hAnsi="Calibri" w:cs="Calibri"/>
              </w:rPr>
              <w:t xml:space="preserve"> having</w:t>
            </w:r>
            <w:r w:rsidRPr="007918EC">
              <w:rPr>
                <w:rFonts w:ascii="Calibri" w:eastAsia="Calibri" w:hAnsi="Calibri" w:cs="Calibri"/>
              </w:rPr>
              <w:t xml:space="preserve"> </w:t>
            </w:r>
            <w:r w:rsidR="00DF0DC6" w:rsidRPr="007918EC">
              <w:rPr>
                <w:rFonts w:ascii="Calibri" w:eastAsia="Calibri" w:hAnsi="Calibri" w:cs="Calibri"/>
              </w:rPr>
              <w:t>‘</w:t>
            </w:r>
            <w:r w:rsidR="00A907B2">
              <w:rPr>
                <w:rFonts w:ascii="Calibri" w:eastAsia="Calibri" w:hAnsi="Calibri" w:cs="Calibri"/>
              </w:rPr>
              <w:t xml:space="preserve">significant </w:t>
            </w:r>
            <w:proofErr w:type="gramStart"/>
            <w:r w:rsidR="00A907B2">
              <w:rPr>
                <w:rFonts w:ascii="Calibri" w:eastAsia="Calibri" w:hAnsi="Calibri" w:cs="Calibri"/>
              </w:rPr>
              <w:t>concerns’</w:t>
            </w:r>
            <w:proofErr w:type="gramEnd"/>
            <w:r w:rsidRPr="007918EC">
              <w:rPr>
                <w:rFonts w:ascii="Calibri" w:eastAsia="Calibri" w:hAnsi="Calibri" w:cs="Calibri"/>
              </w:rPr>
              <w:t xml:space="preserve">. </w:t>
            </w:r>
            <w:r w:rsidR="00095698" w:rsidRPr="007918EC">
              <w:rPr>
                <w:rFonts w:ascii="Calibri" w:eastAsia="Calibri" w:hAnsi="Calibri" w:cs="Calibri"/>
              </w:rPr>
              <w:t>Of the four</w:t>
            </w:r>
            <w:r w:rsidRPr="007918EC">
              <w:rPr>
                <w:rFonts w:ascii="Calibri" w:eastAsia="Calibri" w:hAnsi="Calibri" w:cs="Calibri"/>
              </w:rPr>
              <w:t xml:space="preserve"> </w:t>
            </w:r>
            <w:r w:rsidR="00095698" w:rsidRPr="007918EC">
              <w:rPr>
                <w:rFonts w:ascii="Calibri" w:eastAsia="Calibri" w:hAnsi="Calibri" w:cs="Calibri"/>
              </w:rPr>
              <w:t xml:space="preserve">planned </w:t>
            </w:r>
            <w:r w:rsidRPr="007918EC">
              <w:rPr>
                <w:rFonts w:ascii="Calibri" w:eastAsia="Calibri" w:hAnsi="Calibri" w:cs="Calibri"/>
              </w:rPr>
              <w:t>outcomes</w:t>
            </w:r>
            <w:r w:rsidR="00095698" w:rsidRPr="007918EC">
              <w:rPr>
                <w:rFonts w:ascii="Calibri" w:eastAsia="Calibri" w:hAnsi="Calibri" w:cs="Calibri"/>
              </w:rPr>
              <w:t xml:space="preserve">, two </w:t>
            </w:r>
            <w:r w:rsidRPr="007918EC">
              <w:rPr>
                <w:rFonts w:ascii="Calibri" w:eastAsia="Calibri" w:hAnsi="Calibri" w:cs="Calibri"/>
              </w:rPr>
              <w:t xml:space="preserve">were assessed </w:t>
            </w:r>
            <w:r w:rsidR="00095698" w:rsidRPr="007918EC">
              <w:rPr>
                <w:rFonts w:ascii="Calibri" w:eastAsia="Calibri" w:hAnsi="Calibri" w:cs="Calibri"/>
              </w:rPr>
              <w:t>as</w:t>
            </w:r>
            <w:r w:rsidRPr="007918EC">
              <w:rPr>
                <w:rFonts w:ascii="Calibri" w:eastAsia="Calibri" w:hAnsi="Calibri" w:cs="Calibri"/>
              </w:rPr>
              <w:t xml:space="preserve"> ‘</w:t>
            </w:r>
            <w:r w:rsidR="00E24794" w:rsidRPr="007918EC">
              <w:rPr>
                <w:rFonts w:ascii="Calibri" w:eastAsia="Calibri" w:hAnsi="Calibri" w:cs="Calibri"/>
              </w:rPr>
              <w:t>partially</w:t>
            </w:r>
            <w:r w:rsidRPr="007918EC">
              <w:rPr>
                <w:rFonts w:ascii="Calibri" w:eastAsia="Calibri" w:hAnsi="Calibri" w:cs="Calibri"/>
              </w:rPr>
              <w:t xml:space="preserve"> met’</w:t>
            </w:r>
            <w:r w:rsidR="00095698" w:rsidRPr="007918EC">
              <w:rPr>
                <w:rFonts w:ascii="Calibri" w:eastAsia="Calibri" w:hAnsi="Calibri" w:cs="Calibri"/>
              </w:rPr>
              <w:t xml:space="preserve">, one </w:t>
            </w:r>
            <w:r w:rsidRPr="007918EC">
              <w:rPr>
                <w:rFonts w:ascii="Calibri" w:eastAsia="Calibri" w:hAnsi="Calibri" w:cs="Calibri"/>
              </w:rPr>
              <w:t>‘substantially met’</w:t>
            </w:r>
            <w:r w:rsidR="00095698" w:rsidRPr="007918EC">
              <w:rPr>
                <w:rFonts w:ascii="Calibri" w:eastAsia="Calibri" w:hAnsi="Calibri" w:cs="Calibri"/>
              </w:rPr>
              <w:t xml:space="preserve"> and one ‘</w:t>
            </w:r>
            <w:r w:rsidR="003519EB">
              <w:rPr>
                <w:rFonts w:ascii="Calibri" w:eastAsia="Calibri" w:hAnsi="Calibri" w:cs="Calibri"/>
              </w:rPr>
              <w:t>not</w:t>
            </w:r>
            <w:r w:rsidR="003519EB" w:rsidRPr="007918EC">
              <w:rPr>
                <w:rFonts w:ascii="Calibri" w:eastAsia="Calibri" w:hAnsi="Calibri" w:cs="Calibri"/>
              </w:rPr>
              <w:t xml:space="preserve"> </w:t>
            </w:r>
            <w:r w:rsidR="00095698" w:rsidRPr="007918EC">
              <w:rPr>
                <w:rFonts w:ascii="Calibri" w:eastAsia="Calibri" w:hAnsi="Calibri" w:cs="Calibri"/>
              </w:rPr>
              <w:t>met’</w:t>
            </w:r>
            <w:r w:rsidRPr="007918EC">
              <w:rPr>
                <w:rFonts w:ascii="Calibri" w:eastAsia="Calibri" w:hAnsi="Calibri" w:cs="Calibri"/>
              </w:rPr>
              <w:t xml:space="preserve">. Of the </w:t>
            </w:r>
            <w:r w:rsidR="000230E3" w:rsidRPr="007918EC">
              <w:rPr>
                <w:rFonts w:ascii="Calibri" w:eastAsia="Calibri" w:hAnsi="Calibri" w:cs="Calibri"/>
              </w:rPr>
              <w:t>six</w:t>
            </w:r>
            <w:r w:rsidRPr="007918EC">
              <w:rPr>
                <w:rFonts w:ascii="Calibri" w:eastAsia="Calibri" w:hAnsi="Calibri" w:cs="Calibri"/>
              </w:rPr>
              <w:t xml:space="preserve"> planned actions, </w:t>
            </w:r>
            <w:r w:rsidR="007F0A90" w:rsidRPr="007918EC">
              <w:rPr>
                <w:rFonts w:ascii="Calibri" w:eastAsia="Calibri" w:hAnsi="Calibri" w:cs="Calibri"/>
              </w:rPr>
              <w:t>three</w:t>
            </w:r>
            <w:r w:rsidR="00FE143B" w:rsidRPr="007918EC">
              <w:rPr>
                <w:rFonts w:ascii="Calibri" w:eastAsia="Calibri" w:hAnsi="Calibri" w:cs="Calibri"/>
              </w:rPr>
              <w:t xml:space="preserve"> were</w:t>
            </w:r>
            <w:r w:rsidRPr="007918EC">
              <w:rPr>
                <w:rFonts w:ascii="Calibri" w:eastAsia="Calibri" w:hAnsi="Calibri" w:cs="Calibri"/>
              </w:rPr>
              <w:t xml:space="preserve"> assessed as ‘completed’</w:t>
            </w:r>
            <w:r w:rsidR="00FE143B" w:rsidRPr="007918EC">
              <w:rPr>
                <w:rFonts w:ascii="Calibri" w:eastAsia="Calibri" w:hAnsi="Calibri" w:cs="Calibri"/>
              </w:rPr>
              <w:t xml:space="preserve"> or </w:t>
            </w:r>
            <w:r w:rsidRPr="007918EC">
              <w:rPr>
                <w:rFonts w:ascii="Calibri" w:eastAsia="Calibri" w:hAnsi="Calibri" w:cs="Calibri"/>
              </w:rPr>
              <w:t xml:space="preserve">‘ongoing’ and </w:t>
            </w:r>
            <w:r w:rsidR="007F0A90" w:rsidRPr="007918EC">
              <w:rPr>
                <w:rFonts w:ascii="Calibri" w:eastAsia="Calibri" w:hAnsi="Calibri" w:cs="Calibri"/>
              </w:rPr>
              <w:t>three</w:t>
            </w:r>
            <w:r w:rsidRPr="007918EC">
              <w:rPr>
                <w:rFonts w:ascii="Calibri" w:eastAsia="Calibri" w:hAnsi="Calibri" w:cs="Calibri"/>
              </w:rPr>
              <w:t xml:space="preserve"> were assessed as ‘</w:t>
            </w:r>
            <w:r w:rsidR="00E837DC" w:rsidRPr="007918EC">
              <w:rPr>
                <w:rFonts w:ascii="Calibri" w:eastAsia="Calibri" w:hAnsi="Calibri" w:cs="Calibri"/>
              </w:rPr>
              <w:t>partially completed</w:t>
            </w:r>
            <w:r w:rsidRPr="007918EC">
              <w:rPr>
                <w:rFonts w:ascii="Calibri" w:eastAsia="Calibri" w:hAnsi="Calibri" w:cs="Calibri"/>
              </w:rPr>
              <w:t xml:space="preserve">’. </w:t>
            </w:r>
          </w:p>
          <w:p w14:paraId="30CD7A2A" w14:textId="47077A21" w:rsidR="00110808" w:rsidRPr="007918EC" w:rsidRDefault="006305C2" w:rsidP="00110808">
            <w:pPr>
              <w:spacing w:before="0"/>
              <w:ind w:left="57"/>
              <w:rPr>
                <w:rFonts w:ascii="Calibri" w:eastAsia="Calibri" w:hAnsi="Calibri" w:cs="Calibri"/>
              </w:rPr>
            </w:pPr>
            <w:r w:rsidRPr="007918EC">
              <w:rPr>
                <w:rFonts w:ascii="Calibri" w:eastAsia="Calibri" w:hAnsi="Calibri" w:cs="Calibri"/>
              </w:rPr>
              <w:t>Stakeholders identified several strengths and achievements of the Compliance Program, including the effective use of new technologies</w:t>
            </w:r>
            <w:r w:rsidR="00A01415">
              <w:t xml:space="preserve"> </w:t>
            </w:r>
            <w:r w:rsidR="00A01415" w:rsidRPr="00A01415">
              <w:rPr>
                <w:rFonts w:ascii="Calibri" w:eastAsia="Calibri" w:hAnsi="Calibri" w:cs="Calibri"/>
              </w:rPr>
              <w:t>However, overall success was limited by several factor</w:t>
            </w:r>
            <w:r w:rsidR="00A01415">
              <w:rPr>
                <w:rFonts w:ascii="Calibri" w:eastAsia="Calibri" w:hAnsi="Calibri" w:cs="Calibri"/>
              </w:rPr>
              <w:t>s, including</w:t>
            </w:r>
            <w:r w:rsidR="00A01415" w:rsidRPr="00A01415">
              <w:rPr>
                <w:rFonts w:ascii="Calibri" w:eastAsia="Calibri" w:hAnsi="Calibri" w:cs="Calibri"/>
              </w:rPr>
              <w:t xml:space="preserve"> the number of non-compliance incidents</w:t>
            </w:r>
            <w:r w:rsidR="00A01415">
              <w:rPr>
                <w:rFonts w:ascii="Calibri" w:eastAsia="Calibri" w:hAnsi="Calibri" w:cs="Calibri"/>
              </w:rPr>
              <w:t xml:space="preserve">, </w:t>
            </w:r>
            <w:r w:rsidR="00A01415" w:rsidRPr="00A01415">
              <w:rPr>
                <w:rFonts w:ascii="Calibri" w:eastAsia="Calibri" w:hAnsi="Calibri" w:cs="Calibri"/>
              </w:rPr>
              <w:t>challenges in measuring voluntary compliance</w:t>
            </w:r>
            <w:r w:rsidR="00A01415">
              <w:rPr>
                <w:rFonts w:ascii="Calibri" w:eastAsia="Calibri" w:hAnsi="Calibri" w:cs="Calibri"/>
              </w:rPr>
              <w:t>,</w:t>
            </w:r>
            <w:r w:rsidR="00A01415" w:rsidRPr="00A01415">
              <w:rPr>
                <w:rFonts w:ascii="Calibri" w:eastAsia="Calibri" w:hAnsi="Calibri" w:cs="Calibri"/>
              </w:rPr>
              <w:t xml:space="preserve"> practical barriers to enforcement in remote offshore parks and perceptions among some commercial fishers that the program’s initial approach lacked sufficient emphasis on education and awareness-raising.</w:t>
            </w:r>
          </w:p>
        </w:tc>
      </w:tr>
    </w:tbl>
    <w:p w14:paraId="5271112F" w14:textId="77777777" w:rsidR="00A57B34" w:rsidRPr="007918EC" w:rsidRDefault="00A57B34" w:rsidP="002E7456">
      <w:pPr>
        <w:pStyle w:val="Heading2Numbered"/>
        <w:numPr>
          <w:ilvl w:val="0"/>
          <w:numId w:val="0"/>
        </w:numPr>
      </w:pPr>
      <w:bookmarkStart w:id="94" w:name="_Toc234247523"/>
      <w:r w:rsidRPr="007918EC">
        <w:t>Strengths and achievements</w:t>
      </w:r>
      <w:bookmarkEnd w:id="94"/>
      <w:r w:rsidRPr="007918EC">
        <w:t xml:space="preserve"> </w:t>
      </w:r>
    </w:p>
    <w:p w14:paraId="770A4A93" w14:textId="77777777" w:rsidR="004A78D0" w:rsidRPr="007918EC" w:rsidRDefault="004A78D0" w:rsidP="004A78D0">
      <w:r w:rsidRPr="007918EC">
        <w:t>The evaluation identified a range of strengths and achievements in relation to the compliance program, including:</w:t>
      </w:r>
    </w:p>
    <w:p w14:paraId="71DFC66A" w14:textId="27ADFA75" w:rsidR="004A78D0" w:rsidRPr="007918EC" w:rsidRDefault="004A78D0" w:rsidP="001A299A">
      <w:pPr>
        <w:pStyle w:val="BulletMultiLevelList"/>
        <w:numPr>
          <w:ilvl w:val="0"/>
          <w:numId w:val="30"/>
        </w:numPr>
        <w:spacing w:after="120"/>
      </w:pPr>
      <w:r w:rsidRPr="007918EC">
        <w:rPr>
          <w:b/>
          <w:bCs/>
        </w:rPr>
        <w:t>Use of new technologies to support compliance</w:t>
      </w:r>
      <w:r w:rsidRPr="007918EC">
        <w:t xml:space="preserve"> – including the implementation of Vessel Monitoring Systems (VMS) for all commercial vessels operating in or transiting through Australian Marine Parks (AMPs), </w:t>
      </w:r>
      <w:r w:rsidR="006C1A50" w:rsidRPr="007918EC">
        <w:t>which stakeholders reported had been highly effective in supporting compliance among commercial marine park users. In addition,</w:t>
      </w:r>
      <w:r w:rsidRPr="007918EC">
        <w:t xml:space="preserve"> the </w:t>
      </w:r>
      <w:r w:rsidR="006C1A50" w:rsidRPr="007918EC">
        <w:t>trial</w:t>
      </w:r>
      <w:r w:rsidRPr="007918EC">
        <w:t xml:space="preserve"> and subsequent use of ‘Bluebottles’ </w:t>
      </w:r>
      <w:r w:rsidR="006C1A50" w:rsidRPr="007918EC">
        <w:t>(i.e.</w:t>
      </w:r>
      <w:r w:rsidRPr="007918EC">
        <w:t xml:space="preserve"> autonomous vessels used to detect illegal fishing activity</w:t>
      </w:r>
      <w:r w:rsidR="006C1A50" w:rsidRPr="007918EC">
        <w:t>)</w:t>
      </w:r>
      <w:r w:rsidRPr="007918EC">
        <w:t xml:space="preserve"> was felt to present a promising opportunity for the use of innovative technologies to support compliance across the network.</w:t>
      </w:r>
    </w:p>
    <w:p w14:paraId="45DE2A51" w14:textId="3E7489E6" w:rsidR="004A78D0" w:rsidRPr="007918EC" w:rsidRDefault="004A78D0" w:rsidP="001A299A">
      <w:pPr>
        <w:pStyle w:val="BulletMultiLevelList"/>
        <w:numPr>
          <w:ilvl w:val="0"/>
          <w:numId w:val="30"/>
        </w:numPr>
        <w:spacing w:after="120"/>
      </w:pPr>
      <w:r w:rsidRPr="007918EC">
        <w:rPr>
          <w:b/>
          <w:bCs/>
        </w:rPr>
        <w:t>Effective collaborations with other Commonwealth agencies to support compliance</w:t>
      </w:r>
      <w:r w:rsidRPr="007918EC">
        <w:t xml:space="preserve"> –</w:t>
      </w:r>
      <w:r w:rsidR="004B79E4" w:rsidRPr="007918EC">
        <w:t xml:space="preserve"> </w:t>
      </w:r>
      <w:r w:rsidR="00D95022" w:rsidRPr="007918EC">
        <w:t xml:space="preserve">evidence of </w:t>
      </w:r>
      <w:r w:rsidRPr="007918EC">
        <w:t xml:space="preserve">collaborations with the Australian Fisheries Management Authority (AFMA), the Australian Maritime Safety Authority (AMSA) and the Australian Border Force </w:t>
      </w:r>
      <w:r w:rsidR="00D95022" w:rsidRPr="007918EC">
        <w:t>were found to have supporte</w:t>
      </w:r>
      <w:r w:rsidR="00222B0C" w:rsidRPr="007918EC">
        <w:t>d</w:t>
      </w:r>
      <w:r w:rsidRPr="007918EC">
        <w:t xml:space="preserve"> </w:t>
      </w:r>
      <w:r w:rsidR="00222B0C" w:rsidRPr="007918EC">
        <w:t>compliance,</w:t>
      </w:r>
      <w:r w:rsidRPr="007918EC">
        <w:t xml:space="preserve"> monitoring and enfor</w:t>
      </w:r>
      <w:r w:rsidR="002064FA" w:rsidRPr="007918EC">
        <w:t>cement</w:t>
      </w:r>
      <w:r w:rsidRPr="007918EC">
        <w:t xml:space="preserve"> </w:t>
      </w:r>
      <w:r w:rsidR="00222B0C" w:rsidRPr="007918EC">
        <w:t>activities</w:t>
      </w:r>
      <w:r w:rsidRPr="007918EC">
        <w:t xml:space="preserve"> across the </w:t>
      </w:r>
      <w:r w:rsidR="00222B0C" w:rsidRPr="007918EC">
        <w:t xml:space="preserve">North </w:t>
      </w:r>
      <w:r w:rsidR="008B5BFE" w:rsidRPr="007918EC">
        <w:t>Network.</w:t>
      </w:r>
    </w:p>
    <w:p w14:paraId="56AD2518" w14:textId="77777777" w:rsidR="00A57B34" w:rsidRPr="007918EC" w:rsidRDefault="00A57B34" w:rsidP="00A57B34">
      <w:pPr>
        <w:pStyle w:val="Heading2Numbered"/>
        <w:numPr>
          <w:ilvl w:val="0"/>
          <w:numId w:val="0"/>
        </w:numPr>
      </w:pPr>
      <w:bookmarkStart w:id="95" w:name="_Toc234247524"/>
      <w:r w:rsidRPr="007918EC">
        <w:t>Barriers, challenges and limiting factors</w:t>
      </w:r>
      <w:bookmarkEnd w:id="95"/>
      <w:r w:rsidRPr="007918EC">
        <w:t xml:space="preserve"> </w:t>
      </w:r>
    </w:p>
    <w:p w14:paraId="42AEF527" w14:textId="684DE414" w:rsidR="00110808" w:rsidRPr="007918EC" w:rsidRDefault="00110808" w:rsidP="00110808">
      <w:r w:rsidRPr="007918EC">
        <w:t xml:space="preserve">However, </w:t>
      </w:r>
      <w:r w:rsidR="007D79C1" w:rsidRPr="007918EC">
        <w:t>some</w:t>
      </w:r>
      <w:r w:rsidRPr="007918EC">
        <w:t xml:space="preserve"> challenges and barriers were also identified by stakeholders, including:</w:t>
      </w:r>
    </w:p>
    <w:p w14:paraId="4CFFBCD2" w14:textId="337B868A" w:rsidR="00110808" w:rsidRPr="007918EC" w:rsidRDefault="00110808" w:rsidP="001A299A">
      <w:pPr>
        <w:pStyle w:val="ListParagraph"/>
        <w:numPr>
          <w:ilvl w:val="0"/>
          <w:numId w:val="27"/>
        </w:numPr>
        <w:ind w:left="357" w:hanging="357"/>
        <w:contextualSpacing w:val="0"/>
      </w:pPr>
      <w:r w:rsidRPr="007918EC">
        <w:rPr>
          <w:b/>
          <w:bCs/>
        </w:rPr>
        <w:t>Challenges in measuring voluntary compliance</w:t>
      </w:r>
      <w:r w:rsidRPr="007918EC">
        <w:t xml:space="preserve"> </w:t>
      </w:r>
      <w:r w:rsidR="007D79C1" w:rsidRPr="007918EC">
        <w:t xml:space="preserve">– </w:t>
      </w:r>
      <w:r w:rsidRPr="007918EC">
        <w:t>stakeholders reported challenges in measuring and tracking the number of marine park users who voluntarily complied with marine park rules and regulations as it was difficult or impossible to measure the number of marine park users who chose</w:t>
      </w:r>
      <w:r w:rsidRPr="007918EC">
        <w:rPr>
          <w:b/>
        </w:rPr>
        <w:t xml:space="preserve"> </w:t>
      </w:r>
      <w:r w:rsidRPr="007918EC">
        <w:rPr>
          <w:i/>
        </w:rPr>
        <w:t>not</w:t>
      </w:r>
      <w:r w:rsidRPr="007918EC">
        <w:t xml:space="preserve"> to undertake an illegal activity.</w:t>
      </w:r>
    </w:p>
    <w:p w14:paraId="5E6BB264" w14:textId="766F569B" w:rsidR="004A78D0" w:rsidRPr="007918EC" w:rsidRDefault="004A78D0" w:rsidP="001A299A">
      <w:pPr>
        <w:pStyle w:val="ListParagraph"/>
        <w:numPr>
          <w:ilvl w:val="0"/>
          <w:numId w:val="27"/>
        </w:numPr>
        <w:ind w:left="357" w:hanging="357"/>
        <w:contextualSpacing w:val="0"/>
      </w:pPr>
      <w:r w:rsidRPr="007918EC">
        <w:rPr>
          <w:b/>
          <w:bCs/>
        </w:rPr>
        <w:lastRenderedPageBreak/>
        <w:t>Challenges of enforcement in offshore parks</w:t>
      </w:r>
      <w:r w:rsidR="007D79C1" w:rsidRPr="007918EC">
        <w:rPr>
          <w:b/>
          <w:bCs/>
        </w:rPr>
        <w:t xml:space="preserve"> </w:t>
      </w:r>
      <w:r w:rsidR="007D79C1" w:rsidRPr="007918EC">
        <w:t xml:space="preserve">– </w:t>
      </w:r>
      <w:r w:rsidR="00C04EB3" w:rsidRPr="007918EC">
        <w:t>t</w:t>
      </w:r>
      <w:r w:rsidR="007D79C1" w:rsidRPr="007918EC">
        <w:t xml:space="preserve">he remote and expansive nature of many </w:t>
      </w:r>
      <w:r w:rsidR="00C04EB3" w:rsidRPr="007918EC">
        <w:t>of the</w:t>
      </w:r>
      <w:r w:rsidR="007D79C1" w:rsidRPr="007918EC">
        <w:t xml:space="preserve"> marine parks </w:t>
      </w:r>
      <w:r w:rsidR="00C04EB3" w:rsidRPr="007918EC">
        <w:t>in the North Network was found to create</w:t>
      </w:r>
      <w:r w:rsidR="007D79C1" w:rsidRPr="007918EC">
        <w:t xml:space="preserve"> practical challenges for compliance</w:t>
      </w:r>
      <w:r w:rsidR="00C04EB3" w:rsidRPr="007918EC">
        <w:t>,</w:t>
      </w:r>
      <w:r w:rsidR="007D79C1" w:rsidRPr="007918EC">
        <w:t xml:space="preserve"> monitoring and enforcement activities. Large geographic distances, limited on-water presence, and resource constraints c</w:t>
      </w:r>
      <w:r w:rsidR="00386054" w:rsidRPr="007918EC">
        <w:t>ould</w:t>
      </w:r>
      <w:r w:rsidR="007D79C1" w:rsidRPr="007918EC">
        <w:t xml:space="preserve"> reduce the visibility of non-compliant activities and limit Parks Australia’s ability to consistently monitor park usage.</w:t>
      </w:r>
      <w:r w:rsidR="000E5649" w:rsidRPr="000E5649">
        <w:t xml:space="preserve"> </w:t>
      </w:r>
      <w:r w:rsidR="000E5649">
        <w:t xml:space="preserve">However, it is worth noting that levels of surveillance in the North and North-west networks are higher than other networks, owing to </w:t>
      </w:r>
      <w:r w:rsidR="000E5649" w:rsidRPr="00356F38">
        <w:t>Whole of Australian Governmen</w:t>
      </w:r>
      <w:r w:rsidR="000E5649">
        <w:t>t</w:t>
      </w:r>
      <w:r w:rsidR="000E5649" w:rsidRPr="00356F38">
        <w:t xml:space="preserve"> </w:t>
      </w:r>
      <w:r w:rsidR="000E5649">
        <w:t>(</w:t>
      </w:r>
      <w:proofErr w:type="spellStart"/>
      <w:r w:rsidR="000E5649">
        <w:t>WoAG</w:t>
      </w:r>
      <w:proofErr w:type="spellEnd"/>
      <w:r w:rsidR="000E5649">
        <w:t xml:space="preserve">) </w:t>
      </w:r>
      <w:r w:rsidR="000E5649" w:rsidRPr="00356F38">
        <w:t>compliance and enforcement arrangements in the</w:t>
      </w:r>
      <w:r w:rsidR="000E5649">
        <w:t>se marine regions</w:t>
      </w:r>
      <w:r w:rsidR="00356F38">
        <w:t>.</w:t>
      </w:r>
      <w:r w:rsidR="00881ABF" w:rsidRPr="00881ABF">
        <w:rPr>
          <w:sz w:val="20"/>
          <w:vertAlign w:val="superscript"/>
        </w:rPr>
        <w:footnoteReference w:id="188"/>
      </w:r>
      <w:r w:rsidR="00881ABF" w:rsidRPr="00881ABF">
        <w:t xml:space="preserve"> </w:t>
      </w:r>
      <w:r w:rsidR="00881ABF" w:rsidRPr="00881ABF">
        <w:rPr>
          <w:sz w:val="20"/>
          <w:vertAlign w:val="superscript"/>
        </w:rPr>
        <w:footnoteReference w:id="189"/>
      </w:r>
    </w:p>
    <w:p w14:paraId="5FF1439C" w14:textId="0FE98DD0" w:rsidR="00A57B34" w:rsidRDefault="008E364F" w:rsidP="001A299A">
      <w:pPr>
        <w:pStyle w:val="ListParagraph"/>
        <w:numPr>
          <w:ilvl w:val="0"/>
          <w:numId w:val="27"/>
        </w:numPr>
        <w:ind w:left="357" w:hanging="357"/>
        <w:contextualSpacing w:val="0"/>
      </w:pPr>
      <w:r w:rsidRPr="007918EC">
        <w:rPr>
          <w:b/>
          <w:bCs/>
        </w:rPr>
        <w:t>Perceived “o</w:t>
      </w:r>
      <w:r w:rsidR="00E837DC" w:rsidRPr="007918EC">
        <w:rPr>
          <w:b/>
          <w:bCs/>
        </w:rPr>
        <w:t>verly punitive</w:t>
      </w:r>
      <w:r w:rsidRPr="007918EC">
        <w:rPr>
          <w:b/>
          <w:bCs/>
        </w:rPr>
        <w:t>”</w:t>
      </w:r>
      <w:r w:rsidR="00E837DC" w:rsidRPr="007918EC">
        <w:rPr>
          <w:b/>
          <w:bCs/>
        </w:rPr>
        <w:t xml:space="preserve"> approach</w:t>
      </w:r>
      <w:r w:rsidR="00E837DC" w:rsidRPr="007918EC">
        <w:t xml:space="preserve"> – </w:t>
      </w:r>
      <w:r w:rsidR="00C0136D" w:rsidRPr="007918EC">
        <w:t>s</w:t>
      </w:r>
      <w:r w:rsidR="00E837DC" w:rsidRPr="007918EC">
        <w:t xml:space="preserve">ome stakeholders in the commercial fishing sector felt efforts to increase awareness of marine park rules in the early stages of the plan’s implementation had not focused enough on education and had jumped to strict </w:t>
      </w:r>
      <w:r w:rsidR="00C0136D" w:rsidRPr="007918EC">
        <w:t>“</w:t>
      </w:r>
      <w:r w:rsidR="00E837DC" w:rsidRPr="007918EC">
        <w:t>punitive</w:t>
      </w:r>
      <w:r w:rsidR="00C0136D" w:rsidRPr="007918EC">
        <w:t>”</w:t>
      </w:r>
      <w:r w:rsidR="00E837DC" w:rsidRPr="007918EC">
        <w:t xml:space="preserve"> measures at an unfair speed, before awareness of the new zonal arrangements had </w:t>
      </w:r>
      <w:r w:rsidR="005D0177" w:rsidRPr="007918EC">
        <w:t>fully permeated the sector, creating frustration among some users</w:t>
      </w:r>
      <w:r w:rsidR="00E837DC" w:rsidRPr="007918EC">
        <w:t>.</w:t>
      </w:r>
    </w:p>
    <w:p w14:paraId="06ED1E48" w14:textId="191755DD" w:rsidR="003519EB" w:rsidRDefault="003519EB">
      <w:pPr>
        <w:pStyle w:val="BulletMultiLevelList"/>
        <w:numPr>
          <w:ilvl w:val="0"/>
          <w:numId w:val="27"/>
        </w:numPr>
        <w:spacing w:after="120"/>
      </w:pPr>
      <w:r>
        <w:rPr>
          <w:b/>
          <w:bCs/>
          <w:szCs w:val="24"/>
        </w:rPr>
        <w:t>Levels of non</w:t>
      </w:r>
      <w:r w:rsidRPr="00E65D02">
        <w:t>-</w:t>
      </w:r>
      <w:r w:rsidRPr="00F10378">
        <w:rPr>
          <w:b/>
        </w:rPr>
        <w:t>compliance across the network</w:t>
      </w:r>
      <w:r>
        <w:t xml:space="preserve"> – as outlined in O14 and O15 below, a comparatively high level of non-compliance </w:t>
      </w:r>
      <w:r w:rsidR="000E5649">
        <w:t xml:space="preserve">was identified </w:t>
      </w:r>
      <w:r>
        <w:t>in comparison to other networks.</w:t>
      </w:r>
    </w:p>
    <w:p w14:paraId="6C682D37" w14:textId="028CAFCD" w:rsidR="00290B03" w:rsidRPr="007918EC" w:rsidRDefault="00290B03" w:rsidP="001136E5">
      <w:pPr>
        <w:pStyle w:val="ListParagraph"/>
        <w:numPr>
          <w:ilvl w:val="0"/>
          <w:numId w:val="27"/>
        </w:numPr>
      </w:pPr>
      <w:r>
        <w:rPr>
          <w:b/>
          <w:bCs/>
        </w:rPr>
        <w:t xml:space="preserve">The range of government departments and agencies responsible for marine compliance – </w:t>
      </w:r>
      <w:r>
        <w:t xml:space="preserve">Parks Australia staff noted that Parks Australia was not solely or primarily responsible for some elements of compliance and enforcement in marine parks. For example, deterrence and penalties for illegal foreign fishing were noted as being the responsibility of the Australian Boarder Force (ABF) and the Department of Agriculture, Fisheries and Forestry (DAFF). As such, it was felt that achievement of some outcomes in this management program area </w:t>
      </w:r>
      <w:proofErr w:type="gramStart"/>
      <w:r>
        <w:t>were</w:t>
      </w:r>
      <w:proofErr w:type="gramEnd"/>
      <w:r>
        <w:t xml:space="preserve"> challenging for Parks Australia to achieve alone. </w:t>
      </w:r>
    </w:p>
    <w:p w14:paraId="45BB9914" w14:textId="77777777" w:rsidR="00A57B34" w:rsidRPr="007918EC" w:rsidRDefault="00A57B34" w:rsidP="00E95D6B">
      <w:pPr>
        <w:pStyle w:val="Heading2Numbered"/>
        <w:ind w:left="450"/>
      </w:pPr>
      <w:bookmarkStart w:id="96" w:name="_Toc234247525"/>
      <w:r w:rsidRPr="007918EC">
        <w:t>Outcome effectiveness</w:t>
      </w:r>
      <w:bookmarkEnd w:id="96"/>
      <w:r w:rsidRPr="007918EC">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A57B34" w:rsidRPr="007918EC" w14:paraId="5D56C7EA" w14:textId="77777777">
        <w:trPr>
          <w:trHeight w:val="515"/>
        </w:trPr>
        <w:tc>
          <w:tcPr>
            <w:tcW w:w="4678" w:type="dxa"/>
            <w:shd w:val="clear" w:color="auto" w:fill="D7D7D7" w:themeFill="accent6" w:themeFillShade="E6"/>
            <w:vAlign w:val="center"/>
          </w:tcPr>
          <w:p w14:paraId="48EC7333" w14:textId="499C1154" w:rsidR="00A57B34" w:rsidRPr="007918EC" w:rsidRDefault="00186D27">
            <w:pPr>
              <w:spacing w:before="0" w:after="0"/>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320C4AB0" w14:textId="77777777" w:rsidR="00A57B34" w:rsidRPr="007918EC" w:rsidRDefault="00A57B34" w:rsidP="00DE7558">
            <w:pPr>
              <w:spacing w:before="0" w:after="0"/>
              <w:jc w:val="center"/>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1C9A0FA4" w14:textId="77777777" w:rsidR="00A57B34" w:rsidRPr="007918EC" w:rsidRDefault="00A57B34" w:rsidP="00DE7558">
            <w:pPr>
              <w:spacing w:before="0" w:after="0"/>
              <w:jc w:val="center"/>
              <w:rPr>
                <w:rFonts w:ascii="Calibri" w:eastAsia="Times New Roman" w:hAnsi="Calibri" w:cs="Calibri"/>
                <w:b/>
                <w:bCs/>
                <w:color w:val="001E61" w:themeColor="text1"/>
                <w:lang w:eastAsia="en-AU"/>
              </w:rPr>
            </w:pPr>
            <w:r w:rsidRPr="007918EC">
              <w:rPr>
                <w:rFonts w:ascii="Calibri" w:eastAsia="Times New Roman" w:hAnsi="Calibri" w:cs="Calibri"/>
                <w:b/>
                <w:bCs/>
                <w:color w:val="001E61" w:themeColor="text1"/>
                <w:lang w:eastAsia="en-AU"/>
              </w:rPr>
              <w:t>Trend rating</w:t>
            </w:r>
          </w:p>
        </w:tc>
      </w:tr>
      <w:tr w:rsidR="00A57B34" w:rsidRPr="007918EC" w14:paraId="4C180988" w14:textId="77777777" w:rsidTr="0000739D">
        <w:trPr>
          <w:trHeight w:val="1285"/>
        </w:trPr>
        <w:tc>
          <w:tcPr>
            <w:tcW w:w="4678" w:type="dxa"/>
            <w:shd w:val="clear" w:color="auto" w:fill="E1ECF8" w:themeFill="accent2" w:themeFillTint="33"/>
            <w:hideMark/>
          </w:tcPr>
          <w:p w14:paraId="654044D5" w14:textId="77777777" w:rsidR="00A57B34" w:rsidRPr="007918EC" w:rsidRDefault="00A57B34">
            <w:pPr>
              <w:spacing w:before="0"/>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O12. Improved user awareness of marine park rules</w:t>
            </w:r>
          </w:p>
        </w:tc>
        <w:tc>
          <w:tcPr>
            <w:tcW w:w="2197" w:type="dxa"/>
            <w:shd w:val="clear" w:color="auto" w:fill="FFFFFF" w:themeFill="background1"/>
            <w:vAlign w:val="center"/>
            <w:hideMark/>
          </w:tcPr>
          <w:p w14:paraId="4DE9C363" w14:textId="35A7BE7A" w:rsidR="00A57B34" w:rsidRPr="007918EC" w:rsidRDefault="00850E9E" w:rsidP="00D0172A">
            <w:pPr>
              <w:spacing w:before="0"/>
              <w:jc w:val="center"/>
              <w:rPr>
                <w:rFonts w:ascii="Calibri" w:eastAsia="Times New Roman" w:hAnsi="Calibri" w:cs="Calibri"/>
                <w:b/>
                <w:bCs/>
                <w:color w:val="000000"/>
                <w:lang w:eastAsia="en-AU"/>
              </w:rPr>
            </w:pPr>
            <w:r w:rsidRPr="007918EC">
              <w:rPr>
                <w:rFonts w:ascii="Calibri" w:eastAsia="Calibri" w:hAnsi="Calibri" w:cs="Calibri"/>
                <w:b/>
                <w:bCs/>
                <w:noProof/>
              </w:rPr>
              <w:drawing>
                <wp:anchor distT="0" distB="0" distL="114300" distR="114300" simplePos="0" relativeHeight="251712512" behindDoc="0" locked="0" layoutInCell="1" allowOverlap="1" wp14:anchorId="7F431FC4" wp14:editId="486AC57E">
                  <wp:simplePos x="0" y="0"/>
                  <wp:positionH relativeFrom="column">
                    <wp:posOffset>155575</wp:posOffset>
                  </wp:positionH>
                  <wp:positionV relativeFrom="paragraph">
                    <wp:posOffset>-12700</wp:posOffset>
                  </wp:positionV>
                  <wp:extent cx="974725" cy="692785"/>
                  <wp:effectExtent l="0" t="0" r="0" b="0"/>
                  <wp:wrapNone/>
                  <wp:docPr id="221650069" name="Picture 4" descr="Partially met">
                    <a:extLst xmlns:a="http://schemas.openxmlformats.org/drawingml/2006/main">
                      <a:ext uri="{FF2B5EF4-FFF2-40B4-BE49-F238E27FC236}">
                        <a16:creationId xmlns:a16="http://schemas.microsoft.com/office/drawing/2014/main" id="{5AC0D3FB-290F-4D15-A87C-704C6D05E6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650069"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rotWithShape="1">
                          <a:blip r:embed="rId44" cstate="print">
                            <a:extLst>
                              <a:ext uri="{28A0092B-C50C-407E-A947-70E740481C1C}">
                                <a14:useLocalDpi xmlns:a14="http://schemas.microsoft.com/office/drawing/2010/main" val="0"/>
                              </a:ext>
                            </a:extLst>
                          </a:blip>
                          <a:srcRect b="9520"/>
                          <a:stretch>
                            <a:fillRect/>
                          </a:stretch>
                        </pic:blipFill>
                        <pic:spPr bwMode="auto">
                          <a:xfrm>
                            <a:off x="0" y="0"/>
                            <a:ext cx="974725" cy="692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7201DA13" w14:textId="57BCD822" w:rsidR="00A57B34" w:rsidRPr="007918EC" w:rsidRDefault="0000739D" w:rsidP="00AE335A">
            <w:pPr>
              <w:spacing w:before="0"/>
              <w:jc w:val="center"/>
              <w:rPr>
                <w:rFonts w:ascii="Calibri" w:eastAsia="Times New Roman" w:hAnsi="Calibri" w:cs="Calibri"/>
                <w:b/>
                <w:bCs/>
                <w:color w:val="000000"/>
                <w:lang w:eastAsia="en-AU"/>
              </w:rPr>
            </w:pPr>
            <w:r w:rsidRPr="007918EC">
              <w:rPr>
                <w:rFonts w:ascii="Calibri" w:eastAsia="Calibri" w:hAnsi="Calibri" w:cs="Calibri"/>
                <w:noProof/>
              </w:rPr>
              <w:drawing>
                <wp:anchor distT="0" distB="0" distL="114300" distR="114300" simplePos="0" relativeHeight="251716608" behindDoc="0" locked="0" layoutInCell="1" allowOverlap="1" wp14:anchorId="02BC74FC" wp14:editId="5149C452">
                  <wp:simplePos x="0" y="0"/>
                  <wp:positionH relativeFrom="column">
                    <wp:posOffset>106680</wp:posOffset>
                  </wp:positionH>
                  <wp:positionV relativeFrom="paragraph">
                    <wp:posOffset>1905</wp:posOffset>
                  </wp:positionV>
                  <wp:extent cx="996315" cy="684530"/>
                  <wp:effectExtent l="0" t="0" r="0" b="1270"/>
                  <wp:wrapNone/>
                  <wp:docPr id="756953711" name="Picture 7" descr="Trend stable">
                    <a:extLst xmlns:a="http://schemas.openxmlformats.org/drawingml/2006/main">
                      <a:ext uri="{FF2B5EF4-FFF2-40B4-BE49-F238E27FC236}">
                        <a16:creationId xmlns:a16="http://schemas.microsoft.com/office/drawing/2014/main" id="{15050790-C5D4-4358-8BC4-B3DC6549F7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953711"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996315" cy="684530"/>
                          </a:xfrm>
                          <a:prstGeom prst="rect">
                            <a:avLst/>
                          </a:prstGeom>
                        </pic:spPr>
                      </pic:pic>
                    </a:graphicData>
                  </a:graphic>
                  <wp14:sizeRelH relativeFrom="margin">
                    <wp14:pctWidth>0</wp14:pctWidth>
                  </wp14:sizeRelH>
                  <wp14:sizeRelV relativeFrom="margin">
                    <wp14:pctHeight>0</wp14:pctHeight>
                  </wp14:sizeRelV>
                </wp:anchor>
              </w:drawing>
            </w:r>
          </w:p>
        </w:tc>
      </w:tr>
      <w:tr w:rsidR="00A57B34" w:rsidRPr="007918EC" w14:paraId="194C441D" w14:textId="77777777" w:rsidTr="0038672B">
        <w:tblPrEx>
          <w:jc w:val="center"/>
          <w:tblInd w:w="0" w:type="dxa"/>
        </w:tblPrEx>
        <w:trPr>
          <w:trHeight w:val="340"/>
          <w:jc w:val="center"/>
        </w:trPr>
        <w:tc>
          <w:tcPr>
            <w:tcW w:w="9072" w:type="dxa"/>
            <w:gridSpan w:val="3"/>
            <w:shd w:val="clear" w:color="auto" w:fill="A5C8EC" w:themeFill="accent2" w:themeFillTint="99"/>
            <w:vAlign w:val="center"/>
          </w:tcPr>
          <w:p w14:paraId="51327F58" w14:textId="77777777" w:rsidR="00A57B34" w:rsidRPr="00B1796F" w:rsidRDefault="00A57B34">
            <w:pPr>
              <w:spacing w:before="0" w:after="0"/>
              <w:rPr>
                <w:sz w:val="20"/>
                <w:szCs w:val="20"/>
              </w:rPr>
            </w:pPr>
            <w:r w:rsidRPr="001136E5">
              <w:rPr>
                <w:rFonts w:ascii="Calibri" w:eastAsia="Times New Roman" w:hAnsi="Calibri" w:cs="Calibri"/>
                <w:b/>
                <w:bCs/>
                <w:lang w:eastAsia="en-AU"/>
              </w:rPr>
              <w:t>Evidence</w:t>
            </w:r>
          </w:p>
        </w:tc>
      </w:tr>
      <w:tr w:rsidR="00A57B34" w:rsidRPr="007918EC" w14:paraId="60B43265" w14:textId="77777777" w:rsidTr="001136E5">
        <w:tblPrEx>
          <w:jc w:val="center"/>
          <w:tblInd w:w="0" w:type="dxa"/>
        </w:tblPrEx>
        <w:trPr>
          <w:trHeight w:val="682"/>
          <w:jc w:val="center"/>
        </w:trPr>
        <w:tc>
          <w:tcPr>
            <w:tcW w:w="9072" w:type="dxa"/>
            <w:gridSpan w:val="3"/>
            <w:vAlign w:val="center"/>
          </w:tcPr>
          <w:p w14:paraId="37D68366" w14:textId="77777777" w:rsidR="005C0497" w:rsidRPr="007918EC" w:rsidRDefault="005C0497" w:rsidP="005C0497">
            <w:pPr>
              <w:rPr>
                <w:lang w:eastAsia="en-AU"/>
              </w:rPr>
            </w:pPr>
            <w:r w:rsidRPr="007918EC">
              <w:rPr>
                <w:lang w:eastAsia="en-AU"/>
              </w:rPr>
              <w:t>Based on the available evidence, the evaluation assessed this outcome as being</w:t>
            </w:r>
            <w:r w:rsidRPr="007918EC">
              <w:rPr>
                <w:b/>
                <w:bCs/>
                <w:lang w:eastAsia="en-AU"/>
              </w:rPr>
              <w:t xml:space="preserve"> partially met</w:t>
            </w:r>
            <w:r w:rsidRPr="007918EC">
              <w:rPr>
                <w:lang w:eastAsia="en-AU"/>
              </w:rPr>
              <w:t>. A range of compliance communication and education activities were identified through the desktop review and stakeholder consultations. However, the evaluation was unable to identify any data to assess the effectiveness of these activities or any associated changes in user awareness of marine park rules.</w:t>
            </w:r>
          </w:p>
          <w:p w14:paraId="6FB91886" w14:textId="77777777" w:rsidR="007D79C1" w:rsidRPr="007918EC" w:rsidRDefault="007D79C1" w:rsidP="007D79C1">
            <w:pPr>
              <w:rPr>
                <w:b/>
                <w:bCs/>
                <w:lang w:eastAsia="en-AU"/>
              </w:rPr>
            </w:pPr>
            <w:r w:rsidRPr="007918EC">
              <w:rPr>
                <w:b/>
                <w:bCs/>
                <w:lang w:eastAsia="en-AU"/>
              </w:rPr>
              <w:t>Evidence from desktop review:</w:t>
            </w:r>
          </w:p>
          <w:p w14:paraId="0E410E94" w14:textId="6CFB6B34" w:rsidR="005A5C89" w:rsidRPr="007918EC" w:rsidRDefault="007D79C1" w:rsidP="005A5C89">
            <w:r w:rsidRPr="007918EC">
              <w:rPr>
                <w:lang w:eastAsia="en-AU"/>
              </w:rPr>
              <w:t xml:space="preserve">The desktop review identified </w:t>
            </w:r>
            <w:proofErr w:type="gramStart"/>
            <w:r w:rsidRPr="007918EC">
              <w:rPr>
                <w:lang w:eastAsia="en-AU"/>
              </w:rPr>
              <w:t>a number of</w:t>
            </w:r>
            <w:proofErr w:type="gramEnd"/>
            <w:r w:rsidRPr="007918EC">
              <w:rPr>
                <w:lang w:eastAsia="en-AU"/>
              </w:rPr>
              <w:t xml:space="preserve"> communication and engagement activities undertaken by Parks Australia to promote understanding of marine park rules and how to comply, as outlined in A57</w:t>
            </w:r>
            <w:r w:rsidR="00142B4C" w:rsidRPr="007918EC">
              <w:rPr>
                <w:lang w:eastAsia="en-AU"/>
              </w:rPr>
              <w:t xml:space="preserve"> (below)</w:t>
            </w:r>
            <w:r w:rsidRPr="007918EC">
              <w:rPr>
                <w:lang w:eastAsia="en-AU"/>
              </w:rPr>
              <w:t xml:space="preserve">. </w:t>
            </w:r>
            <w:r w:rsidR="005A5C89" w:rsidRPr="007918EC">
              <w:t xml:space="preserve">While these should go some way to improving user awareness of marine park </w:t>
            </w:r>
            <w:r w:rsidR="005A5C89" w:rsidRPr="007918EC">
              <w:lastRenderedPageBreak/>
              <w:t>rules, ultimately the desktop review did not identify any data which evaluated the effectiveness of these communication activities or measured changes in user awareness over time.</w:t>
            </w:r>
          </w:p>
          <w:p w14:paraId="01F7B48F" w14:textId="77777777" w:rsidR="00A57B34" w:rsidRPr="007918EC" w:rsidRDefault="005F447D">
            <w:pPr>
              <w:rPr>
                <w:b/>
                <w:bCs/>
                <w:lang w:eastAsia="en-AU"/>
              </w:rPr>
            </w:pPr>
            <w:r w:rsidRPr="007918EC">
              <w:rPr>
                <w:b/>
                <w:bCs/>
                <w:lang w:eastAsia="en-AU"/>
              </w:rPr>
              <w:t>Evidence from engagement:</w:t>
            </w:r>
          </w:p>
          <w:p w14:paraId="2FE3A637" w14:textId="105961AA" w:rsidR="00F932BA" w:rsidRPr="007918EC" w:rsidRDefault="005F447D">
            <w:pPr>
              <w:rPr>
                <w:lang w:eastAsia="en-AU"/>
              </w:rPr>
            </w:pPr>
            <w:r w:rsidRPr="007918EC">
              <w:rPr>
                <w:lang w:eastAsia="en-AU"/>
              </w:rPr>
              <w:t>Stakeholders expressed mi</w:t>
            </w:r>
            <w:r w:rsidR="0086623C" w:rsidRPr="007918EC">
              <w:rPr>
                <w:lang w:eastAsia="en-AU"/>
              </w:rPr>
              <w:t>x</w:t>
            </w:r>
            <w:r w:rsidRPr="007918EC">
              <w:rPr>
                <w:lang w:eastAsia="en-AU"/>
              </w:rPr>
              <w:t>ed sentiments on the effectiveness of this outcome</w:t>
            </w:r>
            <w:r w:rsidR="00CF5C9D" w:rsidRPr="007918EC">
              <w:rPr>
                <w:lang w:eastAsia="en-AU"/>
              </w:rPr>
              <w:t>, with</w:t>
            </w:r>
            <w:r w:rsidRPr="007918EC">
              <w:rPr>
                <w:lang w:eastAsia="en-AU"/>
              </w:rPr>
              <w:t xml:space="preserve"> many unsure. Some felt awareness </w:t>
            </w:r>
            <w:r w:rsidR="0086623C" w:rsidRPr="007918EC">
              <w:rPr>
                <w:lang w:eastAsia="en-AU"/>
              </w:rPr>
              <w:t>h</w:t>
            </w:r>
            <w:r w:rsidRPr="007918EC">
              <w:rPr>
                <w:lang w:eastAsia="en-AU"/>
              </w:rPr>
              <w:t>ad improved</w:t>
            </w:r>
            <w:r w:rsidR="005E1211" w:rsidRPr="007918EC">
              <w:rPr>
                <w:lang w:eastAsia="en-AU"/>
              </w:rPr>
              <w:t xml:space="preserve"> </w:t>
            </w:r>
            <w:proofErr w:type="gramStart"/>
            <w:r w:rsidR="00F932BA" w:rsidRPr="007918EC">
              <w:rPr>
                <w:lang w:eastAsia="en-AU"/>
              </w:rPr>
              <w:t>as a result of</w:t>
            </w:r>
            <w:proofErr w:type="gramEnd"/>
            <w:r w:rsidR="00F932BA" w:rsidRPr="007918EC">
              <w:rPr>
                <w:lang w:eastAsia="en-AU"/>
              </w:rPr>
              <w:t xml:space="preserve"> activities undertaken by Parks Australia. However, stakeholders also reported that the lack of data collected on awareness of marine park rules amongst users made it difficult to assess. In addition, stakeholders reported that low overall awareness of AMPs amongst recreational users could be indicative of similarly low awareness of AMP rules.</w:t>
            </w:r>
          </w:p>
          <w:p w14:paraId="1DDDCAA7" w14:textId="36EE5E14" w:rsidR="00F11155" w:rsidRPr="007918EC" w:rsidRDefault="00F11155">
            <w:pPr>
              <w:rPr>
                <w:lang w:eastAsia="en-AU"/>
              </w:rPr>
            </w:pPr>
            <w:r w:rsidRPr="007918EC">
              <w:rPr>
                <w:lang w:eastAsia="en-AU"/>
              </w:rPr>
              <w:t xml:space="preserve">Parks Australia self-reported that, while </w:t>
            </w:r>
            <w:r w:rsidR="00180FB6" w:rsidRPr="007918EC">
              <w:rPr>
                <w:lang w:eastAsia="en-AU"/>
              </w:rPr>
              <w:t xml:space="preserve">they felt </w:t>
            </w:r>
            <w:r w:rsidRPr="007918EC">
              <w:rPr>
                <w:lang w:eastAsia="en-AU"/>
              </w:rPr>
              <w:t xml:space="preserve">user awareness </w:t>
            </w:r>
            <w:r w:rsidR="00180FB6" w:rsidRPr="007918EC">
              <w:rPr>
                <w:lang w:eastAsia="en-AU"/>
              </w:rPr>
              <w:t xml:space="preserve">of marine park rules </w:t>
            </w:r>
            <w:r w:rsidRPr="007918EC">
              <w:rPr>
                <w:lang w:eastAsia="en-AU"/>
              </w:rPr>
              <w:t>had increased over the course of the plan’s implementation, this improvement varied across stakeholder groups</w:t>
            </w:r>
            <w:r w:rsidR="00180FB6" w:rsidRPr="007918EC">
              <w:rPr>
                <w:lang w:eastAsia="en-AU"/>
              </w:rPr>
              <w:t>. Awareness was felt</w:t>
            </w:r>
            <w:r w:rsidR="00B819ED" w:rsidRPr="007918EC">
              <w:rPr>
                <w:lang w:eastAsia="en-AU"/>
              </w:rPr>
              <w:t xml:space="preserve"> to be </w:t>
            </w:r>
            <w:r w:rsidR="00180FB6" w:rsidRPr="007918EC">
              <w:rPr>
                <w:lang w:eastAsia="en-AU"/>
              </w:rPr>
              <w:t>higher among</w:t>
            </w:r>
            <w:r w:rsidR="00B819ED" w:rsidRPr="007918EC">
              <w:rPr>
                <w:lang w:eastAsia="en-AU"/>
              </w:rPr>
              <w:t xml:space="preserve"> </w:t>
            </w:r>
            <w:r w:rsidR="002A2205" w:rsidRPr="007918EC">
              <w:rPr>
                <w:lang w:eastAsia="en-AU"/>
              </w:rPr>
              <w:t>user groups</w:t>
            </w:r>
            <w:r w:rsidR="00180FB6" w:rsidRPr="007918EC">
              <w:rPr>
                <w:lang w:eastAsia="en-AU"/>
              </w:rPr>
              <w:t xml:space="preserve"> directly affected by the rules, such as commercial fishers, but remained lower among</w:t>
            </w:r>
            <w:r w:rsidR="002A2205" w:rsidRPr="007918EC">
              <w:rPr>
                <w:lang w:eastAsia="en-AU"/>
              </w:rPr>
              <w:t xml:space="preserve"> the broader public</w:t>
            </w:r>
            <w:r w:rsidR="00DC3586" w:rsidRPr="007918EC">
              <w:rPr>
                <w:lang w:eastAsia="en-AU"/>
              </w:rPr>
              <w:t>.</w:t>
            </w:r>
          </w:p>
        </w:tc>
      </w:tr>
    </w:tbl>
    <w:p w14:paraId="7BFE42B3" w14:textId="77777777" w:rsidR="00A57B34" w:rsidRPr="007918EC" w:rsidRDefault="00A57B34" w:rsidP="00A57B34">
      <w:pPr>
        <w:spacing w:before="0" w:after="200" w:line="276" w:lineRule="auto"/>
        <w:rPr>
          <w:sz w:val="2"/>
          <w:szCs w:val="2"/>
        </w:rPr>
      </w:pPr>
    </w:p>
    <w:p w14:paraId="6451D073" w14:textId="77777777" w:rsidR="00A57B34" w:rsidRPr="007918EC" w:rsidRDefault="00A57B34" w:rsidP="00A57B34">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A57B34" w:rsidRPr="007918EC" w14:paraId="612C6623" w14:textId="77777777" w:rsidTr="005F447D">
        <w:trPr>
          <w:trHeight w:val="515"/>
        </w:trPr>
        <w:tc>
          <w:tcPr>
            <w:tcW w:w="4678" w:type="dxa"/>
            <w:shd w:val="clear" w:color="auto" w:fill="D7D7D7" w:themeFill="accent6" w:themeFillShade="E6"/>
            <w:vAlign w:val="center"/>
          </w:tcPr>
          <w:p w14:paraId="31B6BCB2" w14:textId="209891C1" w:rsidR="00A57B34" w:rsidRPr="007918EC" w:rsidRDefault="00A57B34">
            <w:pPr>
              <w:spacing w:before="0" w:after="0"/>
              <w:rPr>
                <w:rFonts w:ascii="Calibri" w:eastAsia="Times New Roman" w:hAnsi="Calibri" w:cs="Calibri"/>
                <w:b/>
                <w:color w:val="001E61" w:themeColor="text1"/>
                <w:lang w:eastAsia="en-AU"/>
              </w:rPr>
            </w:pPr>
            <w:r w:rsidRPr="007918EC">
              <w:rPr>
                <w:rFonts w:ascii="Calibri" w:eastAsia="Times New Roman" w:hAnsi="Calibri" w:cs="Calibri"/>
                <w:b/>
                <w:color w:val="001E61" w:themeColor="text1"/>
                <w:lang w:eastAsia="en-AU"/>
              </w:rPr>
              <w:t>Outcome</w:t>
            </w:r>
          </w:p>
        </w:tc>
        <w:tc>
          <w:tcPr>
            <w:tcW w:w="2197" w:type="dxa"/>
            <w:shd w:val="clear" w:color="auto" w:fill="D7D7D7" w:themeFill="accent6" w:themeFillShade="E6"/>
            <w:vAlign w:val="center"/>
          </w:tcPr>
          <w:p w14:paraId="4A71C83D" w14:textId="77777777" w:rsidR="00A57B34" w:rsidRPr="007918EC" w:rsidRDefault="00A57B34" w:rsidP="00DE7558">
            <w:pPr>
              <w:spacing w:before="0" w:after="0"/>
              <w:jc w:val="center"/>
              <w:rPr>
                <w:rFonts w:ascii="Calibri" w:eastAsia="Times New Roman" w:hAnsi="Calibri" w:cs="Calibri"/>
                <w:b/>
                <w:color w:val="001E61" w:themeColor="text1"/>
                <w:lang w:eastAsia="en-AU"/>
              </w:rPr>
            </w:pPr>
            <w:r w:rsidRPr="007918EC">
              <w:rPr>
                <w:rFonts w:ascii="Calibri" w:eastAsia="Times New Roman" w:hAnsi="Calibri" w:cs="Calibri"/>
                <w:b/>
                <w:color w:val="001E61" w:themeColor="text1"/>
                <w:lang w:eastAsia="en-AU"/>
              </w:rPr>
              <w:t>Outcome effectiveness</w:t>
            </w:r>
          </w:p>
        </w:tc>
        <w:tc>
          <w:tcPr>
            <w:tcW w:w="2197" w:type="dxa"/>
            <w:shd w:val="clear" w:color="auto" w:fill="D7D7D7" w:themeFill="accent6" w:themeFillShade="E6"/>
            <w:vAlign w:val="center"/>
          </w:tcPr>
          <w:p w14:paraId="0A1BA242" w14:textId="77777777" w:rsidR="00A57B34" w:rsidRPr="007918EC" w:rsidRDefault="00A57B34" w:rsidP="00DE7558">
            <w:pPr>
              <w:spacing w:before="0" w:after="0"/>
              <w:jc w:val="center"/>
              <w:rPr>
                <w:rFonts w:ascii="Calibri" w:eastAsia="Times New Roman" w:hAnsi="Calibri" w:cs="Calibri"/>
                <w:b/>
                <w:color w:val="001E61" w:themeColor="text1"/>
                <w:lang w:eastAsia="en-AU"/>
              </w:rPr>
            </w:pPr>
            <w:r w:rsidRPr="007918EC">
              <w:rPr>
                <w:rFonts w:ascii="Calibri" w:eastAsia="Times New Roman" w:hAnsi="Calibri" w:cs="Calibri"/>
                <w:b/>
                <w:color w:val="001E61" w:themeColor="text1"/>
                <w:lang w:eastAsia="en-AU"/>
              </w:rPr>
              <w:t>Trend rating</w:t>
            </w:r>
          </w:p>
        </w:tc>
      </w:tr>
      <w:tr w:rsidR="005F447D" w:rsidRPr="007918EC" w14:paraId="7B27CB0D" w14:textId="77777777" w:rsidTr="00654ED3">
        <w:trPr>
          <w:trHeight w:val="1391"/>
        </w:trPr>
        <w:tc>
          <w:tcPr>
            <w:tcW w:w="4678" w:type="dxa"/>
            <w:shd w:val="clear" w:color="auto" w:fill="E1ECF8" w:themeFill="accent2" w:themeFillTint="33"/>
            <w:hideMark/>
          </w:tcPr>
          <w:p w14:paraId="7F573456" w14:textId="3AB7BE3A" w:rsidR="005F447D" w:rsidRPr="001136E5" w:rsidRDefault="005F447D" w:rsidP="005F447D">
            <w:pPr>
              <w:spacing w:before="0"/>
              <w:rPr>
                <w:rFonts w:ascii="Calibri" w:eastAsia="Times New Roman" w:hAnsi="Calibri" w:cs="Calibri"/>
                <w:b/>
                <w:bCs/>
                <w:color w:val="000000"/>
                <w:lang w:eastAsia="en-AU"/>
              </w:rPr>
            </w:pPr>
            <w:r w:rsidRPr="001136E5">
              <w:rPr>
                <w:rFonts w:eastAsia="Calibri Light" w:cs="Calibri Light"/>
                <w:b/>
                <w:bCs/>
                <w:color w:val="000000"/>
              </w:rPr>
              <w:t>O13. Increased levels of voluntary compliance and self-regulation by marine park users</w:t>
            </w:r>
          </w:p>
        </w:tc>
        <w:tc>
          <w:tcPr>
            <w:tcW w:w="2197" w:type="dxa"/>
            <w:shd w:val="clear" w:color="auto" w:fill="FFFFFF" w:themeFill="background1"/>
            <w:vAlign w:val="center"/>
            <w:hideMark/>
          </w:tcPr>
          <w:p w14:paraId="7546C465" w14:textId="218B0847" w:rsidR="005F447D" w:rsidRPr="001136E5" w:rsidRDefault="002768CA" w:rsidP="005F447D">
            <w:pPr>
              <w:spacing w:before="0"/>
              <w:jc w:val="center"/>
              <w:rPr>
                <w:rFonts w:ascii="Calibri" w:eastAsia="Times New Roman" w:hAnsi="Calibri" w:cs="Calibri"/>
                <w:b/>
                <w:bCs/>
                <w:color w:val="000000"/>
                <w:lang w:eastAsia="en-AU"/>
              </w:rPr>
            </w:pPr>
            <w:r w:rsidRPr="008273A1">
              <w:rPr>
                <w:rFonts w:ascii="Calibri" w:eastAsia="Calibri" w:hAnsi="Calibri" w:cs="Calibri"/>
                <w:b/>
                <w:bCs/>
                <w:noProof/>
              </w:rPr>
              <w:drawing>
                <wp:anchor distT="0" distB="0" distL="114300" distR="114300" simplePos="0" relativeHeight="251835392" behindDoc="0" locked="0" layoutInCell="1" allowOverlap="1" wp14:anchorId="6DC951C6" wp14:editId="52AA8834">
                  <wp:simplePos x="0" y="0"/>
                  <wp:positionH relativeFrom="column">
                    <wp:posOffset>175260</wp:posOffset>
                  </wp:positionH>
                  <wp:positionV relativeFrom="paragraph">
                    <wp:posOffset>-13335</wp:posOffset>
                  </wp:positionV>
                  <wp:extent cx="1054100" cy="759460"/>
                  <wp:effectExtent l="0" t="0" r="0" b="2540"/>
                  <wp:wrapNone/>
                  <wp:docPr id="1899623762" name="Picture 8" descr="Substantialy met">
                    <a:extLst xmlns:a="http://schemas.openxmlformats.org/drawingml/2006/main">
                      <a:ext uri="{FF2B5EF4-FFF2-40B4-BE49-F238E27FC236}">
                        <a16:creationId xmlns:a16="http://schemas.microsoft.com/office/drawing/2014/main" id="{C2640B00-7048-44B0-92D9-F80DBDED7B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623762" name="Picture 8" descr="Substantialy met"/>
                          <pic:cNvPicPr>
                            <a:picLocks noChangeAspect="1" noChangeArrowheads="1"/>
                          </pic:cNvPicPr>
                        </pic:nvPicPr>
                        <pic:blipFill rotWithShape="1">
                          <a:blip r:embed="rId43">
                            <a:extLst>
                              <a:ext uri="{28A0092B-C50C-407E-A947-70E740481C1C}">
                                <a14:useLocalDpi xmlns:a14="http://schemas.microsoft.com/office/drawing/2010/main" val="0"/>
                              </a:ext>
                            </a:extLst>
                          </a:blip>
                          <a:srcRect l="6817" t="8331" r="7264"/>
                          <a:stretch>
                            <a:fillRect/>
                          </a:stretch>
                        </pic:blipFill>
                        <pic:spPr bwMode="auto">
                          <a:xfrm>
                            <a:off x="0" y="0"/>
                            <a:ext cx="1054100" cy="7594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13FD6567" w14:textId="54725107" w:rsidR="005F447D" w:rsidRPr="001136E5" w:rsidRDefault="00430FA8" w:rsidP="005F447D">
            <w:pPr>
              <w:spacing w:before="0"/>
              <w:jc w:val="center"/>
              <w:rPr>
                <w:rFonts w:ascii="Calibri" w:eastAsia="Times New Roman" w:hAnsi="Calibri" w:cs="Calibri"/>
                <w:b/>
                <w:bCs/>
                <w:color w:val="000000"/>
                <w:lang w:eastAsia="en-AU"/>
              </w:rPr>
            </w:pPr>
            <w:r w:rsidRPr="001136E5">
              <w:rPr>
                <w:rFonts w:ascii="Calibri" w:eastAsia="Times New Roman" w:hAnsi="Calibri" w:cs="Calibri"/>
                <w:b/>
                <w:bCs/>
                <w:noProof/>
                <w:color w:val="000000"/>
                <w:lang w:eastAsia="en-AU"/>
              </w:rPr>
              <w:drawing>
                <wp:inline distT="0" distB="0" distL="0" distR="0" wp14:anchorId="67FBA60E" wp14:editId="2B069BDB">
                  <wp:extent cx="963295" cy="664210"/>
                  <wp:effectExtent l="0" t="0" r="8255" b="2540"/>
                  <wp:docPr id="1524884386" name="Picture 3" descr="Trend s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884386" name="Picture 3" descr="Trend stabl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63295" cy="664210"/>
                          </a:xfrm>
                          <a:prstGeom prst="rect">
                            <a:avLst/>
                          </a:prstGeom>
                          <a:noFill/>
                        </pic:spPr>
                      </pic:pic>
                    </a:graphicData>
                  </a:graphic>
                </wp:inline>
              </w:drawing>
            </w:r>
          </w:p>
        </w:tc>
      </w:tr>
      <w:tr w:rsidR="00110808" w:rsidRPr="007918EC" w14:paraId="2BF02D94" w14:textId="77777777" w:rsidTr="0038672B">
        <w:tblPrEx>
          <w:jc w:val="center"/>
          <w:tblInd w:w="0" w:type="dxa"/>
        </w:tblPrEx>
        <w:trPr>
          <w:trHeight w:val="340"/>
          <w:jc w:val="center"/>
        </w:trPr>
        <w:tc>
          <w:tcPr>
            <w:tcW w:w="9072" w:type="dxa"/>
            <w:gridSpan w:val="3"/>
            <w:shd w:val="clear" w:color="auto" w:fill="A5C8EC" w:themeFill="accent2" w:themeFillTint="99"/>
            <w:vAlign w:val="center"/>
          </w:tcPr>
          <w:p w14:paraId="40A59920" w14:textId="3C8303C4" w:rsidR="00110808" w:rsidRPr="001136E5" w:rsidRDefault="00110808" w:rsidP="00110808">
            <w:pPr>
              <w:spacing w:before="0" w:after="0"/>
            </w:pPr>
            <w:r w:rsidRPr="001136E5">
              <w:rPr>
                <w:rFonts w:ascii="Calibri" w:eastAsia="Times New Roman" w:hAnsi="Calibri" w:cs="Calibri"/>
                <w:b/>
                <w:bCs/>
                <w:lang w:eastAsia="en-AU"/>
              </w:rPr>
              <w:t>Evidence</w:t>
            </w:r>
          </w:p>
        </w:tc>
      </w:tr>
      <w:tr w:rsidR="00110808" w:rsidRPr="007918EC" w14:paraId="0B162A1E" w14:textId="77777777" w:rsidTr="005F447D">
        <w:tblPrEx>
          <w:jc w:val="center"/>
          <w:tblInd w:w="0" w:type="dxa"/>
        </w:tblPrEx>
        <w:trPr>
          <w:trHeight w:val="816"/>
          <w:jc w:val="center"/>
        </w:trPr>
        <w:tc>
          <w:tcPr>
            <w:tcW w:w="9072" w:type="dxa"/>
            <w:gridSpan w:val="3"/>
            <w:vAlign w:val="center"/>
          </w:tcPr>
          <w:p w14:paraId="00065F03" w14:textId="04E50EC5" w:rsidR="003D430A" w:rsidRPr="007918EC" w:rsidRDefault="00DC3586" w:rsidP="003D430A">
            <w:pPr>
              <w:pStyle w:val="Normal4"/>
              <w:rPr>
                <w:sz w:val="22"/>
                <w:szCs w:val="22"/>
              </w:rPr>
            </w:pPr>
            <w:r w:rsidRPr="007918EC">
              <w:rPr>
                <w:sz w:val="22"/>
                <w:szCs w:val="22"/>
              </w:rPr>
              <w:t>T</w:t>
            </w:r>
            <w:r w:rsidR="003D430A" w:rsidRPr="007918EC">
              <w:rPr>
                <w:sz w:val="22"/>
                <w:szCs w:val="22"/>
              </w:rPr>
              <w:t xml:space="preserve">he </w:t>
            </w:r>
            <w:r w:rsidR="00110808" w:rsidRPr="007918EC">
              <w:rPr>
                <w:sz w:val="22"/>
                <w:szCs w:val="22"/>
              </w:rPr>
              <w:t xml:space="preserve">evaluation </w:t>
            </w:r>
            <w:r w:rsidR="003D430A" w:rsidRPr="007918EC">
              <w:rPr>
                <w:sz w:val="22"/>
                <w:szCs w:val="22"/>
              </w:rPr>
              <w:t>assessed this outcome as</w:t>
            </w:r>
            <w:r w:rsidR="003D430A" w:rsidRPr="007918EC">
              <w:rPr>
                <w:b/>
                <w:bCs/>
                <w:sz w:val="22"/>
                <w:szCs w:val="22"/>
              </w:rPr>
              <w:t xml:space="preserve"> substantially met</w:t>
            </w:r>
            <w:r w:rsidRPr="007918EC">
              <w:rPr>
                <w:sz w:val="22"/>
                <w:szCs w:val="22"/>
              </w:rPr>
              <w:t>. This was</w:t>
            </w:r>
            <w:r w:rsidR="003D430A" w:rsidRPr="007918EC">
              <w:rPr>
                <w:sz w:val="22"/>
                <w:szCs w:val="22"/>
              </w:rPr>
              <w:t xml:space="preserve"> based on the low numbers of non-compliance incidents </w:t>
            </w:r>
            <w:r w:rsidR="008806F6">
              <w:rPr>
                <w:sz w:val="22"/>
                <w:szCs w:val="22"/>
              </w:rPr>
              <w:t xml:space="preserve">among Australian marine park users </w:t>
            </w:r>
            <w:r w:rsidR="003D430A" w:rsidRPr="007918EC">
              <w:rPr>
                <w:sz w:val="22"/>
                <w:szCs w:val="22"/>
              </w:rPr>
              <w:t xml:space="preserve">and positive feedback from stakeholders. </w:t>
            </w:r>
          </w:p>
          <w:p w14:paraId="0F77AC44" w14:textId="77777777" w:rsidR="003D430A" w:rsidRPr="007918EC" w:rsidRDefault="003D430A" w:rsidP="003D430A">
            <w:pPr>
              <w:rPr>
                <w:b/>
                <w:bCs/>
                <w:lang w:eastAsia="en-AU"/>
              </w:rPr>
            </w:pPr>
            <w:r w:rsidRPr="007918EC">
              <w:rPr>
                <w:b/>
                <w:bCs/>
                <w:lang w:eastAsia="en-AU"/>
              </w:rPr>
              <w:t>Evidence from desktop review:</w:t>
            </w:r>
          </w:p>
          <w:p w14:paraId="7D186CB1" w14:textId="0D51F7C8" w:rsidR="003D430A" w:rsidRPr="007918EC" w:rsidRDefault="003D430A" w:rsidP="003D430A">
            <w:pPr>
              <w:rPr>
                <w:lang w:eastAsia="en-AU"/>
              </w:rPr>
            </w:pPr>
            <w:r w:rsidRPr="007918EC">
              <w:rPr>
                <w:lang w:eastAsia="en-AU"/>
              </w:rPr>
              <w:t>The review identified high overall levels of compliance by marine park users,</w:t>
            </w:r>
            <w:r w:rsidR="008806F6">
              <w:rPr>
                <w:lang w:eastAsia="en-AU"/>
              </w:rPr>
              <w:t xml:space="preserve"> </w:t>
            </w:r>
            <w:proofErr w:type="gramStart"/>
            <w:r w:rsidR="008806F6">
              <w:rPr>
                <w:lang w:eastAsia="en-AU"/>
              </w:rPr>
              <w:t>with the exception of</w:t>
            </w:r>
            <w:proofErr w:type="gramEnd"/>
            <w:r w:rsidR="008806F6">
              <w:rPr>
                <w:lang w:eastAsia="en-AU"/>
              </w:rPr>
              <w:t xml:space="preserve"> illegal foreign fishers,</w:t>
            </w:r>
            <w:r w:rsidRPr="007918EC">
              <w:rPr>
                <w:lang w:eastAsia="en-AU"/>
              </w:rPr>
              <w:t xml:space="preserve"> as outlined further in O14 (below). While this likely suggests</w:t>
            </w:r>
            <w:r w:rsidR="00110808" w:rsidRPr="007918EC">
              <w:rPr>
                <w:lang w:eastAsia="en-AU"/>
              </w:rPr>
              <w:t xml:space="preserve"> that </w:t>
            </w:r>
            <w:r w:rsidRPr="007918EC">
              <w:rPr>
                <w:lang w:eastAsia="en-AU"/>
              </w:rPr>
              <w:t>voluntary compliance</w:t>
            </w:r>
            <w:r w:rsidR="008806F6">
              <w:rPr>
                <w:lang w:eastAsia="en-AU"/>
              </w:rPr>
              <w:t xml:space="preserve"> among Australian marine park users</w:t>
            </w:r>
            <w:r w:rsidRPr="007918EC">
              <w:rPr>
                <w:lang w:eastAsia="en-AU"/>
              </w:rPr>
              <w:t xml:space="preserve"> was high over the course of the management</w:t>
            </w:r>
            <w:r w:rsidR="00DC3586" w:rsidRPr="007918EC">
              <w:rPr>
                <w:lang w:eastAsia="en-AU"/>
              </w:rPr>
              <w:t xml:space="preserve"> plan</w:t>
            </w:r>
            <w:r w:rsidRPr="007918EC">
              <w:rPr>
                <w:lang w:eastAsia="en-AU"/>
              </w:rPr>
              <w:t>, the review was unable to identify any data which specifically measured or tracked levels of voluntary compliance and self-regulation by park users over time.</w:t>
            </w:r>
          </w:p>
          <w:p w14:paraId="2D0EAE71" w14:textId="77777777" w:rsidR="003D430A" w:rsidRPr="007918EC" w:rsidRDefault="003D430A" w:rsidP="003D430A">
            <w:pPr>
              <w:rPr>
                <w:b/>
                <w:bCs/>
                <w:lang w:eastAsia="en-AU"/>
              </w:rPr>
            </w:pPr>
            <w:r w:rsidRPr="007918EC">
              <w:rPr>
                <w:b/>
                <w:bCs/>
                <w:lang w:eastAsia="en-AU"/>
              </w:rPr>
              <w:t>Evidence from engagement:</w:t>
            </w:r>
          </w:p>
          <w:p w14:paraId="38114F26" w14:textId="2746FB4C" w:rsidR="00110808" w:rsidRPr="007918EC" w:rsidRDefault="003D430A" w:rsidP="00110808">
            <w:pPr>
              <w:pStyle w:val="Normal4"/>
              <w:rPr>
                <w:sz w:val="22"/>
                <w:szCs w:val="22"/>
              </w:rPr>
            </w:pPr>
            <w:r w:rsidRPr="007918EC">
              <w:rPr>
                <w:sz w:val="22"/>
                <w:szCs w:val="22"/>
              </w:rPr>
              <w:t xml:space="preserve">Stakeholders also reported that they felt </w:t>
            </w:r>
            <w:r w:rsidR="00110808" w:rsidRPr="007918EC">
              <w:rPr>
                <w:sz w:val="22"/>
                <w:szCs w:val="22"/>
              </w:rPr>
              <w:t xml:space="preserve">there </w:t>
            </w:r>
            <w:r w:rsidRPr="007918EC">
              <w:rPr>
                <w:sz w:val="22"/>
                <w:szCs w:val="22"/>
              </w:rPr>
              <w:t>were generally</w:t>
            </w:r>
            <w:r w:rsidR="00110808" w:rsidRPr="007918EC">
              <w:rPr>
                <w:sz w:val="22"/>
                <w:szCs w:val="22"/>
              </w:rPr>
              <w:t xml:space="preserve"> high levels of voluntary compliance and self-regulation amongst marine park users</w:t>
            </w:r>
            <w:r w:rsidRPr="007918EC">
              <w:rPr>
                <w:sz w:val="22"/>
                <w:szCs w:val="22"/>
              </w:rPr>
              <w:t>,</w:t>
            </w:r>
            <w:r w:rsidR="00110808" w:rsidRPr="007918EC">
              <w:rPr>
                <w:sz w:val="22"/>
                <w:szCs w:val="22"/>
              </w:rPr>
              <w:t xml:space="preserve"> based on </w:t>
            </w:r>
            <w:r w:rsidRPr="007918EC">
              <w:rPr>
                <w:sz w:val="22"/>
                <w:szCs w:val="22"/>
              </w:rPr>
              <w:t xml:space="preserve">their observations of </w:t>
            </w:r>
            <w:r w:rsidR="00110808" w:rsidRPr="007918EC">
              <w:rPr>
                <w:sz w:val="22"/>
                <w:szCs w:val="22"/>
              </w:rPr>
              <w:t xml:space="preserve">low </w:t>
            </w:r>
            <w:r w:rsidRPr="007918EC">
              <w:rPr>
                <w:sz w:val="22"/>
                <w:szCs w:val="22"/>
              </w:rPr>
              <w:t>levels</w:t>
            </w:r>
            <w:r w:rsidR="00110808" w:rsidRPr="007918EC">
              <w:rPr>
                <w:sz w:val="22"/>
                <w:szCs w:val="22"/>
              </w:rPr>
              <w:t xml:space="preserve"> of non-compliance incidents </w:t>
            </w:r>
            <w:r w:rsidRPr="007918EC">
              <w:rPr>
                <w:sz w:val="22"/>
                <w:szCs w:val="22"/>
              </w:rPr>
              <w:t>across the network</w:t>
            </w:r>
            <w:r w:rsidR="00110808" w:rsidRPr="007918EC">
              <w:rPr>
                <w:sz w:val="22"/>
                <w:szCs w:val="22"/>
              </w:rPr>
              <w:t xml:space="preserve">. However, some stakeholders </w:t>
            </w:r>
            <w:r w:rsidRPr="007918EC">
              <w:rPr>
                <w:sz w:val="22"/>
                <w:szCs w:val="22"/>
              </w:rPr>
              <w:t>(</w:t>
            </w:r>
            <w:r w:rsidR="00110808" w:rsidRPr="007918EC">
              <w:rPr>
                <w:sz w:val="22"/>
                <w:szCs w:val="22"/>
              </w:rPr>
              <w:t>including Parks Australia staff</w:t>
            </w:r>
            <w:r w:rsidRPr="007918EC">
              <w:rPr>
                <w:sz w:val="22"/>
                <w:szCs w:val="22"/>
              </w:rPr>
              <w:t>)</w:t>
            </w:r>
            <w:r w:rsidR="00110808" w:rsidRPr="007918EC">
              <w:rPr>
                <w:sz w:val="22"/>
                <w:szCs w:val="22"/>
              </w:rPr>
              <w:t xml:space="preserve"> reported that this outcome was hard to </w:t>
            </w:r>
            <w:r w:rsidRPr="007918EC">
              <w:rPr>
                <w:sz w:val="22"/>
                <w:szCs w:val="22"/>
              </w:rPr>
              <w:t xml:space="preserve">accurately </w:t>
            </w:r>
            <w:r w:rsidR="00110808" w:rsidRPr="007918EC">
              <w:rPr>
                <w:sz w:val="22"/>
                <w:szCs w:val="22"/>
              </w:rPr>
              <w:t xml:space="preserve">assess as it was difficult or impossible to measure the number of marine park users who chose </w:t>
            </w:r>
            <w:r w:rsidRPr="007918EC">
              <w:rPr>
                <w:sz w:val="22"/>
                <w:szCs w:val="22"/>
              </w:rPr>
              <w:t xml:space="preserve">to </w:t>
            </w:r>
            <w:r w:rsidR="00110808" w:rsidRPr="007918EC">
              <w:rPr>
                <w:i/>
                <w:sz w:val="22"/>
                <w:szCs w:val="22"/>
              </w:rPr>
              <w:t>not</w:t>
            </w:r>
            <w:r w:rsidR="00110808" w:rsidRPr="007918EC">
              <w:rPr>
                <w:sz w:val="22"/>
                <w:szCs w:val="22"/>
              </w:rPr>
              <w:t xml:space="preserve"> undertake an illegal activity</w:t>
            </w:r>
            <w:r w:rsidRPr="007918EC">
              <w:rPr>
                <w:sz w:val="22"/>
                <w:szCs w:val="22"/>
              </w:rPr>
              <w:t>, or those who were non-compliant without being detected</w:t>
            </w:r>
            <w:r w:rsidR="00110808" w:rsidRPr="007918EC">
              <w:rPr>
                <w:sz w:val="22"/>
                <w:szCs w:val="22"/>
              </w:rPr>
              <w:t>.</w:t>
            </w:r>
          </w:p>
        </w:tc>
      </w:tr>
    </w:tbl>
    <w:p w14:paraId="6C5A750C" w14:textId="77777777" w:rsidR="00A57B34" w:rsidRPr="007918EC" w:rsidRDefault="00A57B34" w:rsidP="00A57B34">
      <w:pPr>
        <w:spacing w:before="0" w:after="200" w:line="276" w:lineRule="auto"/>
        <w:rPr>
          <w:sz w:val="2"/>
          <w:szCs w:val="2"/>
        </w:rPr>
      </w:pPr>
    </w:p>
    <w:p w14:paraId="65493762" w14:textId="67DC8AAB" w:rsidR="002273E4" w:rsidRDefault="002273E4">
      <w:pPr>
        <w:spacing w:before="0" w:after="200" w:line="276" w:lineRule="auto"/>
        <w:rPr>
          <w:sz w:val="2"/>
          <w:szCs w:val="2"/>
        </w:rPr>
      </w:pPr>
      <w:r>
        <w:rPr>
          <w:sz w:val="2"/>
          <w:szCs w:val="2"/>
        </w:rPr>
        <w:br w:type="page"/>
      </w:r>
    </w:p>
    <w:p w14:paraId="12C0A794" w14:textId="77777777" w:rsidR="00A57B34" w:rsidRPr="007918EC" w:rsidRDefault="00A57B34" w:rsidP="00A57B34">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110808" w:rsidRPr="007918EC" w14:paraId="6803F6B8" w14:textId="77777777" w:rsidTr="00427603">
        <w:trPr>
          <w:trHeight w:val="515"/>
        </w:trPr>
        <w:tc>
          <w:tcPr>
            <w:tcW w:w="4678" w:type="dxa"/>
            <w:shd w:val="clear" w:color="auto" w:fill="D7D7D7" w:themeFill="accent6" w:themeFillShade="E6"/>
            <w:vAlign w:val="center"/>
          </w:tcPr>
          <w:p w14:paraId="29E17073" w14:textId="29B0AFC4" w:rsidR="00110808" w:rsidRPr="007918EC" w:rsidRDefault="00110808">
            <w:pPr>
              <w:spacing w:before="0" w:after="0"/>
              <w:rPr>
                <w:rFonts w:ascii="Calibri" w:eastAsia="Times New Roman" w:hAnsi="Calibri" w:cs="Calibri"/>
                <w:b/>
                <w:color w:val="001E61" w:themeColor="text1"/>
                <w:lang w:eastAsia="en-AU"/>
              </w:rPr>
            </w:pPr>
            <w:r w:rsidRPr="007918EC">
              <w:rPr>
                <w:rFonts w:ascii="Calibri" w:eastAsia="Times New Roman" w:hAnsi="Calibri" w:cs="Calibri"/>
                <w:b/>
                <w:color w:val="001E61" w:themeColor="text1"/>
                <w:lang w:eastAsia="en-AU"/>
              </w:rPr>
              <w:t>Outcome</w:t>
            </w:r>
          </w:p>
        </w:tc>
        <w:tc>
          <w:tcPr>
            <w:tcW w:w="2197" w:type="dxa"/>
            <w:shd w:val="clear" w:color="auto" w:fill="D7D7D7" w:themeFill="accent6" w:themeFillShade="E6"/>
            <w:vAlign w:val="center"/>
          </w:tcPr>
          <w:p w14:paraId="48A3BCD9" w14:textId="77777777" w:rsidR="00110808" w:rsidRPr="007918EC" w:rsidRDefault="00110808" w:rsidP="00DE7558">
            <w:pPr>
              <w:spacing w:before="0" w:after="0"/>
              <w:jc w:val="center"/>
              <w:rPr>
                <w:rFonts w:ascii="Calibri" w:eastAsia="Times New Roman" w:hAnsi="Calibri" w:cs="Calibri"/>
                <w:b/>
                <w:color w:val="001E61" w:themeColor="text1"/>
                <w:lang w:eastAsia="en-AU"/>
              </w:rPr>
            </w:pPr>
            <w:r w:rsidRPr="007918EC">
              <w:rPr>
                <w:rFonts w:ascii="Calibri" w:eastAsia="Times New Roman" w:hAnsi="Calibri" w:cs="Calibri"/>
                <w:b/>
                <w:color w:val="001E61" w:themeColor="text1"/>
                <w:lang w:eastAsia="en-AU"/>
              </w:rPr>
              <w:t>Outcome effectiveness</w:t>
            </w:r>
          </w:p>
        </w:tc>
        <w:tc>
          <w:tcPr>
            <w:tcW w:w="2197" w:type="dxa"/>
            <w:shd w:val="clear" w:color="auto" w:fill="D7D7D7" w:themeFill="accent6" w:themeFillShade="E6"/>
            <w:vAlign w:val="center"/>
          </w:tcPr>
          <w:p w14:paraId="4C90BF33" w14:textId="77777777" w:rsidR="00110808" w:rsidRPr="007918EC" w:rsidRDefault="00110808" w:rsidP="00DE7558">
            <w:pPr>
              <w:spacing w:before="0" w:after="0"/>
              <w:jc w:val="center"/>
              <w:rPr>
                <w:rFonts w:ascii="Calibri" w:eastAsia="Times New Roman" w:hAnsi="Calibri" w:cs="Calibri"/>
                <w:b/>
                <w:color w:val="001E61" w:themeColor="text1"/>
                <w:lang w:eastAsia="en-AU"/>
              </w:rPr>
            </w:pPr>
            <w:r w:rsidRPr="007918EC">
              <w:rPr>
                <w:rFonts w:ascii="Calibri" w:eastAsia="Times New Roman" w:hAnsi="Calibri" w:cs="Calibri"/>
                <w:b/>
                <w:color w:val="001E61" w:themeColor="text1"/>
                <w:lang w:eastAsia="en-AU"/>
              </w:rPr>
              <w:t>Trend rating</w:t>
            </w:r>
          </w:p>
        </w:tc>
      </w:tr>
      <w:tr w:rsidR="00427603" w:rsidRPr="007918EC" w14:paraId="6F82DDF0" w14:textId="77777777" w:rsidTr="00427603">
        <w:trPr>
          <w:trHeight w:val="1243"/>
        </w:trPr>
        <w:tc>
          <w:tcPr>
            <w:tcW w:w="4678" w:type="dxa"/>
            <w:shd w:val="clear" w:color="auto" w:fill="E1ECF8" w:themeFill="accent2" w:themeFillTint="33"/>
            <w:hideMark/>
          </w:tcPr>
          <w:p w14:paraId="7B1CDFF6" w14:textId="77777777" w:rsidR="00427603" w:rsidRPr="007918EC" w:rsidRDefault="00427603" w:rsidP="00427603">
            <w:pPr>
              <w:spacing w:before="0"/>
              <w:rPr>
                <w:rFonts w:ascii="Calibri" w:eastAsia="Times New Roman" w:hAnsi="Calibri" w:cs="Calibri"/>
                <w:b/>
                <w:color w:val="000000"/>
                <w:lang w:eastAsia="en-AU"/>
              </w:rPr>
            </w:pPr>
            <w:r w:rsidRPr="007918EC">
              <w:rPr>
                <w:rFonts w:eastAsia="Calibri Light" w:cs="Calibri Light"/>
                <w:b/>
                <w:color w:val="000000"/>
              </w:rPr>
              <w:t>O14. High overall levels of compliance with the rules by marine park users</w:t>
            </w:r>
          </w:p>
        </w:tc>
        <w:tc>
          <w:tcPr>
            <w:tcW w:w="2197" w:type="dxa"/>
            <w:shd w:val="clear" w:color="auto" w:fill="FFFFFF" w:themeFill="background1"/>
            <w:vAlign w:val="center"/>
            <w:hideMark/>
          </w:tcPr>
          <w:p w14:paraId="3AC15C60" w14:textId="58295DCE" w:rsidR="00427603" w:rsidRPr="007918EC" w:rsidRDefault="00427603" w:rsidP="00427603">
            <w:pPr>
              <w:spacing w:before="0"/>
              <w:rPr>
                <w:rFonts w:ascii="Calibri" w:eastAsia="Times New Roman" w:hAnsi="Calibri" w:cs="Calibri"/>
                <w:b/>
                <w:color w:val="000000"/>
                <w:lang w:eastAsia="en-AU"/>
              </w:rPr>
            </w:pPr>
            <w:r>
              <w:rPr>
                <w:rFonts w:ascii="Calibri" w:eastAsia="Times New Roman" w:hAnsi="Calibri" w:cs="Calibri"/>
                <w:b/>
                <w:bCs/>
                <w:noProof/>
                <w:color w:val="000000"/>
                <w:sz w:val="20"/>
                <w:szCs w:val="20"/>
                <w:highlight w:val="yellow"/>
                <w:lang w:eastAsia="en-AU"/>
              </w:rPr>
              <w:drawing>
                <wp:anchor distT="0" distB="0" distL="114300" distR="114300" simplePos="0" relativeHeight="251849728" behindDoc="0" locked="0" layoutInCell="1" allowOverlap="1" wp14:anchorId="1C74A7EE" wp14:editId="3D9E077A">
                  <wp:simplePos x="0" y="0"/>
                  <wp:positionH relativeFrom="column">
                    <wp:posOffset>195580</wp:posOffset>
                  </wp:positionH>
                  <wp:positionV relativeFrom="paragraph">
                    <wp:posOffset>24130</wp:posOffset>
                  </wp:positionV>
                  <wp:extent cx="1018540" cy="800100"/>
                  <wp:effectExtent l="0" t="0" r="0" b="0"/>
                  <wp:wrapNone/>
                  <wp:docPr id="973773475" name="Picture 56"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773475" name="Picture 56" descr="Partially me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18540" cy="800100"/>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05D8F6DB" w14:textId="2CDB9349" w:rsidR="00427603" w:rsidRPr="007918EC" w:rsidRDefault="00427603" w:rsidP="00427603">
            <w:pPr>
              <w:spacing w:before="0"/>
              <w:jc w:val="center"/>
              <w:rPr>
                <w:rFonts w:ascii="Calibri" w:eastAsia="Times New Roman" w:hAnsi="Calibri" w:cs="Calibri"/>
                <w:b/>
                <w:color w:val="000000"/>
                <w:lang w:eastAsia="en-AU"/>
              </w:rPr>
            </w:pPr>
            <w:r w:rsidRPr="0073218B">
              <w:rPr>
                <w:rFonts w:ascii="Calibri" w:eastAsia="Times New Roman" w:hAnsi="Calibri" w:cs="Calibri"/>
                <w:b/>
                <w:bCs/>
                <w:noProof/>
                <w:color w:val="000000"/>
                <w:sz w:val="20"/>
                <w:szCs w:val="20"/>
                <w:highlight w:val="yellow"/>
                <w:lang w:eastAsia="en-AU"/>
              </w:rPr>
              <w:drawing>
                <wp:anchor distT="0" distB="0" distL="114300" distR="114300" simplePos="0" relativeHeight="251850752" behindDoc="0" locked="0" layoutInCell="1" allowOverlap="1" wp14:anchorId="2CCE44BE" wp14:editId="00300990">
                  <wp:simplePos x="0" y="0"/>
                  <wp:positionH relativeFrom="column">
                    <wp:posOffset>282575</wp:posOffset>
                  </wp:positionH>
                  <wp:positionV relativeFrom="paragraph">
                    <wp:posOffset>11430</wp:posOffset>
                  </wp:positionV>
                  <wp:extent cx="783590" cy="735965"/>
                  <wp:effectExtent l="0" t="0" r="0" b="6985"/>
                  <wp:wrapNone/>
                  <wp:docPr id="1079567479" name="Picture 9" descr="Trend getting worse">
                    <a:extLst xmlns:a="http://schemas.openxmlformats.org/drawingml/2006/main">
                      <a:ext uri="{FF2B5EF4-FFF2-40B4-BE49-F238E27FC236}">
                        <a16:creationId xmlns:a16="http://schemas.microsoft.com/office/drawing/2014/main" id="{47F702BA-1A3C-3E27-779B-8AB5D7E34E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567479" name="Picture 9" descr="Trend getting worse">
                            <a:extLst>
                              <a:ext uri="{FF2B5EF4-FFF2-40B4-BE49-F238E27FC236}">
                                <a16:creationId xmlns:a16="http://schemas.microsoft.com/office/drawing/2014/main" id="{47F702BA-1A3C-3E27-779B-8AB5D7E34EA1}"/>
                              </a:ext>
                            </a:extLst>
                          </pic:cNvPr>
                          <pic:cNvPicPr>
                            <a:picLocks noChangeAspect="1"/>
                          </pic:cNvPicPr>
                        </pic:nvPicPr>
                        <pic:blipFill>
                          <a:blip r:embed="rId50">
                            <a:extLst>
                              <a:ext uri="{28A0092B-C50C-407E-A947-70E740481C1C}">
                                <a14:useLocalDpi xmlns:a14="http://schemas.microsoft.com/office/drawing/2010/main" val="0"/>
                              </a:ext>
                            </a:extLst>
                          </a:blip>
                          <a:srcRect t="8621" b="6974"/>
                          <a:stretch>
                            <a:fillRect/>
                          </a:stretch>
                        </pic:blipFill>
                        <pic:spPr>
                          <a:xfrm>
                            <a:off x="0" y="0"/>
                            <a:ext cx="783590" cy="735965"/>
                          </a:xfrm>
                          <a:prstGeom prst="rect">
                            <a:avLst/>
                          </a:prstGeom>
                        </pic:spPr>
                      </pic:pic>
                    </a:graphicData>
                  </a:graphic>
                  <wp14:sizeRelH relativeFrom="margin">
                    <wp14:pctWidth>0</wp14:pctWidth>
                  </wp14:sizeRelH>
                  <wp14:sizeRelV relativeFrom="margin">
                    <wp14:pctHeight>0</wp14:pctHeight>
                  </wp14:sizeRelV>
                </wp:anchor>
              </w:drawing>
            </w:r>
          </w:p>
        </w:tc>
      </w:tr>
      <w:tr w:rsidR="00427603" w:rsidRPr="007918EC" w14:paraId="4B395386" w14:textId="77777777" w:rsidTr="00427603">
        <w:tblPrEx>
          <w:jc w:val="center"/>
          <w:tblInd w:w="0" w:type="dxa"/>
        </w:tblPrEx>
        <w:trPr>
          <w:trHeight w:val="340"/>
          <w:jc w:val="center"/>
        </w:trPr>
        <w:tc>
          <w:tcPr>
            <w:tcW w:w="9072" w:type="dxa"/>
            <w:gridSpan w:val="3"/>
            <w:shd w:val="clear" w:color="auto" w:fill="A5C8EC" w:themeFill="accent2" w:themeFillTint="99"/>
            <w:vAlign w:val="center"/>
          </w:tcPr>
          <w:p w14:paraId="0A892ABD" w14:textId="77777777" w:rsidR="00427603" w:rsidRPr="00B1796F" w:rsidRDefault="00427603" w:rsidP="00427603">
            <w:pPr>
              <w:spacing w:before="0" w:after="0"/>
              <w:rPr>
                <w:sz w:val="20"/>
                <w:szCs w:val="20"/>
              </w:rPr>
            </w:pPr>
            <w:r w:rsidRPr="001136E5">
              <w:rPr>
                <w:rFonts w:ascii="Calibri" w:eastAsia="Times New Roman" w:hAnsi="Calibri" w:cs="Calibri"/>
                <w:b/>
                <w:bCs/>
                <w:lang w:eastAsia="en-AU"/>
              </w:rPr>
              <w:t>Evidence</w:t>
            </w:r>
          </w:p>
        </w:tc>
      </w:tr>
      <w:tr w:rsidR="00427603" w:rsidRPr="007918EC" w14:paraId="2AFBE6BD" w14:textId="77777777" w:rsidTr="00427603">
        <w:tblPrEx>
          <w:jc w:val="center"/>
          <w:tblInd w:w="0" w:type="dxa"/>
        </w:tblPrEx>
        <w:trPr>
          <w:trHeight w:val="816"/>
          <w:jc w:val="center"/>
        </w:trPr>
        <w:tc>
          <w:tcPr>
            <w:tcW w:w="9072" w:type="dxa"/>
            <w:gridSpan w:val="3"/>
            <w:vAlign w:val="center"/>
          </w:tcPr>
          <w:p w14:paraId="412815DA" w14:textId="5AAA6504" w:rsidR="00427603" w:rsidRPr="007918EC" w:rsidRDefault="00427603" w:rsidP="00427603">
            <w:pPr>
              <w:rPr>
                <w:lang w:eastAsia="en-AU"/>
              </w:rPr>
            </w:pPr>
            <w:r w:rsidRPr="007918EC">
              <w:rPr>
                <w:lang w:eastAsia="en-AU"/>
              </w:rPr>
              <w:t>The evaluation assessed this outcome as</w:t>
            </w:r>
            <w:r w:rsidRPr="007918EC">
              <w:rPr>
                <w:b/>
                <w:bCs/>
                <w:lang w:eastAsia="en-AU"/>
              </w:rPr>
              <w:t xml:space="preserve"> </w:t>
            </w:r>
            <w:r w:rsidRPr="003519EB">
              <w:rPr>
                <w:b/>
                <w:bCs/>
                <w:lang w:eastAsia="en-AU"/>
              </w:rPr>
              <w:t xml:space="preserve">partially met </w:t>
            </w:r>
            <w:r w:rsidRPr="003519EB">
              <w:rPr>
                <w:lang w:eastAsia="en-AU"/>
              </w:rPr>
              <w:t>based on desktop review evidence of non-compliance incidents</w:t>
            </w:r>
            <w:r w:rsidR="00256173">
              <w:rPr>
                <w:lang w:eastAsia="en-AU"/>
              </w:rPr>
              <w:t xml:space="preserve">. However, stakeholders provided some </w:t>
            </w:r>
            <w:r w:rsidRPr="003519EB">
              <w:rPr>
                <w:lang w:eastAsia="en-AU"/>
              </w:rPr>
              <w:t>positive feedback.</w:t>
            </w:r>
            <w:r w:rsidRPr="007918EC">
              <w:rPr>
                <w:lang w:eastAsia="en-AU"/>
              </w:rPr>
              <w:t xml:space="preserve"> </w:t>
            </w:r>
          </w:p>
          <w:p w14:paraId="3362AB99" w14:textId="77777777" w:rsidR="00427603" w:rsidRPr="007918EC" w:rsidRDefault="00427603" w:rsidP="00427603">
            <w:pPr>
              <w:rPr>
                <w:b/>
                <w:bCs/>
                <w:lang w:eastAsia="en-AU"/>
              </w:rPr>
            </w:pPr>
            <w:r w:rsidRPr="007918EC">
              <w:rPr>
                <w:b/>
                <w:bCs/>
                <w:lang w:eastAsia="en-AU"/>
              </w:rPr>
              <w:t>Evidence from desktop review:</w:t>
            </w:r>
          </w:p>
          <w:p w14:paraId="7C64571D" w14:textId="7AC48F3F" w:rsidR="00427603" w:rsidRPr="001136E5" w:rsidRDefault="00427603" w:rsidP="001136E5">
            <w:pPr>
              <w:rPr>
                <w:rStyle w:val="NoSpacingChar"/>
              </w:rPr>
            </w:pPr>
            <w:r>
              <w:rPr>
                <w:lang w:eastAsia="en-AU"/>
              </w:rPr>
              <w:t>The review identified evidence of</w:t>
            </w:r>
            <w:r w:rsidR="000E5649">
              <w:rPr>
                <w:lang w:eastAsia="en-AU"/>
              </w:rPr>
              <w:t xml:space="preserve"> high and</w:t>
            </w:r>
            <w:r>
              <w:rPr>
                <w:lang w:eastAsia="en-AU"/>
              </w:rPr>
              <w:t xml:space="preserve"> increasing levels of non-compliance incidents across the North Network</w:t>
            </w:r>
            <w:r w:rsidR="000E5649">
              <w:rPr>
                <w:lang w:eastAsia="en-AU"/>
              </w:rPr>
              <w:t xml:space="preserve"> over the latter part of the management plan,</w:t>
            </w:r>
            <w:r>
              <w:rPr>
                <w:rStyle w:val="NoSpacingChar"/>
              </w:rPr>
              <w:t xml:space="preserve"> specifically in relation to foreign fishing. </w:t>
            </w:r>
            <w:r w:rsidR="000E5649">
              <w:rPr>
                <w:rStyle w:val="NoSpacingChar"/>
              </w:rPr>
              <w:t>However, it</w:t>
            </w:r>
            <w:r w:rsidR="00881ABF">
              <w:rPr>
                <w:rStyle w:val="NoSpacingChar"/>
              </w:rPr>
              <w:t xml:space="preserve"> is important to note that this increase in non-compliance incidents may reflect displacement of illegal foreign fishing activity from the North-west Network following </w:t>
            </w:r>
            <w:r w:rsidR="008D029A">
              <w:rPr>
                <w:rStyle w:val="NoSpacingChar"/>
              </w:rPr>
              <w:t xml:space="preserve">the ABF and DAFF </w:t>
            </w:r>
            <w:r w:rsidR="00881ABF">
              <w:rPr>
                <w:rStyle w:val="NoSpacingChar"/>
              </w:rPr>
              <w:t xml:space="preserve">Operation </w:t>
            </w:r>
            <w:r w:rsidR="008D029A">
              <w:rPr>
                <w:rStyle w:val="NoSpacingChar"/>
              </w:rPr>
              <w:t>LEEDSTRUM</w:t>
            </w:r>
            <w:r w:rsidR="00881ABF">
              <w:rPr>
                <w:rStyle w:val="NoSpacingChar"/>
              </w:rPr>
              <w:t xml:space="preserve"> to respond to high levels of illegal foreign fishing in the North-west.</w:t>
            </w:r>
            <w:r w:rsidR="00776A79">
              <w:rPr>
                <w:rStyle w:val="FootnoteReference"/>
              </w:rPr>
              <w:footnoteReference w:id="190"/>
            </w:r>
            <w:r w:rsidR="00881ABF">
              <w:rPr>
                <w:rStyle w:val="NoSpacingChar"/>
              </w:rPr>
              <w:t xml:space="preserve"> </w:t>
            </w:r>
            <w:r w:rsidR="000E5649">
              <w:rPr>
                <w:rStyle w:val="NoSpacingChar"/>
              </w:rPr>
              <w:t>Furthermor</w:t>
            </w:r>
            <w:r w:rsidR="00256173">
              <w:rPr>
                <w:rStyle w:val="NoSpacingChar"/>
              </w:rPr>
              <w:t xml:space="preserve">e, as noted above, responsibility for the deterrence and penalisation of foreign fishing largely sits outside Parks Australia’s remit. The desktop review also identified evidence of </w:t>
            </w:r>
            <w:r w:rsidR="00881ABF">
              <w:rPr>
                <w:rStyle w:val="NoSpacingChar"/>
              </w:rPr>
              <w:t xml:space="preserve">Operation </w:t>
            </w:r>
            <w:r w:rsidR="008D029A">
              <w:rPr>
                <w:rStyle w:val="NoSpacingChar"/>
              </w:rPr>
              <w:t>LUNAR</w:t>
            </w:r>
            <w:r w:rsidR="00256173">
              <w:rPr>
                <w:rStyle w:val="NoSpacingChar"/>
              </w:rPr>
              <w:t>, whic</w:t>
            </w:r>
            <w:r w:rsidR="001136E5">
              <w:rPr>
                <w:rStyle w:val="NoSpacingChar"/>
              </w:rPr>
              <w:t>h</w:t>
            </w:r>
            <w:r w:rsidR="00881ABF">
              <w:rPr>
                <w:rStyle w:val="NoSpacingChar"/>
              </w:rPr>
              <w:t xml:space="preserve"> commenced in 202</w:t>
            </w:r>
            <w:r w:rsidR="00776A79">
              <w:rPr>
                <w:rStyle w:val="NoSpacingChar"/>
              </w:rPr>
              <w:t>5</w:t>
            </w:r>
            <w:r w:rsidR="00881ABF">
              <w:rPr>
                <w:rStyle w:val="NoSpacingChar"/>
              </w:rPr>
              <w:t xml:space="preserve"> to address t</w:t>
            </w:r>
            <w:r w:rsidR="00256173">
              <w:rPr>
                <w:rStyle w:val="NoSpacingChar"/>
              </w:rPr>
              <w:t>he increase in non-compliance in the North Network</w:t>
            </w:r>
            <w:r w:rsidR="00881ABF">
              <w:rPr>
                <w:rStyle w:val="NoSpacingChar"/>
              </w:rPr>
              <w:t>.</w:t>
            </w:r>
            <w:r w:rsidR="00881ABF">
              <w:rPr>
                <w:rStyle w:val="FootnoteReference"/>
              </w:rPr>
              <w:footnoteReference w:id="191"/>
            </w:r>
            <w:r w:rsidR="00881ABF">
              <w:rPr>
                <w:rStyle w:val="NoSpacingChar"/>
              </w:rPr>
              <w:t xml:space="preserve"> </w:t>
            </w:r>
          </w:p>
          <w:p w14:paraId="790DFD26" w14:textId="09A6DCFF" w:rsidR="00427603" w:rsidRPr="007918EC" w:rsidRDefault="00256173" w:rsidP="001136E5">
            <w:pPr>
              <w:rPr>
                <w:b/>
                <w:bCs/>
              </w:rPr>
            </w:pPr>
            <w:r>
              <w:rPr>
                <w:lang w:eastAsia="en-AU"/>
              </w:rPr>
              <w:t>In addition, the desktop review</w:t>
            </w:r>
            <w:r w:rsidR="00427603">
              <w:rPr>
                <w:lang w:eastAsia="en-AU"/>
              </w:rPr>
              <w:t xml:space="preserve"> also identified the 2</w:t>
            </w:r>
            <w:r w:rsidR="00427603" w:rsidRPr="007918EC">
              <w:t>022–2024 ‘</w:t>
            </w:r>
            <w:r w:rsidR="00427603" w:rsidRPr="007918EC">
              <w:rPr>
                <w:i/>
                <w:iCs/>
              </w:rPr>
              <w:t>Treatment Progression Register</w:t>
            </w:r>
            <w:r w:rsidR="00427603" w:rsidRPr="007918EC">
              <w:t>’, which provides comprehensive documentation of compliance activities undertaken across all marine park networks.</w:t>
            </w:r>
            <w:r w:rsidR="00427603" w:rsidRPr="007918EC">
              <w:rPr>
                <w:rStyle w:val="FootnoteReference"/>
                <w:sz w:val="22"/>
              </w:rPr>
              <w:footnoteReference w:id="192"/>
            </w:r>
          </w:p>
          <w:p w14:paraId="0BA15119" w14:textId="77777777" w:rsidR="00427603" w:rsidRPr="007918EC" w:rsidRDefault="00427603" w:rsidP="00427603">
            <w:pPr>
              <w:rPr>
                <w:b/>
                <w:bCs/>
                <w:lang w:eastAsia="en-AU"/>
              </w:rPr>
            </w:pPr>
            <w:r w:rsidRPr="007918EC">
              <w:rPr>
                <w:b/>
                <w:bCs/>
                <w:lang w:eastAsia="en-AU"/>
              </w:rPr>
              <w:t>Evidence from engagement</w:t>
            </w:r>
          </w:p>
          <w:p w14:paraId="714624BA" w14:textId="53798433" w:rsidR="00427603" w:rsidRPr="007918EC" w:rsidRDefault="00427603" w:rsidP="00427603">
            <w:pPr>
              <w:rPr>
                <w:b/>
                <w:bCs/>
                <w:lang w:eastAsia="en-AU"/>
              </w:rPr>
            </w:pPr>
            <w:r w:rsidRPr="007918EC">
              <w:rPr>
                <w:lang w:eastAsia="en-AU"/>
              </w:rPr>
              <w:t xml:space="preserve">While most stakeholders were unsure about the overall levels of compliance across the North Network, many reported high overall levels of compliance amongst themselves and other park users in their networks. Where a few stakeholders were aware of non-compliance, they felt this had been unintentional (e.g. fishers mistakenly entering protected zones). </w:t>
            </w:r>
          </w:p>
        </w:tc>
      </w:tr>
    </w:tbl>
    <w:p w14:paraId="3538087C" w14:textId="77777777" w:rsidR="00A57B34" w:rsidRPr="007918EC" w:rsidRDefault="00A57B34" w:rsidP="00A57B34">
      <w:pPr>
        <w:spacing w:before="0" w:after="200" w:line="276" w:lineRule="auto"/>
        <w:rPr>
          <w:sz w:val="2"/>
          <w:szCs w:val="2"/>
        </w:rPr>
      </w:pPr>
    </w:p>
    <w:p w14:paraId="41AA4906" w14:textId="77777777" w:rsidR="00A57B34" w:rsidRPr="007918EC" w:rsidRDefault="00A57B34" w:rsidP="00A57B34">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A57B34" w:rsidRPr="007918EC" w14:paraId="10FEEFC3" w14:textId="77777777" w:rsidTr="0000739D">
        <w:trPr>
          <w:trHeight w:val="515"/>
        </w:trPr>
        <w:tc>
          <w:tcPr>
            <w:tcW w:w="4678" w:type="dxa"/>
            <w:shd w:val="clear" w:color="auto" w:fill="D7D7D7" w:themeFill="accent6" w:themeFillShade="E6"/>
            <w:vAlign w:val="center"/>
          </w:tcPr>
          <w:p w14:paraId="3CC04C10" w14:textId="355D5890" w:rsidR="00A57B34" w:rsidRPr="007918EC" w:rsidRDefault="00A57B34" w:rsidP="00A340F7">
            <w:pPr>
              <w:keepNext/>
              <w:spacing w:before="0" w:after="0"/>
              <w:rPr>
                <w:rFonts w:ascii="Calibri" w:eastAsia="Times New Roman" w:hAnsi="Calibri" w:cs="Calibri"/>
                <w:b/>
                <w:color w:val="001E61" w:themeColor="text1"/>
                <w:lang w:eastAsia="en-AU"/>
              </w:rPr>
            </w:pPr>
            <w:r w:rsidRPr="007918EC">
              <w:rPr>
                <w:rFonts w:ascii="Calibri" w:eastAsia="Times New Roman" w:hAnsi="Calibri" w:cs="Calibri"/>
                <w:b/>
                <w:color w:val="001E61" w:themeColor="text1"/>
                <w:lang w:eastAsia="en-AU"/>
              </w:rPr>
              <w:lastRenderedPageBreak/>
              <w:t>Outcome</w:t>
            </w:r>
          </w:p>
        </w:tc>
        <w:tc>
          <w:tcPr>
            <w:tcW w:w="2197" w:type="dxa"/>
            <w:shd w:val="clear" w:color="auto" w:fill="D7D7D7" w:themeFill="accent6" w:themeFillShade="E6"/>
            <w:vAlign w:val="center"/>
          </w:tcPr>
          <w:p w14:paraId="3832D655" w14:textId="77777777" w:rsidR="00A57B34" w:rsidRPr="007918EC" w:rsidRDefault="00A57B34" w:rsidP="00DE7558">
            <w:pPr>
              <w:spacing w:before="0" w:after="0"/>
              <w:jc w:val="center"/>
              <w:rPr>
                <w:rFonts w:ascii="Calibri" w:eastAsia="Times New Roman" w:hAnsi="Calibri" w:cs="Calibri"/>
                <w:b/>
                <w:color w:val="001E61" w:themeColor="text1"/>
                <w:lang w:eastAsia="en-AU"/>
              </w:rPr>
            </w:pPr>
            <w:r w:rsidRPr="007918EC">
              <w:rPr>
                <w:rFonts w:ascii="Calibri" w:eastAsia="Times New Roman" w:hAnsi="Calibri" w:cs="Calibri"/>
                <w:b/>
                <w:color w:val="001E61" w:themeColor="text1"/>
                <w:lang w:eastAsia="en-AU"/>
              </w:rPr>
              <w:t>Outcome effectiveness</w:t>
            </w:r>
          </w:p>
        </w:tc>
        <w:tc>
          <w:tcPr>
            <w:tcW w:w="2197" w:type="dxa"/>
            <w:shd w:val="clear" w:color="auto" w:fill="D7D7D7" w:themeFill="accent6" w:themeFillShade="E6"/>
            <w:vAlign w:val="center"/>
          </w:tcPr>
          <w:p w14:paraId="11555086" w14:textId="77777777" w:rsidR="00A57B34" w:rsidRPr="007918EC" w:rsidRDefault="00A57B34" w:rsidP="00DE7558">
            <w:pPr>
              <w:spacing w:before="0" w:after="0"/>
              <w:jc w:val="center"/>
              <w:rPr>
                <w:rFonts w:ascii="Calibri" w:eastAsia="Times New Roman" w:hAnsi="Calibri" w:cs="Calibri"/>
                <w:b/>
                <w:color w:val="001E61" w:themeColor="text1"/>
                <w:lang w:eastAsia="en-AU"/>
              </w:rPr>
            </w:pPr>
            <w:r w:rsidRPr="007918EC">
              <w:rPr>
                <w:rFonts w:ascii="Calibri" w:eastAsia="Times New Roman" w:hAnsi="Calibri" w:cs="Calibri"/>
                <w:b/>
                <w:color w:val="001E61" w:themeColor="text1"/>
                <w:lang w:eastAsia="en-AU"/>
              </w:rPr>
              <w:t>Trend rating</w:t>
            </w:r>
          </w:p>
        </w:tc>
      </w:tr>
      <w:tr w:rsidR="0000739D" w:rsidRPr="007918EC" w14:paraId="3BD60777" w14:textId="77777777" w:rsidTr="0000739D">
        <w:trPr>
          <w:trHeight w:val="1211"/>
        </w:trPr>
        <w:tc>
          <w:tcPr>
            <w:tcW w:w="4678" w:type="dxa"/>
            <w:shd w:val="clear" w:color="auto" w:fill="E1ECF8" w:themeFill="accent2" w:themeFillTint="33"/>
            <w:hideMark/>
          </w:tcPr>
          <w:p w14:paraId="1F40BF78" w14:textId="77777777" w:rsidR="0000739D" w:rsidRPr="007918EC" w:rsidRDefault="0000739D" w:rsidP="00A340F7">
            <w:pPr>
              <w:keepNext/>
              <w:spacing w:before="0" w:after="0"/>
              <w:rPr>
                <w:rFonts w:ascii="Calibri" w:eastAsia="Times New Roman" w:hAnsi="Calibri" w:cs="Calibri"/>
                <w:b/>
                <w:color w:val="000000"/>
                <w:lang w:eastAsia="en-AU"/>
              </w:rPr>
            </w:pPr>
            <w:r w:rsidRPr="007918EC">
              <w:rPr>
                <w:rFonts w:ascii="Calibri" w:eastAsia="Times New Roman" w:hAnsi="Calibri" w:cs="Calibri"/>
                <w:b/>
                <w:color w:val="000000"/>
                <w:lang w:eastAsia="en-AU"/>
              </w:rPr>
              <w:t>O15. A decrease in the number of non-compliances</w:t>
            </w:r>
          </w:p>
        </w:tc>
        <w:tc>
          <w:tcPr>
            <w:tcW w:w="2197" w:type="dxa"/>
            <w:shd w:val="clear" w:color="auto" w:fill="FFFFFF" w:themeFill="background1"/>
            <w:vAlign w:val="center"/>
            <w:hideMark/>
          </w:tcPr>
          <w:p w14:paraId="5BE56440" w14:textId="67C245D7" w:rsidR="0000739D" w:rsidRPr="007918EC" w:rsidRDefault="00427603" w:rsidP="0000739D">
            <w:pPr>
              <w:spacing w:before="0"/>
              <w:jc w:val="center"/>
              <w:rPr>
                <w:rFonts w:ascii="Calibri" w:eastAsia="Times New Roman" w:hAnsi="Calibri" w:cs="Calibri"/>
                <w:b/>
                <w:color w:val="000000"/>
                <w:lang w:eastAsia="en-AU"/>
              </w:rPr>
            </w:pPr>
            <w:r w:rsidRPr="007918EC">
              <w:rPr>
                <w:rFonts w:ascii="Calibri" w:eastAsia="Times New Roman" w:hAnsi="Calibri" w:cs="Calibri"/>
                <w:b/>
                <w:bCs/>
                <w:noProof/>
                <w:color w:val="000000"/>
                <w:lang w:eastAsia="en-AU"/>
              </w:rPr>
              <w:drawing>
                <wp:anchor distT="0" distB="0" distL="114300" distR="114300" simplePos="0" relativeHeight="251854848" behindDoc="0" locked="0" layoutInCell="1" allowOverlap="1" wp14:anchorId="4FA2FDCB" wp14:editId="5B4FBBDA">
                  <wp:simplePos x="0" y="0"/>
                  <wp:positionH relativeFrom="column">
                    <wp:posOffset>340360</wp:posOffset>
                  </wp:positionH>
                  <wp:positionV relativeFrom="paragraph">
                    <wp:posOffset>15875</wp:posOffset>
                  </wp:positionV>
                  <wp:extent cx="603250" cy="707390"/>
                  <wp:effectExtent l="0" t="0" r="0" b="0"/>
                  <wp:wrapNone/>
                  <wp:docPr id="1445767005" name="Picture 5" descr="Not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031698" name="Picture 5" descr="Not me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03250" cy="707390"/>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03A714CF" w14:textId="67177C35" w:rsidR="0000739D" w:rsidRPr="007918EC" w:rsidRDefault="00427603" w:rsidP="0000739D">
            <w:pPr>
              <w:spacing w:before="0"/>
              <w:jc w:val="center"/>
              <w:rPr>
                <w:rFonts w:ascii="Calibri" w:eastAsia="Times New Roman" w:hAnsi="Calibri" w:cs="Calibri"/>
                <w:b/>
                <w:color w:val="000000"/>
                <w:lang w:eastAsia="en-AU"/>
              </w:rPr>
            </w:pPr>
            <w:r w:rsidRPr="0073218B">
              <w:rPr>
                <w:rFonts w:ascii="Calibri" w:eastAsia="Times New Roman" w:hAnsi="Calibri" w:cs="Calibri"/>
                <w:b/>
                <w:bCs/>
                <w:noProof/>
                <w:color w:val="000000"/>
                <w:sz w:val="20"/>
                <w:szCs w:val="20"/>
                <w:highlight w:val="yellow"/>
                <w:lang w:eastAsia="en-AU"/>
              </w:rPr>
              <w:drawing>
                <wp:anchor distT="0" distB="0" distL="114300" distR="114300" simplePos="0" relativeHeight="251852800" behindDoc="0" locked="0" layoutInCell="1" allowOverlap="1" wp14:anchorId="70C33B9D" wp14:editId="0E837B71">
                  <wp:simplePos x="0" y="0"/>
                  <wp:positionH relativeFrom="column">
                    <wp:posOffset>285750</wp:posOffset>
                  </wp:positionH>
                  <wp:positionV relativeFrom="paragraph">
                    <wp:posOffset>20320</wp:posOffset>
                  </wp:positionV>
                  <wp:extent cx="783590" cy="735965"/>
                  <wp:effectExtent l="0" t="0" r="0" b="6985"/>
                  <wp:wrapNone/>
                  <wp:docPr id="2138682192" name="Picture 9" descr="Trend getting worse">
                    <a:extLst xmlns:a="http://schemas.openxmlformats.org/drawingml/2006/main">
                      <a:ext uri="{FF2B5EF4-FFF2-40B4-BE49-F238E27FC236}">
                        <a16:creationId xmlns:a16="http://schemas.microsoft.com/office/drawing/2014/main" id="{47F702BA-1A3C-3E27-779B-8AB5D7E34E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567479" name="Picture 9" descr="Trend getting worse">
                            <a:extLst>
                              <a:ext uri="{FF2B5EF4-FFF2-40B4-BE49-F238E27FC236}">
                                <a16:creationId xmlns:a16="http://schemas.microsoft.com/office/drawing/2014/main" id="{47F702BA-1A3C-3E27-779B-8AB5D7E34EA1}"/>
                              </a:ext>
                            </a:extLst>
                          </pic:cNvPr>
                          <pic:cNvPicPr>
                            <a:picLocks noChangeAspect="1"/>
                          </pic:cNvPicPr>
                        </pic:nvPicPr>
                        <pic:blipFill>
                          <a:blip r:embed="rId50">
                            <a:extLst>
                              <a:ext uri="{28A0092B-C50C-407E-A947-70E740481C1C}">
                                <a14:useLocalDpi xmlns:a14="http://schemas.microsoft.com/office/drawing/2010/main" val="0"/>
                              </a:ext>
                            </a:extLst>
                          </a:blip>
                          <a:srcRect t="8621" b="6974"/>
                          <a:stretch>
                            <a:fillRect/>
                          </a:stretch>
                        </pic:blipFill>
                        <pic:spPr>
                          <a:xfrm>
                            <a:off x="0" y="0"/>
                            <a:ext cx="783590" cy="735965"/>
                          </a:xfrm>
                          <a:prstGeom prst="rect">
                            <a:avLst/>
                          </a:prstGeom>
                        </pic:spPr>
                      </pic:pic>
                    </a:graphicData>
                  </a:graphic>
                  <wp14:sizeRelH relativeFrom="margin">
                    <wp14:pctWidth>0</wp14:pctWidth>
                  </wp14:sizeRelH>
                  <wp14:sizeRelV relativeFrom="margin">
                    <wp14:pctHeight>0</wp14:pctHeight>
                  </wp14:sizeRelV>
                </wp:anchor>
              </w:drawing>
            </w:r>
          </w:p>
        </w:tc>
      </w:tr>
      <w:tr w:rsidR="00D0172A" w:rsidRPr="007918EC" w14:paraId="3A1239F6" w14:textId="77777777" w:rsidTr="0038672B">
        <w:tblPrEx>
          <w:jc w:val="center"/>
          <w:tblInd w:w="0" w:type="dxa"/>
        </w:tblPrEx>
        <w:trPr>
          <w:trHeight w:val="340"/>
          <w:jc w:val="center"/>
        </w:trPr>
        <w:tc>
          <w:tcPr>
            <w:tcW w:w="9072" w:type="dxa"/>
            <w:gridSpan w:val="3"/>
            <w:shd w:val="clear" w:color="auto" w:fill="A5C8EC" w:themeFill="accent2" w:themeFillTint="99"/>
            <w:vAlign w:val="center"/>
          </w:tcPr>
          <w:p w14:paraId="1CE937E6" w14:textId="77777777" w:rsidR="00D0172A" w:rsidRPr="00B1796F" w:rsidRDefault="00D0172A" w:rsidP="00A340F7">
            <w:pPr>
              <w:keepNext/>
              <w:spacing w:before="0" w:after="0"/>
              <w:rPr>
                <w:sz w:val="20"/>
                <w:szCs w:val="20"/>
              </w:rPr>
            </w:pPr>
            <w:r w:rsidRPr="001136E5">
              <w:rPr>
                <w:rFonts w:ascii="Calibri" w:eastAsia="Times New Roman" w:hAnsi="Calibri" w:cs="Calibri"/>
                <w:b/>
                <w:bCs/>
                <w:lang w:eastAsia="en-AU"/>
              </w:rPr>
              <w:t>Evidence</w:t>
            </w:r>
          </w:p>
        </w:tc>
      </w:tr>
      <w:tr w:rsidR="00D0172A" w:rsidRPr="007918EC" w14:paraId="714A5812" w14:textId="77777777" w:rsidTr="00D0172A">
        <w:tblPrEx>
          <w:jc w:val="center"/>
          <w:tblInd w:w="0" w:type="dxa"/>
        </w:tblPrEx>
        <w:trPr>
          <w:trHeight w:val="816"/>
          <w:jc w:val="center"/>
        </w:trPr>
        <w:tc>
          <w:tcPr>
            <w:tcW w:w="9072" w:type="dxa"/>
            <w:gridSpan w:val="3"/>
            <w:vAlign w:val="center"/>
          </w:tcPr>
          <w:p w14:paraId="2B519D01" w14:textId="255DAD22" w:rsidR="00B80B9E" w:rsidRPr="007918EC" w:rsidRDefault="00B80B9E" w:rsidP="00B80B9E">
            <w:pPr>
              <w:rPr>
                <w:lang w:eastAsia="en-AU"/>
              </w:rPr>
            </w:pPr>
            <w:r w:rsidRPr="007918EC">
              <w:rPr>
                <w:lang w:eastAsia="en-AU"/>
              </w:rPr>
              <w:t>Based on the identified evidence, the evaluation assessed this outcome as</w:t>
            </w:r>
            <w:r w:rsidRPr="007918EC">
              <w:rPr>
                <w:b/>
                <w:bCs/>
                <w:lang w:eastAsia="en-AU"/>
              </w:rPr>
              <w:t xml:space="preserve"> </w:t>
            </w:r>
            <w:r w:rsidR="00427603">
              <w:rPr>
                <w:b/>
                <w:bCs/>
                <w:lang w:eastAsia="en-AU"/>
              </w:rPr>
              <w:t>not</w:t>
            </w:r>
            <w:r w:rsidR="00427603" w:rsidRPr="007918EC">
              <w:rPr>
                <w:b/>
                <w:bCs/>
                <w:lang w:eastAsia="en-AU"/>
              </w:rPr>
              <w:t xml:space="preserve"> </w:t>
            </w:r>
            <w:r w:rsidRPr="007918EC">
              <w:rPr>
                <w:b/>
                <w:bCs/>
                <w:lang w:eastAsia="en-AU"/>
              </w:rPr>
              <w:t>me</w:t>
            </w:r>
            <w:r w:rsidR="00603559" w:rsidRPr="007918EC">
              <w:rPr>
                <w:b/>
                <w:bCs/>
                <w:lang w:eastAsia="en-AU"/>
              </w:rPr>
              <w:t>t</w:t>
            </w:r>
            <w:r w:rsidRPr="007918EC">
              <w:rPr>
                <w:lang w:eastAsia="en-AU"/>
              </w:rPr>
              <w:t xml:space="preserve">. </w:t>
            </w:r>
            <w:r w:rsidR="00CB0749" w:rsidRPr="007918EC">
              <w:rPr>
                <w:lang w:eastAsia="en-AU"/>
              </w:rPr>
              <w:t>Many stakeholders were unsure about the completion of this outcome</w:t>
            </w:r>
            <w:r w:rsidRPr="007918EC">
              <w:rPr>
                <w:lang w:eastAsia="en-AU"/>
              </w:rPr>
              <w:t>,</w:t>
            </w:r>
            <w:r w:rsidR="00CB0749" w:rsidRPr="007918EC">
              <w:rPr>
                <w:lang w:eastAsia="en-AU"/>
              </w:rPr>
              <w:t xml:space="preserve"> </w:t>
            </w:r>
            <w:r w:rsidR="00256173">
              <w:rPr>
                <w:lang w:eastAsia="en-AU"/>
              </w:rPr>
              <w:t>and a</w:t>
            </w:r>
            <w:r w:rsidRPr="007918EC">
              <w:rPr>
                <w:lang w:eastAsia="en-AU"/>
              </w:rPr>
              <w:t xml:space="preserve"> </w:t>
            </w:r>
            <w:r w:rsidR="00427603">
              <w:rPr>
                <w:lang w:eastAsia="en-AU"/>
              </w:rPr>
              <w:t xml:space="preserve">trend of increasing non-compliance </w:t>
            </w:r>
            <w:r w:rsidR="00256173">
              <w:rPr>
                <w:lang w:eastAsia="en-AU"/>
              </w:rPr>
              <w:t>incidents was</w:t>
            </w:r>
            <w:r w:rsidR="00427603">
              <w:rPr>
                <w:lang w:eastAsia="en-AU"/>
              </w:rPr>
              <w:t xml:space="preserve"> identified</w:t>
            </w:r>
            <w:r w:rsidRPr="007918EC">
              <w:rPr>
                <w:lang w:eastAsia="en-AU"/>
              </w:rPr>
              <w:t>.</w:t>
            </w:r>
          </w:p>
          <w:p w14:paraId="75010527" w14:textId="77777777" w:rsidR="00B80B9E" w:rsidRPr="007918EC" w:rsidRDefault="00B80B9E" w:rsidP="00B80B9E">
            <w:pPr>
              <w:rPr>
                <w:b/>
                <w:bCs/>
                <w:lang w:eastAsia="en-AU"/>
              </w:rPr>
            </w:pPr>
            <w:r w:rsidRPr="007918EC">
              <w:rPr>
                <w:b/>
                <w:bCs/>
                <w:lang w:eastAsia="en-AU"/>
              </w:rPr>
              <w:t>Evidence from desktop review:</w:t>
            </w:r>
          </w:p>
          <w:p w14:paraId="615F171E" w14:textId="565F20D2" w:rsidR="00D0172A" w:rsidRDefault="003519EB" w:rsidP="00B80B9E">
            <w:r>
              <w:t xml:space="preserve">Parks Australia compliance data indicates an increase in non-compliances in the </w:t>
            </w:r>
            <w:r w:rsidR="00256173">
              <w:t xml:space="preserve">North </w:t>
            </w:r>
            <w:r>
              <w:t>Network since 2022, specifically in relation to foreign fishing.</w:t>
            </w:r>
            <w:r w:rsidR="00776A79">
              <w:t xml:space="preserve"> As discussed above, this may be attributable displacement of foreign fishing incidents following operations to respond to incidents occurring in other networks. </w:t>
            </w:r>
          </w:p>
          <w:p w14:paraId="6846702D" w14:textId="1084030B" w:rsidR="00B82925" w:rsidRPr="001136E5" w:rsidRDefault="00B82925" w:rsidP="00B80B9E">
            <w:r>
              <w:t>S</w:t>
            </w:r>
            <w:r w:rsidRPr="00B82925">
              <w:t>ome Parks Australia staff raised concerns about the validity of the outcome measure, highlighting that a reduction in recorded non-compliances does not necessarily indicate improved compliance. Instead, it could reflect less effective monitoring and enforcement efforts. For example, an increase in identified non-compliance incidents may result from enhanced surveillance and detection activities, rather than an actual rise in non-compliant behaviour.</w:t>
            </w:r>
          </w:p>
        </w:tc>
      </w:tr>
    </w:tbl>
    <w:p w14:paraId="4C218FB1" w14:textId="77777777" w:rsidR="00A57B34" w:rsidRPr="007918EC" w:rsidRDefault="00A57B34" w:rsidP="00A57B34">
      <w:pPr>
        <w:spacing w:before="0" w:after="200" w:line="276" w:lineRule="auto"/>
        <w:rPr>
          <w:sz w:val="2"/>
          <w:szCs w:val="2"/>
        </w:rPr>
      </w:pPr>
    </w:p>
    <w:p w14:paraId="3E925B88" w14:textId="77777777" w:rsidR="00A57B34" w:rsidRPr="007918EC" w:rsidRDefault="00A57B34" w:rsidP="00E95D6B">
      <w:pPr>
        <w:pStyle w:val="Heading2Numbered"/>
        <w:ind w:left="450"/>
      </w:pPr>
      <w:bookmarkStart w:id="97" w:name="_Toc234247526"/>
      <w:r w:rsidRPr="007918EC">
        <w:t>Specific management plan actions</w:t>
      </w:r>
      <w:bookmarkEnd w:id="97"/>
    </w:p>
    <w:p w14:paraId="0FCE4F45" w14:textId="104F5FBD" w:rsidR="00A57B34" w:rsidRPr="007918EC" w:rsidRDefault="00A57B34" w:rsidP="00A57B34">
      <w:r w:rsidRPr="007918EC">
        <w:t xml:space="preserve">The tables below present the completion status and supporting evidence collected during the evaluation for each management plan action within the Compliance </w:t>
      </w:r>
      <w:r w:rsidR="00352D82" w:rsidRPr="007918EC">
        <w:t>P</w:t>
      </w:r>
      <w:r w:rsidRPr="007918EC">
        <w:t xml:space="preserve">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42"/>
        <w:gridCol w:w="1759"/>
        <w:gridCol w:w="42"/>
      </w:tblGrid>
      <w:tr w:rsidR="00A57B34" w:rsidRPr="007918EC" w14:paraId="521BE46A" w14:textId="77777777" w:rsidTr="00EC5B62">
        <w:trPr>
          <w:trHeight w:val="486"/>
          <w:jc w:val="center"/>
        </w:trPr>
        <w:tc>
          <w:tcPr>
            <w:tcW w:w="7215" w:type="dxa"/>
            <w:gridSpan w:val="2"/>
            <w:shd w:val="clear" w:color="auto" w:fill="D7D7D7" w:themeFill="accent6" w:themeFillShade="E6"/>
            <w:vAlign w:val="center"/>
            <w:hideMark/>
          </w:tcPr>
          <w:p w14:paraId="78C3BBE4" w14:textId="1DD3D2B5" w:rsidR="00A57B34" w:rsidRPr="007918EC" w:rsidRDefault="006D65CE">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801" w:type="dxa"/>
            <w:gridSpan w:val="2"/>
            <w:shd w:val="clear" w:color="auto" w:fill="D7D7D7" w:themeFill="accent6" w:themeFillShade="E6"/>
            <w:vAlign w:val="center"/>
          </w:tcPr>
          <w:p w14:paraId="080C1204" w14:textId="77777777"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462FAA" w:rsidRPr="007918EC" w14:paraId="5074C2BF" w14:textId="77777777" w:rsidTr="00462FAA">
        <w:trPr>
          <w:trHeight w:val="964"/>
          <w:jc w:val="center"/>
        </w:trPr>
        <w:tc>
          <w:tcPr>
            <w:tcW w:w="7215" w:type="dxa"/>
            <w:gridSpan w:val="2"/>
            <w:shd w:val="clear" w:color="000000" w:fill="EBF5F5"/>
          </w:tcPr>
          <w:p w14:paraId="1316A2DB" w14:textId="77777777" w:rsidR="00462FAA" w:rsidRPr="007918EC" w:rsidRDefault="00462FAA" w:rsidP="00462FAA">
            <w:pPr>
              <w:spacing w:before="0"/>
              <w:rPr>
                <w:rFonts w:ascii="Calibri" w:eastAsia="Times New Roman" w:hAnsi="Calibri" w:cs="Calibri"/>
                <w:b/>
                <w:bCs/>
                <w:color w:val="000000"/>
                <w:lang w:eastAsia="en-AU"/>
              </w:rPr>
            </w:pPr>
            <w:r w:rsidRPr="007918EC">
              <w:rPr>
                <w:b/>
                <w:bCs/>
              </w:rPr>
              <w:t>A54. Apply a risk-based approach to compliance planning, targeted enforcement and compliance auditing</w:t>
            </w:r>
          </w:p>
        </w:tc>
        <w:tc>
          <w:tcPr>
            <w:tcW w:w="1801" w:type="dxa"/>
            <w:gridSpan w:val="2"/>
          </w:tcPr>
          <w:p w14:paraId="6672780F" w14:textId="7E03CDA7" w:rsidR="00462FAA" w:rsidRPr="007918EC" w:rsidRDefault="00462FAA" w:rsidP="00462FAA">
            <w:pPr>
              <w:spacing w:after="6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785216" behindDoc="0" locked="0" layoutInCell="1" allowOverlap="1" wp14:anchorId="72F589C2" wp14:editId="5D5BEA2B">
                  <wp:simplePos x="0" y="0"/>
                  <wp:positionH relativeFrom="column">
                    <wp:posOffset>223032</wp:posOffset>
                  </wp:positionH>
                  <wp:positionV relativeFrom="paragraph">
                    <wp:posOffset>10643</wp:posOffset>
                  </wp:positionV>
                  <wp:extent cx="531978" cy="586154"/>
                  <wp:effectExtent l="0" t="0" r="1905" b="4445"/>
                  <wp:wrapNone/>
                  <wp:docPr id="565838259" name="Picture 5" descr="Ongoing">
                    <a:extLst xmlns:a="http://schemas.openxmlformats.org/drawingml/2006/main">
                      <a:ext uri="{FF2B5EF4-FFF2-40B4-BE49-F238E27FC236}">
                        <a16:creationId xmlns:a16="http://schemas.microsoft.com/office/drawing/2014/main" id="{CC2A3FDD-102C-4A23-A7CB-54B14876F8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838259"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0">
                            <a:extLst>
                              <a:ext uri="{28A0092B-C50C-407E-A947-70E740481C1C}">
                                <a14:useLocalDpi xmlns:a14="http://schemas.microsoft.com/office/drawing/2010/main" val="0"/>
                              </a:ext>
                            </a:extLst>
                          </a:blip>
                          <a:srcRect l="18000" t="1" r="15666" b="3830"/>
                          <a:stretch>
                            <a:fillRect/>
                          </a:stretch>
                        </pic:blipFill>
                        <pic:spPr bwMode="auto">
                          <a:xfrm>
                            <a:off x="0" y="0"/>
                            <a:ext cx="531978" cy="5861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62FAA" w:rsidRPr="007918EC" w14:paraId="3EA3C280" w14:textId="77777777" w:rsidTr="0038672B">
        <w:trPr>
          <w:gridAfter w:val="1"/>
          <w:wAfter w:w="42" w:type="dxa"/>
          <w:trHeight w:val="340"/>
          <w:jc w:val="center"/>
        </w:trPr>
        <w:tc>
          <w:tcPr>
            <w:tcW w:w="8974" w:type="dxa"/>
            <w:gridSpan w:val="3"/>
            <w:shd w:val="clear" w:color="auto" w:fill="93C8C4" w:themeFill="accent3" w:themeFillTint="66"/>
            <w:vAlign w:val="center"/>
          </w:tcPr>
          <w:p w14:paraId="2A5FF76C" w14:textId="77777777" w:rsidR="00462FAA" w:rsidRPr="007918EC" w:rsidRDefault="00462FAA" w:rsidP="00462FAA">
            <w:pPr>
              <w:spacing w:before="0" w:after="0"/>
            </w:pPr>
            <w:r w:rsidRPr="00B1796F">
              <w:rPr>
                <w:rFonts w:ascii="Calibri" w:eastAsia="Times New Roman" w:hAnsi="Calibri" w:cs="Calibri"/>
                <w:b/>
                <w:bCs/>
                <w:lang w:eastAsia="en-AU"/>
              </w:rPr>
              <w:t>Evidence</w:t>
            </w:r>
          </w:p>
        </w:tc>
      </w:tr>
      <w:tr w:rsidR="00462FAA" w:rsidRPr="007918EC" w14:paraId="202B8A9E" w14:textId="77777777">
        <w:trPr>
          <w:gridAfter w:val="1"/>
          <w:wAfter w:w="42" w:type="dxa"/>
          <w:trHeight w:val="40"/>
          <w:jc w:val="center"/>
        </w:trPr>
        <w:tc>
          <w:tcPr>
            <w:tcW w:w="8974" w:type="dxa"/>
            <w:gridSpan w:val="3"/>
            <w:vAlign w:val="center"/>
          </w:tcPr>
          <w:p w14:paraId="27834967" w14:textId="578F8398" w:rsidR="00462FAA" w:rsidRPr="007918EC" w:rsidRDefault="00462FAA" w:rsidP="00462FAA">
            <w:pPr>
              <w:pStyle w:val="Style1"/>
              <w:spacing w:after="120"/>
              <w:rPr>
                <w:lang w:eastAsia="en-AU"/>
              </w:rPr>
            </w:pPr>
            <w:r w:rsidRPr="007918EC">
              <w:rPr>
                <w:lang w:eastAsia="en-AU"/>
              </w:rPr>
              <w:t>Overall, this action was assessed as</w:t>
            </w:r>
            <w:r w:rsidRPr="007918EC">
              <w:rPr>
                <w:b/>
                <w:bCs/>
                <w:lang w:eastAsia="en-AU"/>
              </w:rPr>
              <w:t xml:space="preserve"> ongoing</w:t>
            </w:r>
            <w:r w:rsidRPr="007918EC">
              <w:rPr>
                <w:lang w:eastAsia="en-AU"/>
              </w:rPr>
              <w:t xml:space="preserve">. Considerable documentary evidence of the development and application of a risk-based </w:t>
            </w:r>
            <w:r w:rsidR="00740D65" w:rsidRPr="007918EC">
              <w:rPr>
                <w:lang w:eastAsia="en-AU"/>
              </w:rPr>
              <w:t>approach</w:t>
            </w:r>
            <w:r w:rsidRPr="007918EC">
              <w:rPr>
                <w:lang w:eastAsia="en-AU"/>
              </w:rPr>
              <w:t xml:space="preserve"> to compliance planning, enforcement and auditing was identified. </w:t>
            </w:r>
          </w:p>
          <w:p w14:paraId="1D96B6C4" w14:textId="04B4574C" w:rsidR="00462FAA" w:rsidRPr="007918EC" w:rsidRDefault="00462FAA" w:rsidP="00462FAA">
            <w:pPr>
              <w:pStyle w:val="Style1"/>
              <w:spacing w:after="120"/>
              <w:rPr>
                <w:b/>
                <w:bCs/>
                <w:lang w:eastAsia="en-AU"/>
              </w:rPr>
            </w:pPr>
            <w:r w:rsidRPr="007918EC">
              <w:rPr>
                <w:b/>
                <w:bCs/>
                <w:lang w:eastAsia="en-AU"/>
              </w:rPr>
              <w:t>Evidence from desktop review:</w:t>
            </w:r>
          </w:p>
          <w:p w14:paraId="491BDE5F" w14:textId="77777777" w:rsidR="00B06F18" w:rsidRPr="007918EC" w:rsidRDefault="00B06F18" w:rsidP="00B06F18">
            <w:pPr>
              <w:rPr>
                <w:lang w:eastAsia="en-AU"/>
              </w:rPr>
            </w:pPr>
            <w:r w:rsidRPr="007918EC">
              <w:rPr>
                <w:lang w:eastAsia="en-AU"/>
              </w:rPr>
              <w:t xml:space="preserve">The desktop review identified </w:t>
            </w:r>
            <w:proofErr w:type="gramStart"/>
            <w:r w:rsidRPr="007918EC">
              <w:rPr>
                <w:lang w:eastAsia="en-AU"/>
              </w:rPr>
              <w:t>a number of</w:t>
            </w:r>
            <w:proofErr w:type="gramEnd"/>
            <w:r w:rsidRPr="007918EC">
              <w:rPr>
                <w:lang w:eastAsia="en-AU"/>
              </w:rPr>
              <w:t xml:space="preserve"> activities undertaken over the course of the management plan to achieve this action. These suggest that a risk-based approach to compliance planning, consultation and data informed compliance plans have been undertaken throughout the life of the plans. However, the evaluation also found that the consistency of published compliance reporting could be enhanced to support compliance measurement and transparency throughout the plan period.</w:t>
            </w:r>
          </w:p>
          <w:p w14:paraId="5D6093CC" w14:textId="0FF38E89" w:rsidR="00462FAA" w:rsidRPr="007918EC" w:rsidRDefault="00462FAA" w:rsidP="00462FAA">
            <w:pPr>
              <w:pStyle w:val="Style1"/>
              <w:spacing w:after="120"/>
              <w:rPr>
                <w:lang w:eastAsia="en-AU"/>
              </w:rPr>
            </w:pPr>
            <w:r w:rsidRPr="007918EC">
              <w:rPr>
                <w:lang w:eastAsia="en-AU"/>
              </w:rPr>
              <w:t>More specifically, the desktop review identified the following evidence of the development of a risk-based approach to compliance and use of this approach in compliance planning:</w:t>
            </w:r>
          </w:p>
          <w:p w14:paraId="0A97BC16" w14:textId="77777777" w:rsidR="00462FAA" w:rsidRPr="007918EC" w:rsidRDefault="00462FAA" w:rsidP="00462FAA">
            <w:pPr>
              <w:pStyle w:val="BulletMultiLevelList"/>
              <w:spacing w:after="120"/>
            </w:pPr>
            <w:r w:rsidRPr="007918EC">
              <w:lastRenderedPageBreak/>
              <w:t>The 2024 internal document ‘</w:t>
            </w:r>
            <w:r w:rsidRPr="007918EC">
              <w:rPr>
                <w:i/>
                <w:iCs/>
              </w:rPr>
              <w:t xml:space="preserve">Australian Marine Parks Internal procedure: Compliance Risk Assessments (Marine)’ </w:t>
            </w:r>
            <w:r w:rsidRPr="007918EC">
              <w:t xml:space="preserve">which outlines the methodology for compliance risk assessments and evaluation. </w:t>
            </w:r>
            <w:proofErr w:type="gramStart"/>
            <w:r w:rsidRPr="007918EC">
              <w:t>In particular, this</w:t>
            </w:r>
            <w:proofErr w:type="gramEnd"/>
            <w:r w:rsidRPr="007918EC">
              <w:t xml:space="preserve"> document provides a detailed outline of the intended methodology for applying risk analysis to compliance activities. Additionally, outlining the process for compliance evaluation is likely to support in compliance auditing activities.</w:t>
            </w:r>
            <w:r w:rsidRPr="007918EC">
              <w:rPr>
                <w:rStyle w:val="FootnoteReference"/>
                <w:sz w:val="22"/>
              </w:rPr>
              <w:footnoteReference w:id="193"/>
            </w:r>
          </w:p>
          <w:p w14:paraId="7A175488" w14:textId="772CDE0D" w:rsidR="00462FAA" w:rsidRPr="007918EC" w:rsidRDefault="00462FAA" w:rsidP="00462FAA">
            <w:pPr>
              <w:pStyle w:val="BulletMultiLevelList"/>
              <w:spacing w:after="120"/>
            </w:pPr>
            <w:r w:rsidRPr="007918EC">
              <w:t>The 2024 internal document ‘</w:t>
            </w:r>
            <w:r w:rsidRPr="007918EC">
              <w:rPr>
                <w:i/>
                <w:iCs/>
              </w:rPr>
              <w:t>Australian Marine Parks Internal Procedure: Marine Compliance Operations Standard Operating Procedure (SOP)’</w:t>
            </w:r>
            <w:r w:rsidRPr="007918EC">
              <w:t>, which consolidates all marine park compliance procedures, including guidance on how to deal with specific compliance issues or tasks.</w:t>
            </w:r>
            <w:r w:rsidRPr="007918EC">
              <w:rPr>
                <w:rStyle w:val="FootnoteReference"/>
                <w:sz w:val="22"/>
              </w:rPr>
              <w:footnoteReference w:id="194"/>
            </w:r>
          </w:p>
          <w:p w14:paraId="6C12DC9D" w14:textId="751CC47E" w:rsidR="00462FAA" w:rsidRPr="007918EC" w:rsidRDefault="00462FAA" w:rsidP="00462FAA">
            <w:pPr>
              <w:pStyle w:val="BulletMultiLevelList"/>
              <w:spacing w:after="120"/>
            </w:pPr>
            <w:r w:rsidRPr="007918EC">
              <w:t>The ‘</w:t>
            </w:r>
            <w:r w:rsidRPr="007918EC">
              <w:rPr>
                <w:i/>
                <w:iCs/>
              </w:rPr>
              <w:t>Australian Marine Park Enforcement Guidelines</w:t>
            </w:r>
            <w:r w:rsidRPr="007918EC">
              <w:t>’ (2025), which outlines the process for assessing, investigating and responding to reported non-compliance incidents.</w:t>
            </w:r>
            <w:r w:rsidRPr="007918EC">
              <w:rPr>
                <w:rStyle w:val="FootnoteReference"/>
                <w:sz w:val="22"/>
              </w:rPr>
              <w:footnoteReference w:id="195"/>
            </w:r>
            <w:r w:rsidRPr="007918EC">
              <w:t xml:space="preserve"> These enforcement guidelines aim to assist in the decision-making process for the Authorisations and Compliance Section of the Marine and Island Parks Branch (MIPB) in responding to reported contraventions. </w:t>
            </w:r>
          </w:p>
          <w:p w14:paraId="2AA672F0" w14:textId="01432F62" w:rsidR="00462FAA" w:rsidRPr="007918EC" w:rsidRDefault="00462FAA" w:rsidP="00462FAA">
            <w:pPr>
              <w:pStyle w:val="BulletMultiLevelList"/>
              <w:spacing w:after="120"/>
            </w:pPr>
            <w:r w:rsidRPr="007918EC">
              <w:t>The internal document ‘</w:t>
            </w:r>
            <w:r w:rsidRPr="007918EC">
              <w:rPr>
                <w:i/>
                <w:iCs/>
              </w:rPr>
              <w:t xml:space="preserve">Director of National Parks Internal Procedure </w:t>
            </w:r>
            <w:r w:rsidR="00260921" w:rsidRPr="007918EC">
              <w:rPr>
                <w:i/>
                <w:iCs/>
              </w:rPr>
              <w:t>–</w:t>
            </w:r>
            <w:r w:rsidRPr="007918EC">
              <w:rPr>
                <w:i/>
                <w:iCs/>
              </w:rPr>
              <w:t xml:space="preserve"> Appointing Wardens and Rangers (Marine and Terrestrial)</w:t>
            </w:r>
            <w:r w:rsidRPr="007918EC">
              <w:t xml:space="preserve">’ which outlines the expected regulatory capabilities of Wardens and Rangers and minimum required qualifications to ensure they </w:t>
            </w:r>
            <w:proofErr w:type="gramStart"/>
            <w:r w:rsidRPr="007918EC">
              <w:t>are able to</w:t>
            </w:r>
            <w:proofErr w:type="gramEnd"/>
            <w:r w:rsidRPr="007918EC">
              <w:t xml:space="preserve"> meet these capabilities.</w:t>
            </w:r>
            <w:r w:rsidRPr="007918EC">
              <w:rPr>
                <w:rStyle w:val="FootnoteReference"/>
                <w:sz w:val="22"/>
              </w:rPr>
              <w:footnoteReference w:id="196"/>
            </w:r>
          </w:p>
          <w:p w14:paraId="526BBDE4" w14:textId="77777777" w:rsidR="00462FAA" w:rsidRPr="007918EC" w:rsidRDefault="00462FAA" w:rsidP="00C77354">
            <w:pPr>
              <w:pStyle w:val="Style1"/>
              <w:spacing w:after="120"/>
              <w:rPr>
                <w:lang w:eastAsia="en-AU"/>
              </w:rPr>
            </w:pPr>
            <w:r w:rsidRPr="007918EC">
              <w:rPr>
                <w:lang w:eastAsia="en-AU"/>
              </w:rPr>
              <w:t>The desktop review also identified the following evidence of a risk-based approach being applied in targeted enforcement activities:</w:t>
            </w:r>
          </w:p>
          <w:p w14:paraId="38697C83" w14:textId="77777777" w:rsidR="00462FAA" w:rsidRPr="007918EC" w:rsidRDefault="00462FAA" w:rsidP="00462FAA">
            <w:pPr>
              <w:pStyle w:val="BulletMultiLevelList"/>
              <w:spacing w:after="120"/>
            </w:pPr>
            <w:r w:rsidRPr="007918EC">
              <w:t>The establishment of a telephone hotline and email address to enable marine park users to report suspicious or illegal activity, thereby supporting targeted enforcement in response to these reports.</w:t>
            </w:r>
            <w:r w:rsidRPr="007918EC">
              <w:rPr>
                <w:rStyle w:val="FootnoteReference"/>
                <w:sz w:val="22"/>
              </w:rPr>
              <w:footnoteReference w:id="197"/>
            </w:r>
          </w:p>
          <w:p w14:paraId="52B7F83D" w14:textId="77777777" w:rsidR="00462FAA" w:rsidRDefault="00462FAA" w:rsidP="00C05EC0">
            <w:pPr>
              <w:pStyle w:val="BulletMultiLevelList"/>
              <w:spacing w:after="120"/>
              <w:ind w:left="357" w:hanging="357"/>
            </w:pPr>
            <w:r w:rsidRPr="007918EC">
              <w:t>The 2022</w:t>
            </w:r>
            <w:r w:rsidR="00445F62" w:rsidRPr="007918EC">
              <w:t>–</w:t>
            </w:r>
            <w:r w:rsidRPr="007918EC">
              <w:t>2024 RA Treatment Progression Register, which provides comprehensive documentation of compliance treatments undertaken across all marine park networks.</w:t>
            </w:r>
            <w:r w:rsidRPr="007918EC">
              <w:rPr>
                <w:rStyle w:val="FootnoteReference"/>
                <w:sz w:val="22"/>
              </w:rPr>
              <w:footnoteReference w:id="198"/>
            </w:r>
            <w:r w:rsidRPr="007918EC">
              <w:t xml:space="preserve">  </w:t>
            </w:r>
          </w:p>
          <w:p w14:paraId="41276A73" w14:textId="6D0A1381" w:rsidR="00892BC3" w:rsidRPr="007918EC" w:rsidRDefault="00892BC3" w:rsidP="00892BC3">
            <w:pPr>
              <w:pStyle w:val="BulletMultiLevelList"/>
              <w:numPr>
                <w:ilvl w:val="0"/>
                <w:numId w:val="0"/>
              </w:numPr>
              <w:spacing w:after="120"/>
              <w:ind w:left="360" w:hanging="360"/>
            </w:pPr>
          </w:p>
        </w:tc>
      </w:tr>
      <w:tr w:rsidR="00A57B34" w:rsidRPr="007918EC" w14:paraId="41038A11" w14:textId="77777777" w:rsidTr="00EC5B62">
        <w:trPr>
          <w:trHeight w:val="486"/>
          <w:jc w:val="center"/>
        </w:trPr>
        <w:tc>
          <w:tcPr>
            <w:tcW w:w="7073" w:type="dxa"/>
            <w:shd w:val="clear" w:color="auto" w:fill="D7D7D7" w:themeFill="accent6" w:themeFillShade="E6"/>
            <w:vAlign w:val="center"/>
            <w:hideMark/>
          </w:tcPr>
          <w:p w14:paraId="3F2609F7" w14:textId="5F611946" w:rsidR="00A57B34" w:rsidRPr="007918EC" w:rsidRDefault="006D65CE">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lastRenderedPageBreak/>
              <w:t>Action</w:t>
            </w:r>
          </w:p>
        </w:tc>
        <w:tc>
          <w:tcPr>
            <w:tcW w:w="1943" w:type="dxa"/>
            <w:gridSpan w:val="3"/>
            <w:shd w:val="clear" w:color="auto" w:fill="D7D7D7" w:themeFill="accent6" w:themeFillShade="E6"/>
            <w:vAlign w:val="center"/>
          </w:tcPr>
          <w:p w14:paraId="31591190" w14:textId="77777777"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7F69C2" w:rsidRPr="007918EC" w14:paraId="31A34D22" w14:textId="77777777" w:rsidTr="007F69C2">
        <w:trPr>
          <w:trHeight w:val="889"/>
          <w:jc w:val="center"/>
        </w:trPr>
        <w:tc>
          <w:tcPr>
            <w:tcW w:w="7073" w:type="dxa"/>
            <w:shd w:val="clear" w:color="000000" w:fill="EBF5F5"/>
          </w:tcPr>
          <w:p w14:paraId="3FD49654" w14:textId="77777777" w:rsidR="007F69C2" w:rsidRPr="007918EC" w:rsidRDefault="007F69C2" w:rsidP="007F69C2">
            <w:pPr>
              <w:spacing w:before="0" w:after="0"/>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A55. Collaborate with Australian, state and territory government agencies by sharing assets and information</w:t>
            </w:r>
          </w:p>
        </w:tc>
        <w:tc>
          <w:tcPr>
            <w:tcW w:w="1943" w:type="dxa"/>
            <w:gridSpan w:val="3"/>
            <w:vAlign w:val="center"/>
          </w:tcPr>
          <w:p w14:paraId="5997DA6C" w14:textId="437C6A17" w:rsidR="007F69C2" w:rsidRPr="007918EC" w:rsidRDefault="007F69C2" w:rsidP="007F69C2">
            <w:pPr>
              <w:spacing w:after="60"/>
              <w:rPr>
                <w:rFonts w:ascii="Calibri" w:eastAsia="Times New Roman" w:hAnsi="Calibri" w:cs="Calibri"/>
                <w:b/>
                <w:bCs/>
                <w:color w:val="000000"/>
                <w:lang w:eastAsia="en-AU"/>
              </w:rPr>
            </w:pPr>
            <w:r w:rsidRPr="007918EC">
              <w:rPr>
                <w:rFonts w:ascii="Calibri" w:eastAsia="Calibri" w:hAnsi="Calibri" w:cs="Calibri"/>
                <w:b/>
                <w:bCs/>
                <w:noProof/>
              </w:rPr>
              <w:drawing>
                <wp:anchor distT="0" distB="0" distL="114300" distR="114300" simplePos="0" relativeHeight="251757568" behindDoc="0" locked="0" layoutInCell="1" allowOverlap="1" wp14:anchorId="16FEBA1E" wp14:editId="108C05CA">
                  <wp:simplePos x="0" y="0"/>
                  <wp:positionH relativeFrom="column">
                    <wp:posOffset>160655</wp:posOffset>
                  </wp:positionH>
                  <wp:positionV relativeFrom="paragraph">
                    <wp:posOffset>-36195</wp:posOffset>
                  </wp:positionV>
                  <wp:extent cx="726440" cy="534035"/>
                  <wp:effectExtent l="0" t="0" r="0" b="0"/>
                  <wp:wrapNone/>
                  <wp:docPr id="1254107678" name="Picture 3" descr="Completed">
                    <a:extLst xmlns:a="http://schemas.openxmlformats.org/drawingml/2006/main">
                      <a:ext uri="{FF2B5EF4-FFF2-40B4-BE49-F238E27FC236}">
                        <a16:creationId xmlns:a16="http://schemas.microsoft.com/office/drawing/2014/main" id="{E3E861C2-BAF2-4BEC-9F7B-625EF88468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07678" name="Picture 3" descr="Completed">
                            <a:extLst>
                              <a:ext uri="{FF2B5EF4-FFF2-40B4-BE49-F238E27FC236}">
                                <a16:creationId xmlns:a16="http://schemas.microsoft.com/office/drawing/2014/main" id="{6FE14850-A853-BFB4-662F-DDDCEFE0E37D}"/>
                              </a:ext>
                            </a:extLst>
                          </pic:cNvPr>
                          <pic:cNvPicPr>
                            <a:picLocks noChangeAspect="1"/>
                          </pic:cNvPicPr>
                        </pic:nvPicPr>
                        <pic:blipFill rotWithShape="1">
                          <a:blip r:embed="rId34">
                            <a:extLst>
                              <a:ext uri="{28A0092B-C50C-407E-A947-70E740481C1C}">
                                <a14:useLocalDpi xmlns:a14="http://schemas.microsoft.com/office/drawing/2010/main" val="0"/>
                              </a:ext>
                            </a:extLst>
                          </a:blip>
                          <a:srcRect l="15147" t="7877" r="13082" b="9354"/>
                          <a:stretch>
                            <a:fillRect/>
                          </a:stretch>
                        </pic:blipFill>
                        <pic:spPr bwMode="auto">
                          <a:xfrm>
                            <a:off x="0" y="0"/>
                            <a:ext cx="726440" cy="534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7F69C2" w:rsidRPr="007918EC" w14:paraId="1411A572" w14:textId="77777777" w:rsidTr="0038672B">
        <w:trPr>
          <w:gridAfter w:val="1"/>
          <w:wAfter w:w="42" w:type="dxa"/>
          <w:trHeight w:val="340"/>
          <w:jc w:val="center"/>
        </w:trPr>
        <w:tc>
          <w:tcPr>
            <w:tcW w:w="8974" w:type="dxa"/>
            <w:gridSpan w:val="3"/>
            <w:shd w:val="clear" w:color="auto" w:fill="93C8C4" w:themeFill="accent3" w:themeFillTint="66"/>
            <w:vAlign w:val="center"/>
          </w:tcPr>
          <w:p w14:paraId="60D2DA68" w14:textId="77777777" w:rsidR="007F69C2" w:rsidRPr="007918EC" w:rsidRDefault="007F69C2" w:rsidP="007F69C2">
            <w:pPr>
              <w:spacing w:before="0" w:after="0"/>
            </w:pPr>
            <w:r w:rsidRPr="00B1796F">
              <w:rPr>
                <w:rFonts w:ascii="Calibri" w:eastAsia="Times New Roman" w:hAnsi="Calibri" w:cs="Calibri"/>
                <w:b/>
                <w:bCs/>
                <w:lang w:eastAsia="en-AU"/>
              </w:rPr>
              <w:t>Evidence</w:t>
            </w:r>
          </w:p>
        </w:tc>
      </w:tr>
      <w:tr w:rsidR="007F69C2" w:rsidRPr="007918EC" w14:paraId="3948591C" w14:textId="77777777">
        <w:trPr>
          <w:gridAfter w:val="1"/>
          <w:wAfter w:w="42" w:type="dxa"/>
          <w:trHeight w:val="40"/>
          <w:jc w:val="center"/>
        </w:trPr>
        <w:tc>
          <w:tcPr>
            <w:tcW w:w="8974" w:type="dxa"/>
            <w:gridSpan w:val="3"/>
            <w:vAlign w:val="center"/>
          </w:tcPr>
          <w:p w14:paraId="4B3B9D5D" w14:textId="3E260F9A" w:rsidR="007F69C2" w:rsidRPr="007918EC" w:rsidRDefault="007F69C2" w:rsidP="007F69C2">
            <w:pPr>
              <w:pStyle w:val="Style1"/>
              <w:rPr>
                <w:lang w:eastAsia="en-AU"/>
              </w:rPr>
            </w:pPr>
            <w:r w:rsidRPr="007918EC">
              <w:rPr>
                <w:lang w:eastAsia="en-AU"/>
              </w:rPr>
              <w:t xml:space="preserve">Overall, this action was assessed as </w:t>
            </w:r>
            <w:r w:rsidR="007F0A90" w:rsidRPr="007918EC">
              <w:rPr>
                <w:b/>
              </w:rPr>
              <w:t>completed</w:t>
            </w:r>
            <w:r w:rsidRPr="007918EC">
              <w:rPr>
                <w:lang w:eastAsia="en-AU"/>
              </w:rPr>
              <w:t>. Clear documentary evidence of timely and consistent collaboration was identified, and whilst most stakeholders could not speak to this action, those for whom it was relevant provided positive feedback.</w:t>
            </w:r>
          </w:p>
          <w:p w14:paraId="0F89B028" w14:textId="656B29C7" w:rsidR="007F69C2" w:rsidRPr="007918EC" w:rsidRDefault="007F69C2" w:rsidP="007F69C2">
            <w:pPr>
              <w:rPr>
                <w:b/>
                <w:bCs/>
                <w:lang w:eastAsia="en-AU"/>
              </w:rPr>
            </w:pPr>
            <w:r w:rsidRPr="007918EC">
              <w:rPr>
                <w:b/>
                <w:bCs/>
                <w:lang w:eastAsia="en-AU"/>
              </w:rPr>
              <w:t>Evidence from desktop review:</w:t>
            </w:r>
          </w:p>
          <w:p w14:paraId="52B0FD54" w14:textId="5FB3DFC1" w:rsidR="007F69C2" w:rsidRPr="007918EC" w:rsidRDefault="007F69C2" w:rsidP="007F69C2">
            <w:pPr>
              <w:pStyle w:val="Style1"/>
              <w:spacing w:after="120"/>
              <w:rPr>
                <w:lang w:eastAsia="en-AU"/>
              </w:rPr>
            </w:pPr>
            <w:r w:rsidRPr="007918EC">
              <w:rPr>
                <w:lang w:eastAsia="en-AU"/>
              </w:rPr>
              <w:lastRenderedPageBreak/>
              <w:t xml:space="preserve">Overall, the desktop review identified adequate evidence of collaborations with Australian, state and territory organisations to share assets and information in support of compliance. Commencement of these activities in the first few years of the management plan (i.e. as early as 2020) and evidence of continuing agreements also showed that these activities have been completed in a timely and consistent manner. </w:t>
            </w:r>
          </w:p>
          <w:p w14:paraId="6AF3583A" w14:textId="77777777" w:rsidR="007F69C2" w:rsidRPr="007918EC" w:rsidRDefault="007F69C2" w:rsidP="007F69C2">
            <w:pPr>
              <w:pStyle w:val="Style1"/>
              <w:spacing w:after="120"/>
              <w:rPr>
                <w:lang w:eastAsia="en-AU"/>
              </w:rPr>
            </w:pPr>
            <w:r w:rsidRPr="007918EC">
              <w:rPr>
                <w:lang w:eastAsia="en-AU"/>
              </w:rPr>
              <w:t xml:space="preserve">More specifically, the desktop review identified the following contracts, agreements or collaborations with Australian, state and territory government agencies: </w:t>
            </w:r>
          </w:p>
          <w:p w14:paraId="148CABAC" w14:textId="39AC6892" w:rsidR="007F69C2" w:rsidRPr="007918EC" w:rsidRDefault="007F69C2" w:rsidP="007F69C2">
            <w:pPr>
              <w:pStyle w:val="Actiontablebullets"/>
              <w:rPr>
                <w:sz w:val="22"/>
                <w:szCs w:val="22"/>
              </w:rPr>
            </w:pPr>
            <w:r w:rsidRPr="007918EC">
              <w:rPr>
                <w:sz w:val="22"/>
                <w:szCs w:val="22"/>
              </w:rPr>
              <w:t xml:space="preserve">A signed </w:t>
            </w:r>
            <w:r w:rsidR="00861D9F" w:rsidRPr="007918EC">
              <w:rPr>
                <w:sz w:val="22"/>
                <w:szCs w:val="22"/>
              </w:rPr>
              <w:t>M</w:t>
            </w:r>
            <w:r w:rsidRPr="007918EC">
              <w:rPr>
                <w:sz w:val="22"/>
                <w:szCs w:val="22"/>
              </w:rPr>
              <w:t xml:space="preserve">emorandum of </w:t>
            </w:r>
            <w:r w:rsidR="00861D9F" w:rsidRPr="007918EC">
              <w:rPr>
                <w:sz w:val="22"/>
                <w:szCs w:val="22"/>
              </w:rPr>
              <w:t>U</w:t>
            </w:r>
            <w:r w:rsidRPr="007918EC">
              <w:rPr>
                <w:sz w:val="22"/>
                <w:szCs w:val="22"/>
              </w:rPr>
              <w:t>nderstanding</w:t>
            </w:r>
            <w:r w:rsidR="00861D9F" w:rsidRPr="007918EC">
              <w:rPr>
                <w:sz w:val="22"/>
                <w:szCs w:val="22"/>
              </w:rPr>
              <w:t xml:space="preserve"> (MoU</w:t>
            </w:r>
            <w:r w:rsidR="002837C0" w:rsidRPr="007918EC">
              <w:rPr>
                <w:sz w:val="22"/>
                <w:szCs w:val="22"/>
              </w:rPr>
              <w:t>)</w:t>
            </w:r>
            <w:r w:rsidRPr="007918EC">
              <w:rPr>
                <w:sz w:val="22"/>
                <w:szCs w:val="22"/>
              </w:rPr>
              <w:t xml:space="preserve"> between the Director of National Parks and AMSA regarding the provision of aircraft to support incident monitoring and compliance surveillance in </w:t>
            </w:r>
            <w:r w:rsidR="0090673A" w:rsidRPr="007918EC">
              <w:rPr>
                <w:sz w:val="22"/>
                <w:szCs w:val="22"/>
              </w:rPr>
              <w:t>AMP</w:t>
            </w:r>
            <w:r w:rsidR="005764BF" w:rsidRPr="007918EC">
              <w:rPr>
                <w:sz w:val="22"/>
                <w:szCs w:val="22"/>
              </w:rPr>
              <w:t>s</w:t>
            </w:r>
            <w:r w:rsidRPr="007918EC">
              <w:rPr>
                <w:sz w:val="22"/>
                <w:szCs w:val="22"/>
              </w:rPr>
              <w:t>.</w:t>
            </w:r>
            <w:r w:rsidRPr="007918EC">
              <w:rPr>
                <w:rStyle w:val="FootnoteReference"/>
                <w:sz w:val="22"/>
                <w:szCs w:val="22"/>
              </w:rPr>
              <w:footnoteReference w:id="199"/>
            </w:r>
            <w:r w:rsidRPr="007918EC">
              <w:rPr>
                <w:sz w:val="22"/>
                <w:szCs w:val="22"/>
              </w:rPr>
              <w:t xml:space="preserve"> </w:t>
            </w:r>
          </w:p>
          <w:p w14:paraId="73A2B009" w14:textId="74DB24A7" w:rsidR="007F69C2" w:rsidRPr="007918EC" w:rsidRDefault="007F69C2" w:rsidP="007F69C2">
            <w:pPr>
              <w:pStyle w:val="Actiontablebullets"/>
              <w:rPr>
                <w:sz w:val="22"/>
                <w:szCs w:val="22"/>
              </w:rPr>
            </w:pPr>
            <w:r w:rsidRPr="007918EC">
              <w:rPr>
                <w:sz w:val="22"/>
                <w:szCs w:val="22"/>
              </w:rPr>
              <w:t>An activities schedule under the M</w:t>
            </w:r>
            <w:r w:rsidR="002837C0" w:rsidRPr="007918EC">
              <w:rPr>
                <w:sz w:val="22"/>
                <w:szCs w:val="22"/>
              </w:rPr>
              <w:t>o</w:t>
            </w:r>
            <w:r w:rsidRPr="007918EC">
              <w:rPr>
                <w:sz w:val="22"/>
                <w:szCs w:val="22"/>
              </w:rPr>
              <w:t xml:space="preserve">U between Parks Australia and AFMA to provide a range of services to support compliance in </w:t>
            </w:r>
            <w:r w:rsidR="006F00C7" w:rsidRPr="007918EC">
              <w:rPr>
                <w:sz w:val="22"/>
                <w:szCs w:val="22"/>
              </w:rPr>
              <w:t>AMPs</w:t>
            </w:r>
            <w:r w:rsidRPr="007918EC">
              <w:rPr>
                <w:sz w:val="22"/>
                <w:szCs w:val="22"/>
              </w:rPr>
              <w:t>, including VMS</w:t>
            </w:r>
            <w:r w:rsidR="003E2F38" w:rsidRPr="007918EC">
              <w:rPr>
                <w:sz w:val="22"/>
                <w:szCs w:val="22"/>
              </w:rPr>
              <w:t xml:space="preserve"> installation</w:t>
            </w:r>
            <w:r w:rsidRPr="007918EC">
              <w:rPr>
                <w:sz w:val="22"/>
                <w:szCs w:val="22"/>
              </w:rPr>
              <w:t>.</w:t>
            </w:r>
            <w:r w:rsidRPr="007918EC">
              <w:rPr>
                <w:rStyle w:val="FootnoteReference"/>
                <w:sz w:val="22"/>
                <w:szCs w:val="22"/>
              </w:rPr>
              <w:footnoteReference w:id="200"/>
            </w:r>
          </w:p>
          <w:p w14:paraId="43483F35" w14:textId="77777777" w:rsidR="007F69C2" w:rsidRPr="007918EC" w:rsidRDefault="007F69C2" w:rsidP="007F69C2">
            <w:pPr>
              <w:pStyle w:val="Actiontablebullets"/>
              <w:rPr>
                <w:sz w:val="22"/>
                <w:szCs w:val="22"/>
              </w:rPr>
            </w:pPr>
            <w:r w:rsidRPr="007918EC">
              <w:rPr>
                <w:sz w:val="22"/>
                <w:szCs w:val="22"/>
              </w:rPr>
              <w:t>A signed contract between the NSW Department of Primary Industries and Regional Development and the Director of National Parks for the provision of surface vessel patrols in support of compliance efforts.</w:t>
            </w:r>
            <w:r w:rsidRPr="007918EC">
              <w:rPr>
                <w:rStyle w:val="FootnoteReference"/>
                <w:sz w:val="22"/>
                <w:szCs w:val="22"/>
              </w:rPr>
              <w:footnoteReference w:id="201"/>
            </w:r>
            <w:r w:rsidRPr="007918EC">
              <w:rPr>
                <w:sz w:val="22"/>
                <w:szCs w:val="22"/>
              </w:rPr>
              <w:t xml:space="preserve"> </w:t>
            </w:r>
          </w:p>
          <w:p w14:paraId="45ADAA7F" w14:textId="447A29D3" w:rsidR="007F69C2" w:rsidRPr="007918EC" w:rsidRDefault="007F69C2" w:rsidP="007F69C2">
            <w:pPr>
              <w:pStyle w:val="Actiontablebullets"/>
              <w:rPr>
                <w:sz w:val="22"/>
                <w:szCs w:val="22"/>
              </w:rPr>
            </w:pPr>
            <w:r w:rsidRPr="007918EC">
              <w:rPr>
                <w:sz w:val="22"/>
                <w:szCs w:val="22"/>
              </w:rPr>
              <w:t>The 202</w:t>
            </w:r>
            <w:r w:rsidR="00061FC9" w:rsidRPr="007918EC">
              <w:rPr>
                <w:sz w:val="22"/>
                <w:szCs w:val="22"/>
              </w:rPr>
              <w:t>2–</w:t>
            </w:r>
            <w:r w:rsidRPr="007918EC">
              <w:rPr>
                <w:sz w:val="22"/>
                <w:szCs w:val="22"/>
              </w:rPr>
              <w:t>2024 RA ‘</w:t>
            </w:r>
            <w:r w:rsidRPr="007918EC">
              <w:rPr>
                <w:i/>
                <w:iCs/>
                <w:sz w:val="22"/>
                <w:szCs w:val="22"/>
              </w:rPr>
              <w:t>Treatment Progression Register</w:t>
            </w:r>
            <w:r w:rsidRPr="007918EC">
              <w:rPr>
                <w:sz w:val="22"/>
                <w:szCs w:val="22"/>
              </w:rPr>
              <w:t>’ (referenced in the evidence provided above for A54). This includes the type and completion status of compliance treatments, as well as documentation of any collaborating agencies involved in the treatments.</w:t>
            </w:r>
          </w:p>
          <w:p w14:paraId="736E1AF7" w14:textId="08EBCAAF" w:rsidR="007F69C2" w:rsidRPr="007918EC" w:rsidRDefault="007F69C2" w:rsidP="007F69C2">
            <w:pPr>
              <w:pStyle w:val="Actiontablebullets"/>
              <w:rPr>
                <w:sz w:val="22"/>
                <w:szCs w:val="22"/>
              </w:rPr>
            </w:pPr>
            <w:r w:rsidRPr="007918EC">
              <w:rPr>
                <w:sz w:val="22"/>
                <w:szCs w:val="22"/>
              </w:rPr>
              <w:t xml:space="preserve">An internal email chain outlining communication </w:t>
            </w:r>
            <w:r w:rsidR="00DA0DA7" w:rsidRPr="007918EC">
              <w:rPr>
                <w:sz w:val="22"/>
                <w:szCs w:val="22"/>
              </w:rPr>
              <w:t xml:space="preserve">the </w:t>
            </w:r>
            <w:r w:rsidRPr="007918EC">
              <w:rPr>
                <w:sz w:val="22"/>
                <w:szCs w:val="22"/>
              </w:rPr>
              <w:t>between</w:t>
            </w:r>
            <w:r w:rsidR="00DA0DA7" w:rsidRPr="007918EC">
              <w:rPr>
                <w:sz w:val="22"/>
                <w:szCs w:val="22"/>
              </w:rPr>
              <w:t xml:space="preserve"> </w:t>
            </w:r>
            <w:r w:rsidR="007B39A9" w:rsidRPr="007918EC">
              <w:rPr>
                <w:sz w:val="22"/>
                <w:szCs w:val="22"/>
              </w:rPr>
              <w:t>the Australian Government</w:t>
            </w:r>
            <w:r w:rsidR="007B39A9" w:rsidRPr="007918EC">
              <w:t xml:space="preserve"> </w:t>
            </w:r>
            <w:r w:rsidR="00DA0DA7" w:rsidRPr="007918EC">
              <w:rPr>
                <w:sz w:val="22"/>
                <w:szCs w:val="22"/>
              </w:rPr>
              <w:t>Department of Climate Change, Energy, the Environment and Water</w:t>
            </w:r>
            <w:r w:rsidRPr="007918EC">
              <w:rPr>
                <w:sz w:val="22"/>
                <w:szCs w:val="22"/>
              </w:rPr>
              <w:t xml:space="preserve"> </w:t>
            </w:r>
            <w:r w:rsidR="00DA0DA7" w:rsidRPr="007918EC">
              <w:rPr>
                <w:sz w:val="22"/>
                <w:szCs w:val="22"/>
              </w:rPr>
              <w:t>(</w:t>
            </w:r>
            <w:r w:rsidRPr="007918EC">
              <w:rPr>
                <w:sz w:val="22"/>
                <w:szCs w:val="22"/>
              </w:rPr>
              <w:t>DCCEEW</w:t>
            </w:r>
            <w:r w:rsidR="00DA0DA7" w:rsidRPr="007918EC">
              <w:rPr>
                <w:sz w:val="22"/>
                <w:szCs w:val="22"/>
              </w:rPr>
              <w:t>)</w:t>
            </w:r>
            <w:r w:rsidRPr="007918EC">
              <w:rPr>
                <w:sz w:val="22"/>
                <w:szCs w:val="22"/>
              </w:rPr>
              <w:t xml:space="preserve"> and</w:t>
            </w:r>
            <w:r w:rsidR="00DA0DA7" w:rsidRPr="007918EC">
              <w:rPr>
                <w:sz w:val="22"/>
                <w:szCs w:val="22"/>
              </w:rPr>
              <w:t xml:space="preserve"> the Australian Def</w:t>
            </w:r>
            <w:r w:rsidR="00C23409" w:rsidRPr="007918EC">
              <w:rPr>
                <w:sz w:val="22"/>
                <w:szCs w:val="22"/>
              </w:rPr>
              <w:t>ence Force</w:t>
            </w:r>
            <w:r w:rsidRPr="007918EC">
              <w:rPr>
                <w:sz w:val="22"/>
                <w:szCs w:val="22"/>
              </w:rPr>
              <w:t xml:space="preserve"> </w:t>
            </w:r>
            <w:r w:rsidR="00C23409" w:rsidRPr="007918EC">
              <w:rPr>
                <w:sz w:val="22"/>
                <w:szCs w:val="22"/>
              </w:rPr>
              <w:t>(</w:t>
            </w:r>
            <w:r w:rsidRPr="007918EC">
              <w:rPr>
                <w:sz w:val="22"/>
                <w:szCs w:val="22"/>
              </w:rPr>
              <w:t>ADF</w:t>
            </w:r>
            <w:r w:rsidR="00C23409" w:rsidRPr="007918EC">
              <w:rPr>
                <w:sz w:val="22"/>
                <w:szCs w:val="22"/>
              </w:rPr>
              <w:t>)</w:t>
            </w:r>
            <w:r w:rsidRPr="007918EC">
              <w:rPr>
                <w:sz w:val="22"/>
                <w:szCs w:val="22"/>
              </w:rPr>
              <w:t xml:space="preserve"> regarding how to streamline a permit process for the </w:t>
            </w:r>
            <w:proofErr w:type="spellStart"/>
            <w:r w:rsidRPr="007918EC">
              <w:rPr>
                <w:sz w:val="22"/>
                <w:szCs w:val="22"/>
              </w:rPr>
              <w:t>HydroScheme</w:t>
            </w:r>
            <w:proofErr w:type="spellEnd"/>
            <w:r w:rsidRPr="007918EC">
              <w:rPr>
                <w:sz w:val="22"/>
                <w:szCs w:val="22"/>
              </w:rPr>
              <w:t xml:space="preserve"> 2026 surveys across </w:t>
            </w:r>
            <w:r w:rsidR="00AA3D70" w:rsidRPr="007918EC">
              <w:rPr>
                <w:sz w:val="22"/>
                <w:szCs w:val="22"/>
              </w:rPr>
              <w:t>AMPs</w:t>
            </w:r>
            <w:r w:rsidRPr="007918EC">
              <w:rPr>
                <w:sz w:val="22"/>
                <w:szCs w:val="22"/>
              </w:rPr>
              <w:t>.</w:t>
            </w:r>
            <w:r w:rsidRPr="007918EC">
              <w:rPr>
                <w:rStyle w:val="FootnoteReference"/>
                <w:sz w:val="22"/>
                <w:szCs w:val="22"/>
              </w:rPr>
              <w:footnoteReference w:id="202"/>
            </w:r>
          </w:p>
          <w:p w14:paraId="3166D5F9" w14:textId="08D98805" w:rsidR="007F69C2" w:rsidRPr="007918EC" w:rsidRDefault="007F69C2" w:rsidP="007F69C2">
            <w:pPr>
              <w:pStyle w:val="Actiontablebullets"/>
              <w:rPr>
                <w:sz w:val="22"/>
                <w:szCs w:val="22"/>
              </w:rPr>
            </w:pPr>
            <w:r w:rsidRPr="007918EC">
              <w:rPr>
                <w:sz w:val="22"/>
                <w:szCs w:val="22"/>
              </w:rPr>
              <w:t>An internal email chain outlining communication between the Bureau of Meteorology (BOM) and Parks Australia regarding permit agreements and compliance for ships entering the North, North-west and South-west Marine Park</w:t>
            </w:r>
            <w:r w:rsidR="00AA3D70" w:rsidRPr="007918EC">
              <w:rPr>
                <w:sz w:val="22"/>
                <w:szCs w:val="22"/>
              </w:rPr>
              <w:t>s</w:t>
            </w:r>
            <w:r w:rsidRPr="007918EC">
              <w:rPr>
                <w:sz w:val="22"/>
                <w:szCs w:val="22"/>
              </w:rPr>
              <w:t xml:space="preserve"> Networks.</w:t>
            </w:r>
            <w:r w:rsidRPr="007918EC">
              <w:rPr>
                <w:rStyle w:val="FootnoteReference"/>
                <w:sz w:val="22"/>
              </w:rPr>
              <w:footnoteReference w:id="203"/>
            </w:r>
          </w:p>
          <w:p w14:paraId="39CB8C88" w14:textId="77777777" w:rsidR="001136E5" w:rsidRDefault="001136E5" w:rsidP="007F69C2">
            <w:pPr>
              <w:pStyle w:val="BulletMultiLevelList"/>
              <w:numPr>
                <w:ilvl w:val="0"/>
                <w:numId w:val="0"/>
              </w:numPr>
              <w:spacing w:before="120"/>
              <w:ind w:left="357" w:hanging="357"/>
              <w:rPr>
                <w:b/>
                <w:bCs/>
                <w:lang w:eastAsia="en-AU"/>
              </w:rPr>
            </w:pPr>
          </w:p>
          <w:p w14:paraId="620D5856" w14:textId="4F0CD170" w:rsidR="007F69C2" w:rsidRPr="007918EC" w:rsidRDefault="007F69C2" w:rsidP="007F69C2">
            <w:pPr>
              <w:pStyle w:val="BulletMultiLevelList"/>
              <w:numPr>
                <w:ilvl w:val="0"/>
                <w:numId w:val="0"/>
              </w:numPr>
              <w:spacing w:before="120"/>
              <w:ind w:left="357" w:hanging="357"/>
              <w:rPr>
                <w:b/>
                <w:bCs/>
                <w:lang w:eastAsia="en-AU"/>
              </w:rPr>
            </w:pPr>
            <w:r w:rsidRPr="007918EC">
              <w:rPr>
                <w:b/>
                <w:bCs/>
                <w:lang w:eastAsia="en-AU"/>
              </w:rPr>
              <w:t>Evidence from engagement:</w:t>
            </w:r>
          </w:p>
          <w:p w14:paraId="083B693B" w14:textId="77777777" w:rsidR="007F69C2" w:rsidRPr="007918EC" w:rsidRDefault="007F69C2" w:rsidP="007F69C2">
            <w:pPr>
              <w:pStyle w:val="Normal4"/>
              <w:contextualSpacing/>
              <w:rPr>
                <w:sz w:val="22"/>
                <w:szCs w:val="22"/>
                <w:lang w:eastAsia="en-AU"/>
              </w:rPr>
            </w:pPr>
            <w:r w:rsidRPr="007918EC">
              <w:rPr>
                <w:sz w:val="22"/>
                <w:szCs w:val="22"/>
                <w:lang w:eastAsia="en-AU"/>
              </w:rPr>
              <w:t>Overall, most stakeholders felt that effective collaboration had occurred between Parks Australia and other government agencies. Specifically:</w:t>
            </w:r>
          </w:p>
          <w:p w14:paraId="6A40B35B" w14:textId="77777777" w:rsidR="007F69C2" w:rsidRPr="007918EC" w:rsidRDefault="007F69C2" w:rsidP="007F69C2">
            <w:pPr>
              <w:pStyle w:val="Actiontablebullets"/>
              <w:spacing w:after="120"/>
              <w:contextualSpacing/>
              <w:rPr>
                <w:sz w:val="22"/>
                <w:szCs w:val="22"/>
              </w:rPr>
            </w:pPr>
            <w:r w:rsidRPr="007918EC">
              <w:rPr>
                <w:sz w:val="22"/>
                <w:szCs w:val="22"/>
              </w:rPr>
              <w:t>Parks Australia staff reported that collaboration was supported by a range of processes and agreements, including:</w:t>
            </w:r>
          </w:p>
          <w:p w14:paraId="4F2D895E" w14:textId="09B6BA5E" w:rsidR="007F69C2" w:rsidRPr="007918EC" w:rsidRDefault="007F69C2" w:rsidP="007F69C2">
            <w:pPr>
              <w:pStyle w:val="Indentedbullet"/>
              <w:numPr>
                <w:ilvl w:val="1"/>
                <w:numId w:val="17"/>
              </w:numPr>
              <w:spacing w:after="120"/>
              <w:ind w:left="754" w:hanging="357"/>
              <w:rPr>
                <w:sz w:val="22"/>
                <w:szCs w:val="22"/>
              </w:rPr>
            </w:pPr>
            <w:proofErr w:type="spellStart"/>
            <w:r w:rsidRPr="007918EC">
              <w:rPr>
                <w:b/>
                <w:bCs/>
                <w:sz w:val="22"/>
                <w:szCs w:val="22"/>
              </w:rPr>
              <w:t>M</w:t>
            </w:r>
            <w:r w:rsidR="00892BC3">
              <w:rPr>
                <w:b/>
                <w:bCs/>
                <w:sz w:val="22"/>
                <w:szCs w:val="22"/>
              </w:rPr>
              <w:t>o</w:t>
            </w:r>
            <w:r w:rsidRPr="007918EC">
              <w:rPr>
                <w:b/>
                <w:bCs/>
                <w:sz w:val="22"/>
                <w:szCs w:val="22"/>
              </w:rPr>
              <w:t>Us</w:t>
            </w:r>
            <w:proofErr w:type="spellEnd"/>
            <w:r w:rsidRPr="007918EC">
              <w:rPr>
                <w:b/>
                <w:bCs/>
                <w:sz w:val="22"/>
                <w:szCs w:val="22"/>
              </w:rPr>
              <w:t xml:space="preserve"> and other informal agreements</w:t>
            </w:r>
            <w:r w:rsidRPr="007918EC">
              <w:rPr>
                <w:sz w:val="22"/>
                <w:szCs w:val="22"/>
              </w:rPr>
              <w:t xml:space="preserve"> – which were reported as critical given that Parks Australia did not have a physical presence in each marine park network. Specifically, Parks Australia staff cited formal </w:t>
            </w:r>
            <w:proofErr w:type="spellStart"/>
            <w:r w:rsidRPr="007918EC">
              <w:rPr>
                <w:sz w:val="22"/>
                <w:szCs w:val="22"/>
              </w:rPr>
              <w:t>M</w:t>
            </w:r>
            <w:r w:rsidR="00892BC3">
              <w:rPr>
                <w:sz w:val="22"/>
                <w:szCs w:val="22"/>
              </w:rPr>
              <w:t>o</w:t>
            </w:r>
            <w:r w:rsidRPr="007918EC">
              <w:rPr>
                <w:sz w:val="22"/>
                <w:szCs w:val="22"/>
              </w:rPr>
              <w:t>Us</w:t>
            </w:r>
            <w:proofErr w:type="spellEnd"/>
            <w:r w:rsidRPr="007918EC">
              <w:rPr>
                <w:sz w:val="22"/>
                <w:szCs w:val="22"/>
              </w:rPr>
              <w:t xml:space="preserve"> with various fisheries management agencies, the national </w:t>
            </w:r>
            <w:r w:rsidR="00AF22CF" w:rsidRPr="007918EC">
              <w:rPr>
                <w:sz w:val="22"/>
                <w:szCs w:val="22"/>
              </w:rPr>
              <w:t>VM</w:t>
            </w:r>
            <w:r w:rsidR="00F67C09" w:rsidRPr="007918EC">
              <w:rPr>
                <w:sz w:val="22"/>
                <w:szCs w:val="22"/>
              </w:rPr>
              <w:t>S</w:t>
            </w:r>
            <w:r w:rsidRPr="007918EC">
              <w:rPr>
                <w:sz w:val="22"/>
                <w:szCs w:val="22"/>
              </w:rPr>
              <w:t xml:space="preserve"> group, Maritime Border Command and AMSA. A partnership/ contract with a private company was also referenced as key to supporting compliance operations via ‘Bluebottle’ operations. </w:t>
            </w:r>
          </w:p>
          <w:p w14:paraId="20FBB6CA" w14:textId="6109D348" w:rsidR="007F69C2" w:rsidRPr="007918EC" w:rsidRDefault="007F69C2" w:rsidP="007F69C2">
            <w:pPr>
              <w:pStyle w:val="Indentedbullet"/>
              <w:numPr>
                <w:ilvl w:val="1"/>
                <w:numId w:val="17"/>
              </w:numPr>
              <w:spacing w:after="120"/>
              <w:ind w:left="754" w:hanging="357"/>
              <w:contextualSpacing/>
              <w:rPr>
                <w:sz w:val="22"/>
                <w:szCs w:val="22"/>
              </w:rPr>
            </w:pPr>
            <w:r w:rsidRPr="007918EC">
              <w:rPr>
                <w:b/>
                <w:bCs/>
                <w:sz w:val="22"/>
                <w:szCs w:val="22"/>
              </w:rPr>
              <w:lastRenderedPageBreak/>
              <w:t>Collaborative and comprehensive risk assessment processes</w:t>
            </w:r>
            <w:r w:rsidRPr="007918EC">
              <w:rPr>
                <w:sz w:val="22"/>
                <w:szCs w:val="22"/>
              </w:rPr>
              <w:t xml:space="preserve"> – Parks Australia staff reported that consultation with internal and external stakeholders was undertaken every two years to assess and understand relevant risks for the North Network. The compliance and strategy teams were reported to use the findings from these consultations to guide their work, with bi-monthly meetings in place to support ongoing implementation.  </w:t>
            </w:r>
          </w:p>
          <w:p w14:paraId="2AE1F387" w14:textId="67000D15" w:rsidR="007F69C2" w:rsidRPr="007918EC" w:rsidRDefault="007F69C2" w:rsidP="007F69C2">
            <w:pPr>
              <w:pStyle w:val="Actiontablebullets"/>
              <w:spacing w:after="120"/>
              <w:contextualSpacing/>
            </w:pPr>
            <w:r w:rsidRPr="007918EC">
              <w:rPr>
                <w:sz w:val="22"/>
                <w:szCs w:val="22"/>
              </w:rPr>
              <w:t>While most external stakeholders were unable to speak to the action in any detail, the collaboration with AFMA was highlighted as an effective example as evidence of this action’s completion.</w:t>
            </w:r>
          </w:p>
        </w:tc>
      </w:tr>
    </w:tbl>
    <w:p w14:paraId="278F638F" w14:textId="77777777" w:rsidR="00A57B34" w:rsidRPr="007918EC" w:rsidRDefault="00A57B34" w:rsidP="00A57B34">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A57B34" w:rsidRPr="007918EC" w14:paraId="29601F8E" w14:textId="77777777" w:rsidTr="00007A22">
        <w:trPr>
          <w:trHeight w:val="486"/>
          <w:jc w:val="center"/>
        </w:trPr>
        <w:tc>
          <w:tcPr>
            <w:tcW w:w="7073" w:type="dxa"/>
            <w:shd w:val="clear" w:color="auto" w:fill="D7D7D7" w:themeFill="accent6" w:themeFillShade="E6"/>
            <w:vAlign w:val="center"/>
            <w:hideMark/>
          </w:tcPr>
          <w:p w14:paraId="42EB3D5D" w14:textId="25440CB0" w:rsidR="00A57B34" w:rsidRPr="007918EC" w:rsidRDefault="006D65CE">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943" w:type="dxa"/>
            <w:gridSpan w:val="2"/>
            <w:shd w:val="clear" w:color="auto" w:fill="D7D7D7" w:themeFill="accent6" w:themeFillShade="E6"/>
            <w:vAlign w:val="center"/>
          </w:tcPr>
          <w:p w14:paraId="559DFF83" w14:textId="77777777"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7F69C2" w:rsidRPr="007918EC" w14:paraId="2AF676CB" w14:textId="77777777" w:rsidTr="005E2043">
        <w:trPr>
          <w:trHeight w:val="977"/>
          <w:jc w:val="center"/>
        </w:trPr>
        <w:tc>
          <w:tcPr>
            <w:tcW w:w="7073" w:type="dxa"/>
            <w:shd w:val="clear" w:color="000000" w:fill="EBF5F5"/>
          </w:tcPr>
          <w:p w14:paraId="67A751B1" w14:textId="77777777" w:rsidR="007F69C2" w:rsidRPr="007918EC" w:rsidRDefault="007F69C2" w:rsidP="007F69C2">
            <w:pPr>
              <w:spacing w:before="0"/>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A56. Investigate the use of new technologies and warning systems to assist in the detection of potential illegal activities</w:t>
            </w:r>
          </w:p>
        </w:tc>
        <w:tc>
          <w:tcPr>
            <w:tcW w:w="1943" w:type="dxa"/>
            <w:gridSpan w:val="2"/>
            <w:vAlign w:val="center"/>
          </w:tcPr>
          <w:p w14:paraId="18F5DB9B" w14:textId="279412A4" w:rsidR="007F69C2" w:rsidRPr="007918EC" w:rsidRDefault="007F69C2" w:rsidP="007F69C2">
            <w:pPr>
              <w:spacing w:after="60"/>
              <w:rPr>
                <w:rFonts w:ascii="Calibri" w:eastAsia="Times New Roman" w:hAnsi="Calibri" w:cs="Calibri"/>
                <w:b/>
                <w:bCs/>
                <w:color w:val="000000"/>
                <w:lang w:eastAsia="en-AU"/>
              </w:rPr>
            </w:pPr>
            <w:r w:rsidRPr="007918EC">
              <w:rPr>
                <w:rFonts w:ascii="Calibri" w:eastAsia="Calibri" w:hAnsi="Calibri" w:cs="Calibri"/>
                <w:b/>
                <w:bCs/>
                <w:noProof/>
              </w:rPr>
              <w:drawing>
                <wp:anchor distT="0" distB="0" distL="114300" distR="114300" simplePos="0" relativeHeight="251758592" behindDoc="0" locked="0" layoutInCell="1" allowOverlap="1" wp14:anchorId="769BDB77" wp14:editId="1EA6C537">
                  <wp:simplePos x="0" y="0"/>
                  <wp:positionH relativeFrom="column">
                    <wp:posOffset>160655</wp:posOffset>
                  </wp:positionH>
                  <wp:positionV relativeFrom="paragraph">
                    <wp:posOffset>-36195</wp:posOffset>
                  </wp:positionV>
                  <wp:extent cx="726440" cy="534035"/>
                  <wp:effectExtent l="0" t="0" r="0" b="0"/>
                  <wp:wrapNone/>
                  <wp:docPr id="1064809899" name="Picture 3" descr="Completed">
                    <a:extLst xmlns:a="http://schemas.openxmlformats.org/drawingml/2006/main">
                      <a:ext uri="{FF2B5EF4-FFF2-40B4-BE49-F238E27FC236}">
                        <a16:creationId xmlns:a16="http://schemas.microsoft.com/office/drawing/2014/main" id="{E3E861C2-BAF2-4BEC-9F7B-625EF88468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809899" name="Picture 3" descr="Completed">
                            <a:extLst>
                              <a:ext uri="{FF2B5EF4-FFF2-40B4-BE49-F238E27FC236}">
                                <a16:creationId xmlns:a16="http://schemas.microsoft.com/office/drawing/2014/main" id="{6FE14850-A853-BFB4-662F-DDDCEFE0E37D}"/>
                              </a:ext>
                            </a:extLst>
                          </pic:cNvPr>
                          <pic:cNvPicPr>
                            <a:picLocks noChangeAspect="1"/>
                          </pic:cNvPicPr>
                        </pic:nvPicPr>
                        <pic:blipFill rotWithShape="1">
                          <a:blip r:embed="rId34">
                            <a:extLst>
                              <a:ext uri="{28A0092B-C50C-407E-A947-70E740481C1C}">
                                <a14:useLocalDpi xmlns:a14="http://schemas.microsoft.com/office/drawing/2010/main" val="0"/>
                              </a:ext>
                            </a:extLst>
                          </a:blip>
                          <a:srcRect l="15147" t="7877" r="13082" b="9354"/>
                          <a:stretch>
                            <a:fillRect/>
                          </a:stretch>
                        </pic:blipFill>
                        <pic:spPr bwMode="auto">
                          <a:xfrm>
                            <a:off x="0" y="0"/>
                            <a:ext cx="726440" cy="534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7F69C2" w:rsidRPr="007918EC" w14:paraId="1C72D471" w14:textId="77777777" w:rsidTr="0038672B">
        <w:trPr>
          <w:gridAfter w:val="1"/>
          <w:wAfter w:w="42" w:type="dxa"/>
          <w:trHeight w:val="340"/>
          <w:jc w:val="center"/>
        </w:trPr>
        <w:tc>
          <w:tcPr>
            <w:tcW w:w="8974" w:type="dxa"/>
            <w:gridSpan w:val="2"/>
            <w:shd w:val="clear" w:color="auto" w:fill="93C8C4" w:themeFill="accent3" w:themeFillTint="66"/>
            <w:vAlign w:val="center"/>
          </w:tcPr>
          <w:p w14:paraId="4C380709" w14:textId="77777777" w:rsidR="007F69C2" w:rsidRPr="007918EC" w:rsidRDefault="007F69C2" w:rsidP="007F69C2">
            <w:pPr>
              <w:spacing w:before="0" w:after="0"/>
            </w:pPr>
            <w:r w:rsidRPr="00B1796F">
              <w:rPr>
                <w:rFonts w:ascii="Calibri" w:eastAsia="Times New Roman" w:hAnsi="Calibri" w:cs="Calibri"/>
                <w:b/>
                <w:bCs/>
                <w:lang w:eastAsia="en-AU"/>
              </w:rPr>
              <w:t>Evidence</w:t>
            </w:r>
          </w:p>
        </w:tc>
      </w:tr>
      <w:tr w:rsidR="007F69C2" w:rsidRPr="007918EC" w14:paraId="682A8E2C" w14:textId="77777777">
        <w:trPr>
          <w:gridAfter w:val="1"/>
          <w:wAfter w:w="42" w:type="dxa"/>
          <w:trHeight w:val="40"/>
          <w:jc w:val="center"/>
        </w:trPr>
        <w:tc>
          <w:tcPr>
            <w:tcW w:w="8974" w:type="dxa"/>
            <w:gridSpan w:val="2"/>
            <w:vAlign w:val="center"/>
          </w:tcPr>
          <w:p w14:paraId="4CDC34D2" w14:textId="77777777" w:rsidR="007F69C2" w:rsidRPr="007918EC" w:rsidRDefault="007F69C2" w:rsidP="007F69C2">
            <w:pPr>
              <w:pStyle w:val="BulletMultiLevelList"/>
              <w:numPr>
                <w:ilvl w:val="0"/>
                <w:numId w:val="0"/>
              </w:numPr>
              <w:spacing w:after="120"/>
              <w:rPr>
                <w:lang w:eastAsia="en-AU"/>
              </w:rPr>
            </w:pPr>
            <w:r w:rsidRPr="007918EC">
              <w:rPr>
                <w:lang w:eastAsia="en-AU"/>
              </w:rPr>
              <w:t>Overall, this action was assessed as</w:t>
            </w:r>
            <w:r w:rsidRPr="007918EC">
              <w:rPr>
                <w:b/>
                <w:bCs/>
                <w:lang w:eastAsia="en-AU"/>
              </w:rPr>
              <w:t xml:space="preserve"> completed</w:t>
            </w:r>
            <w:r w:rsidRPr="007918EC">
              <w:rPr>
                <w:lang w:eastAsia="en-AU"/>
              </w:rPr>
              <w:t xml:space="preserve">, as the desktop review identified consistent evidence of new technologies and warning systems being investigated over the course of the plan. </w:t>
            </w:r>
          </w:p>
          <w:p w14:paraId="2D3C5B64" w14:textId="527EED4B" w:rsidR="007F69C2" w:rsidRPr="007918EC" w:rsidRDefault="007F69C2" w:rsidP="007F69C2">
            <w:pPr>
              <w:pStyle w:val="Style1"/>
              <w:spacing w:before="120" w:after="120"/>
              <w:rPr>
                <w:b/>
                <w:bCs/>
                <w:lang w:eastAsia="en-AU"/>
              </w:rPr>
            </w:pPr>
            <w:r w:rsidRPr="007918EC">
              <w:rPr>
                <w:b/>
                <w:bCs/>
                <w:lang w:eastAsia="en-AU"/>
              </w:rPr>
              <w:t>Evidence from desktop review:</w:t>
            </w:r>
          </w:p>
          <w:p w14:paraId="33A5079C" w14:textId="77777777" w:rsidR="007F69C2" w:rsidRPr="007918EC" w:rsidRDefault="007F69C2" w:rsidP="007F69C2">
            <w:pPr>
              <w:pStyle w:val="Style1"/>
              <w:spacing w:after="120"/>
              <w:rPr>
                <w:lang w:eastAsia="en-AU"/>
              </w:rPr>
            </w:pPr>
            <w:r w:rsidRPr="007918EC">
              <w:rPr>
                <w:lang w:eastAsia="en-AU"/>
              </w:rPr>
              <w:t>The desktop review showed that new technologies and warning systems had been investigated, trialled or implemented consistently over the course of the plan, with activities largely taking place between 2021 and 2024. Specifically, the following evidence was identified:</w:t>
            </w:r>
          </w:p>
          <w:p w14:paraId="5D21C2E3" w14:textId="1044166E" w:rsidR="007F69C2" w:rsidRPr="007918EC" w:rsidRDefault="007F69C2" w:rsidP="007F69C2">
            <w:pPr>
              <w:pStyle w:val="Actiontablebullets"/>
              <w:spacing w:before="0" w:after="120"/>
              <w:ind w:left="357" w:hanging="357"/>
              <w:rPr>
                <w:sz w:val="22"/>
                <w:szCs w:val="22"/>
              </w:rPr>
            </w:pPr>
            <w:r w:rsidRPr="007918EC">
              <w:rPr>
                <w:sz w:val="22"/>
                <w:szCs w:val="22"/>
              </w:rPr>
              <w:t>Implementation of the VMS, which is now required to be installed on all commercial fishing vessels and communicates satellite networks to land-based receiving stations. The unit transmits data on vessel location, course, and speed, providing real time information on commercial fishing activities to vessels, fishery managers and marine park compliance teams. From 1 July 2024, VMS units were mandatory for all commercial vessels (to be installed no later than 1 July 2028).</w:t>
            </w:r>
            <w:r w:rsidRPr="007918EC">
              <w:rPr>
                <w:sz w:val="22"/>
                <w:szCs w:val="22"/>
                <w:vertAlign w:val="superscript"/>
              </w:rPr>
              <w:footnoteReference w:id="204"/>
            </w:r>
          </w:p>
          <w:p w14:paraId="733E68C9" w14:textId="77777777" w:rsidR="007F69C2" w:rsidRPr="007918EC" w:rsidRDefault="007F69C2" w:rsidP="007F69C2">
            <w:pPr>
              <w:pStyle w:val="Actiontablebullets"/>
              <w:spacing w:before="0" w:after="120"/>
              <w:ind w:left="357" w:hanging="357"/>
              <w:rPr>
                <w:sz w:val="22"/>
                <w:szCs w:val="22"/>
              </w:rPr>
            </w:pPr>
            <w:r w:rsidRPr="007918EC">
              <w:rPr>
                <w:sz w:val="22"/>
                <w:szCs w:val="22"/>
              </w:rPr>
              <w:t>Implementation of an alert service in partnership with AFMA. This alert service is a free service tool that will send an alert via email to an onboard computer and/or an SMS message to a nominated phone.</w:t>
            </w:r>
            <w:r w:rsidRPr="007918EC">
              <w:rPr>
                <w:sz w:val="22"/>
                <w:szCs w:val="22"/>
                <w:vertAlign w:val="superscript"/>
              </w:rPr>
              <w:footnoteReference w:id="205"/>
            </w:r>
          </w:p>
          <w:p w14:paraId="3C46DD8F" w14:textId="77777777" w:rsidR="007F69C2" w:rsidRPr="007918EC" w:rsidRDefault="007F69C2" w:rsidP="007F69C2">
            <w:pPr>
              <w:pStyle w:val="Actiontablebullets"/>
              <w:spacing w:before="0" w:after="120"/>
              <w:ind w:left="357" w:hanging="357"/>
              <w:rPr>
                <w:sz w:val="22"/>
                <w:szCs w:val="22"/>
              </w:rPr>
            </w:pPr>
            <w:r w:rsidRPr="007918EC">
              <w:rPr>
                <w:sz w:val="22"/>
                <w:szCs w:val="22"/>
              </w:rPr>
              <w:t>A trial of ‘Bluebottles’ – that is, autonomous vessels that can monitor areas using day/ night infrared cameras, radar and satellite communications, to monitor marine park areas for non-compliant activities.</w:t>
            </w:r>
            <w:r w:rsidRPr="007918EC">
              <w:rPr>
                <w:rStyle w:val="FootnoteReference"/>
                <w:sz w:val="24"/>
                <w:szCs w:val="22"/>
              </w:rPr>
              <w:footnoteReference w:id="206"/>
            </w:r>
            <w:r w:rsidRPr="007918EC">
              <w:rPr>
                <w:sz w:val="22"/>
                <w:szCs w:val="22"/>
              </w:rPr>
              <w:t xml:space="preserve"> These vessels have subsequently been implemented to support compliance.</w:t>
            </w:r>
          </w:p>
          <w:p w14:paraId="0E686F0D" w14:textId="77777777" w:rsidR="007F69C2" w:rsidRPr="007918EC" w:rsidRDefault="007F69C2" w:rsidP="007F69C2">
            <w:pPr>
              <w:pStyle w:val="Actiontablebullets"/>
              <w:spacing w:before="0" w:after="120"/>
              <w:ind w:left="357" w:hanging="357"/>
              <w:rPr>
                <w:sz w:val="22"/>
                <w:szCs w:val="22"/>
              </w:rPr>
            </w:pPr>
            <w:r w:rsidRPr="007918EC">
              <w:rPr>
                <w:sz w:val="22"/>
                <w:szCs w:val="22"/>
              </w:rPr>
              <w:t>A trial of acoustic recorders/ sound traps to monitor marine park areas for non-compliant activities.</w:t>
            </w:r>
            <w:r w:rsidRPr="007918EC">
              <w:rPr>
                <w:rStyle w:val="FootnoteReference"/>
                <w:sz w:val="24"/>
                <w:szCs w:val="22"/>
              </w:rPr>
              <w:footnoteReference w:id="207"/>
            </w:r>
            <w:r w:rsidRPr="007918EC">
              <w:rPr>
                <w:sz w:val="22"/>
                <w:szCs w:val="22"/>
              </w:rPr>
              <w:t xml:space="preserve"> </w:t>
            </w:r>
          </w:p>
          <w:p w14:paraId="42E1B6B1" w14:textId="6D66C950" w:rsidR="007F69C2" w:rsidRPr="007918EC" w:rsidRDefault="007F69C2" w:rsidP="007F69C2">
            <w:pPr>
              <w:pStyle w:val="Actiontablebullets"/>
              <w:spacing w:after="120"/>
              <w:rPr>
                <w:sz w:val="22"/>
                <w:szCs w:val="22"/>
              </w:rPr>
            </w:pPr>
            <w:r w:rsidRPr="007918EC">
              <w:rPr>
                <w:sz w:val="22"/>
                <w:szCs w:val="22"/>
              </w:rPr>
              <w:lastRenderedPageBreak/>
              <w:t>A trial of uncrewed aerial vehicles (UAV), a type of drone, to monitor marine park areas for non-compliant activities.</w:t>
            </w:r>
            <w:r w:rsidRPr="007918EC">
              <w:rPr>
                <w:rStyle w:val="FootnoteReference"/>
                <w:sz w:val="22"/>
                <w:szCs w:val="22"/>
              </w:rPr>
              <w:footnoteReference w:id="208"/>
            </w:r>
            <w:r w:rsidRPr="007918EC">
              <w:rPr>
                <w:sz w:val="22"/>
                <w:szCs w:val="22"/>
              </w:rPr>
              <w:t xml:space="preserve"> </w:t>
            </w:r>
            <w:r w:rsidRPr="007918EC">
              <w:rPr>
                <w:rStyle w:val="FootnoteReference"/>
                <w:sz w:val="22"/>
                <w:szCs w:val="22"/>
              </w:rPr>
              <w:footnoteReference w:id="209"/>
            </w:r>
          </w:p>
        </w:tc>
      </w:tr>
    </w:tbl>
    <w:p w14:paraId="439D2113" w14:textId="77777777" w:rsidR="00A57B34" w:rsidRPr="007918EC" w:rsidRDefault="00A57B34" w:rsidP="00A57B34">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215"/>
        <w:gridCol w:w="1759"/>
        <w:gridCol w:w="42"/>
      </w:tblGrid>
      <w:tr w:rsidR="00A57B34" w:rsidRPr="007918EC" w14:paraId="04B9CF35" w14:textId="77777777" w:rsidTr="00AB020E">
        <w:trPr>
          <w:trHeight w:val="486"/>
          <w:jc w:val="center"/>
        </w:trPr>
        <w:tc>
          <w:tcPr>
            <w:tcW w:w="7215" w:type="dxa"/>
            <w:shd w:val="clear" w:color="auto" w:fill="D7D7D7" w:themeFill="accent6" w:themeFillShade="E6"/>
            <w:vAlign w:val="center"/>
            <w:hideMark/>
          </w:tcPr>
          <w:p w14:paraId="7E0AAFBD" w14:textId="387586AA" w:rsidR="00A57B34" w:rsidRPr="007918EC" w:rsidRDefault="006D65CE">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801" w:type="dxa"/>
            <w:gridSpan w:val="2"/>
            <w:shd w:val="clear" w:color="auto" w:fill="D7D7D7" w:themeFill="accent6" w:themeFillShade="E6"/>
            <w:vAlign w:val="center"/>
          </w:tcPr>
          <w:p w14:paraId="7B04DDB1" w14:textId="77777777"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007A22" w:rsidRPr="007918EC" w14:paraId="0C533A34" w14:textId="77777777" w:rsidTr="001A443B">
        <w:trPr>
          <w:trHeight w:val="1324"/>
          <w:jc w:val="center"/>
        </w:trPr>
        <w:tc>
          <w:tcPr>
            <w:tcW w:w="7215" w:type="dxa"/>
            <w:shd w:val="clear" w:color="000000" w:fill="EBF5F5"/>
          </w:tcPr>
          <w:p w14:paraId="674EDA20" w14:textId="4C247DCB" w:rsidR="00007A22" w:rsidRPr="007918EC" w:rsidRDefault="001A443B" w:rsidP="00007A22">
            <w:pPr>
              <w:spacing w:before="0"/>
              <w:rPr>
                <w:rFonts w:ascii="Calibri" w:eastAsia="Times New Roman" w:hAnsi="Calibri" w:cs="Calibri"/>
                <w:b/>
                <w:bCs/>
                <w:color w:val="000000"/>
                <w:lang w:eastAsia="en-AU"/>
              </w:rPr>
            </w:pPr>
            <w:r w:rsidRPr="007918EC">
              <w:rPr>
                <w:rFonts w:ascii="Calibri" w:eastAsia="Times New Roman" w:hAnsi="Calibri" w:cs="Calibri"/>
                <w:b/>
                <w:bCs/>
                <w:noProof/>
                <w:color w:val="000000"/>
                <w:lang w:eastAsia="en-AU"/>
              </w:rPr>
              <w:drawing>
                <wp:anchor distT="0" distB="0" distL="114300" distR="114300" simplePos="0" relativeHeight="251691008" behindDoc="0" locked="0" layoutInCell="1" allowOverlap="1" wp14:anchorId="26279265" wp14:editId="779DFD08">
                  <wp:simplePos x="0" y="0"/>
                  <wp:positionH relativeFrom="column">
                    <wp:posOffset>4504690</wp:posOffset>
                  </wp:positionH>
                  <wp:positionV relativeFrom="paragraph">
                    <wp:posOffset>22860</wp:posOffset>
                  </wp:positionV>
                  <wp:extent cx="1136650" cy="762000"/>
                  <wp:effectExtent l="0" t="0" r="6350" b="0"/>
                  <wp:wrapNone/>
                  <wp:docPr id="91886477" name="Picture 1"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86477" name="Picture 1" descr="Partially completed or implemented"/>
                          <pic:cNvPicPr/>
                        </pic:nvPicPr>
                        <pic:blipFill>
                          <a:blip r:embed="rId35">
                            <a:extLst>
                              <a:ext uri="{28A0092B-C50C-407E-A947-70E740481C1C}">
                                <a14:useLocalDpi xmlns:a14="http://schemas.microsoft.com/office/drawing/2010/main" val="0"/>
                              </a:ext>
                            </a:extLst>
                          </a:blip>
                          <a:stretch>
                            <a:fillRect/>
                          </a:stretch>
                        </pic:blipFill>
                        <pic:spPr>
                          <a:xfrm>
                            <a:off x="0" y="0"/>
                            <a:ext cx="1136650" cy="762000"/>
                          </a:xfrm>
                          <a:prstGeom prst="rect">
                            <a:avLst/>
                          </a:prstGeom>
                        </pic:spPr>
                      </pic:pic>
                    </a:graphicData>
                  </a:graphic>
                  <wp14:sizeRelH relativeFrom="page">
                    <wp14:pctWidth>0</wp14:pctWidth>
                  </wp14:sizeRelH>
                  <wp14:sizeRelV relativeFrom="page">
                    <wp14:pctHeight>0</wp14:pctHeight>
                  </wp14:sizeRelV>
                </wp:anchor>
              </w:drawing>
            </w:r>
            <w:r w:rsidR="00007A22" w:rsidRPr="007918EC">
              <w:rPr>
                <w:b/>
                <w:bCs/>
              </w:rPr>
              <w:t>A57. Work with marine park users to promote understanding of the rules for activities and how to comply</w:t>
            </w:r>
          </w:p>
        </w:tc>
        <w:tc>
          <w:tcPr>
            <w:tcW w:w="1801" w:type="dxa"/>
            <w:gridSpan w:val="2"/>
            <w:vAlign w:val="center"/>
          </w:tcPr>
          <w:p w14:paraId="5712EE77" w14:textId="0CC712AF" w:rsidR="00007A22" w:rsidRPr="007918EC" w:rsidRDefault="00007A22" w:rsidP="00007A22">
            <w:pPr>
              <w:spacing w:after="60"/>
              <w:rPr>
                <w:rFonts w:ascii="Calibri" w:eastAsia="Times New Roman" w:hAnsi="Calibri" w:cs="Calibri"/>
                <w:b/>
                <w:bCs/>
                <w:color w:val="000000"/>
                <w:lang w:eastAsia="en-AU"/>
              </w:rPr>
            </w:pPr>
          </w:p>
        </w:tc>
      </w:tr>
      <w:tr w:rsidR="00007A22" w:rsidRPr="007918EC" w14:paraId="6179972C" w14:textId="77777777" w:rsidTr="0038672B">
        <w:trPr>
          <w:gridAfter w:val="1"/>
          <w:wAfter w:w="42" w:type="dxa"/>
          <w:trHeight w:val="340"/>
          <w:jc w:val="center"/>
        </w:trPr>
        <w:tc>
          <w:tcPr>
            <w:tcW w:w="8974" w:type="dxa"/>
            <w:gridSpan w:val="2"/>
            <w:shd w:val="clear" w:color="auto" w:fill="93C8C4" w:themeFill="accent3" w:themeFillTint="66"/>
            <w:vAlign w:val="center"/>
          </w:tcPr>
          <w:p w14:paraId="6FEC90BD" w14:textId="77777777" w:rsidR="00007A22" w:rsidRPr="007918EC" w:rsidRDefault="00007A22" w:rsidP="00007A22">
            <w:pPr>
              <w:spacing w:before="0" w:after="0"/>
            </w:pPr>
            <w:r w:rsidRPr="00B1796F">
              <w:rPr>
                <w:rFonts w:ascii="Calibri" w:eastAsia="Times New Roman" w:hAnsi="Calibri" w:cs="Calibri"/>
                <w:b/>
                <w:bCs/>
                <w:lang w:eastAsia="en-AU"/>
              </w:rPr>
              <w:t>Evidence</w:t>
            </w:r>
          </w:p>
        </w:tc>
      </w:tr>
      <w:tr w:rsidR="00007A22" w:rsidRPr="007918EC" w14:paraId="3BE86E00" w14:textId="77777777">
        <w:trPr>
          <w:gridAfter w:val="1"/>
          <w:wAfter w:w="42" w:type="dxa"/>
          <w:trHeight w:val="40"/>
          <w:jc w:val="center"/>
        </w:trPr>
        <w:tc>
          <w:tcPr>
            <w:tcW w:w="8974" w:type="dxa"/>
            <w:gridSpan w:val="2"/>
            <w:vAlign w:val="center"/>
          </w:tcPr>
          <w:p w14:paraId="209242C4" w14:textId="4DE7AE11" w:rsidR="00007A22" w:rsidRPr="007918EC" w:rsidRDefault="00007A22" w:rsidP="009A69D5">
            <w:pPr>
              <w:pStyle w:val="Style1"/>
              <w:spacing w:after="120"/>
              <w:rPr>
                <w:rFonts w:asciiTheme="majorHAnsi" w:hAnsiTheme="majorHAnsi" w:cstheme="majorHAnsi"/>
                <w:lang w:eastAsia="en-AU"/>
              </w:rPr>
            </w:pPr>
            <w:r w:rsidRPr="007918EC">
              <w:rPr>
                <w:rFonts w:asciiTheme="majorHAnsi" w:hAnsiTheme="majorHAnsi" w:cstheme="majorHAnsi"/>
                <w:lang w:eastAsia="en-AU"/>
              </w:rPr>
              <w:t xml:space="preserve">This action was assessed as </w:t>
            </w:r>
            <w:r w:rsidRPr="007918EC">
              <w:rPr>
                <w:rFonts w:asciiTheme="majorHAnsi" w:hAnsiTheme="majorHAnsi" w:cstheme="majorHAnsi"/>
                <w:b/>
                <w:lang w:eastAsia="en-AU"/>
              </w:rPr>
              <w:t>partially completed</w:t>
            </w:r>
            <w:r w:rsidR="00274E80" w:rsidRPr="007918EC">
              <w:rPr>
                <w:rFonts w:asciiTheme="majorHAnsi" w:hAnsiTheme="majorHAnsi" w:cstheme="majorHAnsi"/>
                <w:b/>
                <w:bCs/>
                <w:lang w:eastAsia="en-AU"/>
              </w:rPr>
              <w:t xml:space="preserve">. </w:t>
            </w:r>
            <w:r w:rsidR="00274E80" w:rsidRPr="007918EC">
              <w:rPr>
                <w:rFonts w:asciiTheme="majorHAnsi" w:hAnsiTheme="majorHAnsi" w:cstheme="majorHAnsi"/>
                <w:lang w:eastAsia="en-AU"/>
              </w:rPr>
              <w:t>W</w:t>
            </w:r>
            <w:r w:rsidRPr="007918EC">
              <w:rPr>
                <w:rFonts w:asciiTheme="majorHAnsi" w:hAnsiTheme="majorHAnsi" w:cstheme="majorHAnsi"/>
                <w:lang w:eastAsia="en-AU"/>
              </w:rPr>
              <w:t xml:space="preserve">hilst some </w:t>
            </w:r>
            <w:r w:rsidR="00274E80" w:rsidRPr="007918EC">
              <w:rPr>
                <w:rFonts w:asciiTheme="majorHAnsi" w:hAnsiTheme="majorHAnsi" w:cstheme="majorHAnsi"/>
                <w:lang w:eastAsia="en-AU"/>
              </w:rPr>
              <w:t>activities</w:t>
            </w:r>
            <w:r w:rsidRPr="007918EC">
              <w:rPr>
                <w:rFonts w:asciiTheme="majorHAnsi" w:hAnsiTheme="majorHAnsi" w:cstheme="majorHAnsi"/>
                <w:lang w:eastAsia="en-AU"/>
              </w:rPr>
              <w:t xml:space="preserve"> were </w:t>
            </w:r>
            <w:r w:rsidR="00274E80" w:rsidRPr="007918EC">
              <w:rPr>
                <w:rFonts w:asciiTheme="majorHAnsi" w:hAnsiTheme="majorHAnsi" w:cstheme="majorHAnsi"/>
                <w:lang w:eastAsia="en-AU"/>
              </w:rPr>
              <w:t>evidenced by the desktop review</w:t>
            </w:r>
            <w:r w:rsidRPr="007918EC">
              <w:rPr>
                <w:rFonts w:asciiTheme="majorHAnsi" w:hAnsiTheme="majorHAnsi" w:cstheme="majorHAnsi"/>
                <w:lang w:eastAsia="en-AU"/>
              </w:rPr>
              <w:t xml:space="preserve">, only a few stakeholders felt the action had been implemented </w:t>
            </w:r>
            <w:r w:rsidR="00733EDA" w:rsidRPr="007918EC">
              <w:rPr>
                <w:rFonts w:asciiTheme="majorHAnsi" w:hAnsiTheme="majorHAnsi" w:cstheme="majorHAnsi"/>
                <w:lang w:eastAsia="en-AU"/>
              </w:rPr>
              <w:t>effectively</w:t>
            </w:r>
            <w:r w:rsidRPr="007918EC">
              <w:rPr>
                <w:rFonts w:asciiTheme="majorHAnsi" w:hAnsiTheme="majorHAnsi" w:cstheme="majorHAnsi"/>
                <w:lang w:eastAsia="en-AU"/>
              </w:rPr>
              <w:t>.</w:t>
            </w:r>
          </w:p>
          <w:p w14:paraId="7F870EF0" w14:textId="7B55067E" w:rsidR="009A69D5" w:rsidRPr="007918EC" w:rsidRDefault="009A69D5" w:rsidP="009A69D5">
            <w:pPr>
              <w:pStyle w:val="Style1"/>
              <w:spacing w:after="120"/>
              <w:rPr>
                <w:rFonts w:asciiTheme="majorHAnsi" w:hAnsiTheme="majorHAnsi" w:cstheme="majorHAnsi"/>
                <w:b/>
                <w:bCs/>
                <w:lang w:eastAsia="en-AU"/>
              </w:rPr>
            </w:pPr>
            <w:r w:rsidRPr="007918EC">
              <w:rPr>
                <w:rFonts w:asciiTheme="majorHAnsi" w:hAnsiTheme="majorHAnsi" w:cstheme="majorHAnsi"/>
                <w:b/>
                <w:bCs/>
                <w:lang w:eastAsia="en-AU"/>
              </w:rPr>
              <w:t>Evidence from desktop review:</w:t>
            </w:r>
          </w:p>
          <w:p w14:paraId="242A27A4" w14:textId="14595A83" w:rsidR="00F46395" w:rsidRPr="007918EC" w:rsidRDefault="00F46395" w:rsidP="00786DA4">
            <w:pPr>
              <w:pStyle w:val="Style1"/>
              <w:spacing w:after="120"/>
              <w:rPr>
                <w:lang w:eastAsia="en-AU"/>
              </w:rPr>
            </w:pPr>
            <w:r w:rsidRPr="007918EC">
              <w:rPr>
                <w:lang w:eastAsia="en-AU"/>
              </w:rPr>
              <w:t>The desktop review identified a range of activities undertaken to promote marine park rules and how to comply amongst marine park users. Specifically, these included:</w:t>
            </w:r>
          </w:p>
          <w:p w14:paraId="73C5EB36" w14:textId="77777777" w:rsidR="00F46395" w:rsidRPr="007918EC" w:rsidRDefault="00F46395" w:rsidP="00F46395">
            <w:pPr>
              <w:pStyle w:val="BulletMultiLevelList"/>
              <w:spacing w:after="120"/>
              <w:ind w:left="357" w:hanging="357"/>
            </w:pPr>
            <w:r w:rsidRPr="007918EC">
              <w:t>A factsheet published by Parks Australia about the North Network Management Plan, including an overview of the rules for various activities with links directing readers to more detailed further information.</w:t>
            </w:r>
            <w:r w:rsidRPr="007918EC">
              <w:rPr>
                <w:rStyle w:val="FootnoteReference"/>
                <w:sz w:val="22"/>
              </w:rPr>
              <w:footnoteReference w:id="210"/>
            </w:r>
          </w:p>
          <w:p w14:paraId="0ADD6F7B" w14:textId="77777777" w:rsidR="00F46395" w:rsidRPr="007918EC" w:rsidRDefault="00F46395" w:rsidP="00F46395">
            <w:pPr>
              <w:pStyle w:val="BulletMultiLevelList"/>
              <w:spacing w:after="120"/>
              <w:ind w:left="357" w:hanging="357"/>
            </w:pPr>
            <w:r w:rsidRPr="007918EC">
              <w:t>A factsheet about AMPs and permitted activities for commercial fishers developed by Parks Australia.</w:t>
            </w:r>
            <w:r w:rsidRPr="007918EC">
              <w:rPr>
                <w:rStyle w:val="FootnoteReference"/>
                <w:sz w:val="22"/>
              </w:rPr>
              <w:footnoteReference w:id="211"/>
            </w:r>
          </w:p>
          <w:p w14:paraId="53BE5A31" w14:textId="60238050" w:rsidR="00DF4F62" w:rsidRDefault="00DF4F62" w:rsidP="00255CDE">
            <w:pPr>
              <w:pStyle w:val="BulletMultiLevelList"/>
              <w:spacing w:after="120"/>
              <w:ind w:left="357" w:hanging="357"/>
            </w:pPr>
            <w:r w:rsidRPr="007918EC">
              <w:t>A document outlining permitted petroleum activities in Australian Marine Parks, prepared by the National Offshore Petroleum Safety and Environmental Management Authority (NOPSEMA) in collaboration with Parks Australia</w:t>
            </w:r>
            <w:r w:rsidR="00255CDE" w:rsidRPr="007918EC">
              <w:t>.</w:t>
            </w:r>
            <w:r w:rsidRPr="007918EC">
              <w:rPr>
                <w:rStyle w:val="FootnoteReference"/>
                <w:sz w:val="22"/>
              </w:rPr>
              <w:footnoteReference w:id="212"/>
            </w:r>
          </w:p>
          <w:p w14:paraId="783DF5A7" w14:textId="0F809205" w:rsidR="00733F47" w:rsidRDefault="00733F47" w:rsidP="00B77B78">
            <w:pPr>
              <w:pStyle w:val="BulletMultiLevelList"/>
              <w:spacing w:after="120"/>
              <w:ind w:left="357" w:hanging="357"/>
            </w:pPr>
            <w:r>
              <w:t xml:space="preserve">Providing </w:t>
            </w:r>
            <w:r w:rsidRPr="00733F47">
              <w:t xml:space="preserve">preseason briefings </w:t>
            </w:r>
            <w:r>
              <w:t xml:space="preserve">to </w:t>
            </w:r>
            <w:r w:rsidRPr="00733F47">
              <w:t>Northern Prawn Fishery operators.</w:t>
            </w:r>
            <w:r w:rsidR="00D92B28">
              <w:rPr>
                <w:rStyle w:val="FootnoteReference"/>
              </w:rPr>
              <w:footnoteReference w:id="213"/>
            </w:r>
          </w:p>
          <w:p w14:paraId="14634113" w14:textId="51C643B0" w:rsidR="00315EEC" w:rsidRPr="007918EC" w:rsidRDefault="00315EEC" w:rsidP="00B77B78">
            <w:pPr>
              <w:pStyle w:val="BulletMultiLevelList"/>
              <w:spacing w:after="120"/>
              <w:ind w:left="357" w:hanging="357"/>
            </w:pPr>
            <w:r>
              <w:t xml:space="preserve">Development of workplans with </w:t>
            </w:r>
            <w:proofErr w:type="spellStart"/>
            <w:r w:rsidR="008273A1" w:rsidRPr="007918EC">
              <w:rPr>
                <w:bCs/>
              </w:rPr>
              <w:t>Namultja</w:t>
            </w:r>
            <w:proofErr w:type="spellEnd"/>
            <w:r w:rsidR="008273A1">
              <w:rPr>
                <w:bCs/>
              </w:rPr>
              <w:t xml:space="preserve"> </w:t>
            </w:r>
            <w:r w:rsidR="008273A1" w:rsidRPr="007918EC">
              <w:rPr>
                <w:bCs/>
              </w:rPr>
              <w:t xml:space="preserve">Aboriginal Corporation and the </w:t>
            </w:r>
            <w:proofErr w:type="spellStart"/>
            <w:r w:rsidR="008273A1" w:rsidRPr="007918EC">
              <w:rPr>
                <w:bCs/>
              </w:rPr>
              <w:t>Marranbala</w:t>
            </w:r>
            <w:proofErr w:type="spellEnd"/>
            <w:r w:rsidR="008273A1" w:rsidRPr="007918EC">
              <w:rPr>
                <w:bCs/>
              </w:rPr>
              <w:t xml:space="preserve"> Land and Sea Rangers </w:t>
            </w:r>
            <w:r w:rsidR="008273A1">
              <w:rPr>
                <w:bCs/>
              </w:rPr>
              <w:t>as well as an M</w:t>
            </w:r>
            <w:r w:rsidR="00892BC3">
              <w:rPr>
                <w:bCs/>
              </w:rPr>
              <w:t>o</w:t>
            </w:r>
            <w:r w:rsidR="008273A1">
              <w:rPr>
                <w:bCs/>
              </w:rPr>
              <w:t xml:space="preserve">U with the </w:t>
            </w:r>
            <w:proofErr w:type="spellStart"/>
            <w:r w:rsidR="008273A1">
              <w:rPr>
                <w:bCs/>
              </w:rPr>
              <w:t>Dhimurru</w:t>
            </w:r>
            <w:proofErr w:type="spellEnd"/>
            <w:r w:rsidR="008273A1">
              <w:rPr>
                <w:bCs/>
              </w:rPr>
              <w:t xml:space="preserve"> Aboriginal Corporation and Rangers </w:t>
            </w:r>
            <w:r>
              <w:t xml:space="preserve">to undertake </w:t>
            </w:r>
            <w:r w:rsidR="009D6EA7">
              <w:t xml:space="preserve">integrated management and </w:t>
            </w:r>
            <w:r>
              <w:t xml:space="preserve">ongoing patrolling </w:t>
            </w:r>
            <w:r w:rsidR="009D6EA7">
              <w:t>of</w:t>
            </w:r>
            <w:r>
              <w:t xml:space="preserve"> Sea Country</w:t>
            </w:r>
            <w:r w:rsidR="006A18B0">
              <w:t>.</w:t>
            </w:r>
            <w:r w:rsidR="006A18B0">
              <w:rPr>
                <w:rStyle w:val="FootnoteReference"/>
              </w:rPr>
              <w:footnoteReference w:id="214"/>
            </w:r>
          </w:p>
          <w:p w14:paraId="70D5B0BB" w14:textId="77777777" w:rsidR="00631F6B" w:rsidRPr="007918EC" w:rsidRDefault="00631F6B" w:rsidP="00631F6B">
            <w:pPr>
              <w:pStyle w:val="Actiontablebullets"/>
              <w:numPr>
                <w:ilvl w:val="0"/>
                <w:numId w:val="0"/>
              </w:numPr>
              <w:spacing w:after="120"/>
              <w:rPr>
                <w:b/>
                <w:bCs/>
                <w:kern w:val="2"/>
                <w:sz w:val="22"/>
                <w:szCs w:val="22"/>
                <w14:ligatures w14:val="standardContextual"/>
              </w:rPr>
            </w:pPr>
            <w:r w:rsidRPr="007918EC">
              <w:rPr>
                <w:b/>
                <w:bCs/>
                <w:kern w:val="2"/>
                <w:sz w:val="22"/>
                <w:szCs w:val="22"/>
                <w14:ligatures w14:val="standardContextual"/>
              </w:rPr>
              <w:t>Evidence from engagement</w:t>
            </w:r>
          </w:p>
          <w:p w14:paraId="7DDA11B5" w14:textId="37AFEF5D" w:rsidR="00631F6B" w:rsidRPr="007918EC" w:rsidRDefault="00255CDE" w:rsidP="00ED49B6">
            <w:pPr>
              <w:pStyle w:val="Normal4"/>
              <w:rPr>
                <w:sz w:val="22"/>
                <w:szCs w:val="22"/>
              </w:rPr>
            </w:pPr>
            <w:r w:rsidRPr="007918EC">
              <w:rPr>
                <w:sz w:val="22"/>
                <w:szCs w:val="22"/>
              </w:rPr>
              <w:t xml:space="preserve">Many stakeholders for whom this action was relevant felt that </w:t>
            </w:r>
            <w:r w:rsidR="00F46395" w:rsidRPr="007918EC">
              <w:rPr>
                <w:sz w:val="22"/>
                <w:szCs w:val="22"/>
              </w:rPr>
              <w:t>more could be done to promote</w:t>
            </w:r>
            <w:r w:rsidRPr="007918EC">
              <w:rPr>
                <w:sz w:val="22"/>
                <w:szCs w:val="22"/>
              </w:rPr>
              <w:t xml:space="preserve"> understanding of marine park rules and </w:t>
            </w:r>
            <w:r w:rsidR="00F46395" w:rsidRPr="007918EC">
              <w:rPr>
                <w:sz w:val="22"/>
                <w:szCs w:val="22"/>
              </w:rPr>
              <w:t xml:space="preserve">how to comply. In addition, </w:t>
            </w:r>
            <w:r w:rsidRPr="007918EC">
              <w:rPr>
                <w:sz w:val="22"/>
                <w:szCs w:val="22"/>
              </w:rPr>
              <w:t xml:space="preserve">a </w:t>
            </w:r>
            <w:r w:rsidR="00F46395" w:rsidRPr="007918EC">
              <w:rPr>
                <w:sz w:val="22"/>
                <w:szCs w:val="22"/>
              </w:rPr>
              <w:t>few stakeholders felt</w:t>
            </w:r>
            <w:r w:rsidRPr="007918EC">
              <w:rPr>
                <w:sz w:val="22"/>
                <w:szCs w:val="22"/>
              </w:rPr>
              <w:t xml:space="preserve"> that </w:t>
            </w:r>
            <w:r w:rsidRPr="007918EC">
              <w:rPr>
                <w:sz w:val="22"/>
                <w:szCs w:val="22"/>
              </w:rPr>
              <w:lastRenderedPageBreak/>
              <w:t xml:space="preserve">that awareness-raising </w:t>
            </w:r>
            <w:r w:rsidR="00F46395" w:rsidRPr="007918EC">
              <w:rPr>
                <w:sz w:val="22"/>
                <w:szCs w:val="22"/>
              </w:rPr>
              <w:t>should</w:t>
            </w:r>
            <w:r w:rsidRPr="007918EC">
              <w:rPr>
                <w:sz w:val="22"/>
                <w:szCs w:val="22"/>
              </w:rPr>
              <w:t xml:space="preserve"> be more educative,</w:t>
            </w:r>
            <w:r w:rsidR="00D256E9" w:rsidRPr="007918EC">
              <w:rPr>
                <w:sz w:val="22"/>
                <w:szCs w:val="22"/>
              </w:rPr>
              <w:t xml:space="preserve"> focusing on communication efforts to prevent instances of non-compliance</w:t>
            </w:r>
            <w:r w:rsidR="000554AC" w:rsidRPr="007918EC">
              <w:rPr>
                <w:sz w:val="22"/>
                <w:szCs w:val="22"/>
              </w:rPr>
              <w:t xml:space="preserve"> rather than punishment after the fact</w:t>
            </w:r>
            <w:r w:rsidR="00D256E9" w:rsidRPr="007918EC">
              <w:rPr>
                <w:sz w:val="22"/>
                <w:szCs w:val="22"/>
              </w:rPr>
              <w:t>,</w:t>
            </w:r>
            <w:r w:rsidRPr="007918EC">
              <w:rPr>
                <w:sz w:val="22"/>
                <w:szCs w:val="22"/>
              </w:rPr>
              <w:t xml:space="preserve"> particularly for the commercial fishing sector where the consequences of inadvertently breaching rules </w:t>
            </w:r>
            <w:r w:rsidR="00274E80" w:rsidRPr="007918EC">
              <w:rPr>
                <w:sz w:val="22"/>
                <w:szCs w:val="22"/>
              </w:rPr>
              <w:t>was</w:t>
            </w:r>
            <w:r w:rsidRPr="007918EC">
              <w:rPr>
                <w:sz w:val="22"/>
                <w:szCs w:val="22"/>
              </w:rPr>
              <w:t xml:space="preserve"> significant.</w:t>
            </w:r>
          </w:p>
          <w:p w14:paraId="17E15E39" w14:textId="08EBC231" w:rsidR="005E1211" w:rsidRPr="007918EC" w:rsidRDefault="005E1211" w:rsidP="00ED49B6">
            <w:pPr>
              <w:pStyle w:val="Normal4"/>
              <w:rPr>
                <w:sz w:val="22"/>
                <w:szCs w:val="22"/>
              </w:rPr>
            </w:pPr>
            <w:r w:rsidRPr="007918EC">
              <w:rPr>
                <w:sz w:val="22"/>
                <w:szCs w:val="22"/>
              </w:rPr>
              <w:t xml:space="preserve">Parks Australia </w:t>
            </w:r>
            <w:r w:rsidR="003E429D" w:rsidRPr="007918EC">
              <w:rPr>
                <w:sz w:val="22"/>
                <w:szCs w:val="22"/>
              </w:rPr>
              <w:t xml:space="preserve">staff </w:t>
            </w:r>
            <w:r w:rsidRPr="007918EC">
              <w:rPr>
                <w:sz w:val="22"/>
                <w:szCs w:val="22"/>
              </w:rPr>
              <w:t>self-reported that</w:t>
            </w:r>
            <w:r w:rsidR="003E429D" w:rsidRPr="007918EC">
              <w:rPr>
                <w:sz w:val="22"/>
                <w:szCs w:val="22"/>
              </w:rPr>
              <w:t xml:space="preserve"> they felt that</w:t>
            </w:r>
            <w:r w:rsidRPr="007918EC">
              <w:rPr>
                <w:sz w:val="22"/>
                <w:szCs w:val="22"/>
              </w:rPr>
              <w:t xml:space="preserve"> user awareness had increased over the course of the plan’s implementation</w:t>
            </w:r>
            <w:r w:rsidR="00224323">
              <w:rPr>
                <w:sz w:val="22"/>
                <w:szCs w:val="22"/>
              </w:rPr>
              <w:t>, providing a specific example of their w</w:t>
            </w:r>
            <w:r w:rsidR="00224323" w:rsidRPr="00224323">
              <w:rPr>
                <w:sz w:val="22"/>
                <w:szCs w:val="22"/>
              </w:rPr>
              <w:t xml:space="preserve">ork with remote communities and rangers </w:t>
            </w:r>
            <w:r w:rsidR="00224323">
              <w:rPr>
                <w:sz w:val="22"/>
                <w:szCs w:val="22"/>
              </w:rPr>
              <w:t>to promote</w:t>
            </w:r>
            <w:r w:rsidR="00224323" w:rsidRPr="00224323">
              <w:rPr>
                <w:sz w:val="22"/>
                <w:szCs w:val="22"/>
              </w:rPr>
              <w:t xml:space="preserve"> marine park rules, including provision of information pamphlets.</w:t>
            </w:r>
            <w:r w:rsidR="00224323">
              <w:rPr>
                <w:sz w:val="22"/>
                <w:szCs w:val="22"/>
              </w:rPr>
              <w:t xml:space="preserve"> </w:t>
            </w:r>
            <w:r w:rsidR="003E429D" w:rsidRPr="007918EC">
              <w:rPr>
                <w:sz w:val="22"/>
                <w:szCs w:val="22"/>
              </w:rPr>
              <w:t>However</w:t>
            </w:r>
            <w:r w:rsidRPr="007918EC">
              <w:rPr>
                <w:sz w:val="22"/>
                <w:szCs w:val="22"/>
              </w:rPr>
              <w:t xml:space="preserve">, this improvement </w:t>
            </w:r>
            <w:r w:rsidR="00D43424" w:rsidRPr="007918EC">
              <w:rPr>
                <w:sz w:val="22"/>
                <w:szCs w:val="22"/>
              </w:rPr>
              <w:t xml:space="preserve">was felt to </w:t>
            </w:r>
            <w:r w:rsidR="003E429D" w:rsidRPr="007918EC">
              <w:rPr>
                <w:sz w:val="22"/>
                <w:szCs w:val="22"/>
              </w:rPr>
              <w:t>var</w:t>
            </w:r>
            <w:r w:rsidR="00D43424" w:rsidRPr="007918EC">
              <w:rPr>
                <w:sz w:val="22"/>
                <w:szCs w:val="22"/>
              </w:rPr>
              <w:t>y</w:t>
            </w:r>
            <w:r w:rsidRPr="007918EC">
              <w:rPr>
                <w:sz w:val="22"/>
                <w:szCs w:val="22"/>
              </w:rPr>
              <w:t xml:space="preserve"> across stakeholder groups, </w:t>
            </w:r>
            <w:r w:rsidR="003E429D" w:rsidRPr="007918EC">
              <w:rPr>
                <w:sz w:val="22"/>
                <w:szCs w:val="22"/>
              </w:rPr>
              <w:t xml:space="preserve">with </w:t>
            </w:r>
            <w:r w:rsidRPr="007918EC">
              <w:rPr>
                <w:sz w:val="22"/>
                <w:szCs w:val="22"/>
              </w:rPr>
              <w:t xml:space="preserve">awareness </w:t>
            </w:r>
            <w:r w:rsidR="003E429D" w:rsidRPr="007918EC">
              <w:rPr>
                <w:sz w:val="22"/>
                <w:szCs w:val="22"/>
              </w:rPr>
              <w:t>being higher among direct</w:t>
            </w:r>
            <w:r w:rsidRPr="007918EC">
              <w:rPr>
                <w:sz w:val="22"/>
                <w:szCs w:val="22"/>
              </w:rPr>
              <w:t xml:space="preserve"> user groups</w:t>
            </w:r>
            <w:r w:rsidR="003E429D" w:rsidRPr="007918EC">
              <w:rPr>
                <w:sz w:val="22"/>
                <w:szCs w:val="22"/>
              </w:rPr>
              <w:t xml:space="preserve"> and notably lower within</w:t>
            </w:r>
            <w:r w:rsidRPr="007918EC">
              <w:rPr>
                <w:sz w:val="22"/>
                <w:szCs w:val="22"/>
              </w:rPr>
              <w:t xml:space="preserve"> the broader public.</w:t>
            </w:r>
          </w:p>
        </w:tc>
      </w:tr>
    </w:tbl>
    <w:p w14:paraId="5ED0BFCE" w14:textId="77777777" w:rsidR="00A57B34" w:rsidRPr="007918EC" w:rsidRDefault="00A57B34" w:rsidP="00A57B34">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A57B34" w:rsidRPr="007918EC" w14:paraId="730B3768" w14:textId="77777777" w:rsidTr="001A443B">
        <w:trPr>
          <w:trHeight w:val="486"/>
          <w:jc w:val="center"/>
        </w:trPr>
        <w:tc>
          <w:tcPr>
            <w:tcW w:w="7073" w:type="dxa"/>
            <w:shd w:val="clear" w:color="auto" w:fill="D7D7D7" w:themeFill="accent6" w:themeFillShade="E6"/>
            <w:vAlign w:val="center"/>
            <w:hideMark/>
          </w:tcPr>
          <w:p w14:paraId="095B1875" w14:textId="380C797B" w:rsidR="00A57B34" w:rsidRPr="007918EC" w:rsidRDefault="006D65CE">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943" w:type="dxa"/>
            <w:gridSpan w:val="2"/>
            <w:shd w:val="clear" w:color="auto" w:fill="D7D7D7" w:themeFill="accent6" w:themeFillShade="E6"/>
            <w:vAlign w:val="center"/>
          </w:tcPr>
          <w:p w14:paraId="06C5F316" w14:textId="77777777"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EF69F5" w:rsidRPr="007918EC" w14:paraId="02734310" w14:textId="77777777" w:rsidTr="001A443B">
        <w:trPr>
          <w:trHeight w:val="730"/>
          <w:jc w:val="center"/>
        </w:trPr>
        <w:tc>
          <w:tcPr>
            <w:tcW w:w="7073" w:type="dxa"/>
            <w:shd w:val="clear" w:color="000000" w:fill="EBF5F5"/>
          </w:tcPr>
          <w:p w14:paraId="10597543" w14:textId="0EA6DD48" w:rsidR="00EF69F5" w:rsidRPr="007918EC" w:rsidRDefault="00EF69F5" w:rsidP="00EF69F5">
            <w:pPr>
              <w:spacing w:before="0"/>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 xml:space="preserve">A58. Work with other Commonwealth, state and territory government agencies, particularly where parks adjoin state or territory marine parks, in compliance planning, including implementing </w:t>
            </w:r>
            <w:r w:rsidR="006D65CE" w:rsidRPr="007918EC">
              <w:rPr>
                <w:rFonts w:ascii="Calibri" w:eastAsia="Times New Roman" w:hAnsi="Calibri" w:cs="Calibri"/>
                <w:b/>
                <w:bCs/>
                <w:color w:val="000000"/>
                <w:lang w:eastAsia="en-AU"/>
              </w:rPr>
              <w:t>actions</w:t>
            </w:r>
            <w:r w:rsidRPr="007918EC">
              <w:rPr>
                <w:rFonts w:ascii="Calibri" w:eastAsia="Times New Roman" w:hAnsi="Calibri" w:cs="Calibri"/>
                <w:b/>
                <w:bCs/>
                <w:color w:val="000000"/>
                <w:lang w:eastAsia="en-AU"/>
              </w:rPr>
              <w:t xml:space="preserve"> to deter illegal activities and encourage voluntary compliance</w:t>
            </w:r>
          </w:p>
        </w:tc>
        <w:tc>
          <w:tcPr>
            <w:tcW w:w="1943" w:type="dxa"/>
            <w:gridSpan w:val="2"/>
            <w:vAlign w:val="center"/>
          </w:tcPr>
          <w:p w14:paraId="52F45525" w14:textId="361AF549" w:rsidR="00EF69F5" w:rsidRPr="007918EC" w:rsidRDefault="001A443B" w:rsidP="00EF69F5">
            <w:pPr>
              <w:spacing w:after="60"/>
              <w:rPr>
                <w:rFonts w:ascii="Calibri" w:eastAsia="Times New Roman" w:hAnsi="Calibri" w:cs="Calibri"/>
                <w:b/>
                <w:bCs/>
                <w:color w:val="000000"/>
                <w:lang w:eastAsia="en-AU"/>
              </w:rPr>
            </w:pPr>
            <w:r w:rsidRPr="007918EC">
              <w:rPr>
                <w:rFonts w:ascii="Calibri" w:eastAsia="Times New Roman" w:hAnsi="Calibri" w:cs="Calibri"/>
                <w:b/>
                <w:bCs/>
                <w:noProof/>
                <w:color w:val="000000"/>
                <w:lang w:eastAsia="en-AU"/>
              </w:rPr>
              <w:drawing>
                <wp:anchor distT="0" distB="0" distL="114300" distR="114300" simplePos="0" relativeHeight="251699200" behindDoc="0" locked="0" layoutInCell="1" allowOverlap="1" wp14:anchorId="4E553D9E" wp14:editId="79F335F2">
                  <wp:simplePos x="0" y="0"/>
                  <wp:positionH relativeFrom="column">
                    <wp:posOffset>-12700</wp:posOffset>
                  </wp:positionH>
                  <wp:positionV relativeFrom="paragraph">
                    <wp:posOffset>-43815</wp:posOffset>
                  </wp:positionV>
                  <wp:extent cx="1136650" cy="762000"/>
                  <wp:effectExtent l="0" t="0" r="6350" b="0"/>
                  <wp:wrapNone/>
                  <wp:docPr id="504014113" name="Picture 1"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014113" name="Picture 1" descr="Partially completed or implemented"/>
                          <pic:cNvPicPr/>
                        </pic:nvPicPr>
                        <pic:blipFill>
                          <a:blip r:embed="rId35">
                            <a:extLst>
                              <a:ext uri="{28A0092B-C50C-407E-A947-70E740481C1C}">
                                <a14:useLocalDpi xmlns:a14="http://schemas.microsoft.com/office/drawing/2010/main" val="0"/>
                              </a:ext>
                            </a:extLst>
                          </a:blip>
                          <a:stretch>
                            <a:fillRect/>
                          </a:stretch>
                        </pic:blipFill>
                        <pic:spPr>
                          <a:xfrm>
                            <a:off x="0" y="0"/>
                            <a:ext cx="1136650" cy="762000"/>
                          </a:xfrm>
                          <a:prstGeom prst="rect">
                            <a:avLst/>
                          </a:prstGeom>
                        </pic:spPr>
                      </pic:pic>
                    </a:graphicData>
                  </a:graphic>
                  <wp14:sizeRelH relativeFrom="page">
                    <wp14:pctWidth>0</wp14:pctWidth>
                  </wp14:sizeRelH>
                  <wp14:sizeRelV relativeFrom="page">
                    <wp14:pctHeight>0</wp14:pctHeight>
                  </wp14:sizeRelV>
                </wp:anchor>
              </w:drawing>
            </w:r>
          </w:p>
        </w:tc>
      </w:tr>
      <w:tr w:rsidR="00A57B34" w:rsidRPr="007918EC" w14:paraId="2F1E1A1C" w14:textId="77777777" w:rsidTr="0038672B">
        <w:trPr>
          <w:gridAfter w:val="1"/>
          <w:wAfter w:w="42" w:type="dxa"/>
          <w:trHeight w:val="340"/>
          <w:jc w:val="center"/>
        </w:trPr>
        <w:tc>
          <w:tcPr>
            <w:tcW w:w="8974" w:type="dxa"/>
            <w:gridSpan w:val="2"/>
            <w:shd w:val="clear" w:color="auto" w:fill="93C8C4" w:themeFill="accent3" w:themeFillTint="66"/>
            <w:vAlign w:val="center"/>
          </w:tcPr>
          <w:p w14:paraId="1AE06F64" w14:textId="77777777" w:rsidR="00A57B34" w:rsidRPr="007918EC" w:rsidRDefault="00A57B34">
            <w:pPr>
              <w:spacing w:before="0" w:after="0"/>
            </w:pPr>
            <w:r w:rsidRPr="00B1796F">
              <w:rPr>
                <w:rFonts w:ascii="Calibri" w:eastAsia="Times New Roman" w:hAnsi="Calibri" w:cs="Calibri"/>
                <w:b/>
                <w:bCs/>
                <w:lang w:eastAsia="en-AU"/>
              </w:rPr>
              <w:t>Evidence</w:t>
            </w:r>
          </w:p>
        </w:tc>
      </w:tr>
      <w:tr w:rsidR="00A57B34" w:rsidRPr="007918EC" w14:paraId="53B8669C" w14:textId="77777777">
        <w:trPr>
          <w:gridAfter w:val="1"/>
          <w:wAfter w:w="42" w:type="dxa"/>
          <w:trHeight w:val="40"/>
          <w:jc w:val="center"/>
        </w:trPr>
        <w:tc>
          <w:tcPr>
            <w:tcW w:w="8974" w:type="dxa"/>
            <w:gridSpan w:val="2"/>
            <w:vAlign w:val="center"/>
          </w:tcPr>
          <w:p w14:paraId="30DC794B" w14:textId="7B0B1168" w:rsidR="00A57B34" w:rsidRPr="007918EC" w:rsidRDefault="00EF69F5" w:rsidP="002E21C7">
            <w:pPr>
              <w:pStyle w:val="Style1"/>
              <w:spacing w:before="120" w:after="120"/>
              <w:rPr>
                <w:rFonts w:asciiTheme="majorHAnsi" w:hAnsiTheme="majorHAnsi" w:cstheme="majorHAnsi"/>
                <w:lang w:eastAsia="en-AU"/>
              </w:rPr>
            </w:pPr>
            <w:r w:rsidRPr="007918EC">
              <w:rPr>
                <w:rFonts w:asciiTheme="majorHAnsi" w:hAnsiTheme="majorHAnsi" w:cstheme="majorHAnsi"/>
                <w:lang w:eastAsia="en-AU"/>
              </w:rPr>
              <w:t xml:space="preserve">This action was assessed as </w:t>
            </w:r>
            <w:r w:rsidRPr="007918EC">
              <w:rPr>
                <w:rFonts w:asciiTheme="majorHAnsi" w:hAnsiTheme="majorHAnsi" w:cstheme="majorHAnsi"/>
                <w:b/>
                <w:lang w:eastAsia="en-AU"/>
              </w:rPr>
              <w:t>partially completed</w:t>
            </w:r>
            <w:r w:rsidR="00DD066B" w:rsidRPr="007918EC">
              <w:rPr>
                <w:rFonts w:asciiTheme="majorHAnsi" w:hAnsiTheme="majorHAnsi" w:cstheme="majorHAnsi"/>
                <w:lang w:eastAsia="en-AU"/>
              </w:rPr>
              <w:t xml:space="preserve">. </w:t>
            </w:r>
            <w:r w:rsidR="00B640C7" w:rsidRPr="007918EC">
              <w:rPr>
                <w:rFonts w:asciiTheme="majorHAnsi" w:hAnsiTheme="majorHAnsi" w:cstheme="majorHAnsi"/>
                <w:lang w:eastAsia="en-AU"/>
              </w:rPr>
              <w:t>While</w:t>
            </w:r>
            <w:r w:rsidRPr="007918EC">
              <w:rPr>
                <w:rFonts w:asciiTheme="majorHAnsi" w:hAnsiTheme="majorHAnsi" w:cstheme="majorHAnsi"/>
                <w:lang w:eastAsia="en-AU"/>
              </w:rPr>
              <w:t xml:space="preserve"> some outputs were </w:t>
            </w:r>
            <w:r w:rsidR="00B640C7" w:rsidRPr="007918EC">
              <w:rPr>
                <w:rFonts w:asciiTheme="majorHAnsi" w:hAnsiTheme="majorHAnsi" w:cstheme="majorHAnsi"/>
                <w:lang w:eastAsia="en-AU"/>
              </w:rPr>
              <w:t>achieved (see evidence for A55),</w:t>
            </w:r>
            <w:r w:rsidRPr="007918EC">
              <w:rPr>
                <w:rFonts w:asciiTheme="majorHAnsi" w:hAnsiTheme="majorHAnsi" w:cstheme="majorHAnsi"/>
                <w:lang w:eastAsia="en-AU"/>
              </w:rPr>
              <w:t xml:space="preserve"> stakeholders and </w:t>
            </w:r>
            <w:r w:rsidR="006C037F" w:rsidRPr="007918EC">
              <w:rPr>
                <w:rFonts w:asciiTheme="majorHAnsi" w:hAnsiTheme="majorHAnsi" w:cstheme="majorHAnsi"/>
                <w:lang w:eastAsia="en-AU"/>
              </w:rPr>
              <w:t>First Nations partners</w:t>
            </w:r>
            <w:r w:rsidRPr="007918EC">
              <w:rPr>
                <w:rFonts w:asciiTheme="majorHAnsi" w:hAnsiTheme="majorHAnsi" w:cstheme="majorHAnsi"/>
                <w:lang w:eastAsia="en-AU"/>
              </w:rPr>
              <w:t xml:space="preserve"> consulted </w:t>
            </w:r>
            <w:r w:rsidR="00B640C7" w:rsidRPr="007918EC">
              <w:rPr>
                <w:rFonts w:asciiTheme="majorHAnsi" w:hAnsiTheme="majorHAnsi" w:cstheme="majorHAnsi"/>
                <w:lang w:eastAsia="en-AU"/>
              </w:rPr>
              <w:t>did not believe that actions to deter illegal activities and encourage voluntary compliance</w:t>
            </w:r>
            <w:r w:rsidRPr="007918EC">
              <w:rPr>
                <w:rFonts w:asciiTheme="majorHAnsi" w:hAnsiTheme="majorHAnsi" w:cstheme="majorHAnsi"/>
                <w:lang w:eastAsia="en-AU"/>
              </w:rPr>
              <w:t xml:space="preserve"> had been </w:t>
            </w:r>
            <w:r w:rsidR="00B640C7" w:rsidRPr="007918EC">
              <w:rPr>
                <w:rFonts w:asciiTheme="majorHAnsi" w:hAnsiTheme="majorHAnsi" w:cstheme="majorHAnsi"/>
                <w:lang w:eastAsia="en-AU"/>
              </w:rPr>
              <w:t xml:space="preserve">fully </w:t>
            </w:r>
            <w:r w:rsidRPr="007918EC">
              <w:rPr>
                <w:rFonts w:asciiTheme="majorHAnsi" w:hAnsiTheme="majorHAnsi" w:cstheme="majorHAnsi"/>
                <w:lang w:eastAsia="en-AU"/>
              </w:rPr>
              <w:t>implemented.</w:t>
            </w:r>
          </w:p>
          <w:p w14:paraId="2F35E9B5" w14:textId="12488F76" w:rsidR="00EF69F5" w:rsidRPr="007918EC" w:rsidRDefault="00EF69F5" w:rsidP="002E21C7">
            <w:pPr>
              <w:pStyle w:val="Style1"/>
              <w:spacing w:before="120" w:after="120"/>
              <w:rPr>
                <w:b/>
                <w:bCs/>
                <w:lang w:eastAsia="en-AU"/>
              </w:rPr>
            </w:pPr>
            <w:r w:rsidRPr="007918EC">
              <w:rPr>
                <w:b/>
                <w:bCs/>
                <w:lang w:eastAsia="en-AU"/>
              </w:rPr>
              <w:t>Evidence from desktop review</w:t>
            </w:r>
            <w:r w:rsidR="00277C58" w:rsidRPr="007918EC">
              <w:rPr>
                <w:b/>
                <w:bCs/>
                <w:lang w:eastAsia="en-AU"/>
              </w:rPr>
              <w:t>:</w:t>
            </w:r>
          </w:p>
          <w:p w14:paraId="1CFC366E" w14:textId="270520EA" w:rsidR="00DF4F62" w:rsidRPr="007918EC" w:rsidRDefault="00DF4F62" w:rsidP="002E21C7">
            <w:pPr>
              <w:pStyle w:val="Style1"/>
              <w:spacing w:before="120" w:after="120"/>
              <w:rPr>
                <w:lang w:eastAsia="en-AU"/>
              </w:rPr>
            </w:pPr>
            <w:r w:rsidRPr="007918EC">
              <w:rPr>
                <w:lang w:eastAsia="en-AU"/>
              </w:rPr>
              <w:t>The desktop review found evidence of collaboration with other Commonwealth and state government agencies, as detailed in</w:t>
            </w:r>
            <w:r w:rsidR="00C22FA0" w:rsidRPr="007918EC">
              <w:rPr>
                <w:lang w:eastAsia="en-AU"/>
              </w:rPr>
              <w:t xml:space="preserve"> the </w:t>
            </w:r>
            <w:r w:rsidR="0069456C" w:rsidRPr="007918EC">
              <w:rPr>
                <w:lang w:eastAsia="en-AU"/>
              </w:rPr>
              <w:t>d</w:t>
            </w:r>
            <w:r w:rsidR="00C22FA0" w:rsidRPr="007918EC">
              <w:rPr>
                <w:lang w:eastAsia="en-AU"/>
              </w:rPr>
              <w:t xml:space="preserve">esktop review evidence for </w:t>
            </w:r>
            <w:r w:rsidR="0069456C" w:rsidRPr="007918EC">
              <w:rPr>
                <w:lang w:eastAsia="en-AU"/>
              </w:rPr>
              <w:t>A55.</w:t>
            </w:r>
          </w:p>
          <w:p w14:paraId="224BD79F" w14:textId="77777777" w:rsidR="004E5BD8" w:rsidRPr="007918EC" w:rsidRDefault="004E5BD8" w:rsidP="004E5BD8">
            <w:pPr>
              <w:pStyle w:val="BulletMultiLevelList"/>
              <w:numPr>
                <w:ilvl w:val="0"/>
                <w:numId w:val="0"/>
              </w:numPr>
              <w:spacing w:after="120"/>
              <w:rPr>
                <w:b/>
                <w:bCs/>
              </w:rPr>
            </w:pPr>
            <w:r w:rsidRPr="007918EC">
              <w:rPr>
                <w:b/>
                <w:bCs/>
              </w:rPr>
              <w:t>Evidence from consultations:</w:t>
            </w:r>
          </w:p>
          <w:p w14:paraId="7EEC8BB4" w14:textId="112D880A" w:rsidR="004E5BD8" w:rsidRPr="007918EC" w:rsidRDefault="00F834F1" w:rsidP="004E5BD8">
            <w:pPr>
              <w:pStyle w:val="BulletMultiLevelList"/>
              <w:numPr>
                <w:ilvl w:val="0"/>
                <w:numId w:val="0"/>
              </w:numPr>
              <w:spacing w:after="120"/>
            </w:pPr>
            <w:r w:rsidRPr="007918EC">
              <w:t xml:space="preserve">While collaboration mechanisms were positively acknowledged (see A55), stakeholders and First Nations partners noted that, beyond these, </w:t>
            </w:r>
            <w:r w:rsidR="00E22E4E" w:rsidRPr="007918EC">
              <w:t xml:space="preserve">collaborative </w:t>
            </w:r>
            <w:r w:rsidRPr="007918EC">
              <w:t xml:space="preserve">actions specifically aimed at deterring illegal activities and encouraging voluntary compliance had not been </w:t>
            </w:r>
            <w:r w:rsidR="0041704B" w:rsidRPr="007918EC">
              <w:t>pursued.</w:t>
            </w:r>
          </w:p>
        </w:tc>
      </w:tr>
    </w:tbl>
    <w:p w14:paraId="1C56506A" w14:textId="77777777" w:rsidR="00B82925" w:rsidRDefault="00B82925"/>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7073"/>
        <w:gridCol w:w="1901"/>
        <w:gridCol w:w="42"/>
      </w:tblGrid>
      <w:tr w:rsidR="00A57B34" w:rsidRPr="007918EC" w14:paraId="19DE91AA" w14:textId="77777777" w:rsidTr="000D44F6">
        <w:trPr>
          <w:trHeight w:val="486"/>
          <w:jc w:val="center"/>
        </w:trPr>
        <w:tc>
          <w:tcPr>
            <w:tcW w:w="7073" w:type="dxa"/>
            <w:shd w:val="clear" w:color="auto" w:fill="D7D7D7" w:themeFill="accent6" w:themeFillShade="E6"/>
            <w:vAlign w:val="center"/>
            <w:hideMark/>
          </w:tcPr>
          <w:p w14:paraId="53D5BA69" w14:textId="044CBACC" w:rsidR="00A57B34" w:rsidRPr="007918EC" w:rsidRDefault="006D65CE">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Action</w:t>
            </w:r>
          </w:p>
        </w:tc>
        <w:tc>
          <w:tcPr>
            <w:tcW w:w="1943" w:type="dxa"/>
            <w:gridSpan w:val="2"/>
            <w:shd w:val="clear" w:color="auto" w:fill="D7D7D7" w:themeFill="accent6" w:themeFillShade="E6"/>
            <w:vAlign w:val="center"/>
          </w:tcPr>
          <w:p w14:paraId="495D42F5" w14:textId="77777777" w:rsidR="00A57B34" w:rsidRPr="007918EC" w:rsidRDefault="00A57B34">
            <w:pPr>
              <w:spacing w:before="0" w:after="0"/>
              <w:rPr>
                <w:rFonts w:ascii="Calibri" w:eastAsia="Times New Roman" w:hAnsi="Calibri" w:cs="Calibri"/>
                <w:b/>
                <w:bCs/>
                <w:color w:val="002060"/>
                <w:lang w:eastAsia="en-AU"/>
              </w:rPr>
            </w:pPr>
            <w:r w:rsidRPr="007918EC">
              <w:rPr>
                <w:rFonts w:ascii="Calibri" w:eastAsia="Times New Roman" w:hAnsi="Calibri" w:cs="Calibri"/>
                <w:b/>
                <w:bCs/>
                <w:color w:val="002060"/>
                <w:lang w:eastAsia="en-AU"/>
              </w:rPr>
              <w:t xml:space="preserve">Completion status </w:t>
            </w:r>
          </w:p>
        </w:tc>
      </w:tr>
      <w:tr w:rsidR="000D44F6" w:rsidRPr="007918EC" w14:paraId="70273445" w14:textId="77777777" w:rsidTr="001A443B">
        <w:trPr>
          <w:trHeight w:val="1199"/>
          <w:jc w:val="center"/>
        </w:trPr>
        <w:tc>
          <w:tcPr>
            <w:tcW w:w="7073" w:type="dxa"/>
            <w:shd w:val="clear" w:color="000000" w:fill="EBF5F5"/>
          </w:tcPr>
          <w:p w14:paraId="0A86E660" w14:textId="77777777" w:rsidR="000D44F6" w:rsidRPr="007918EC" w:rsidRDefault="000D44F6" w:rsidP="000D44F6">
            <w:pPr>
              <w:spacing w:before="0"/>
              <w:rPr>
                <w:rFonts w:ascii="Calibri" w:eastAsia="Times New Roman" w:hAnsi="Calibri" w:cs="Calibri"/>
                <w:b/>
                <w:bCs/>
                <w:color w:val="000000"/>
                <w:lang w:eastAsia="en-AU"/>
              </w:rPr>
            </w:pPr>
            <w:r w:rsidRPr="007918EC">
              <w:rPr>
                <w:rFonts w:ascii="Calibri" w:eastAsia="Times New Roman" w:hAnsi="Calibri" w:cs="Calibri"/>
                <w:b/>
                <w:bCs/>
                <w:color w:val="000000"/>
                <w:lang w:eastAsia="en-AU"/>
              </w:rPr>
              <w:t>A59. Collaborate with Commonwealth, state and territory government agencies in surveillance, including water and aerial patrols</w:t>
            </w:r>
          </w:p>
        </w:tc>
        <w:tc>
          <w:tcPr>
            <w:tcW w:w="1943" w:type="dxa"/>
            <w:gridSpan w:val="2"/>
            <w:vAlign w:val="center"/>
          </w:tcPr>
          <w:p w14:paraId="7440AC84" w14:textId="3A1AD86C" w:rsidR="000D44F6" w:rsidRPr="007918EC" w:rsidRDefault="001A443B" w:rsidP="000D44F6">
            <w:pPr>
              <w:spacing w:after="60"/>
              <w:rPr>
                <w:rFonts w:ascii="Calibri" w:eastAsia="Times New Roman" w:hAnsi="Calibri" w:cs="Calibri"/>
                <w:b/>
                <w:bCs/>
                <w:color w:val="000000"/>
                <w:lang w:eastAsia="en-AU"/>
              </w:rPr>
            </w:pPr>
            <w:r w:rsidRPr="007918EC">
              <w:rPr>
                <w:rFonts w:ascii="Calibri" w:eastAsia="Times New Roman" w:hAnsi="Calibri" w:cs="Calibri"/>
                <w:b/>
                <w:bCs/>
                <w:noProof/>
                <w:color w:val="000000"/>
                <w:lang w:eastAsia="en-AU"/>
              </w:rPr>
              <w:drawing>
                <wp:anchor distT="0" distB="0" distL="114300" distR="114300" simplePos="0" relativeHeight="251703296" behindDoc="0" locked="0" layoutInCell="1" allowOverlap="1" wp14:anchorId="32ED8ABE" wp14:editId="093011F7">
                  <wp:simplePos x="0" y="0"/>
                  <wp:positionH relativeFrom="column">
                    <wp:posOffset>-35560</wp:posOffset>
                  </wp:positionH>
                  <wp:positionV relativeFrom="paragraph">
                    <wp:posOffset>-30480</wp:posOffset>
                  </wp:positionV>
                  <wp:extent cx="1136650" cy="762000"/>
                  <wp:effectExtent l="0" t="0" r="6350" b="0"/>
                  <wp:wrapNone/>
                  <wp:docPr id="1937322415" name="Picture 1"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322415" name="Picture 1" descr="Partially completed or implemented"/>
                          <pic:cNvPicPr/>
                        </pic:nvPicPr>
                        <pic:blipFill>
                          <a:blip r:embed="rId35">
                            <a:extLst>
                              <a:ext uri="{28A0092B-C50C-407E-A947-70E740481C1C}">
                                <a14:useLocalDpi xmlns:a14="http://schemas.microsoft.com/office/drawing/2010/main" val="0"/>
                              </a:ext>
                            </a:extLst>
                          </a:blip>
                          <a:stretch>
                            <a:fillRect/>
                          </a:stretch>
                        </pic:blipFill>
                        <pic:spPr>
                          <a:xfrm>
                            <a:off x="0" y="0"/>
                            <a:ext cx="1136650" cy="762000"/>
                          </a:xfrm>
                          <a:prstGeom prst="rect">
                            <a:avLst/>
                          </a:prstGeom>
                        </pic:spPr>
                      </pic:pic>
                    </a:graphicData>
                  </a:graphic>
                  <wp14:sizeRelH relativeFrom="page">
                    <wp14:pctWidth>0</wp14:pctWidth>
                  </wp14:sizeRelH>
                  <wp14:sizeRelV relativeFrom="page">
                    <wp14:pctHeight>0</wp14:pctHeight>
                  </wp14:sizeRelV>
                </wp:anchor>
              </w:drawing>
            </w:r>
          </w:p>
        </w:tc>
      </w:tr>
      <w:tr w:rsidR="000D44F6" w:rsidRPr="007918EC" w14:paraId="3185C768" w14:textId="77777777" w:rsidTr="0038672B">
        <w:trPr>
          <w:gridAfter w:val="1"/>
          <w:wAfter w:w="42" w:type="dxa"/>
          <w:trHeight w:val="340"/>
          <w:jc w:val="center"/>
        </w:trPr>
        <w:tc>
          <w:tcPr>
            <w:tcW w:w="8974" w:type="dxa"/>
            <w:gridSpan w:val="2"/>
            <w:shd w:val="clear" w:color="auto" w:fill="93C8C4" w:themeFill="accent3" w:themeFillTint="66"/>
            <w:vAlign w:val="center"/>
          </w:tcPr>
          <w:p w14:paraId="2B0D1FB2" w14:textId="77777777" w:rsidR="000D44F6" w:rsidRPr="007918EC" w:rsidRDefault="000D44F6" w:rsidP="000D44F6">
            <w:pPr>
              <w:spacing w:before="0" w:after="0"/>
            </w:pPr>
            <w:r w:rsidRPr="00B1796F">
              <w:rPr>
                <w:rFonts w:ascii="Calibri" w:eastAsia="Times New Roman" w:hAnsi="Calibri" w:cs="Calibri"/>
                <w:b/>
                <w:bCs/>
                <w:lang w:eastAsia="en-AU"/>
              </w:rPr>
              <w:t>Evidence</w:t>
            </w:r>
          </w:p>
        </w:tc>
      </w:tr>
      <w:tr w:rsidR="000D44F6" w:rsidRPr="007918EC" w14:paraId="5D6BB381" w14:textId="77777777">
        <w:trPr>
          <w:gridAfter w:val="1"/>
          <w:wAfter w:w="42" w:type="dxa"/>
          <w:trHeight w:val="40"/>
          <w:jc w:val="center"/>
        </w:trPr>
        <w:tc>
          <w:tcPr>
            <w:tcW w:w="8974" w:type="dxa"/>
            <w:gridSpan w:val="2"/>
            <w:vAlign w:val="center"/>
          </w:tcPr>
          <w:p w14:paraId="5D3FA0AE" w14:textId="5742A693" w:rsidR="000D44F6" w:rsidRPr="007918EC" w:rsidRDefault="000D44F6" w:rsidP="000D44F6">
            <w:pPr>
              <w:pStyle w:val="Style1"/>
              <w:spacing w:after="120"/>
              <w:rPr>
                <w:lang w:eastAsia="en-AU"/>
              </w:rPr>
            </w:pPr>
            <w:r w:rsidRPr="007918EC">
              <w:rPr>
                <w:lang w:eastAsia="en-AU"/>
              </w:rPr>
              <w:t>Overall, this action was assessed as</w:t>
            </w:r>
            <w:r w:rsidRPr="007918EC">
              <w:rPr>
                <w:b/>
                <w:bCs/>
                <w:lang w:eastAsia="en-AU"/>
              </w:rPr>
              <w:t xml:space="preserve"> partially completed</w:t>
            </w:r>
            <w:r w:rsidRPr="007918EC">
              <w:rPr>
                <w:lang w:eastAsia="en-AU"/>
              </w:rPr>
              <w:t>. While both the desktop review and stakeholder engagement identified some evidence of timely collaboration to support surveillance activities, few stakeholders believed the action ha</w:t>
            </w:r>
            <w:r w:rsidR="00ED4EBA" w:rsidRPr="007918EC">
              <w:rPr>
                <w:lang w:eastAsia="en-AU"/>
              </w:rPr>
              <w:t>d</w:t>
            </w:r>
            <w:r w:rsidRPr="007918EC">
              <w:rPr>
                <w:lang w:eastAsia="en-AU"/>
              </w:rPr>
              <w:t xml:space="preserve"> been </w:t>
            </w:r>
            <w:r w:rsidR="0042590F" w:rsidRPr="007918EC">
              <w:rPr>
                <w:lang w:eastAsia="en-AU"/>
              </w:rPr>
              <w:t xml:space="preserve">fully </w:t>
            </w:r>
            <w:r w:rsidRPr="007918EC">
              <w:rPr>
                <w:lang w:eastAsia="en-AU"/>
              </w:rPr>
              <w:t>completed.</w:t>
            </w:r>
          </w:p>
          <w:p w14:paraId="5F2BA8B2" w14:textId="77777777" w:rsidR="00F834F1" w:rsidRPr="007918EC" w:rsidRDefault="00F834F1" w:rsidP="00F834F1">
            <w:pPr>
              <w:pStyle w:val="Style1"/>
              <w:spacing w:before="120" w:after="120"/>
              <w:rPr>
                <w:b/>
                <w:bCs/>
                <w:lang w:eastAsia="en-AU"/>
              </w:rPr>
            </w:pPr>
            <w:r w:rsidRPr="007918EC">
              <w:rPr>
                <w:b/>
                <w:bCs/>
                <w:lang w:eastAsia="en-AU"/>
              </w:rPr>
              <w:t>Evidence from desktop review:</w:t>
            </w:r>
          </w:p>
          <w:p w14:paraId="2DD02D64" w14:textId="40E303EC" w:rsidR="000D44F6" w:rsidRPr="007918EC" w:rsidRDefault="000D44F6" w:rsidP="000D44F6">
            <w:pPr>
              <w:pStyle w:val="Style1"/>
              <w:spacing w:after="120"/>
              <w:rPr>
                <w:lang w:eastAsia="en-AU"/>
              </w:rPr>
            </w:pPr>
            <w:r w:rsidRPr="007918EC">
              <w:rPr>
                <w:lang w:eastAsia="en-AU"/>
              </w:rPr>
              <w:t xml:space="preserve">The desktop review found evidence of completed joint surveillance actions, including water and aerial patrols in the North </w:t>
            </w:r>
            <w:r w:rsidR="005B78BD" w:rsidRPr="007918EC">
              <w:rPr>
                <w:lang w:eastAsia="en-AU"/>
              </w:rPr>
              <w:t>N</w:t>
            </w:r>
            <w:r w:rsidRPr="007918EC">
              <w:rPr>
                <w:lang w:eastAsia="en-AU"/>
              </w:rPr>
              <w:t>etwork as required, as detailed in:</w:t>
            </w:r>
          </w:p>
          <w:p w14:paraId="265E2AD1" w14:textId="77777777" w:rsidR="00E92C92" w:rsidRPr="007918EC" w:rsidRDefault="00E92C92" w:rsidP="00E92C92">
            <w:pPr>
              <w:pStyle w:val="BulletMultiLevelList"/>
              <w:rPr>
                <w:lang w:eastAsia="en-AU"/>
              </w:rPr>
            </w:pPr>
            <w:r w:rsidRPr="007918EC">
              <w:rPr>
                <w:lang w:eastAsia="en-AU"/>
              </w:rPr>
              <w:lastRenderedPageBreak/>
              <w:t>A range of compliance reports with data regarding how many aerial, surface and vessel patrols were completed across each AMP between 2023-2025.</w:t>
            </w:r>
            <w:r w:rsidRPr="007918EC">
              <w:rPr>
                <w:sz w:val="20"/>
                <w:vertAlign w:val="superscript"/>
                <w:lang w:eastAsia="en-AU"/>
              </w:rPr>
              <w:footnoteReference w:id="215"/>
            </w:r>
            <w:r w:rsidRPr="007918EC">
              <w:rPr>
                <w:lang w:eastAsia="en-AU"/>
              </w:rPr>
              <w:t xml:space="preserve"> </w:t>
            </w:r>
            <w:r w:rsidRPr="007918EC">
              <w:rPr>
                <w:sz w:val="20"/>
                <w:vertAlign w:val="superscript"/>
                <w:lang w:eastAsia="en-AU"/>
              </w:rPr>
              <w:footnoteReference w:id="216"/>
            </w:r>
            <w:r w:rsidRPr="007918EC">
              <w:rPr>
                <w:lang w:eastAsia="en-AU"/>
              </w:rPr>
              <w:t xml:space="preserve"> </w:t>
            </w:r>
            <w:r w:rsidRPr="007918EC">
              <w:rPr>
                <w:sz w:val="20"/>
                <w:vertAlign w:val="superscript"/>
                <w:lang w:eastAsia="en-AU"/>
              </w:rPr>
              <w:footnoteReference w:id="217"/>
            </w:r>
            <w:r w:rsidRPr="007918EC">
              <w:rPr>
                <w:lang w:eastAsia="en-AU"/>
              </w:rPr>
              <w:t xml:space="preserve"> </w:t>
            </w:r>
          </w:p>
          <w:p w14:paraId="6D827182" w14:textId="69FB304C" w:rsidR="000D44F6" w:rsidRPr="007918EC" w:rsidRDefault="000D44F6" w:rsidP="000D44F6">
            <w:pPr>
              <w:pStyle w:val="BulletMultiLevelList"/>
              <w:spacing w:after="120"/>
              <w:rPr>
                <w:rFonts w:ascii="Calibri" w:eastAsia="Times New Roman" w:hAnsi="Calibri" w:cs="Calibri"/>
                <w:color w:val="000000"/>
                <w:kern w:val="0"/>
                <w:lang w:eastAsia="en-AU"/>
                <w14:ligatures w14:val="none"/>
              </w:rPr>
            </w:pPr>
            <w:r w:rsidRPr="007918EC">
              <w:rPr>
                <w:rFonts w:ascii="Calibri" w:eastAsia="Times New Roman" w:hAnsi="Calibri" w:cs="Calibri"/>
                <w:color w:val="000000"/>
                <w:kern w:val="0"/>
                <w:lang w:eastAsia="en-AU"/>
                <w14:ligatures w14:val="none"/>
              </w:rPr>
              <w:t>A spreadsheet tracking all aerial and surface patrols which have occurred in the North Marine Park</w:t>
            </w:r>
            <w:r w:rsidR="00196E6C" w:rsidRPr="007918EC">
              <w:rPr>
                <w:rFonts w:ascii="Calibri" w:eastAsia="Times New Roman" w:hAnsi="Calibri" w:cs="Calibri"/>
                <w:color w:val="000000"/>
                <w:kern w:val="0"/>
                <w:lang w:eastAsia="en-AU"/>
                <w14:ligatures w14:val="none"/>
              </w:rPr>
              <w:t>s</w:t>
            </w:r>
            <w:r w:rsidRPr="007918EC">
              <w:rPr>
                <w:rFonts w:ascii="Calibri" w:eastAsia="Times New Roman" w:hAnsi="Calibri" w:cs="Calibri"/>
                <w:color w:val="000000"/>
                <w:kern w:val="0"/>
                <w:lang w:eastAsia="en-AU"/>
                <w14:ligatures w14:val="none"/>
              </w:rPr>
              <w:t xml:space="preserve"> Network since 2018.</w:t>
            </w:r>
            <w:r w:rsidRPr="007918EC">
              <w:rPr>
                <w:rStyle w:val="FootnoteReference"/>
                <w:rFonts w:eastAsia="Times New Roman" w:cs="Calibri"/>
                <w:color w:val="000000"/>
                <w:kern w:val="0"/>
                <w:sz w:val="22"/>
                <w:lang w:eastAsia="en-AU"/>
                <w14:ligatures w14:val="none"/>
              </w:rPr>
              <w:footnoteReference w:id="218"/>
            </w:r>
            <w:r w:rsidRPr="007918EC">
              <w:rPr>
                <w:rFonts w:ascii="Calibri" w:eastAsia="Times New Roman" w:hAnsi="Calibri" w:cs="Calibri"/>
                <w:color w:val="000000"/>
                <w:kern w:val="0"/>
                <w:lang w:eastAsia="en-AU"/>
                <w14:ligatures w14:val="none"/>
              </w:rPr>
              <w:t xml:space="preserve"> </w:t>
            </w:r>
          </w:p>
          <w:p w14:paraId="3A81CE1E" w14:textId="64E46B70" w:rsidR="000D44F6" w:rsidRPr="007918EC" w:rsidRDefault="000D44F6" w:rsidP="000D44F6">
            <w:pPr>
              <w:pStyle w:val="Actiontablebullets"/>
              <w:numPr>
                <w:ilvl w:val="0"/>
                <w:numId w:val="0"/>
              </w:numPr>
              <w:spacing w:after="120"/>
              <w:rPr>
                <w:b/>
                <w:bCs/>
                <w:kern w:val="2"/>
                <w:sz w:val="22"/>
                <w:szCs w:val="22"/>
                <w14:ligatures w14:val="standardContextual"/>
              </w:rPr>
            </w:pPr>
            <w:r w:rsidRPr="007918EC">
              <w:rPr>
                <w:b/>
                <w:bCs/>
                <w:kern w:val="2"/>
                <w:sz w:val="22"/>
                <w:szCs w:val="22"/>
                <w14:ligatures w14:val="standardContextual"/>
              </w:rPr>
              <w:t>Evidence from engagement</w:t>
            </w:r>
            <w:r w:rsidR="00053491" w:rsidRPr="007918EC">
              <w:rPr>
                <w:b/>
                <w:bCs/>
                <w:kern w:val="2"/>
                <w:sz w:val="22"/>
                <w:szCs w:val="22"/>
                <w14:ligatures w14:val="standardContextual"/>
              </w:rPr>
              <w:t>:</w:t>
            </w:r>
          </w:p>
          <w:p w14:paraId="4049771F" w14:textId="0E46F05C" w:rsidR="000D44F6" w:rsidRPr="007918EC" w:rsidRDefault="00B26447" w:rsidP="000D44F6">
            <w:pPr>
              <w:pStyle w:val="Style1"/>
              <w:spacing w:after="120"/>
              <w:rPr>
                <w:lang w:eastAsia="en-AU"/>
              </w:rPr>
            </w:pPr>
            <w:r w:rsidRPr="007918EC">
              <w:rPr>
                <w:lang w:eastAsia="en-AU"/>
              </w:rPr>
              <w:t>Many stakeholders</w:t>
            </w:r>
            <w:r w:rsidR="000D44F6" w:rsidRPr="007918EC">
              <w:rPr>
                <w:lang w:eastAsia="en-AU"/>
              </w:rPr>
              <w:t xml:space="preserve"> were </w:t>
            </w:r>
            <w:r w:rsidR="00733947" w:rsidRPr="007918EC">
              <w:rPr>
                <w:lang w:eastAsia="en-AU"/>
              </w:rPr>
              <w:t>unsure</w:t>
            </w:r>
            <w:r w:rsidRPr="007918EC">
              <w:rPr>
                <w:lang w:eastAsia="en-AU"/>
              </w:rPr>
              <w:t xml:space="preserve"> </w:t>
            </w:r>
            <w:r w:rsidR="000D44F6" w:rsidRPr="007918EC">
              <w:rPr>
                <w:lang w:eastAsia="en-AU"/>
              </w:rPr>
              <w:t xml:space="preserve">whether </w:t>
            </w:r>
            <w:r w:rsidR="00D21766" w:rsidRPr="007918EC">
              <w:rPr>
                <w:lang w:eastAsia="en-AU"/>
              </w:rPr>
              <w:t>collaborative</w:t>
            </w:r>
            <w:r w:rsidRPr="007918EC">
              <w:rPr>
                <w:lang w:eastAsia="en-AU"/>
              </w:rPr>
              <w:t xml:space="preserve"> surveillance activities</w:t>
            </w:r>
            <w:r w:rsidR="000D44F6" w:rsidRPr="007918EC">
              <w:rPr>
                <w:lang w:eastAsia="en-AU"/>
              </w:rPr>
              <w:t xml:space="preserve"> had occurred</w:t>
            </w:r>
            <w:r w:rsidRPr="007918EC">
              <w:rPr>
                <w:lang w:eastAsia="en-AU"/>
              </w:rPr>
              <w:t>,</w:t>
            </w:r>
            <w:r w:rsidR="000D44F6" w:rsidRPr="007918EC">
              <w:rPr>
                <w:lang w:eastAsia="en-AU"/>
              </w:rPr>
              <w:t xml:space="preserve"> and</w:t>
            </w:r>
            <w:r w:rsidRPr="007918EC">
              <w:rPr>
                <w:lang w:eastAsia="en-AU"/>
              </w:rPr>
              <w:t xml:space="preserve"> some</w:t>
            </w:r>
            <w:r w:rsidR="000D44F6" w:rsidRPr="007918EC">
              <w:rPr>
                <w:lang w:eastAsia="en-AU"/>
              </w:rPr>
              <w:t xml:space="preserve"> expressed limited confidence in assessing the action’s delivery. </w:t>
            </w:r>
            <w:r w:rsidR="00733947" w:rsidRPr="007918EC">
              <w:rPr>
                <w:lang w:eastAsia="en-AU"/>
              </w:rPr>
              <w:t>However, a</w:t>
            </w:r>
            <w:r w:rsidRPr="007918EC">
              <w:rPr>
                <w:lang w:eastAsia="en-AU"/>
              </w:rPr>
              <w:t xml:space="preserve"> few stakeholders raised concerns about </w:t>
            </w:r>
            <w:r w:rsidR="00733947" w:rsidRPr="007918EC">
              <w:rPr>
                <w:lang w:eastAsia="en-AU"/>
              </w:rPr>
              <w:t xml:space="preserve">perceived gaps in </w:t>
            </w:r>
            <w:r w:rsidRPr="007918EC">
              <w:rPr>
                <w:lang w:eastAsia="en-AU"/>
              </w:rPr>
              <w:t xml:space="preserve">surveillance activities </w:t>
            </w:r>
            <w:r w:rsidR="00733947" w:rsidRPr="007918EC">
              <w:rPr>
                <w:lang w:eastAsia="en-AU"/>
              </w:rPr>
              <w:t xml:space="preserve">as well as the limited </w:t>
            </w:r>
            <w:r w:rsidRPr="007918EC">
              <w:rPr>
                <w:lang w:eastAsia="en-AU"/>
              </w:rPr>
              <w:t xml:space="preserve">response to reports of </w:t>
            </w:r>
            <w:r w:rsidR="00733947" w:rsidRPr="007918EC">
              <w:rPr>
                <w:lang w:eastAsia="en-AU"/>
              </w:rPr>
              <w:t>non-compliance</w:t>
            </w:r>
            <w:r w:rsidRPr="007918EC">
              <w:rPr>
                <w:lang w:eastAsia="en-AU"/>
              </w:rPr>
              <w:t xml:space="preserve"> in remote </w:t>
            </w:r>
            <w:r w:rsidR="00D21766" w:rsidRPr="007918EC">
              <w:rPr>
                <w:lang w:eastAsia="en-AU"/>
              </w:rPr>
              <w:t>areas</w:t>
            </w:r>
            <w:r w:rsidR="000D44F6" w:rsidRPr="007918EC">
              <w:rPr>
                <w:lang w:eastAsia="en-AU"/>
              </w:rPr>
              <w:t xml:space="preserve"> of the </w:t>
            </w:r>
            <w:r w:rsidR="00D21766" w:rsidRPr="007918EC">
              <w:rPr>
                <w:lang w:eastAsia="en-AU"/>
              </w:rPr>
              <w:t>network</w:t>
            </w:r>
            <w:r w:rsidR="000D44F6" w:rsidRPr="007918EC">
              <w:rPr>
                <w:lang w:eastAsia="en-AU"/>
              </w:rPr>
              <w:t>.</w:t>
            </w:r>
          </w:p>
        </w:tc>
      </w:tr>
    </w:tbl>
    <w:p w14:paraId="07D25480" w14:textId="77777777" w:rsidR="00A57B34" w:rsidRPr="007918EC" w:rsidRDefault="00A57B34" w:rsidP="00A57B34"/>
    <w:p w14:paraId="2B0076E9" w14:textId="427A4FB2" w:rsidR="00C30D2B" w:rsidRPr="007918EC" w:rsidRDefault="0035762C" w:rsidP="00C30D2B">
      <w:pPr>
        <w:pStyle w:val="Heading1Numbered"/>
        <w:widowControl w:val="0"/>
        <w:numPr>
          <w:ilvl w:val="0"/>
          <w:numId w:val="9"/>
        </w:numPr>
        <w:spacing w:after="120"/>
      </w:pPr>
      <w:bookmarkStart w:id="98" w:name="_Toc234247527"/>
      <w:bookmarkStart w:id="99" w:name="Conclusions"/>
      <w:r w:rsidRPr="007918EC">
        <w:lastRenderedPageBreak/>
        <w:t>Conclusion</w:t>
      </w:r>
      <w:r w:rsidR="00906385" w:rsidRPr="007918EC">
        <w:t>s</w:t>
      </w:r>
      <w:bookmarkEnd w:id="98"/>
      <w:r w:rsidR="00906385" w:rsidRPr="007918EC">
        <w:t xml:space="preserve"> </w:t>
      </w:r>
    </w:p>
    <w:bookmarkEnd w:id="99"/>
    <w:p w14:paraId="4901A707" w14:textId="0255B68C" w:rsidR="00C30D2B" w:rsidRPr="007918EC" w:rsidRDefault="00C30D2B" w:rsidP="00DD5CEF">
      <w:pPr>
        <w:spacing w:before="0"/>
      </w:pPr>
      <w:r w:rsidRPr="007918EC">
        <w:t xml:space="preserve">The evaluation of the </w:t>
      </w:r>
      <w:r w:rsidR="006840DA" w:rsidRPr="007918EC">
        <w:t>North</w:t>
      </w:r>
      <w:r w:rsidRPr="007918EC">
        <w:t xml:space="preserve"> Network Management Plan highlighted </w:t>
      </w:r>
      <w:r w:rsidRPr="007918EC">
        <w:rPr>
          <w:b/>
          <w:bCs/>
        </w:rPr>
        <w:t>notable progress in implementing actions and achieving intended outcomes</w:t>
      </w:r>
      <w:r w:rsidRPr="007918EC">
        <w:t xml:space="preserve"> across </w:t>
      </w:r>
      <w:r w:rsidR="005C5543" w:rsidRPr="007918EC">
        <w:t>the</w:t>
      </w:r>
      <w:r w:rsidRPr="007918EC">
        <w:t xml:space="preserve"> seven management programs. </w:t>
      </w:r>
      <w:r w:rsidRPr="007918EC">
        <w:rPr>
          <w:b/>
          <w:bCs/>
        </w:rPr>
        <w:t>Strengths</w:t>
      </w:r>
      <w:r w:rsidRPr="007918EC">
        <w:t xml:space="preserve"> included the development of robust frameworks and policies, </w:t>
      </w:r>
      <w:r w:rsidR="006840DA" w:rsidRPr="007918EC">
        <w:t xml:space="preserve">engagement with First Nations peoples, </w:t>
      </w:r>
      <w:r w:rsidRPr="007918EC">
        <w:t>significant ecological baseline data collection, and effective</w:t>
      </w:r>
      <w:r w:rsidR="004E141E" w:rsidRPr="007918EC">
        <w:t xml:space="preserve"> program</w:t>
      </w:r>
      <w:r w:rsidRPr="007918EC">
        <w:t xml:space="preserve"> </w:t>
      </w:r>
      <w:r w:rsidR="004E141E" w:rsidRPr="007918EC">
        <w:t>prioritisation</w:t>
      </w:r>
      <w:r w:rsidRPr="007918EC">
        <w:t>. Collaborations with some</w:t>
      </w:r>
      <w:r w:rsidR="006840DA" w:rsidRPr="007918EC">
        <w:t xml:space="preserve"> First Nations p</w:t>
      </w:r>
      <w:r w:rsidR="005C5543" w:rsidRPr="007918EC">
        <w:t>artners</w:t>
      </w:r>
      <w:r w:rsidR="006840DA" w:rsidRPr="007918EC">
        <w:t xml:space="preserve"> and non-indigenous</w:t>
      </w:r>
      <w:r w:rsidRPr="007918EC">
        <w:t xml:space="preserve"> stakeholders, including the science community and government agencies, were identified as key drivers of success. However, </w:t>
      </w:r>
      <w:r w:rsidRPr="007918EC">
        <w:rPr>
          <w:b/>
          <w:bCs/>
        </w:rPr>
        <w:t>challenges</w:t>
      </w:r>
      <w:r w:rsidRPr="007918EC">
        <w:t xml:space="preserve"> such as the remote nature of parks, </w:t>
      </w:r>
      <w:r w:rsidR="001507D4" w:rsidRPr="007918EC">
        <w:t xml:space="preserve">the lack of </w:t>
      </w:r>
      <w:r w:rsidR="00DD5CEF" w:rsidRPr="007918EC">
        <w:t xml:space="preserve">robust scientific data in the North Network to inform decisions, and </w:t>
      </w:r>
      <w:r w:rsidR="007641EA" w:rsidRPr="007918EC">
        <w:t xml:space="preserve">difficulties balancing </w:t>
      </w:r>
      <w:r w:rsidRPr="007918EC">
        <w:t xml:space="preserve">the protection of ecological, social and economic values </w:t>
      </w:r>
      <w:r w:rsidR="005C5543" w:rsidRPr="007918EC">
        <w:t>also impacted the</w:t>
      </w:r>
      <w:r w:rsidRPr="007918EC">
        <w:t xml:space="preserve"> overall </w:t>
      </w:r>
      <w:r w:rsidR="005C5543" w:rsidRPr="007918EC">
        <w:t xml:space="preserve">effectiveness of </w:t>
      </w:r>
      <w:r w:rsidRPr="007918EC">
        <w:t>implementation.</w:t>
      </w:r>
    </w:p>
    <w:p w14:paraId="5F718FA8" w14:textId="4454829A" w:rsidR="00C30D2B" w:rsidRPr="007918EC" w:rsidRDefault="00C30D2B" w:rsidP="00DD5CEF">
      <w:pPr>
        <w:spacing w:before="0"/>
      </w:pPr>
      <w:r w:rsidRPr="007918EC">
        <w:t xml:space="preserve">More specifically, the evaluation established the following grades for </w:t>
      </w:r>
      <w:r w:rsidR="00717113" w:rsidRPr="007918EC">
        <w:t xml:space="preserve">the implementation of </w:t>
      </w:r>
      <w:r w:rsidRPr="007918EC">
        <w:t xml:space="preserve">management programs within the </w:t>
      </w:r>
      <w:r w:rsidR="0095538A" w:rsidRPr="007918EC">
        <w:t xml:space="preserve">North </w:t>
      </w:r>
      <w:r w:rsidRPr="007918EC">
        <w:t>Network Management Plan:</w:t>
      </w:r>
    </w:p>
    <w:p w14:paraId="36D7E122" w14:textId="627459AE" w:rsidR="00007957" w:rsidRPr="007918EC" w:rsidRDefault="00C30D2B" w:rsidP="00C30D2B">
      <w:pPr>
        <w:pStyle w:val="BulletMultiLevelList"/>
        <w:spacing w:after="120"/>
      </w:pPr>
      <w:r w:rsidRPr="007918EC">
        <w:rPr>
          <w:b/>
          <w:bCs/>
        </w:rPr>
        <w:t>‘Good’</w:t>
      </w:r>
      <w:r w:rsidRPr="007918EC">
        <w:t xml:space="preserve"> – assigned to the ‘</w:t>
      </w:r>
      <w:r w:rsidR="004D258E">
        <w:t>Indigenous</w:t>
      </w:r>
      <w:r w:rsidR="00007957" w:rsidRPr="007918EC">
        <w:t xml:space="preserve"> Engagement’</w:t>
      </w:r>
      <w:r w:rsidRPr="007918EC">
        <w:t xml:space="preserve"> and ‘</w:t>
      </w:r>
      <w:r w:rsidR="00007957" w:rsidRPr="007918EC">
        <w:t>Parks Protection and Management</w:t>
      </w:r>
      <w:r w:rsidRPr="007918EC">
        <w:t xml:space="preserve">’ programs. </w:t>
      </w:r>
      <w:r w:rsidR="00C06B0D" w:rsidRPr="007918EC">
        <w:t xml:space="preserve">Success in the former was attributed to Parks Australia’s concerted, ongoing efforts to engage with Traditional Owners and First Nations ranger groups via culturally </w:t>
      </w:r>
      <w:r w:rsidR="00ED6DC3" w:rsidRPr="007918EC">
        <w:t>responsive</w:t>
      </w:r>
      <w:r w:rsidR="00C06B0D" w:rsidRPr="007918EC">
        <w:t xml:space="preserve"> partnerships</w:t>
      </w:r>
      <w:r w:rsidR="001E26F7" w:rsidRPr="007918EC">
        <w:t>, and the latter benefited from the development and adherence to tangible processes and strategies that support the protection and management of marine parks.</w:t>
      </w:r>
    </w:p>
    <w:p w14:paraId="181F8956" w14:textId="1E98DB9C" w:rsidR="00C30D2B" w:rsidRPr="007918EC" w:rsidRDefault="00C30D2B" w:rsidP="00C30D2B">
      <w:pPr>
        <w:pStyle w:val="BulletMultiLevelList"/>
        <w:spacing w:after="120"/>
      </w:pPr>
      <w:r w:rsidRPr="007918EC">
        <w:rPr>
          <w:b/>
          <w:bCs/>
        </w:rPr>
        <w:t>‘Good with some concerns’</w:t>
      </w:r>
      <w:r w:rsidRPr="007918EC">
        <w:t xml:space="preserve"> – assigned to the ‘Communications, Education and Awareness</w:t>
      </w:r>
      <w:proofErr w:type="gramStart"/>
      <w:r w:rsidRPr="007918EC">
        <w:t xml:space="preserve">’, </w:t>
      </w:r>
      <w:r w:rsidR="00E70398">
        <w:t xml:space="preserve"> ‘</w:t>
      </w:r>
      <w:proofErr w:type="gramEnd"/>
      <w:r w:rsidR="00E70398">
        <w:t>Marine Science’</w:t>
      </w:r>
      <w:r w:rsidRPr="007918EC">
        <w:t xml:space="preserve"> and ‘</w:t>
      </w:r>
      <w:r w:rsidR="001E26F7" w:rsidRPr="007918EC">
        <w:t>Assessments and Authorisations</w:t>
      </w:r>
      <w:r w:rsidR="008F4A1F" w:rsidRPr="007918EC">
        <w:t>’</w:t>
      </w:r>
      <w:r w:rsidRPr="007918EC">
        <w:t xml:space="preserve"> programs. While each of these programs had key strengths that supported effective implementation of many of the planned actions and outcomes, barriers, challenges and/ or other limiting factors were identified for each which should be considered when designing and implementing future management plans. </w:t>
      </w:r>
    </w:p>
    <w:p w14:paraId="4A0C3148" w14:textId="5421F7C8" w:rsidR="001E26F7" w:rsidRPr="00E70398" w:rsidRDefault="00C30D2B" w:rsidP="00C30D2B">
      <w:pPr>
        <w:pStyle w:val="BulletMultiLevelList"/>
        <w:spacing w:after="120"/>
        <w:rPr>
          <w:b/>
          <w:bCs/>
        </w:rPr>
      </w:pPr>
      <w:r w:rsidRPr="00E70398">
        <w:rPr>
          <w:b/>
          <w:bCs/>
        </w:rPr>
        <w:t>‘Significant concerns’</w:t>
      </w:r>
      <w:r w:rsidRPr="007918EC">
        <w:t xml:space="preserve"> – assigned to the ‘</w:t>
      </w:r>
      <w:r w:rsidR="00E70398">
        <w:t>Compliance’</w:t>
      </w:r>
      <w:r w:rsidRPr="007918EC">
        <w:t xml:space="preserve"> program. While </w:t>
      </w:r>
      <w:r w:rsidR="001E26F7" w:rsidRPr="007918EC">
        <w:t>good</w:t>
      </w:r>
      <w:r w:rsidRPr="007918EC">
        <w:t xml:space="preserve"> progress was made in th</w:t>
      </w:r>
      <w:r w:rsidR="001E26F7" w:rsidRPr="007918EC">
        <w:t>i</w:t>
      </w:r>
      <w:r w:rsidRPr="007918EC">
        <w:t>s program,</w:t>
      </w:r>
      <w:r w:rsidR="00E70398" w:rsidRPr="007918EC">
        <w:rPr>
          <w:rFonts w:ascii="Calibri" w:eastAsia="Calibri" w:hAnsi="Calibri" w:cs="Calibri"/>
        </w:rPr>
        <w:t xml:space="preserve"> </w:t>
      </w:r>
      <w:r w:rsidR="00E70398">
        <w:rPr>
          <w:rFonts w:ascii="Calibri" w:eastAsia="Calibri" w:hAnsi="Calibri" w:cs="Calibri"/>
        </w:rPr>
        <w:t xml:space="preserve">the number of non-compliance incidents as well as </w:t>
      </w:r>
      <w:r w:rsidR="00E70398" w:rsidRPr="007918EC">
        <w:rPr>
          <w:rFonts w:ascii="Calibri" w:eastAsia="Calibri" w:hAnsi="Calibri" w:cs="Calibri"/>
        </w:rPr>
        <w:t>challenges, measuring voluntary compliance, practical barriers to enforcement in remote offshore parks, and perceptions among some commercial fishers that the program’s early approach to compliance lacked sufficient focus on education and awareness-raising</w:t>
      </w:r>
      <w:r w:rsidR="00E70398">
        <w:rPr>
          <w:rFonts w:ascii="Calibri" w:eastAsia="Calibri" w:hAnsi="Calibri" w:cs="Calibri"/>
        </w:rPr>
        <w:t xml:space="preserve"> all reduced the success of this management program</w:t>
      </w:r>
      <w:r w:rsidR="00E70398" w:rsidRPr="007918EC">
        <w:rPr>
          <w:rFonts w:ascii="Calibri" w:eastAsia="Calibri" w:hAnsi="Calibri" w:cs="Calibri"/>
        </w:rPr>
        <w:t>.</w:t>
      </w:r>
      <w:r w:rsidR="00E70398" w:rsidRPr="007918EC" w:rsidDel="00E70398">
        <w:t xml:space="preserve"> </w:t>
      </w:r>
      <w:r w:rsidR="008921E0" w:rsidRPr="00E70398">
        <w:rPr>
          <w:b/>
          <w:bCs/>
        </w:rPr>
        <w:t xml:space="preserve">‘Critical’ </w:t>
      </w:r>
      <w:r w:rsidR="008921E0" w:rsidRPr="007918EC">
        <w:t xml:space="preserve">– assigned to the ‘Tourism and Visitor Experience’ program area. This </w:t>
      </w:r>
      <w:r w:rsidR="008921E0" w:rsidRPr="00E70398">
        <w:rPr>
          <w:rFonts w:ascii="Calibri" w:eastAsia="Calibri" w:hAnsi="Calibri" w:cs="Calibri"/>
        </w:rPr>
        <w:t>assessment does not indicate poor performance by Parks Australia. Instead, it reflects the limited relevance of this program to the values of the North Network and the appropriate decision to focus resources and efforts on programs that are more aligned with the region’s specific needs and priorities.</w:t>
      </w:r>
    </w:p>
    <w:p w14:paraId="201DEF4D" w14:textId="610BA38C" w:rsidR="00671677" w:rsidRPr="007918EC" w:rsidRDefault="00C30D2B" w:rsidP="00671677">
      <w:r w:rsidRPr="007918EC">
        <w:t xml:space="preserve">A range of </w:t>
      </w:r>
      <w:r w:rsidRPr="007918EC">
        <w:rPr>
          <w:b/>
          <w:bCs/>
        </w:rPr>
        <w:t xml:space="preserve">key learnings and recommendations for the development of the future </w:t>
      </w:r>
      <w:r w:rsidR="0095538A" w:rsidRPr="007918EC">
        <w:rPr>
          <w:b/>
          <w:bCs/>
        </w:rPr>
        <w:t>North</w:t>
      </w:r>
      <w:r w:rsidRPr="007918EC">
        <w:rPr>
          <w:b/>
          <w:bCs/>
        </w:rPr>
        <w:t xml:space="preserve"> Network Management Plan </w:t>
      </w:r>
      <w:r w:rsidR="00C341FD" w:rsidRPr="007918EC">
        <w:rPr>
          <w:b/>
          <w:bCs/>
        </w:rPr>
        <w:t>have</w:t>
      </w:r>
      <w:r w:rsidRPr="007918EC">
        <w:rPr>
          <w:b/>
          <w:bCs/>
        </w:rPr>
        <w:t xml:space="preserve"> been identified</w:t>
      </w:r>
      <w:r w:rsidRPr="007918EC">
        <w:t xml:space="preserve"> and should be considered in the </w:t>
      </w:r>
      <w:r w:rsidR="00C341FD" w:rsidRPr="007918EC">
        <w:t>m</w:t>
      </w:r>
      <w:r w:rsidRPr="007918EC">
        <w:t xml:space="preserve">anagement </w:t>
      </w:r>
      <w:r w:rsidR="00C341FD" w:rsidRPr="007918EC">
        <w:t>p</w:t>
      </w:r>
      <w:r w:rsidRPr="007918EC">
        <w:t xml:space="preserve">lan </w:t>
      </w:r>
      <w:r w:rsidR="00C341FD" w:rsidRPr="007918EC">
        <w:t>r</w:t>
      </w:r>
      <w:r w:rsidRPr="007918EC">
        <w:t xml:space="preserve">eview </w:t>
      </w:r>
      <w:r w:rsidR="00C341FD" w:rsidRPr="007918EC">
        <w:t>p</w:t>
      </w:r>
      <w:r w:rsidRPr="007918EC">
        <w:t xml:space="preserve">rocess. These are detailed in Chapter 3 of this report. </w:t>
      </w:r>
    </w:p>
    <w:p w14:paraId="51AF81E2" w14:textId="259D72CA" w:rsidR="00C30D2B" w:rsidRPr="007918EC" w:rsidRDefault="00C30D2B" w:rsidP="00671677">
      <w:r w:rsidRPr="007918EC">
        <w:t xml:space="preserve">Specific findings in relation to the </w:t>
      </w:r>
      <w:r w:rsidRPr="007918EC">
        <w:rPr>
          <w:b/>
          <w:bCs/>
        </w:rPr>
        <w:t>strengths and weaknesses of each management program</w:t>
      </w:r>
      <w:r w:rsidRPr="007918EC">
        <w:t xml:space="preserve"> area also provide insight into how to </w:t>
      </w:r>
      <w:r w:rsidRPr="007918EC">
        <w:rPr>
          <w:b/>
          <w:bCs/>
        </w:rPr>
        <w:t>maximise the effectiveness of implementation</w:t>
      </w:r>
      <w:r w:rsidRPr="007918EC">
        <w:t xml:space="preserve"> for the next </w:t>
      </w:r>
      <w:r w:rsidR="008921E0" w:rsidRPr="007918EC">
        <w:t>North</w:t>
      </w:r>
      <w:r w:rsidRPr="007918EC">
        <w:t xml:space="preserve"> Network </w:t>
      </w:r>
      <w:r w:rsidR="00C04DA1" w:rsidRPr="007918EC">
        <w:t>M</w:t>
      </w:r>
      <w:r w:rsidRPr="007918EC">
        <w:t xml:space="preserve">anagement </w:t>
      </w:r>
      <w:r w:rsidR="00C04DA1" w:rsidRPr="007918EC">
        <w:t>P</w:t>
      </w:r>
      <w:r w:rsidRPr="007918EC">
        <w:t>lan</w:t>
      </w:r>
      <w:r w:rsidR="001D682D" w:rsidRPr="007918EC">
        <w:t xml:space="preserve"> </w:t>
      </w:r>
      <w:r w:rsidRPr="007918EC">
        <w:t xml:space="preserve">and should be considered where actions and outcomes remain consistent. These are outlined in Chapters 4-10 of this report. </w:t>
      </w:r>
    </w:p>
    <w:p w14:paraId="55169743" w14:textId="77777777" w:rsidR="00C30D2B" w:rsidRPr="007918EC" w:rsidRDefault="00C30D2B" w:rsidP="00C30D2B">
      <w:pPr>
        <w:spacing w:before="0" w:after="200" w:line="276" w:lineRule="auto"/>
      </w:pPr>
    </w:p>
    <w:p w14:paraId="5EB5CF36" w14:textId="77777777" w:rsidR="00C30D2B" w:rsidRPr="007918EC" w:rsidRDefault="00C30D2B" w:rsidP="00C30D2B">
      <w:pPr>
        <w:spacing w:before="0" w:after="200" w:line="276" w:lineRule="auto"/>
      </w:pPr>
    </w:p>
    <w:p w14:paraId="2BD1064F" w14:textId="77777777" w:rsidR="00A57B34" w:rsidRPr="007918EC" w:rsidRDefault="00A57B34" w:rsidP="00A57B34">
      <w:pPr>
        <w:spacing w:before="0" w:after="200" w:line="276" w:lineRule="auto"/>
        <w:rPr>
          <w:rFonts w:ascii="Calibri" w:eastAsia="Calibri" w:hAnsi="Calibri" w:cs="Times New Roman"/>
        </w:rPr>
      </w:pPr>
    </w:p>
    <w:p w14:paraId="4B475989" w14:textId="77777777" w:rsidR="00A57B34" w:rsidRPr="007918EC" w:rsidRDefault="00A57B34" w:rsidP="00A57B34">
      <w:pPr>
        <w:spacing w:before="0" w:after="200" w:line="276" w:lineRule="auto"/>
        <w:rPr>
          <w:rFonts w:ascii="Calibri" w:eastAsia="Calibri" w:hAnsi="Calibri" w:cs="Times New Roman"/>
        </w:rPr>
        <w:sectPr w:rsidR="00A57B34" w:rsidRPr="007918EC" w:rsidSect="00A57B34">
          <w:footerReference w:type="default" r:id="rId51"/>
          <w:pgSz w:w="11906" w:h="16838"/>
          <w:pgMar w:top="1702" w:right="1440" w:bottom="1134" w:left="1440" w:header="567" w:footer="708" w:gutter="0"/>
          <w:cols w:space="708"/>
          <w:docGrid w:linePitch="360"/>
        </w:sectPr>
      </w:pPr>
    </w:p>
    <w:p w14:paraId="0B42B4F7" w14:textId="77777777" w:rsidR="00A57B34" w:rsidRPr="007918EC" w:rsidRDefault="00A57B34" w:rsidP="00A57B34">
      <w:pPr>
        <w:pageBreakBefore/>
        <w:spacing w:before="4080" w:after="0"/>
        <w:outlineLvl w:val="0"/>
        <w:rPr>
          <w:rFonts w:ascii="Calibri" w:eastAsia="Calibri" w:hAnsi="Calibri" w:cs="Times New Roman"/>
          <w:b/>
          <w:noProof/>
          <w:color w:val="001E62"/>
          <w:sz w:val="32"/>
          <w:szCs w:val="40"/>
          <w:lang w:eastAsia="en-AU"/>
        </w:rPr>
      </w:pPr>
      <w:bookmarkStart w:id="100" w:name="_Toc234247528"/>
      <w:bookmarkStart w:id="101" w:name="Appendix_A"/>
      <w:r w:rsidRPr="007918EC">
        <w:rPr>
          <w:rFonts w:ascii="Calibri" w:eastAsia="Calibri" w:hAnsi="Calibri" w:cs="Times New Roman"/>
          <w:b/>
          <w:noProof/>
          <w:color w:val="001E62"/>
          <w:sz w:val="32"/>
          <w:szCs w:val="40"/>
          <w:lang w:eastAsia="en-AU"/>
        </w:rPr>
        <w:lastRenderedPageBreak/>
        <w:t>APPENDIX A: Performance assessment tools</w:t>
      </w:r>
      <w:bookmarkEnd w:id="100"/>
    </w:p>
    <w:bookmarkEnd w:id="101"/>
    <w:p w14:paraId="19251331" w14:textId="77777777" w:rsidR="00A57B34" w:rsidRPr="007918EC" w:rsidRDefault="00A57B34" w:rsidP="00A57B34">
      <w:pPr>
        <w:spacing w:before="0" w:after="200" w:line="276" w:lineRule="auto"/>
        <w:rPr>
          <w:rFonts w:ascii="Calibri" w:eastAsia="Calibri" w:hAnsi="Calibri" w:cs="Times New Roman"/>
        </w:rPr>
        <w:sectPr w:rsidR="00A57B34" w:rsidRPr="007918EC" w:rsidSect="00A57B34">
          <w:headerReference w:type="default" r:id="rId52"/>
          <w:footerReference w:type="default" r:id="rId53"/>
          <w:pgSz w:w="11906" w:h="16838"/>
          <w:pgMar w:top="1702" w:right="1440" w:bottom="1134" w:left="1440" w:header="567" w:footer="708" w:gutter="0"/>
          <w:cols w:space="708"/>
          <w:docGrid w:linePitch="360"/>
        </w:sectPr>
      </w:pPr>
    </w:p>
    <w:p w14:paraId="746D302A" w14:textId="77777777" w:rsidR="00A00287" w:rsidRPr="007918EC" w:rsidRDefault="00A00287" w:rsidP="00A00287">
      <w:pPr>
        <w:keepNext/>
        <w:spacing w:before="0" w:after="240"/>
        <w:jc w:val="center"/>
        <w:rPr>
          <w:rFonts w:ascii="Calibri" w:eastAsia="Calibri" w:hAnsi="Calibri" w:cs="Arial"/>
          <w:b/>
        </w:rPr>
      </w:pPr>
      <w:r w:rsidRPr="007918EC">
        <w:rPr>
          <w:rFonts w:ascii="Calibri" w:eastAsia="Calibri" w:hAnsi="Calibri" w:cs="Arial"/>
          <w:b/>
        </w:rPr>
        <w:lastRenderedPageBreak/>
        <w:t>Completion status categories (at the individual action level)</w:t>
      </w:r>
    </w:p>
    <w:p w14:paraId="4F93C819" w14:textId="7A12087F" w:rsidR="00A00287" w:rsidRPr="007918EC" w:rsidRDefault="00822986" w:rsidP="00A00287">
      <w:pPr>
        <w:keepNext/>
        <w:spacing w:before="0"/>
        <w:jc w:val="center"/>
        <w:rPr>
          <w:rFonts w:ascii="Calibri" w:eastAsia="Calibri" w:hAnsi="Calibri" w:cs="Arial"/>
          <w:b/>
        </w:rPr>
      </w:pPr>
      <w:r w:rsidRPr="00822986">
        <w:rPr>
          <w:rFonts w:ascii="Calibri" w:eastAsia="Calibri" w:hAnsi="Calibri" w:cs="Arial"/>
          <w:b/>
          <w:noProof/>
        </w:rPr>
        <w:drawing>
          <wp:inline distT="0" distB="0" distL="0" distR="0" wp14:anchorId="20DCEAA6" wp14:editId="6705F9DA">
            <wp:extent cx="5948013" cy="2402006"/>
            <wp:effectExtent l="0" t="0" r="0" b="0"/>
            <wp:docPr id="643845087" name="Picture 1" descr="Completed: Action was specific and has been fully implemented as described. &#10;&#10;Ongoing: Action is an ongoing requirement that has been consistently implemented as described. &#10;&#10;Implemented with modifications: Action has been fully implemented, but in a way other than was described in the plan. &#10;&#10;Partially completed or implemented: Action has been partially implemented but is not yet complete as per the description in the plan. &#10;&#10;Not commenced: No progress has been made against the a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845087" name="Picture 1" descr="Completed: Action was specific and has been fully implemented as described. &#10;&#10;Ongoing: Action is an ongoing requirement that has been consistently implemented as described. &#10;&#10;Implemented with modifications: Action has been fully implemented, but in a way other than was described in the plan. &#10;&#10;Partially completed or implemented: Action has been partially implemented but is not yet complete as per the description in the plan. &#10;&#10;Not commenced: No progress has been made against the action. "/>
                    <pic:cNvPicPr/>
                  </pic:nvPicPr>
                  <pic:blipFill>
                    <a:blip r:embed="rId54"/>
                    <a:stretch>
                      <a:fillRect/>
                    </a:stretch>
                  </pic:blipFill>
                  <pic:spPr>
                    <a:xfrm>
                      <a:off x="0" y="0"/>
                      <a:ext cx="5969025" cy="2410492"/>
                    </a:xfrm>
                    <a:prstGeom prst="rect">
                      <a:avLst/>
                    </a:prstGeom>
                  </pic:spPr>
                </pic:pic>
              </a:graphicData>
            </a:graphic>
          </wp:inline>
        </w:drawing>
      </w:r>
    </w:p>
    <w:p w14:paraId="737050BB" w14:textId="14CBCEC8" w:rsidR="00A00287" w:rsidRPr="007918EC" w:rsidRDefault="00A00287" w:rsidP="00A00287">
      <w:pPr>
        <w:keepNext/>
        <w:spacing w:before="0" w:after="240"/>
        <w:jc w:val="center"/>
        <w:rPr>
          <w:rFonts w:ascii="Calibri" w:eastAsia="Calibri" w:hAnsi="Calibri" w:cs="Arial"/>
          <w:b/>
          <w:bCs/>
          <w:iCs/>
        </w:rPr>
      </w:pPr>
      <w:r w:rsidRPr="007918EC">
        <w:rPr>
          <w:rFonts w:ascii="Calibri" w:eastAsia="Calibri" w:hAnsi="Calibri" w:cs="Arial"/>
          <w:b/>
          <w:bCs/>
          <w:iCs/>
        </w:rPr>
        <w:t>Implementation effectiveness rating categories at the management program level</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2"/>
        <w:gridCol w:w="7236"/>
      </w:tblGrid>
      <w:tr w:rsidR="00A00287" w:rsidRPr="007918EC" w14:paraId="40479AC4" w14:textId="77777777">
        <w:trPr>
          <w:trHeight w:val="300"/>
        </w:trPr>
        <w:tc>
          <w:tcPr>
            <w:tcW w:w="2112" w:type="dxa"/>
            <w:tcBorders>
              <w:top w:val="single" w:sz="6" w:space="0" w:color="auto"/>
              <w:left w:val="single" w:sz="6" w:space="0" w:color="auto"/>
              <w:bottom w:val="single" w:sz="6" w:space="0" w:color="auto"/>
              <w:right w:val="single" w:sz="6" w:space="0" w:color="auto"/>
            </w:tcBorders>
            <w:vAlign w:val="center"/>
            <w:hideMark/>
          </w:tcPr>
          <w:p w14:paraId="1FBAEE6C" w14:textId="77777777" w:rsidR="00A00287" w:rsidRPr="007918EC" w:rsidRDefault="00A00287">
            <w:pPr>
              <w:spacing w:before="0"/>
              <w:rPr>
                <w:rFonts w:ascii="Calibri" w:eastAsia="Calibri" w:hAnsi="Calibri" w:cs="Calibri"/>
              </w:rPr>
            </w:pPr>
            <w:r w:rsidRPr="007918EC">
              <w:rPr>
                <w:rFonts w:ascii="Calibri" w:eastAsia="Calibri" w:hAnsi="Calibri" w:cs="Calibri"/>
                <w:b/>
                <w:bCs/>
              </w:rPr>
              <w:t>Grade</w:t>
            </w:r>
            <w:r w:rsidRPr="007918EC">
              <w:rPr>
                <w:rFonts w:ascii="Calibri" w:eastAsia="Calibri" w:hAnsi="Calibri" w:cs="Calibri"/>
              </w:rPr>
              <w:t> </w:t>
            </w:r>
          </w:p>
        </w:tc>
        <w:tc>
          <w:tcPr>
            <w:tcW w:w="7236" w:type="dxa"/>
            <w:tcBorders>
              <w:top w:val="single" w:sz="6" w:space="0" w:color="auto"/>
              <w:left w:val="single" w:sz="6" w:space="0" w:color="auto"/>
              <w:bottom w:val="single" w:sz="6" w:space="0" w:color="auto"/>
              <w:right w:val="single" w:sz="6" w:space="0" w:color="auto"/>
            </w:tcBorders>
            <w:hideMark/>
          </w:tcPr>
          <w:p w14:paraId="6159776E" w14:textId="77777777" w:rsidR="00A00287" w:rsidRPr="007918EC" w:rsidRDefault="00A00287">
            <w:pPr>
              <w:spacing w:before="0"/>
              <w:rPr>
                <w:rFonts w:ascii="Calibri" w:eastAsia="Calibri" w:hAnsi="Calibri" w:cs="Calibri"/>
              </w:rPr>
            </w:pPr>
            <w:r w:rsidRPr="007918EC">
              <w:rPr>
                <w:rFonts w:ascii="Calibri" w:eastAsia="Calibri" w:hAnsi="Calibri" w:cs="Calibri"/>
                <w:b/>
                <w:bCs/>
              </w:rPr>
              <w:t>Threshold</w:t>
            </w:r>
            <w:r w:rsidRPr="007918EC">
              <w:rPr>
                <w:rFonts w:ascii="Calibri" w:eastAsia="Calibri" w:hAnsi="Calibri" w:cs="Calibri"/>
              </w:rPr>
              <w:t> </w:t>
            </w:r>
          </w:p>
        </w:tc>
      </w:tr>
      <w:tr w:rsidR="00A00287" w:rsidRPr="007918EC" w14:paraId="0FB3E537" w14:textId="77777777">
        <w:trPr>
          <w:trHeight w:val="300"/>
        </w:trPr>
        <w:tc>
          <w:tcPr>
            <w:tcW w:w="2112" w:type="dxa"/>
            <w:tcBorders>
              <w:top w:val="single" w:sz="6" w:space="0" w:color="auto"/>
              <w:left w:val="single" w:sz="6" w:space="0" w:color="auto"/>
              <w:bottom w:val="single" w:sz="6" w:space="0" w:color="auto"/>
              <w:right w:val="single" w:sz="6" w:space="0" w:color="auto"/>
            </w:tcBorders>
            <w:hideMark/>
          </w:tcPr>
          <w:p w14:paraId="160928F2" w14:textId="77777777" w:rsidR="00A00287" w:rsidRPr="007918EC" w:rsidRDefault="00A00287">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552768" behindDoc="0" locked="0" layoutInCell="1" allowOverlap="1" wp14:anchorId="4F2696DF" wp14:editId="46CFD962">
                  <wp:simplePos x="0" y="0"/>
                  <wp:positionH relativeFrom="column">
                    <wp:posOffset>156654</wp:posOffset>
                  </wp:positionH>
                  <wp:positionV relativeFrom="paragraph">
                    <wp:posOffset>65116</wp:posOffset>
                  </wp:positionV>
                  <wp:extent cx="1019836" cy="855024"/>
                  <wp:effectExtent l="0" t="0" r="8890" b="2540"/>
                  <wp:wrapNone/>
                  <wp:docPr id="1594368499" name="Picture 2" descr="Good">
                    <a:extLst xmlns:a="http://schemas.openxmlformats.org/drawingml/2006/main">
                      <a:ext uri="{FF2B5EF4-FFF2-40B4-BE49-F238E27FC236}">
                        <a16:creationId xmlns:a16="http://schemas.microsoft.com/office/drawing/2014/main" id="{043CE2F9-2696-4983-93EE-CD5D01B5AF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368499" name="Picture 2" descr="Goo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30769" cy="864190"/>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78749A49" w14:textId="77777777" w:rsidR="00A00287" w:rsidRPr="007918EC" w:rsidRDefault="00A00287">
            <w:pPr>
              <w:spacing w:before="0"/>
              <w:ind w:left="57"/>
              <w:rPr>
                <w:rFonts w:ascii="Calibri" w:eastAsia="Calibri" w:hAnsi="Calibri" w:cs="Calibri"/>
              </w:rPr>
            </w:pPr>
            <w:r w:rsidRPr="007918EC">
              <w:rPr>
                <w:rFonts w:ascii="Calibri" w:eastAsia="Calibri" w:hAnsi="Calibri" w:cs="Calibri"/>
              </w:rPr>
              <w:t>Management actions and outcomes have been largely delivered as planned, with no significant gaps; or Management is efficient and effective due to adequate enabling services being in place; and</w:t>
            </w:r>
          </w:p>
          <w:p w14:paraId="2C4FE293" w14:textId="77777777" w:rsidR="00A00287" w:rsidRPr="007918EC" w:rsidRDefault="00A00287">
            <w:pPr>
              <w:spacing w:before="0"/>
              <w:ind w:left="57"/>
              <w:rPr>
                <w:rFonts w:ascii="Calibri" w:eastAsia="Calibri" w:hAnsi="Calibri" w:cs="Calibri"/>
              </w:rPr>
            </w:pPr>
            <w:r w:rsidRPr="007918EC">
              <w:rPr>
                <w:rFonts w:ascii="Calibri" w:eastAsia="Calibri" w:hAnsi="Calibri" w:cs="Calibri"/>
              </w:rPr>
              <w:t>Targets for at least three-quarters of stakeholder feedback performance measures have been fully or substantially met.</w:t>
            </w:r>
          </w:p>
        </w:tc>
      </w:tr>
      <w:tr w:rsidR="00A00287" w:rsidRPr="007918EC" w14:paraId="70303EFB" w14:textId="77777777">
        <w:trPr>
          <w:trHeight w:val="300"/>
        </w:trPr>
        <w:tc>
          <w:tcPr>
            <w:tcW w:w="2112" w:type="dxa"/>
            <w:tcBorders>
              <w:top w:val="single" w:sz="6" w:space="0" w:color="auto"/>
              <w:left w:val="single" w:sz="6" w:space="0" w:color="auto"/>
              <w:bottom w:val="single" w:sz="6" w:space="0" w:color="auto"/>
              <w:right w:val="single" w:sz="6" w:space="0" w:color="auto"/>
            </w:tcBorders>
            <w:hideMark/>
          </w:tcPr>
          <w:p w14:paraId="036D3139" w14:textId="77777777" w:rsidR="00A00287" w:rsidRPr="007918EC" w:rsidRDefault="00A00287">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560960" behindDoc="0" locked="0" layoutInCell="1" allowOverlap="1" wp14:anchorId="6329CD5E" wp14:editId="57C014D3">
                  <wp:simplePos x="0" y="0"/>
                  <wp:positionH relativeFrom="column">
                    <wp:posOffset>121104</wp:posOffset>
                  </wp:positionH>
                  <wp:positionV relativeFrom="paragraph">
                    <wp:posOffset>190418</wp:posOffset>
                  </wp:positionV>
                  <wp:extent cx="1090484" cy="954762"/>
                  <wp:effectExtent l="0" t="0" r="0" b="0"/>
                  <wp:wrapNone/>
                  <wp:docPr id="1741643926" name="Picture 3" descr="Good with some concerns">
                    <a:extLst xmlns:a="http://schemas.openxmlformats.org/drawingml/2006/main">
                      <a:ext uri="{FF2B5EF4-FFF2-40B4-BE49-F238E27FC236}">
                        <a16:creationId xmlns:a16="http://schemas.microsoft.com/office/drawing/2014/main" id="{8CE6C3AA-5188-4A58-972E-426C02E741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43926" name="Picture 3" descr="Good with some concern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92365" cy="956409"/>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0F05FAB4" w14:textId="77777777" w:rsidR="00A00287" w:rsidRPr="007918EC" w:rsidRDefault="00A00287">
            <w:pPr>
              <w:spacing w:before="0"/>
              <w:ind w:left="57"/>
              <w:rPr>
                <w:rFonts w:ascii="Calibri" w:eastAsia="Calibri" w:hAnsi="Calibri" w:cs="Calibri"/>
              </w:rPr>
            </w:pPr>
            <w:r w:rsidRPr="007918EC">
              <w:rPr>
                <w:rFonts w:ascii="Calibri" w:eastAsia="Calibri" w:hAnsi="Calibri" w:cs="Calibri"/>
              </w:rPr>
              <w:t>Most management actions and outcomes have been delivered as planned but some important actions were not delivered; or </w:t>
            </w:r>
          </w:p>
          <w:p w14:paraId="736F7832" w14:textId="77777777" w:rsidR="00A00287" w:rsidRPr="007918EC" w:rsidRDefault="00A00287">
            <w:pPr>
              <w:spacing w:before="0"/>
              <w:ind w:left="57"/>
              <w:rPr>
                <w:rFonts w:ascii="Calibri" w:eastAsia="Calibri" w:hAnsi="Calibri" w:cs="Calibri"/>
              </w:rPr>
            </w:pPr>
            <w:r w:rsidRPr="007918EC">
              <w:rPr>
                <w:rFonts w:ascii="Calibri" w:eastAsia="Calibri" w:hAnsi="Calibri" w:cs="Calibri"/>
              </w:rPr>
              <w:t>Some management activities are not adequate, leading to decreased efficiency or effectiveness; and</w:t>
            </w:r>
          </w:p>
          <w:p w14:paraId="166307D5" w14:textId="77777777" w:rsidR="00A00287" w:rsidRPr="007918EC" w:rsidRDefault="00A00287">
            <w:pPr>
              <w:spacing w:before="0"/>
              <w:ind w:left="57"/>
              <w:rPr>
                <w:rFonts w:ascii="Calibri" w:eastAsia="Calibri" w:hAnsi="Calibri" w:cs="Calibri"/>
              </w:rPr>
            </w:pPr>
            <w:r w:rsidRPr="007918EC">
              <w:rPr>
                <w:rFonts w:ascii="Calibri" w:eastAsia="Calibri" w:hAnsi="Calibri" w:cs="Calibri"/>
              </w:rPr>
              <w:t>Targets for at least half of stakeholder feedback performance measures have been fully or substantially met.</w:t>
            </w:r>
          </w:p>
        </w:tc>
      </w:tr>
      <w:tr w:rsidR="00A00287" w:rsidRPr="007918EC" w14:paraId="6734FC1B" w14:textId="77777777">
        <w:trPr>
          <w:trHeight w:val="300"/>
        </w:trPr>
        <w:tc>
          <w:tcPr>
            <w:tcW w:w="2112" w:type="dxa"/>
            <w:tcBorders>
              <w:top w:val="single" w:sz="6" w:space="0" w:color="auto"/>
              <w:left w:val="single" w:sz="6" w:space="0" w:color="auto"/>
              <w:bottom w:val="single" w:sz="6" w:space="0" w:color="auto"/>
              <w:right w:val="single" w:sz="6" w:space="0" w:color="auto"/>
            </w:tcBorders>
            <w:hideMark/>
          </w:tcPr>
          <w:p w14:paraId="05ED23C4" w14:textId="77777777" w:rsidR="00A00287" w:rsidRPr="007918EC" w:rsidRDefault="00A00287">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563008" behindDoc="0" locked="0" layoutInCell="1" allowOverlap="1" wp14:anchorId="2288D694" wp14:editId="2B8405DB">
                  <wp:simplePos x="0" y="0"/>
                  <wp:positionH relativeFrom="column">
                    <wp:posOffset>132270</wp:posOffset>
                  </wp:positionH>
                  <wp:positionV relativeFrom="paragraph">
                    <wp:posOffset>134620</wp:posOffset>
                  </wp:positionV>
                  <wp:extent cx="1054669" cy="967652"/>
                  <wp:effectExtent l="0" t="0" r="0" b="4445"/>
                  <wp:wrapNone/>
                  <wp:docPr id="1604748252" name="Picture 4" descr="Significant concerns">
                    <a:extLst xmlns:a="http://schemas.openxmlformats.org/drawingml/2006/main">
                      <a:ext uri="{FF2B5EF4-FFF2-40B4-BE49-F238E27FC236}">
                        <a16:creationId xmlns:a16="http://schemas.microsoft.com/office/drawing/2014/main" id="{D1B1BE06-E105-4A3B-8351-A5CB345657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48252" name="Picture 4" descr="Significant concerns"/>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54669" cy="967652"/>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7581BDFD" w14:textId="77777777" w:rsidR="00A00287" w:rsidRPr="007918EC" w:rsidRDefault="00A00287">
            <w:pPr>
              <w:spacing w:before="0"/>
              <w:ind w:left="57"/>
              <w:rPr>
                <w:rFonts w:ascii="Calibri" w:eastAsia="Calibri" w:hAnsi="Calibri" w:cs="Calibri"/>
              </w:rPr>
            </w:pPr>
            <w:r w:rsidRPr="007918EC">
              <w:rPr>
                <w:rFonts w:ascii="Calibri" w:eastAsia="Calibri" w:hAnsi="Calibri" w:cs="Calibri"/>
              </w:rPr>
              <w:t>Some aspects of management plan actions and outcomes have been adequately delivered, but many important actions have not been fully delivered; or </w:t>
            </w:r>
          </w:p>
          <w:p w14:paraId="0D627E10" w14:textId="77777777" w:rsidR="00A00287" w:rsidRPr="007918EC" w:rsidRDefault="00A00287">
            <w:pPr>
              <w:spacing w:before="0"/>
              <w:ind w:left="57"/>
              <w:rPr>
                <w:rFonts w:ascii="Calibri" w:eastAsia="Calibri" w:hAnsi="Calibri" w:cs="Calibri"/>
              </w:rPr>
            </w:pPr>
            <w:r w:rsidRPr="007918EC">
              <w:rPr>
                <w:rFonts w:ascii="Calibri" w:eastAsia="Calibri" w:hAnsi="Calibri" w:cs="Calibri"/>
              </w:rPr>
              <w:t>Some enabling management activities are adequate, yet many are not, leading to substantially reduced efficiency or effectiveness; and/or</w:t>
            </w:r>
          </w:p>
          <w:p w14:paraId="168AD5B3" w14:textId="77777777" w:rsidR="00A00287" w:rsidRPr="007918EC" w:rsidRDefault="00A00287">
            <w:pPr>
              <w:spacing w:before="0"/>
              <w:ind w:left="57"/>
              <w:rPr>
                <w:rFonts w:ascii="Calibri" w:eastAsia="Calibri" w:hAnsi="Calibri" w:cs="Calibri"/>
              </w:rPr>
            </w:pPr>
            <w:r w:rsidRPr="007918EC">
              <w:rPr>
                <w:rFonts w:ascii="Calibri" w:eastAsia="Calibri" w:hAnsi="Calibri" w:cs="Calibri"/>
              </w:rPr>
              <w:t>Targets for between a quarter and a half of stakeholder feedback performance measures have been fully or substantially met.</w:t>
            </w:r>
          </w:p>
        </w:tc>
      </w:tr>
      <w:tr w:rsidR="00A00287" w:rsidRPr="007918EC" w14:paraId="23E0E2B4" w14:textId="77777777">
        <w:trPr>
          <w:trHeight w:val="300"/>
        </w:trPr>
        <w:tc>
          <w:tcPr>
            <w:tcW w:w="2112" w:type="dxa"/>
            <w:tcBorders>
              <w:top w:val="single" w:sz="6" w:space="0" w:color="auto"/>
              <w:left w:val="single" w:sz="6" w:space="0" w:color="auto"/>
              <w:bottom w:val="single" w:sz="6" w:space="0" w:color="auto"/>
              <w:right w:val="single" w:sz="6" w:space="0" w:color="auto"/>
            </w:tcBorders>
            <w:hideMark/>
          </w:tcPr>
          <w:p w14:paraId="76B88DF8" w14:textId="77777777" w:rsidR="00A00287" w:rsidRPr="007918EC" w:rsidRDefault="00A00287">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566080" behindDoc="0" locked="0" layoutInCell="1" allowOverlap="1" wp14:anchorId="7510F71A" wp14:editId="3FAD2E2E">
                  <wp:simplePos x="0" y="0"/>
                  <wp:positionH relativeFrom="column">
                    <wp:posOffset>132393</wp:posOffset>
                  </wp:positionH>
                  <wp:positionV relativeFrom="paragraph">
                    <wp:posOffset>64135</wp:posOffset>
                  </wp:positionV>
                  <wp:extent cx="1033153" cy="862162"/>
                  <wp:effectExtent l="0" t="0" r="0" b="0"/>
                  <wp:wrapNone/>
                  <wp:docPr id="1791266915" name="Picture 5" descr="Critical">
                    <a:extLst xmlns:a="http://schemas.openxmlformats.org/drawingml/2006/main">
                      <a:ext uri="{FF2B5EF4-FFF2-40B4-BE49-F238E27FC236}">
                        <a16:creationId xmlns:a16="http://schemas.microsoft.com/office/drawing/2014/main" id="{3D70A6B9-FA33-4CDD-B9BF-CDAF3FDE1F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266915" name="Picture 5" descr="Critical"/>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033153" cy="862162"/>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212B4E18" w14:textId="77777777" w:rsidR="00A00287" w:rsidRPr="007918EC" w:rsidRDefault="00A00287">
            <w:pPr>
              <w:spacing w:before="0"/>
              <w:ind w:left="57"/>
              <w:rPr>
                <w:rFonts w:ascii="Calibri" w:eastAsia="Calibri" w:hAnsi="Calibri" w:cs="Calibri"/>
              </w:rPr>
            </w:pPr>
            <w:r w:rsidRPr="007918EC">
              <w:rPr>
                <w:rFonts w:ascii="Calibri" w:eastAsia="Calibri" w:hAnsi="Calibri" w:cs="Calibri"/>
              </w:rPr>
              <w:t>Failure to deliver most planned management actions and outcomes; or  </w:t>
            </w:r>
          </w:p>
          <w:p w14:paraId="155FB0E2" w14:textId="77777777" w:rsidR="00A00287" w:rsidRPr="007918EC" w:rsidRDefault="00A00287">
            <w:pPr>
              <w:spacing w:before="0"/>
              <w:ind w:left="57"/>
              <w:rPr>
                <w:rFonts w:ascii="Calibri" w:eastAsia="Calibri" w:hAnsi="Calibri" w:cs="Calibri"/>
              </w:rPr>
            </w:pPr>
            <w:r w:rsidRPr="007918EC">
              <w:rPr>
                <w:rFonts w:ascii="Calibri" w:eastAsia="Calibri" w:hAnsi="Calibri" w:cs="Calibri"/>
              </w:rPr>
              <w:t>Many management actions are not adequate, leading to greatly reduced efficiency or effectiveness; and/or</w:t>
            </w:r>
          </w:p>
          <w:p w14:paraId="1311907E" w14:textId="77777777" w:rsidR="00A00287" w:rsidRPr="007918EC" w:rsidRDefault="00A00287">
            <w:pPr>
              <w:spacing w:before="0"/>
              <w:ind w:left="57"/>
              <w:rPr>
                <w:rFonts w:ascii="Calibri" w:eastAsia="Calibri" w:hAnsi="Calibri" w:cs="Calibri"/>
              </w:rPr>
            </w:pPr>
            <w:r w:rsidRPr="007918EC">
              <w:rPr>
                <w:rFonts w:ascii="Calibri" w:eastAsia="Calibri" w:hAnsi="Calibri" w:cs="Calibri"/>
              </w:rPr>
              <w:t>Targets for less than a quarter of stakeholder feedback performance measures have been fully or substantially met.</w:t>
            </w:r>
          </w:p>
        </w:tc>
      </w:tr>
      <w:tr w:rsidR="00A00287" w:rsidRPr="007918EC" w14:paraId="4DCF9D67" w14:textId="77777777">
        <w:trPr>
          <w:trHeight w:val="962"/>
        </w:trPr>
        <w:tc>
          <w:tcPr>
            <w:tcW w:w="2112" w:type="dxa"/>
            <w:tcBorders>
              <w:top w:val="single" w:sz="6" w:space="0" w:color="auto"/>
              <w:left w:val="single" w:sz="6" w:space="0" w:color="auto"/>
              <w:bottom w:val="single" w:sz="6" w:space="0" w:color="auto"/>
              <w:right w:val="single" w:sz="6" w:space="0" w:color="auto"/>
            </w:tcBorders>
            <w:hideMark/>
          </w:tcPr>
          <w:p w14:paraId="0565DE53" w14:textId="77777777" w:rsidR="00A00287" w:rsidRPr="007918EC" w:rsidRDefault="00A00287">
            <w:pPr>
              <w:spacing w:before="0"/>
              <w:rPr>
                <w:rFonts w:ascii="Calibri" w:eastAsia="Calibri" w:hAnsi="Calibri" w:cs="Calibri"/>
                <w:b/>
                <w:bCs/>
              </w:rPr>
            </w:pPr>
            <w:r w:rsidRPr="007918EC">
              <w:rPr>
                <w:rFonts w:ascii="Calibri" w:eastAsia="Calibri" w:hAnsi="Calibri" w:cs="Calibri"/>
                <w:b/>
                <w:bCs/>
                <w:noProof/>
              </w:rPr>
              <w:lastRenderedPageBreak/>
              <w:drawing>
                <wp:anchor distT="0" distB="0" distL="114300" distR="114300" simplePos="0" relativeHeight="251568128" behindDoc="0" locked="0" layoutInCell="1" allowOverlap="1" wp14:anchorId="2A27E6BF" wp14:editId="53F6F7E2">
                  <wp:simplePos x="0" y="0"/>
                  <wp:positionH relativeFrom="column">
                    <wp:posOffset>144400</wp:posOffset>
                  </wp:positionH>
                  <wp:positionV relativeFrom="paragraph">
                    <wp:posOffset>139378</wp:posOffset>
                  </wp:positionV>
                  <wp:extent cx="957588" cy="329103"/>
                  <wp:effectExtent l="0" t="0" r="0" b="0"/>
                  <wp:wrapNone/>
                  <wp:docPr id="2111200055" name="Picture 6" descr="Unknown">
                    <a:extLst xmlns:a="http://schemas.openxmlformats.org/drawingml/2006/main">
                      <a:ext uri="{FF2B5EF4-FFF2-40B4-BE49-F238E27FC236}">
                        <a16:creationId xmlns:a16="http://schemas.microsoft.com/office/drawing/2014/main" id="{2B17C96B-9263-484D-8FFD-5507DFF802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200055" name="Picture 6" descr="Unknown"/>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7588" cy="329103"/>
                          </a:xfrm>
                          <a:prstGeom prst="rect">
                            <a:avLst/>
                          </a:prstGeom>
                          <a:noFill/>
                        </pic:spPr>
                      </pic:pic>
                    </a:graphicData>
                  </a:graphic>
                  <wp14:sizeRelH relativeFrom="margin">
                    <wp14:pctWidth>0</wp14:pctWidth>
                  </wp14:sizeRelH>
                  <wp14:sizeRelV relativeFrom="margin">
                    <wp14:pctHeight>0</wp14:pctHeight>
                  </wp14:sizeRelV>
                </wp:anchor>
              </w:drawing>
            </w:r>
          </w:p>
          <w:p w14:paraId="300EBBD8" w14:textId="77777777" w:rsidR="00A00287" w:rsidRPr="007918EC" w:rsidRDefault="00A00287">
            <w:pPr>
              <w:spacing w:before="0"/>
              <w:rPr>
                <w:rFonts w:ascii="Calibri" w:eastAsia="Calibri" w:hAnsi="Calibri" w:cs="Calibri"/>
                <w:b/>
                <w:bCs/>
              </w:rPr>
            </w:pPr>
            <w:r w:rsidRPr="007918EC">
              <w:rPr>
                <w:rFonts w:ascii="Calibri" w:eastAsia="Calibri" w:hAnsi="Calibri" w:cs="Calibri"/>
                <w:b/>
                <w:bCs/>
              </w:rPr>
              <w:t> </w:t>
            </w:r>
          </w:p>
        </w:tc>
        <w:tc>
          <w:tcPr>
            <w:tcW w:w="7236" w:type="dxa"/>
            <w:tcBorders>
              <w:top w:val="single" w:sz="6" w:space="0" w:color="auto"/>
              <w:left w:val="single" w:sz="6" w:space="0" w:color="auto"/>
              <w:bottom w:val="single" w:sz="6" w:space="0" w:color="auto"/>
              <w:right w:val="single" w:sz="6" w:space="0" w:color="auto"/>
            </w:tcBorders>
            <w:hideMark/>
          </w:tcPr>
          <w:p w14:paraId="40490EF5" w14:textId="77777777" w:rsidR="00A00287" w:rsidRPr="007918EC" w:rsidRDefault="00A00287">
            <w:pPr>
              <w:spacing w:before="0"/>
              <w:ind w:left="57"/>
              <w:rPr>
                <w:rFonts w:ascii="Calibri" w:eastAsia="Calibri" w:hAnsi="Calibri" w:cs="Calibri"/>
              </w:rPr>
            </w:pPr>
            <w:r w:rsidRPr="007918EC">
              <w:rPr>
                <w:rFonts w:ascii="Calibri" w:eastAsia="Calibri" w:hAnsi="Calibri" w:cs="Calibri"/>
              </w:rPr>
              <w:t xml:space="preserve">There </w:t>
            </w:r>
            <w:proofErr w:type="gramStart"/>
            <w:r w:rsidRPr="007918EC">
              <w:rPr>
                <w:rFonts w:ascii="Calibri" w:eastAsia="Calibri" w:hAnsi="Calibri" w:cs="Calibri"/>
              </w:rPr>
              <w:t>is</w:t>
            </w:r>
            <w:proofErr w:type="gramEnd"/>
            <w:r w:rsidRPr="007918EC">
              <w:rPr>
                <w:rFonts w:ascii="Calibri" w:eastAsia="Calibri" w:hAnsi="Calibri" w:cs="Calibri"/>
              </w:rPr>
              <w:t xml:space="preserve"> insufficient information or data available to make a judgement.</w:t>
            </w:r>
          </w:p>
        </w:tc>
      </w:tr>
    </w:tbl>
    <w:p w14:paraId="1224C671" w14:textId="3FED286E" w:rsidR="00A00287" w:rsidRPr="007918EC" w:rsidRDefault="00A00287" w:rsidP="00A00287">
      <w:pPr>
        <w:keepNext/>
        <w:spacing w:before="0"/>
        <w:jc w:val="center"/>
        <w:rPr>
          <w:rFonts w:ascii="Calibri" w:eastAsia="Calibri" w:hAnsi="Calibri" w:cs="Times New Roman"/>
          <w:b/>
        </w:rPr>
      </w:pPr>
    </w:p>
    <w:p w14:paraId="27DD9BC4" w14:textId="77777777" w:rsidR="00A00287" w:rsidRPr="007918EC" w:rsidRDefault="00A00287" w:rsidP="00A00287">
      <w:pPr>
        <w:keepNext/>
        <w:spacing w:before="0" w:after="240"/>
        <w:jc w:val="center"/>
        <w:rPr>
          <w:rFonts w:ascii="Calibri" w:eastAsia="Calibri" w:hAnsi="Calibri" w:cs="Arial"/>
          <w:b/>
        </w:rPr>
      </w:pPr>
      <w:r w:rsidRPr="007918EC">
        <w:rPr>
          <w:rFonts w:ascii="Calibri" w:eastAsia="Calibri" w:hAnsi="Calibri" w:cs="Arial"/>
          <w:b/>
        </w:rPr>
        <w:t>Outcome effectiveness rating categories</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2"/>
        <w:gridCol w:w="7186"/>
      </w:tblGrid>
      <w:tr w:rsidR="00A00287" w:rsidRPr="007918EC" w14:paraId="019B1CC4" w14:textId="77777777">
        <w:trPr>
          <w:trHeight w:val="300"/>
        </w:trPr>
        <w:tc>
          <w:tcPr>
            <w:tcW w:w="2162" w:type="dxa"/>
            <w:tcBorders>
              <w:top w:val="single" w:sz="6" w:space="0" w:color="auto"/>
              <w:left w:val="single" w:sz="6" w:space="0" w:color="auto"/>
              <w:bottom w:val="single" w:sz="6" w:space="0" w:color="auto"/>
              <w:right w:val="single" w:sz="6" w:space="0" w:color="auto"/>
            </w:tcBorders>
            <w:vAlign w:val="center"/>
            <w:hideMark/>
          </w:tcPr>
          <w:p w14:paraId="1A0CC446" w14:textId="77777777" w:rsidR="00A00287" w:rsidRPr="007918EC" w:rsidRDefault="00A00287">
            <w:pPr>
              <w:spacing w:before="0"/>
              <w:rPr>
                <w:rFonts w:ascii="Calibri" w:eastAsia="Calibri" w:hAnsi="Calibri" w:cs="Calibri"/>
              </w:rPr>
            </w:pPr>
            <w:r w:rsidRPr="007918EC">
              <w:rPr>
                <w:rFonts w:ascii="Calibri" w:eastAsia="Calibri" w:hAnsi="Calibri" w:cs="Calibri"/>
                <w:b/>
                <w:bCs/>
              </w:rPr>
              <w:t>Grade</w:t>
            </w:r>
            <w:r w:rsidRPr="007918EC">
              <w:rPr>
                <w:rFonts w:ascii="Calibri" w:eastAsia="Calibri" w:hAnsi="Calibri" w:cs="Calibri"/>
              </w:rPr>
              <w:t> </w:t>
            </w:r>
          </w:p>
        </w:tc>
        <w:tc>
          <w:tcPr>
            <w:tcW w:w="7186" w:type="dxa"/>
            <w:tcBorders>
              <w:top w:val="single" w:sz="6" w:space="0" w:color="auto"/>
              <w:left w:val="single" w:sz="6" w:space="0" w:color="auto"/>
              <w:bottom w:val="single" w:sz="6" w:space="0" w:color="auto"/>
              <w:right w:val="single" w:sz="6" w:space="0" w:color="auto"/>
            </w:tcBorders>
            <w:hideMark/>
          </w:tcPr>
          <w:p w14:paraId="76D26C8C" w14:textId="77777777" w:rsidR="00A00287" w:rsidRPr="007918EC" w:rsidRDefault="00A00287">
            <w:pPr>
              <w:spacing w:before="0"/>
              <w:rPr>
                <w:rFonts w:ascii="Calibri" w:eastAsia="Calibri" w:hAnsi="Calibri" w:cs="Calibri"/>
                <w:b/>
                <w:bCs/>
              </w:rPr>
            </w:pPr>
            <w:r w:rsidRPr="007918EC">
              <w:rPr>
                <w:rFonts w:ascii="Calibri" w:eastAsia="Calibri" w:hAnsi="Calibri" w:cs="Calibri"/>
                <w:b/>
                <w:bCs/>
              </w:rPr>
              <w:t>Result </w:t>
            </w:r>
          </w:p>
        </w:tc>
      </w:tr>
      <w:tr w:rsidR="00A00287" w:rsidRPr="007918EC" w14:paraId="773D3BED" w14:textId="77777777">
        <w:trPr>
          <w:trHeight w:val="1247"/>
        </w:trPr>
        <w:tc>
          <w:tcPr>
            <w:tcW w:w="2162" w:type="dxa"/>
            <w:tcBorders>
              <w:top w:val="single" w:sz="6" w:space="0" w:color="auto"/>
              <w:left w:val="single" w:sz="6" w:space="0" w:color="auto"/>
              <w:bottom w:val="single" w:sz="6" w:space="0" w:color="auto"/>
              <w:right w:val="single" w:sz="6" w:space="0" w:color="auto"/>
            </w:tcBorders>
            <w:hideMark/>
          </w:tcPr>
          <w:p w14:paraId="36AB3FE1" w14:textId="77777777" w:rsidR="00A00287" w:rsidRPr="007918EC" w:rsidRDefault="00A00287">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570176" behindDoc="0" locked="0" layoutInCell="1" allowOverlap="1" wp14:anchorId="458C584A" wp14:editId="0836A05C">
                  <wp:simplePos x="0" y="0"/>
                  <wp:positionH relativeFrom="column">
                    <wp:posOffset>337499</wp:posOffset>
                  </wp:positionH>
                  <wp:positionV relativeFrom="paragraph">
                    <wp:posOffset>64770</wp:posOffset>
                  </wp:positionV>
                  <wp:extent cx="680522" cy="696943"/>
                  <wp:effectExtent l="0" t="0" r="5715" b="8255"/>
                  <wp:wrapNone/>
                  <wp:docPr id="1594897210" name="Picture 7" descr="Fully met">
                    <a:extLst xmlns:a="http://schemas.openxmlformats.org/drawingml/2006/main">
                      <a:ext uri="{FF2B5EF4-FFF2-40B4-BE49-F238E27FC236}">
                        <a16:creationId xmlns:a16="http://schemas.microsoft.com/office/drawing/2014/main" id="{A1A4F0E1-7EF2-42EB-A20A-E422EC2C5C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897210" name="Picture 7" descr="Fully met"/>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80522" cy="696943"/>
                          </a:xfrm>
                          <a:prstGeom prst="rect">
                            <a:avLst/>
                          </a:prstGeom>
                          <a:noFill/>
                        </pic:spPr>
                      </pic:pic>
                    </a:graphicData>
                  </a:graphic>
                  <wp14:sizeRelH relativeFrom="margin">
                    <wp14:pctWidth>0</wp14:pctWidth>
                  </wp14:sizeRelH>
                  <wp14:sizeRelV relativeFrom="margin">
                    <wp14:pctHeight>0</wp14:pctHeight>
                  </wp14:sizeRelV>
                </wp:anchor>
              </w:drawing>
            </w:r>
          </w:p>
          <w:p w14:paraId="62BE68D0" w14:textId="77777777" w:rsidR="00A00287" w:rsidRPr="007918EC" w:rsidRDefault="00A00287">
            <w:pPr>
              <w:spacing w:before="0"/>
              <w:rPr>
                <w:rFonts w:ascii="Calibri" w:eastAsia="Calibri" w:hAnsi="Calibri" w:cs="Calibri"/>
                <w:b/>
                <w:bCs/>
              </w:rPr>
            </w:pPr>
          </w:p>
          <w:p w14:paraId="3DC7E335" w14:textId="77777777" w:rsidR="00A00287" w:rsidRPr="007918EC" w:rsidRDefault="00A00287">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38643475" w14:textId="77777777" w:rsidR="00A00287" w:rsidRPr="007918EC" w:rsidRDefault="00A00287">
            <w:pPr>
              <w:spacing w:before="0"/>
              <w:ind w:left="57"/>
              <w:rPr>
                <w:rFonts w:ascii="Calibri" w:eastAsia="Calibri" w:hAnsi="Calibri" w:cs="Calibri"/>
              </w:rPr>
            </w:pPr>
            <w:proofErr w:type="gramStart"/>
            <w:r w:rsidRPr="007918EC">
              <w:rPr>
                <w:rFonts w:ascii="Calibri" w:eastAsia="Calibri" w:hAnsi="Calibri" w:cs="Calibri"/>
              </w:rPr>
              <w:t>All of</w:t>
            </w:r>
            <w:proofErr w:type="gramEnd"/>
            <w:r w:rsidRPr="007918EC">
              <w:rPr>
                <w:rFonts w:ascii="Calibri" w:eastAsia="Calibri" w:hAnsi="Calibri" w:cs="Calibri"/>
              </w:rPr>
              <w:t xml:space="preserve"> the success measures/targets were fully met.</w:t>
            </w:r>
          </w:p>
        </w:tc>
      </w:tr>
      <w:tr w:rsidR="00A00287" w:rsidRPr="007918EC" w14:paraId="1FC6CCF8" w14:textId="77777777">
        <w:trPr>
          <w:trHeight w:val="1247"/>
        </w:trPr>
        <w:tc>
          <w:tcPr>
            <w:tcW w:w="2162" w:type="dxa"/>
            <w:tcBorders>
              <w:top w:val="single" w:sz="6" w:space="0" w:color="auto"/>
              <w:left w:val="single" w:sz="6" w:space="0" w:color="auto"/>
              <w:bottom w:val="single" w:sz="6" w:space="0" w:color="auto"/>
              <w:right w:val="single" w:sz="6" w:space="0" w:color="auto"/>
            </w:tcBorders>
            <w:hideMark/>
          </w:tcPr>
          <w:p w14:paraId="0330E19F" w14:textId="77777777" w:rsidR="00A00287" w:rsidRPr="007918EC" w:rsidRDefault="00A00287">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572224" behindDoc="0" locked="0" layoutInCell="1" allowOverlap="1" wp14:anchorId="62899D05" wp14:editId="1CDCB028">
                  <wp:simplePos x="0" y="0"/>
                  <wp:positionH relativeFrom="column">
                    <wp:posOffset>156268</wp:posOffset>
                  </wp:positionH>
                  <wp:positionV relativeFrom="paragraph">
                    <wp:posOffset>31750</wp:posOffset>
                  </wp:positionV>
                  <wp:extent cx="1021278" cy="736133"/>
                  <wp:effectExtent l="0" t="0" r="7620" b="6985"/>
                  <wp:wrapNone/>
                  <wp:docPr id="2023282949" name="Picture 8" descr="Substantially met">
                    <a:extLst xmlns:a="http://schemas.openxmlformats.org/drawingml/2006/main">
                      <a:ext uri="{FF2B5EF4-FFF2-40B4-BE49-F238E27FC236}">
                        <a16:creationId xmlns:a16="http://schemas.microsoft.com/office/drawing/2014/main" id="{C2640B00-7048-44B0-92D9-F80DBDED7B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282949" name="Picture 8" descr="Substantially met"/>
                          <pic:cNvPicPr>
                            <a:picLocks noChangeAspect="1" noChangeArrowheads="1"/>
                          </pic:cNvPicPr>
                        </pic:nvPicPr>
                        <pic:blipFill rotWithShape="1">
                          <a:blip r:embed="rId43">
                            <a:extLst>
                              <a:ext uri="{28A0092B-C50C-407E-A947-70E740481C1C}">
                                <a14:useLocalDpi xmlns:a14="http://schemas.microsoft.com/office/drawing/2010/main" val="0"/>
                              </a:ext>
                            </a:extLst>
                          </a:blip>
                          <a:srcRect l="6817" t="8331" r="7264"/>
                          <a:stretch>
                            <a:fillRect/>
                          </a:stretch>
                        </pic:blipFill>
                        <pic:spPr bwMode="auto">
                          <a:xfrm>
                            <a:off x="0" y="0"/>
                            <a:ext cx="1021278" cy="73613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4C413F" w14:textId="77777777" w:rsidR="00A00287" w:rsidRPr="007918EC" w:rsidRDefault="00A00287">
            <w:pPr>
              <w:spacing w:before="0"/>
              <w:rPr>
                <w:rFonts w:ascii="Calibri" w:eastAsia="Calibri" w:hAnsi="Calibri" w:cs="Calibri"/>
                <w:b/>
                <w:bCs/>
              </w:rPr>
            </w:pPr>
          </w:p>
          <w:p w14:paraId="596FAF02" w14:textId="77777777" w:rsidR="00A00287" w:rsidRPr="007918EC" w:rsidRDefault="00A00287">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2C99B523" w14:textId="77777777" w:rsidR="00A00287" w:rsidRPr="007918EC" w:rsidRDefault="00A00287">
            <w:pPr>
              <w:spacing w:before="0"/>
              <w:ind w:left="57"/>
              <w:rPr>
                <w:rFonts w:ascii="Calibri" w:eastAsia="Calibri" w:hAnsi="Calibri" w:cs="Calibri"/>
              </w:rPr>
            </w:pPr>
            <w:proofErr w:type="gramStart"/>
            <w:r w:rsidRPr="007918EC">
              <w:rPr>
                <w:rFonts w:ascii="Calibri" w:eastAsia="Calibri" w:hAnsi="Calibri" w:cs="Calibri"/>
              </w:rPr>
              <w:t>All of</w:t>
            </w:r>
            <w:proofErr w:type="gramEnd"/>
            <w:r w:rsidRPr="007918EC">
              <w:rPr>
                <w:rFonts w:ascii="Calibri" w:eastAsia="Calibri" w:hAnsi="Calibri" w:cs="Calibri"/>
              </w:rPr>
              <w:t xml:space="preserve"> the success measures/targets were fully or substantially met.  </w:t>
            </w:r>
          </w:p>
        </w:tc>
      </w:tr>
      <w:tr w:rsidR="00A00287" w:rsidRPr="007918EC" w14:paraId="399FBD2F" w14:textId="77777777">
        <w:trPr>
          <w:trHeight w:val="1247"/>
        </w:trPr>
        <w:tc>
          <w:tcPr>
            <w:tcW w:w="2162" w:type="dxa"/>
            <w:tcBorders>
              <w:top w:val="single" w:sz="6" w:space="0" w:color="auto"/>
              <w:left w:val="single" w:sz="6" w:space="0" w:color="auto"/>
              <w:bottom w:val="single" w:sz="6" w:space="0" w:color="auto"/>
              <w:right w:val="single" w:sz="6" w:space="0" w:color="auto"/>
            </w:tcBorders>
            <w:hideMark/>
          </w:tcPr>
          <w:p w14:paraId="28B203FC" w14:textId="77777777" w:rsidR="00A00287" w:rsidRPr="007918EC" w:rsidRDefault="00A00287">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573248" behindDoc="0" locked="0" layoutInCell="1" allowOverlap="1" wp14:anchorId="128D417C" wp14:editId="0BB3AD9B">
                  <wp:simplePos x="0" y="0"/>
                  <wp:positionH relativeFrom="column">
                    <wp:posOffset>204214</wp:posOffset>
                  </wp:positionH>
                  <wp:positionV relativeFrom="paragraph">
                    <wp:posOffset>85791</wp:posOffset>
                  </wp:positionV>
                  <wp:extent cx="926276" cy="658459"/>
                  <wp:effectExtent l="0" t="0" r="0" b="8890"/>
                  <wp:wrapNone/>
                  <wp:docPr id="5" name="Picture 4" descr="Partially met">
                    <a:extLst xmlns:a="http://schemas.openxmlformats.org/drawingml/2006/main">
                      <a:ext uri="{FF2B5EF4-FFF2-40B4-BE49-F238E27FC236}">
                        <a16:creationId xmlns:a16="http://schemas.microsoft.com/office/drawing/2014/main" id="{5AC0D3FB-290F-4D15-A87C-704C6D05E6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rotWithShape="1">
                          <a:blip r:embed="rId44" cstate="print">
                            <a:extLst>
                              <a:ext uri="{28A0092B-C50C-407E-A947-70E740481C1C}">
                                <a14:useLocalDpi xmlns:a14="http://schemas.microsoft.com/office/drawing/2010/main" val="0"/>
                              </a:ext>
                            </a:extLst>
                          </a:blip>
                          <a:srcRect b="9520"/>
                          <a:stretch>
                            <a:fillRect/>
                          </a:stretch>
                        </pic:blipFill>
                        <pic:spPr bwMode="auto">
                          <a:xfrm>
                            <a:off x="0" y="0"/>
                            <a:ext cx="926276" cy="65845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4FB5BC" w14:textId="77777777" w:rsidR="00A00287" w:rsidRPr="007918EC" w:rsidRDefault="00A00287">
            <w:pPr>
              <w:spacing w:before="0"/>
              <w:rPr>
                <w:rFonts w:ascii="Calibri" w:eastAsia="Calibri" w:hAnsi="Calibri" w:cs="Calibri"/>
                <w:b/>
                <w:bCs/>
              </w:rPr>
            </w:pPr>
          </w:p>
          <w:p w14:paraId="1CFBC950" w14:textId="77777777" w:rsidR="00A00287" w:rsidRPr="007918EC" w:rsidRDefault="00A00287">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0266B7A4" w14:textId="77777777" w:rsidR="00A00287" w:rsidRPr="007918EC" w:rsidRDefault="00A00287">
            <w:pPr>
              <w:spacing w:before="0"/>
              <w:ind w:left="57"/>
              <w:rPr>
                <w:rFonts w:ascii="Calibri" w:eastAsia="Calibri" w:hAnsi="Calibri" w:cs="Calibri"/>
              </w:rPr>
            </w:pPr>
            <w:r w:rsidRPr="007918EC">
              <w:rPr>
                <w:rFonts w:ascii="Calibri" w:eastAsia="Calibri" w:hAnsi="Calibri" w:cs="Calibri"/>
              </w:rPr>
              <w:t>Half of the success measures/targets were fully or substantially met or most/</w:t>
            </w:r>
            <w:proofErr w:type="gramStart"/>
            <w:r w:rsidRPr="007918EC">
              <w:rPr>
                <w:rFonts w:ascii="Calibri" w:eastAsia="Calibri" w:hAnsi="Calibri" w:cs="Calibri"/>
              </w:rPr>
              <w:t>all of</w:t>
            </w:r>
            <w:proofErr w:type="gramEnd"/>
            <w:r w:rsidRPr="007918EC">
              <w:rPr>
                <w:rFonts w:ascii="Calibri" w:eastAsia="Calibri" w:hAnsi="Calibri" w:cs="Calibri"/>
              </w:rPr>
              <w:t xml:space="preserve"> the measures/targets were at least partially met.</w:t>
            </w:r>
          </w:p>
        </w:tc>
      </w:tr>
      <w:tr w:rsidR="00A00287" w:rsidRPr="007918EC" w14:paraId="0ED6154D" w14:textId="77777777">
        <w:trPr>
          <w:trHeight w:val="1247"/>
        </w:trPr>
        <w:tc>
          <w:tcPr>
            <w:tcW w:w="2162" w:type="dxa"/>
            <w:tcBorders>
              <w:top w:val="single" w:sz="6" w:space="0" w:color="auto"/>
              <w:left w:val="single" w:sz="6" w:space="0" w:color="auto"/>
              <w:bottom w:val="single" w:sz="6" w:space="0" w:color="auto"/>
              <w:right w:val="single" w:sz="6" w:space="0" w:color="auto"/>
            </w:tcBorders>
            <w:hideMark/>
          </w:tcPr>
          <w:p w14:paraId="40298D2B" w14:textId="77777777" w:rsidR="00A00287" w:rsidRPr="007918EC" w:rsidRDefault="00A00287">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575296" behindDoc="0" locked="0" layoutInCell="1" allowOverlap="1" wp14:anchorId="73C26F76" wp14:editId="4CB333BC">
                  <wp:simplePos x="0" y="0"/>
                  <wp:positionH relativeFrom="column">
                    <wp:posOffset>239271</wp:posOffset>
                  </wp:positionH>
                  <wp:positionV relativeFrom="paragraph">
                    <wp:posOffset>23751</wp:posOffset>
                  </wp:positionV>
                  <wp:extent cx="802517" cy="757158"/>
                  <wp:effectExtent l="0" t="0" r="0" b="5080"/>
                  <wp:wrapNone/>
                  <wp:docPr id="534336708" name="Picture 9" descr="Not met">
                    <a:extLst xmlns:a="http://schemas.openxmlformats.org/drawingml/2006/main">
                      <a:ext uri="{FF2B5EF4-FFF2-40B4-BE49-F238E27FC236}">
                        <a16:creationId xmlns:a16="http://schemas.microsoft.com/office/drawing/2014/main" id="{B64C951E-8DA8-451D-80CB-C96679E04D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336708" name="Picture 9" descr="Not met"/>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02517" cy="757158"/>
                          </a:xfrm>
                          <a:prstGeom prst="rect">
                            <a:avLst/>
                          </a:prstGeom>
                          <a:noFill/>
                        </pic:spPr>
                      </pic:pic>
                    </a:graphicData>
                  </a:graphic>
                  <wp14:sizeRelH relativeFrom="margin">
                    <wp14:pctWidth>0</wp14:pctWidth>
                  </wp14:sizeRelH>
                  <wp14:sizeRelV relativeFrom="margin">
                    <wp14:pctHeight>0</wp14:pctHeight>
                  </wp14:sizeRelV>
                </wp:anchor>
              </w:drawing>
            </w:r>
          </w:p>
          <w:p w14:paraId="151973FB" w14:textId="77777777" w:rsidR="00A00287" w:rsidRPr="007918EC" w:rsidRDefault="00A00287">
            <w:pPr>
              <w:spacing w:before="0"/>
              <w:rPr>
                <w:rFonts w:ascii="Calibri" w:eastAsia="Calibri" w:hAnsi="Calibri" w:cs="Calibri"/>
                <w:b/>
                <w:bCs/>
              </w:rPr>
            </w:pPr>
          </w:p>
          <w:p w14:paraId="0C8310FF" w14:textId="77777777" w:rsidR="00A00287" w:rsidRPr="007918EC" w:rsidRDefault="00A00287">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tcPr>
          <w:p w14:paraId="1B2FAB94" w14:textId="77777777" w:rsidR="00A00287" w:rsidRPr="007918EC" w:rsidRDefault="00A00287">
            <w:pPr>
              <w:spacing w:before="0"/>
              <w:ind w:left="57"/>
              <w:rPr>
                <w:rFonts w:ascii="Calibri" w:eastAsia="Calibri" w:hAnsi="Calibri" w:cs="Calibri"/>
              </w:rPr>
            </w:pPr>
            <w:r w:rsidRPr="007918EC">
              <w:rPr>
                <w:rFonts w:ascii="Calibri" w:eastAsia="Calibri" w:hAnsi="Calibri" w:cs="Calibri"/>
              </w:rPr>
              <w:t>At best, half or less than half of the success measures/targets were partially met.</w:t>
            </w:r>
          </w:p>
        </w:tc>
      </w:tr>
      <w:tr w:rsidR="00A00287" w:rsidRPr="007918EC" w14:paraId="220B271D" w14:textId="77777777">
        <w:trPr>
          <w:trHeight w:val="1189"/>
        </w:trPr>
        <w:tc>
          <w:tcPr>
            <w:tcW w:w="2162" w:type="dxa"/>
            <w:tcBorders>
              <w:top w:val="single" w:sz="6" w:space="0" w:color="auto"/>
              <w:left w:val="single" w:sz="6" w:space="0" w:color="auto"/>
              <w:bottom w:val="single" w:sz="6" w:space="0" w:color="auto"/>
              <w:right w:val="single" w:sz="6" w:space="0" w:color="auto"/>
            </w:tcBorders>
            <w:hideMark/>
          </w:tcPr>
          <w:p w14:paraId="45FBD7DB" w14:textId="77777777" w:rsidR="00A00287" w:rsidRPr="007918EC" w:rsidRDefault="00A00287">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577344" behindDoc="0" locked="0" layoutInCell="1" allowOverlap="1" wp14:anchorId="408C83BC" wp14:editId="1060686E">
                  <wp:simplePos x="0" y="0"/>
                  <wp:positionH relativeFrom="column">
                    <wp:posOffset>56523</wp:posOffset>
                  </wp:positionH>
                  <wp:positionV relativeFrom="paragraph">
                    <wp:posOffset>127825</wp:posOffset>
                  </wp:positionV>
                  <wp:extent cx="1297721" cy="520642"/>
                  <wp:effectExtent l="0" t="0" r="0" b="0"/>
                  <wp:wrapNone/>
                  <wp:docPr id="15" name="Picture 14" descr="Unknown">
                    <a:extLst xmlns:a="http://schemas.openxmlformats.org/drawingml/2006/main">
                      <a:ext uri="{FF2B5EF4-FFF2-40B4-BE49-F238E27FC236}">
                        <a16:creationId xmlns:a16="http://schemas.microsoft.com/office/drawing/2014/main" id="{327ED7EE-ABD2-46DD-82F6-0D5FBE713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Unknown">
                            <a:extLst>
                              <a:ext uri="{FF2B5EF4-FFF2-40B4-BE49-F238E27FC236}">
                                <a16:creationId xmlns:a16="http://schemas.microsoft.com/office/drawing/2014/main" id="{4A118A76-C262-913D-4F32-A8146DE17F56}"/>
                              </a:ext>
                            </a:extLst>
                          </pic:cNvPr>
                          <pic:cNvPicPr>
                            <a:picLocks noChangeAspect="1"/>
                          </pic:cNvPicPr>
                        </pic:nvPicPr>
                        <pic:blipFill rotWithShape="1">
                          <a:blip r:embed="rId59">
                            <a:extLst>
                              <a:ext uri="{28A0092B-C50C-407E-A947-70E740481C1C}">
                                <a14:useLocalDpi xmlns:a14="http://schemas.microsoft.com/office/drawing/2010/main" val="0"/>
                              </a:ext>
                            </a:extLst>
                          </a:blip>
                          <a:srcRect l="8087" t="10498" r="7445" b="19118"/>
                          <a:stretch>
                            <a:fillRect/>
                          </a:stretch>
                        </pic:blipFill>
                        <pic:spPr bwMode="auto">
                          <a:xfrm>
                            <a:off x="0" y="0"/>
                            <a:ext cx="1297721" cy="5206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918EC">
              <w:rPr>
                <w:rFonts w:ascii="Calibri" w:eastAsia="Calibri" w:hAnsi="Calibri" w:cs="Calibri"/>
                <w:b/>
                <w:bCs/>
              </w:rPr>
              <w:t> </w:t>
            </w:r>
          </w:p>
          <w:p w14:paraId="6994BED4" w14:textId="77777777" w:rsidR="00A00287" w:rsidRPr="007918EC" w:rsidRDefault="00A00287">
            <w:pPr>
              <w:spacing w:before="0"/>
              <w:rPr>
                <w:rFonts w:ascii="Calibri" w:eastAsia="Calibri" w:hAnsi="Calibri" w:cs="Calibri"/>
                <w:b/>
                <w:bCs/>
              </w:rPr>
            </w:pPr>
          </w:p>
          <w:p w14:paraId="0A69B5CB" w14:textId="77777777" w:rsidR="00A00287" w:rsidRPr="007918EC" w:rsidRDefault="00A00287">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146FDA01" w14:textId="77777777" w:rsidR="00A00287" w:rsidRPr="007918EC" w:rsidRDefault="00A00287">
            <w:pPr>
              <w:spacing w:before="0"/>
              <w:ind w:left="57"/>
              <w:rPr>
                <w:rFonts w:ascii="Calibri" w:eastAsia="Calibri" w:hAnsi="Calibri" w:cs="Calibri"/>
              </w:rPr>
            </w:pPr>
            <w:r w:rsidRPr="007918EC">
              <w:rPr>
                <w:rFonts w:ascii="Calibri" w:eastAsia="Calibri" w:hAnsi="Calibri" w:cs="Calibri"/>
              </w:rPr>
              <w:t xml:space="preserve">There </w:t>
            </w:r>
            <w:proofErr w:type="gramStart"/>
            <w:r w:rsidRPr="007918EC">
              <w:rPr>
                <w:rFonts w:ascii="Calibri" w:eastAsia="Calibri" w:hAnsi="Calibri" w:cs="Calibri"/>
              </w:rPr>
              <w:t>is</w:t>
            </w:r>
            <w:proofErr w:type="gramEnd"/>
            <w:r w:rsidRPr="007918EC">
              <w:rPr>
                <w:rFonts w:ascii="Calibri" w:eastAsia="Calibri" w:hAnsi="Calibri" w:cs="Calibri"/>
              </w:rPr>
              <w:t xml:space="preserve"> insufficient information or data available to make a judgement. </w:t>
            </w:r>
          </w:p>
        </w:tc>
      </w:tr>
    </w:tbl>
    <w:p w14:paraId="60815427" w14:textId="77777777" w:rsidR="00A00287" w:rsidRPr="007918EC" w:rsidRDefault="00A00287" w:rsidP="00A00287">
      <w:pPr>
        <w:keepNext/>
        <w:spacing w:before="0"/>
        <w:jc w:val="center"/>
        <w:rPr>
          <w:rFonts w:ascii="Calibri" w:eastAsia="Calibri" w:hAnsi="Calibri" w:cs="Arial"/>
          <w:b/>
        </w:rPr>
      </w:pPr>
    </w:p>
    <w:p w14:paraId="5C8635DB" w14:textId="77777777" w:rsidR="00A00287" w:rsidRPr="007918EC" w:rsidRDefault="00A00287" w:rsidP="00A00287">
      <w:pPr>
        <w:keepNext/>
        <w:spacing w:before="0" w:after="240"/>
        <w:jc w:val="center"/>
        <w:rPr>
          <w:rFonts w:ascii="Calibri" w:eastAsia="Calibri" w:hAnsi="Calibri" w:cs="Arial"/>
          <w:b/>
        </w:rPr>
      </w:pPr>
      <w:r w:rsidRPr="007918EC">
        <w:rPr>
          <w:rFonts w:ascii="Calibri" w:eastAsia="Calibri" w:hAnsi="Calibri" w:cs="Arial"/>
          <w:b/>
        </w:rPr>
        <w:t>Trend rating categories (outcomes)</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7225"/>
      </w:tblGrid>
      <w:tr w:rsidR="00A00287" w:rsidRPr="007918EC" w14:paraId="12D0F0FF" w14:textId="77777777">
        <w:trPr>
          <w:trHeight w:val="300"/>
        </w:trPr>
        <w:tc>
          <w:tcPr>
            <w:tcW w:w="2119" w:type="dxa"/>
            <w:tcBorders>
              <w:top w:val="single" w:sz="6" w:space="0" w:color="auto"/>
              <w:left w:val="single" w:sz="6" w:space="0" w:color="auto"/>
              <w:bottom w:val="single" w:sz="6" w:space="0" w:color="auto"/>
              <w:right w:val="single" w:sz="6" w:space="0" w:color="auto"/>
            </w:tcBorders>
            <w:hideMark/>
          </w:tcPr>
          <w:p w14:paraId="285B789C" w14:textId="77777777" w:rsidR="00A00287" w:rsidRPr="007918EC" w:rsidRDefault="00A00287">
            <w:pPr>
              <w:spacing w:before="0"/>
              <w:rPr>
                <w:rFonts w:ascii="Calibri" w:eastAsia="Calibri" w:hAnsi="Calibri" w:cs="Calibri"/>
              </w:rPr>
            </w:pPr>
            <w:r w:rsidRPr="007918EC">
              <w:rPr>
                <w:rFonts w:ascii="Calibri" w:eastAsia="Calibri" w:hAnsi="Calibri" w:cs="Calibri"/>
                <w:b/>
                <w:bCs/>
              </w:rPr>
              <w:t>Trend</w:t>
            </w:r>
            <w:r w:rsidRPr="007918EC">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582EB48A" w14:textId="77777777" w:rsidR="00A00287" w:rsidRPr="007918EC" w:rsidRDefault="00A00287">
            <w:pPr>
              <w:spacing w:before="0"/>
              <w:rPr>
                <w:rFonts w:ascii="Calibri" w:eastAsia="Calibri" w:hAnsi="Calibri" w:cs="Calibri"/>
              </w:rPr>
            </w:pPr>
            <w:r w:rsidRPr="007918EC">
              <w:rPr>
                <w:rFonts w:ascii="Calibri" w:eastAsia="Calibri" w:hAnsi="Calibri" w:cs="Calibri"/>
                <w:b/>
                <w:bCs/>
              </w:rPr>
              <w:t>Threshold</w:t>
            </w:r>
            <w:r w:rsidRPr="007918EC">
              <w:rPr>
                <w:rFonts w:ascii="Calibri" w:eastAsia="Calibri" w:hAnsi="Calibri" w:cs="Calibri"/>
              </w:rPr>
              <w:t> </w:t>
            </w:r>
          </w:p>
        </w:tc>
      </w:tr>
      <w:tr w:rsidR="00A00287" w:rsidRPr="007918EC" w14:paraId="1B8E81B5" w14:textId="77777777">
        <w:trPr>
          <w:trHeight w:val="1120"/>
        </w:trPr>
        <w:tc>
          <w:tcPr>
            <w:tcW w:w="2119" w:type="dxa"/>
            <w:tcBorders>
              <w:top w:val="single" w:sz="6" w:space="0" w:color="auto"/>
              <w:left w:val="single" w:sz="6" w:space="0" w:color="auto"/>
              <w:bottom w:val="single" w:sz="6" w:space="0" w:color="auto"/>
              <w:right w:val="single" w:sz="6" w:space="0" w:color="auto"/>
            </w:tcBorders>
            <w:hideMark/>
          </w:tcPr>
          <w:p w14:paraId="74BA1876" w14:textId="77777777" w:rsidR="00A00287" w:rsidRPr="007918EC" w:rsidRDefault="00A00287">
            <w:pPr>
              <w:spacing w:before="0"/>
              <w:rPr>
                <w:rFonts w:ascii="Calibri" w:eastAsia="Calibri" w:hAnsi="Calibri" w:cs="Calibri"/>
              </w:rPr>
            </w:pPr>
            <w:r w:rsidRPr="007918EC">
              <w:rPr>
                <w:rFonts w:ascii="Calibri" w:eastAsia="Calibri" w:hAnsi="Calibri" w:cs="Calibri"/>
                <w:noProof/>
              </w:rPr>
              <w:drawing>
                <wp:anchor distT="0" distB="0" distL="114300" distR="114300" simplePos="0" relativeHeight="251579392" behindDoc="0" locked="0" layoutInCell="1" allowOverlap="1" wp14:anchorId="3A2E9F22" wp14:editId="192CE843">
                  <wp:simplePos x="0" y="0"/>
                  <wp:positionH relativeFrom="column">
                    <wp:posOffset>171450</wp:posOffset>
                  </wp:positionH>
                  <wp:positionV relativeFrom="paragraph">
                    <wp:posOffset>29400</wp:posOffset>
                  </wp:positionV>
                  <wp:extent cx="935614" cy="643157"/>
                  <wp:effectExtent l="0" t="0" r="0" b="5080"/>
                  <wp:wrapNone/>
                  <wp:docPr id="8" name="Picture 7" descr="Trend stable">
                    <a:extLst xmlns:a="http://schemas.openxmlformats.org/drawingml/2006/main">
                      <a:ext uri="{FF2B5EF4-FFF2-40B4-BE49-F238E27FC236}">
                        <a16:creationId xmlns:a16="http://schemas.microsoft.com/office/drawing/2014/main" id="{15050790-C5D4-4358-8BC4-B3DC6549F7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935614" cy="643157"/>
                          </a:xfrm>
                          <a:prstGeom prst="rect">
                            <a:avLst/>
                          </a:prstGeom>
                        </pic:spPr>
                      </pic:pic>
                    </a:graphicData>
                  </a:graphic>
                  <wp14:sizeRelH relativeFrom="margin">
                    <wp14:pctWidth>0</wp14:pctWidth>
                  </wp14:sizeRelH>
                  <wp14:sizeRelV relativeFrom="margin">
                    <wp14:pctHeight>0</wp14:pctHeight>
                  </wp14:sizeRelV>
                </wp:anchor>
              </w:drawing>
            </w:r>
          </w:p>
          <w:p w14:paraId="22495F0E" w14:textId="77777777" w:rsidR="00A00287" w:rsidRPr="007918EC" w:rsidRDefault="00A00287">
            <w:pPr>
              <w:spacing w:before="0"/>
              <w:rPr>
                <w:rFonts w:ascii="Calibri" w:eastAsia="Calibri" w:hAnsi="Calibri" w:cs="Calibri"/>
              </w:rPr>
            </w:pPr>
            <w:r w:rsidRPr="007918EC">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73D05D0C" w14:textId="77777777" w:rsidR="00A00287" w:rsidRPr="007918EC" w:rsidRDefault="00A00287">
            <w:pPr>
              <w:spacing w:before="0"/>
              <w:ind w:left="57"/>
              <w:rPr>
                <w:rFonts w:ascii="Calibri" w:eastAsia="Calibri" w:hAnsi="Calibri" w:cs="Calibri"/>
              </w:rPr>
            </w:pPr>
            <w:r w:rsidRPr="007918EC">
              <w:rPr>
                <w:rFonts w:ascii="Calibri" w:eastAsia="Calibri" w:hAnsi="Calibri" w:cs="Calibri"/>
              </w:rPr>
              <w:t>There has been no change in the status of this matter over the life of this plan.  </w:t>
            </w:r>
          </w:p>
        </w:tc>
      </w:tr>
      <w:tr w:rsidR="00A00287" w:rsidRPr="007918EC" w14:paraId="3D0C7576" w14:textId="77777777">
        <w:trPr>
          <w:trHeight w:val="1433"/>
        </w:trPr>
        <w:tc>
          <w:tcPr>
            <w:tcW w:w="2119" w:type="dxa"/>
            <w:tcBorders>
              <w:top w:val="single" w:sz="6" w:space="0" w:color="auto"/>
              <w:left w:val="single" w:sz="6" w:space="0" w:color="auto"/>
              <w:bottom w:val="single" w:sz="6" w:space="0" w:color="auto"/>
              <w:right w:val="single" w:sz="6" w:space="0" w:color="auto"/>
            </w:tcBorders>
            <w:hideMark/>
          </w:tcPr>
          <w:p w14:paraId="4512C968" w14:textId="77777777" w:rsidR="00A00287" w:rsidRPr="007918EC" w:rsidRDefault="00A00287">
            <w:pPr>
              <w:spacing w:before="0"/>
              <w:rPr>
                <w:rFonts w:ascii="Calibri" w:eastAsia="Calibri" w:hAnsi="Calibri" w:cs="Calibri"/>
              </w:rPr>
            </w:pPr>
            <w:r w:rsidRPr="007918EC">
              <w:rPr>
                <w:rFonts w:ascii="Calibri" w:eastAsia="Calibri" w:hAnsi="Calibri" w:cs="Calibri"/>
                <w:noProof/>
              </w:rPr>
              <w:drawing>
                <wp:anchor distT="0" distB="0" distL="114300" distR="114300" simplePos="0" relativeHeight="251581440" behindDoc="0" locked="0" layoutInCell="1" allowOverlap="1" wp14:anchorId="568E3E72" wp14:editId="0336FD71">
                  <wp:simplePos x="0" y="0"/>
                  <wp:positionH relativeFrom="column">
                    <wp:posOffset>274320</wp:posOffset>
                  </wp:positionH>
                  <wp:positionV relativeFrom="paragraph">
                    <wp:posOffset>21145</wp:posOffset>
                  </wp:positionV>
                  <wp:extent cx="795457" cy="791331"/>
                  <wp:effectExtent l="0" t="0" r="5080" b="8890"/>
                  <wp:wrapNone/>
                  <wp:docPr id="10" name="Picture 9" descr="Trend getting worse">
                    <a:extLst xmlns:a="http://schemas.openxmlformats.org/drawingml/2006/main">
                      <a:ext uri="{FF2B5EF4-FFF2-40B4-BE49-F238E27FC236}">
                        <a16:creationId xmlns:a16="http://schemas.microsoft.com/office/drawing/2014/main" id="{EDCF73F7-88CC-4AB1-B5DF-BBCAF38844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Trend getting worse">
                            <a:extLst>
                              <a:ext uri="{FF2B5EF4-FFF2-40B4-BE49-F238E27FC236}">
                                <a16:creationId xmlns:a16="http://schemas.microsoft.com/office/drawing/2014/main" id="{47F702BA-1A3C-3E27-779B-8AB5D7E34EA1}"/>
                              </a:ext>
                            </a:extLst>
                          </pic:cNvPr>
                          <pic:cNvPicPr>
                            <a:picLocks noChangeAspect="1"/>
                          </pic:cNvPicPr>
                        </pic:nvPicPr>
                        <pic:blipFill rotWithShape="1">
                          <a:blip r:embed="rId50">
                            <a:extLst>
                              <a:ext uri="{28A0092B-C50C-407E-A947-70E740481C1C}">
                                <a14:useLocalDpi xmlns:a14="http://schemas.microsoft.com/office/drawing/2010/main" val="0"/>
                              </a:ext>
                            </a:extLst>
                          </a:blip>
                          <a:srcRect t="7325" b="3245"/>
                          <a:stretch>
                            <a:fillRect/>
                          </a:stretch>
                        </pic:blipFill>
                        <pic:spPr bwMode="auto">
                          <a:xfrm>
                            <a:off x="0" y="0"/>
                            <a:ext cx="795457" cy="7913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918EC">
              <w:rPr>
                <w:rFonts w:ascii="Calibri" w:eastAsia="Calibri" w:hAnsi="Calibri" w:cs="Calibri"/>
              </w:rPr>
              <w:t xml:space="preserve"> </w:t>
            </w:r>
            <w:r w:rsidRPr="007918EC">
              <w:rPr>
                <w:rFonts w:ascii="Calibri" w:eastAsia="Calibri" w:hAnsi="Calibri" w:cs="Calibri"/>
              </w:rPr>
              <w:br/>
              <w:t> </w:t>
            </w:r>
          </w:p>
        </w:tc>
        <w:tc>
          <w:tcPr>
            <w:tcW w:w="7225" w:type="dxa"/>
            <w:tcBorders>
              <w:top w:val="single" w:sz="6" w:space="0" w:color="auto"/>
              <w:left w:val="single" w:sz="6" w:space="0" w:color="auto"/>
              <w:bottom w:val="single" w:sz="6" w:space="0" w:color="auto"/>
              <w:right w:val="single" w:sz="6" w:space="0" w:color="auto"/>
            </w:tcBorders>
            <w:hideMark/>
          </w:tcPr>
          <w:p w14:paraId="7CC56DA6" w14:textId="77777777" w:rsidR="00A00287" w:rsidRPr="007918EC" w:rsidRDefault="00A00287">
            <w:pPr>
              <w:spacing w:before="0"/>
              <w:ind w:left="57"/>
              <w:rPr>
                <w:rFonts w:ascii="Calibri" w:eastAsia="Calibri" w:hAnsi="Calibri" w:cs="Calibri"/>
              </w:rPr>
            </w:pPr>
            <w:r w:rsidRPr="007918EC">
              <w:rPr>
                <w:rFonts w:ascii="Calibri" w:eastAsia="Calibri" w:hAnsi="Calibri" w:cs="Calibri"/>
              </w:rPr>
              <w:t>There has been a negative trend in the status of this matter over the life of this plan.  </w:t>
            </w:r>
          </w:p>
        </w:tc>
      </w:tr>
      <w:tr w:rsidR="00A00287" w:rsidRPr="007918EC" w14:paraId="3B05B21C" w14:textId="77777777">
        <w:trPr>
          <w:trHeight w:val="1369"/>
        </w:trPr>
        <w:tc>
          <w:tcPr>
            <w:tcW w:w="2119" w:type="dxa"/>
            <w:tcBorders>
              <w:top w:val="single" w:sz="6" w:space="0" w:color="auto"/>
              <w:left w:val="single" w:sz="6" w:space="0" w:color="auto"/>
              <w:bottom w:val="single" w:sz="6" w:space="0" w:color="auto"/>
              <w:right w:val="single" w:sz="6" w:space="0" w:color="auto"/>
            </w:tcBorders>
            <w:hideMark/>
          </w:tcPr>
          <w:p w14:paraId="220308F6" w14:textId="77777777" w:rsidR="00A00287" w:rsidRPr="007918EC" w:rsidRDefault="00A00287">
            <w:pPr>
              <w:spacing w:before="0"/>
              <w:rPr>
                <w:rFonts w:ascii="Calibri" w:eastAsia="Calibri" w:hAnsi="Calibri" w:cs="Calibri"/>
              </w:rPr>
            </w:pPr>
            <w:r w:rsidRPr="007918EC">
              <w:rPr>
                <w:rFonts w:ascii="Calibri" w:eastAsia="Calibri" w:hAnsi="Calibri" w:cs="Calibri"/>
                <w:noProof/>
              </w:rPr>
              <w:lastRenderedPageBreak/>
              <w:drawing>
                <wp:anchor distT="0" distB="0" distL="114300" distR="114300" simplePos="0" relativeHeight="251582464" behindDoc="0" locked="0" layoutInCell="1" allowOverlap="1" wp14:anchorId="21E2306B" wp14:editId="7AC543E5">
                  <wp:simplePos x="0" y="0"/>
                  <wp:positionH relativeFrom="column">
                    <wp:posOffset>203835</wp:posOffset>
                  </wp:positionH>
                  <wp:positionV relativeFrom="paragraph">
                    <wp:posOffset>21145</wp:posOffset>
                  </wp:positionV>
                  <wp:extent cx="902657" cy="837026"/>
                  <wp:effectExtent l="0" t="0" r="0" b="1270"/>
                  <wp:wrapNone/>
                  <wp:docPr id="119070949" name="Picture 10" descr="Trend getting better">
                    <a:extLst xmlns:a="http://schemas.openxmlformats.org/drawingml/2006/main">
                      <a:ext uri="{FF2B5EF4-FFF2-40B4-BE49-F238E27FC236}">
                        <a16:creationId xmlns:a16="http://schemas.microsoft.com/office/drawing/2014/main" id="{1A51D8F5-7295-4F96-80DA-40FEAE3466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0949" name="Picture 10" descr="Trend getting bette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02657" cy="837026"/>
                          </a:xfrm>
                          <a:prstGeom prst="rect">
                            <a:avLst/>
                          </a:prstGeom>
                          <a:noFill/>
                        </pic:spPr>
                      </pic:pic>
                    </a:graphicData>
                  </a:graphic>
                  <wp14:sizeRelH relativeFrom="page">
                    <wp14:pctWidth>0</wp14:pctWidth>
                  </wp14:sizeRelH>
                  <wp14:sizeRelV relativeFrom="page">
                    <wp14:pctHeight>0</wp14:pctHeight>
                  </wp14:sizeRelV>
                </wp:anchor>
              </w:drawing>
            </w:r>
          </w:p>
          <w:p w14:paraId="697B77B8" w14:textId="77777777" w:rsidR="00A00287" w:rsidRPr="007918EC" w:rsidRDefault="00A00287">
            <w:pPr>
              <w:spacing w:before="0"/>
              <w:rPr>
                <w:rFonts w:ascii="Calibri" w:eastAsia="Calibri" w:hAnsi="Calibri" w:cs="Calibri"/>
              </w:rPr>
            </w:pPr>
            <w:r w:rsidRPr="007918EC">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40ACAA15" w14:textId="77777777" w:rsidR="00A00287" w:rsidRPr="007918EC" w:rsidRDefault="00A00287">
            <w:pPr>
              <w:spacing w:before="0"/>
              <w:ind w:left="57"/>
              <w:rPr>
                <w:rFonts w:ascii="Calibri" w:eastAsia="Calibri" w:hAnsi="Calibri" w:cs="Calibri"/>
              </w:rPr>
            </w:pPr>
            <w:r w:rsidRPr="007918EC">
              <w:rPr>
                <w:rFonts w:ascii="Calibri" w:eastAsia="Calibri" w:hAnsi="Calibri" w:cs="Calibri"/>
              </w:rPr>
              <w:t>There has been a positive trend in the status of the matter over the life of this plan.  </w:t>
            </w:r>
          </w:p>
        </w:tc>
      </w:tr>
    </w:tbl>
    <w:p w14:paraId="288BB52E" w14:textId="77777777" w:rsidR="00A57B34" w:rsidRDefault="00A57B34" w:rsidP="00A57B34">
      <w:pPr>
        <w:rPr>
          <w:rFonts w:ascii="Calibri" w:eastAsia="Calibri" w:hAnsi="Calibri" w:cs="Times New Roman"/>
        </w:rPr>
      </w:pPr>
    </w:p>
    <w:p w14:paraId="2690C9C4" w14:textId="362B8B2C" w:rsidR="00F93336" w:rsidRPr="00E862F5" w:rsidRDefault="00F93336" w:rsidP="00A01415">
      <w:pPr>
        <w:keepNext/>
        <w:spacing w:before="0"/>
        <w:jc w:val="center"/>
        <w:rPr>
          <w:rFonts w:ascii="Calibri" w:eastAsia="Calibri" w:hAnsi="Calibri" w:cs="Times New Roman"/>
        </w:rPr>
      </w:pPr>
      <w:r w:rsidRPr="00E862F5">
        <w:rPr>
          <w:rFonts w:ascii="Calibri" w:eastAsia="Calibri" w:hAnsi="Calibri" w:cs="Times New Roman"/>
          <w:b/>
        </w:rPr>
        <w:t xml:space="preserve">Stakeholder engagement metrics </w:t>
      </w:r>
    </w:p>
    <w:p w14:paraId="1B991B21" w14:textId="77777777" w:rsidR="00F93336" w:rsidRPr="00E862F5" w:rsidRDefault="00F93336" w:rsidP="00F93336">
      <w:pPr>
        <w:spacing w:before="0"/>
        <w:rPr>
          <w:rFonts w:ascii="Calibri" w:eastAsia="Calibri" w:hAnsi="Calibri" w:cs="Times New Roman"/>
        </w:rPr>
      </w:pPr>
      <w:r w:rsidRPr="00E862F5">
        <w:rPr>
          <w:rFonts w:ascii="Calibri" w:eastAsia="Calibri" w:hAnsi="Calibri" w:cs="Times New Roman"/>
        </w:rPr>
        <w:t xml:space="preserve">Stakeholder engagement metrics are proposed as a key measurement to determine performance against management plan actions and outcomes. </w:t>
      </w:r>
    </w:p>
    <w:p w14:paraId="5BB279EF" w14:textId="77777777" w:rsidR="00F93336" w:rsidRPr="00E862F5" w:rsidRDefault="00F93336" w:rsidP="00F93336">
      <w:pPr>
        <w:spacing w:before="0"/>
        <w:rPr>
          <w:rFonts w:ascii="Calibri" w:eastAsia="Calibri" w:hAnsi="Calibri" w:cs="Times New Roman"/>
        </w:rPr>
      </w:pPr>
    </w:p>
    <w:p w14:paraId="68FCA176" w14:textId="77777777" w:rsidR="00F93336" w:rsidRPr="00E862F5" w:rsidRDefault="00F93336" w:rsidP="00F93336">
      <w:pPr>
        <w:spacing w:before="0"/>
        <w:rPr>
          <w:rFonts w:ascii="Calibri" w:eastAsia="Calibri" w:hAnsi="Calibri" w:cs="Times New Roman"/>
        </w:rPr>
      </w:pPr>
      <w:r w:rsidRPr="00E862F5">
        <w:rPr>
          <w:rFonts w:ascii="Calibri" w:eastAsia="Calibri" w:hAnsi="Calibri" w:cs="Times New Roman"/>
        </w:rPr>
        <w:t>The ORIMA team will produce a stakeholder engagement plan and collect qualitative feedback from a range of relevant stakeholders about the extent to which actions and outcomes have been implemented or achieved. Stakeholder responses will be aggregated, with the approximate proportion of stakeholders who consider key outputs or outcomes to have been effectively implemented or achieved summarised as shown below.</w:t>
      </w:r>
    </w:p>
    <w:p w14:paraId="3ECB0B54" w14:textId="77777777" w:rsidR="00F93336" w:rsidRPr="00E862F5" w:rsidRDefault="00F93336" w:rsidP="00F93336">
      <w:pPr>
        <w:spacing w:before="0"/>
        <w:rPr>
          <w:rFonts w:ascii="Calibri" w:eastAsia="Calibri" w:hAnsi="Calibri" w:cs="Times New Roman"/>
        </w:rPr>
      </w:pPr>
    </w:p>
    <w:p w14:paraId="0E7E58BB" w14:textId="77777777" w:rsidR="00F93336" w:rsidRPr="00E862F5" w:rsidRDefault="00F93336" w:rsidP="00F93336">
      <w:pPr>
        <w:spacing w:before="0"/>
        <w:rPr>
          <w:rFonts w:ascii="Calibri" w:eastAsia="Calibri" w:hAnsi="Calibri" w:cs="Times New Roman"/>
        </w:rPr>
      </w:pPr>
      <w:r w:rsidRPr="00E862F5">
        <w:rPr>
          <w:rFonts w:ascii="Calibri" w:eastAsia="Calibri" w:hAnsi="Calibri" w:cs="Times New Roman"/>
          <w:b/>
          <w:bCs/>
          <w:noProof/>
          <w:lang w:eastAsia="en-AU"/>
        </w:rPr>
        <w:drawing>
          <wp:anchor distT="0" distB="0" distL="114300" distR="114300" simplePos="0" relativeHeight="251839488" behindDoc="0" locked="0" layoutInCell="1" allowOverlap="1" wp14:anchorId="16DC4448" wp14:editId="1B342C17">
            <wp:simplePos x="0" y="0"/>
            <wp:positionH relativeFrom="column">
              <wp:posOffset>-101600</wp:posOffset>
            </wp:positionH>
            <wp:positionV relativeFrom="paragraph">
              <wp:posOffset>69537</wp:posOffset>
            </wp:positionV>
            <wp:extent cx="1377950" cy="372110"/>
            <wp:effectExtent l="0" t="0" r="0" b="8890"/>
            <wp:wrapNone/>
            <wp:docPr id="1233434751" name="Picture 12334347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a:extLst>
                        <a:ext uri="{C183D7F6-B498-43B3-948B-1728B52AA6E4}">
                          <adec:decorative xmlns:adec="http://schemas.microsoft.com/office/drawing/2017/decorative" val="1"/>
                        </a:ext>
                      </a:extLs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anchor>
        </w:drawing>
      </w:r>
    </w:p>
    <w:p w14:paraId="201EAECA" w14:textId="77777777" w:rsidR="00F93336" w:rsidRPr="00E862F5" w:rsidRDefault="00F93336" w:rsidP="00F93336">
      <w:pPr>
        <w:spacing w:before="0"/>
        <w:ind w:left="2160"/>
        <w:rPr>
          <w:rFonts w:ascii="Calibri" w:eastAsia="Calibri" w:hAnsi="Calibri" w:cs="Times New Roman"/>
        </w:rPr>
      </w:pPr>
      <w:r w:rsidRPr="00E862F5">
        <w:rPr>
          <w:rFonts w:ascii="Calibri" w:eastAsia="Calibri" w:hAnsi="Calibri" w:cs="Times New Roman"/>
          <w:b/>
          <w:bCs/>
        </w:rPr>
        <w:t>Most</w:t>
      </w:r>
      <w:r w:rsidRPr="00E862F5">
        <w:rPr>
          <w:rFonts w:ascii="Calibri" w:eastAsia="Calibri" w:hAnsi="Calibri" w:cs="Times New Roman"/>
        </w:rPr>
        <w:t xml:space="preserve"> – More than three quarters of stakeholders consulted</w:t>
      </w:r>
    </w:p>
    <w:p w14:paraId="54243F58" w14:textId="77777777" w:rsidR="00F93336" w:rsidRPr="00E862F5" w:rsidRDefault="00F93336" w:rsidP="00F93336">
      <w:pPr>
        <w:spacing w:before="0"/>
        <w:rPr>
          <w:rFonts w:ascii="Calibri" w:eastAsia="Calibri" w:hAnsi="Calibri" w:cs="Times New Roman"/>
        </w:rPr>
      </w:pPr>
      <w:r w:rsidRPr="00E862F5">
        <w:rPr>
          <w:rFonts w:ascii="Calibri" w:eastAsia="Calibri" w:hAnsi="Calibri" w:cs="Times New Roman"/>
          <w:b/>
          <w:bCs/>
          <w:noProof/>
          <w:lang w:eastAsia="en-AU"/>
        </w:rPr>
        <w:drawing>
          <wp:anchor distT="0" distB="0" distL="114300" distR="114300" simplePos="0" relativeHeight="251840512" behindDoc="0" locked="0" layoutInCell="1" allowOverlap="1" wp14:anchorId="3B8C2F18" wp14:editId="0BF7832A">
            <wp:simplePos x="0" y="0"/>
            <wp:positionH relativeFrom="column">
              <wp:posOffset>-76200</wp:posOffset>
            </wp:positionH>
            <wp:positionV relativeFrom="paragraph">
              <wp:posOffset>66997</wp:posOffset>
            </wp:positionV>
            <wp:extent cx="1377950" cy="372110"/>
            <wp:effectExtent l="0" t="0" r="0" b="8890"/>
            <wp:wrapNone/>
            <wp:docPr id="1297221026" name="Picture 12972210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14:sizeRelH relativeFrom="margin">
              <wp14:pctWidth>0</wp14:pctWidth>
            </wp14:sizeRelH>
            <wp14:sizeRelV relativeFrom="margin">
              <wp14:pctHeight>0</wp14:pctHeight>
            </wp14:sizeRelV>
          </wp:anchor>
        </w:drawing>
      </w:r>
    </w:p>
    <w:p w14:paraId="0D9EE325" w14:textId="77777777" w:rsidR="00F93336" w:rsidRPr="00E862F5" w:rsidRDefault="00F93336" w:rsidP="00F93336">
      <w:pPr>
        <w:spacing w:before="0"/>
        <w:ind w:left="2160"/>
        <w:rPr>
          <w:rFonts w:ascii="Calibri" w:eastAsia="Calibri" w:hAnsi="Calibri" w:cs="Times New Roman"/>
        </w:rPr>
      </w:pPr>
      <w:r w:rsidRPr="00E862F5">
        <w:rPr>
          <w:rFonts w:ascii="Calibri" w:eastAsia="Calibri" w:hAnsi="Calibri" w:cs="Times New Roman"/>
          <w:b/>
          <w:bCs/>
        </w:rPr>
        <w:t>Many</w:t>
      </w:r>
      <w:r w:rsidRPr="00E862F5">
        <w:rPr>
          <w:rFonts w:ascii="Calibri" w:eastAsia="Calibri" w:hAnsi="Calibri" w:cs="Times New Roman"/>
        </w:rPr>
        <w:t xml:space="preserve"> – More than half of the stakeholders consulted</w:t>
      </w:r>
    </w:p>
    <w:p w14:paraId="237CC38E" w14:textId="77777777" w:rsidR="00F93336" w:rsidRPr="00E862F5" w:rsidRDefault="00F93336" w:rsidP="00F93336">
      <w:pPr>
        <w:spacing w:before="0"/>
        <w:rPr>
          <w:rFonts w:ascii="Calibri" w:eastAsia="Calibri" w:hAnsi="Calibri" w:cs="Times New Roman"/>
        </w:rPr>
      </w:pPr>
      <w:r w:rsidRPr="00E862F5">
        <w:rPr>
          <w:rFonts w:ascii="Calibri" w:eastAsia="Calibri" w:hAnsi="Calibri" w:cs="Times New Roman"/>
          <w:b/>
          <w:bCs/>
          <w:noProof/>
          <w:lang w:eastAsia="en-AU"/>
        </w:rPr>
        <w:drawing>
          <wp:anchor distT="0" distB="0" distL="114300" distR="114300" simplePos="0" relativeHeight="251841536" behindDoc="0" locked="0" layoutInCell="1" allowOverlap="1" wp14:anchorId="316F94C3" wp14:editId="20AAC0A7">
            <wp:simplePos x="0" y="0"/>
            <wp:positionH relativeFrom="column">
              <wp:posOffset>-76200</wp:posOffset>
            </wp:positionH>
            <wp:positionV relativeFrom="paragraph">
              <wp:posOffset>71442</wp:posOffset>
            </wp:positionV>
            <wp:extent cx="1377950" cy="372110"/>
            <wp:effectExtent l="0" t="0" r="0" b="8890"/>
            <wp:wrapNone/>
            <wp:docPr id="1049877789" name="Picture 10498777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a:extLst>
                        <a:ext uri="{C183D7F6-B498-43B3-948B-1728B52AA6E4}">
                          <adec:decorative xmlns:adec="http://schemas.microsoft.com/office/drawing/2017/decorative" val="1"/>
                        </a:ext>
                      </a:extLs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anchor>
        </w:drawing>
      </w:r>
    </w:p>
    <w:p w14:paraId="0466F282" w14:textId="77777777" w:rsidR="00F93336" w:rsidRPr="00E862F5" w:rsidRDefault="00F93336" w:rsidP="00F93336">
      <w:pPr>
        <w:spacing w:before="0"/>
        <w:ind w:left="1440" w:firstLine="720"/>
        <w:rPr>
          <w:rFonts w:ascii="Calibri" w:eastAsia="Calibri" w:hAnsi="Calibri" w:cs="Times New Roman"/>
        </w:rPr>
      </w:pPr>
      <w:r w:rsidRPr="00E862F5">
        <w:rPr>
          <w:rFonts w:ascii="Calibri" w:eastAsia="Calibri" w:hAnsi="Calibri" w:cs="Times New Roman"/>
          <w:b/>
          <w:bCs/>
        </w:rPr>
        <w:t>Some</w:t>
      </w:r>
      <w:r w:rsidRPr="00E862F5">
        <w:rPr>
          <w:rFonts w:ascii="Calibri" w:eastAsia="Calibri" w:hAnsi="Calibri" w:cs="Times New Roman"/>
        </w:rPr>
        <w:t xml:space="preserve"> – Around a third of the stakeholders consulted</w:t>
      </w:r>
    </w:p>
    <w:p w14:paraId="7C72297C" w14:textId="77777777" w:rsidR="00F93336" w:rsidRPr="00E862F5" w:rsidRDefault="00F93336" w:rsidP="00F93336">
      <w:pPr>
        <w:spacing w:before="0"/>
        <w:ind w:left="2160"/>
        <w:rPr>
          <w:rFonts w:ascii="Calibri" w:eastAsia="Calibri" w:hAnsi="Calibri" w:cs="Times New Roman"/>
        </w:rPr>
      </w:pPr>
      <w:r w:rsidRPr="00E862F5">
        <w:rPr>
          <w:rFonts w:ascii="Calibri" w:eastAsia="Calibri" w:hAnsi="Calibri" w:cs="Times New Roman"/>
          <w:b/>
          <w:bCs/>
          <w:noProof/>
          <w:lang w:eastAsia="en-AU"/>
        </w:rPr>
        <w:drawing>
          <wp:anchor distT="0" distB="0" distL="114300" distR="114300" simplePos="0" relativeHeight="251842560" behindDoc="0" locked="0" layoutInCell="1" allowOverlap="1" wp14:anchorId="51AD88E7" wp14:editId="0969F5A4">
            <wp:simplePos x="0" y="0"/>
            <wp:positionH relativeFrom="column">
              <wp:posOffset>-63500</wp:posOffset>
            </wp:positionH>
            <wp:positionV relativeFrom="paragraph">
              <wp:posOffset>93032</wp:posOffset>
            </wp:positionV>
            <wp:extent cx="1377950" cy="372110"/>
            <wp:effectExtent l="0" t="0" r="0" b="8890"/>
            <wp:wrapNone/>
            <wp:docPr id="635973011" name="Picture 6359730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a:extLst>
                        <a:ext uri="{C183D7F6-B498-43B3-948B-1728B52AA6E4}">
                          <adec:decorative xmlns:adec="http://schemas.microsoft.com/office/drawing/2017/decorative" val="1"/>
                        </a:ext>
                      </a:extLs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anchor>
        </w:drawing>
      </w:r>
    </w:p>
    <w:p w14:paraId="42AE6618" w14:textId="77777777" w:rsidR="00F93336" w:rsidRPr="00E862F5" w:rsidRDefault="00F93336" w:rsidP="00F93336">
      <w:pPr>
        <w:spacing w:before="0"/>
        <w:ind w:left="1440" w:firstLine="720"/>
        <w:rPr>
          <w:rFonts w:ascii="Calibri" w:eastAsia="Calibri" w:hAnsi="Calibri" w:cs="Times New Roman"/>
        </w:rPr>
      </w:pPr>
      <w:r w:rsidRPr="00E862F5">
        <w:rPr>
          <w:rFonts w:ascii="Calibri" w:eastAsia="Calibri" w:hAnsi="Calibri" w:cs="Times New Roman"/>
          <w:b/>
          <w:bCs/>
        </w:rPr>
        <w:t>A few</w:t>
      </w:r>
      <w:r w:rsidRPr="00E862F5">
        <w:rPr>
          <w:rFonts w:ascii="Calibri" w:eastAsia="Calibri" w:hAnsi="Calibri" w:cs="Times New Roman"/>
        </w:rPr>
        <w:t xml:space="preserve"> – Less than a quarter of stakeholders consulted</w:t>
      </w:r>
    </w:p>
    <w:p w14:paraId="378F7DDC" w14:textId="77777777" w:rsidR="00F93336" w:rsidRPr="00E862F5" w:rsidRDefault="00F93336" w:rsidP="00F93336">
      <w:pPr>
        <w:spacing w:before="0"/>
        <w:ind w:left="1440" w:firstLine="720"/>
        <w:rPr>
          <w:rFonts w:ascii="Calibri" w:eastAsia="Calibri" w:hAnsi="Calibri" w:cs="Times New Roman"/>
        </w:rPr>
      </w:pPr>
    </w:p>
    <w:p w14:paraId="610E4159" w14:textId="3CB5B8F4" w:rsidR="00F93336" w:rsidRDefault="00F93336" w:rsidP="00C05EC0">
      <w:pPr>
        <w:pStyle w:val="Style1"/>
        <w:tabs>
          <w:tab w:val="left" w:pos="3180"/>
        </w:tabs>
        <w:rPr>
          <w:rFonts w:ascii="Calibri" w:eastAsia="Calibri" w:hAnsi="Calibri" w:cs="Times New Roman"/>
          <w:kern w:val="0"/>
          <w14:ligatures w14:val="none"/>
        </w:rPr>
      </w:pPr>
    </w:p>
    <w:p w14:paraId="6B855CD9" w14:textId="17814F59" w:rsidR="00A41284" w:rsidRPr="00C05EC0" w:rsidRDefault="00F93336" w:rsidP="00C05EC0">
      <w:pPr>
        <w:pStyle w:val="Style1"/>
        <w:tabs>
          <w:tab w:val="left" w:pos="3180"/>
        </w:tabs>
        <w:sectPr w:rsidR="00A41284" w:rsidRPr="00C05EC0" w:rsidSect="00A57B34">
          <w:headerReference w:type="default" r:id="rId64"/>
          <w:footerReference w:type="default" r:id="rId65"/>
          <w:pgSz w:w="11906" w:h="16838"/>
          <w:pgMar w:top="1702" w:right="1440" w:bottom="1134" w:left="1440" w:header="567" w:footer="708" w:gutter="0"/>
          <w:cols w:space="708"/>
          <w:docGrid w:linePitch="360"/>
        </w:sectPr>
      </w:pPr>
      <w:r>
        <w:tab/>
      </w:r>
    </w:p>
    <w:p w14:paraId="4F197DEA" w14:textId="3E6F7F52" w:rsidR="00AF5182" w:rsidRPr="007918EC" w:rsidRDefault="00B72A0C" w:rsidP="00B72A0C">
      <w:pPr>
        <w:pStyle w:val="AppendixText"/>
        <w:pageBreakBefore w:val="0"/>
        <w:rPr>
          <w:b/>
          <w:bCs/>
        </w:rPr>
        <w:sectPr w:rsidR="00AF5182" w:rsidRPr="007918EC" w:rsidSect="00A57B34">
          <w:headerReference w:type="default" r:id="rId66"/>
          <w:footerReference w:type="default" r:id="rId67"/>
          <w:headerReference w:type="first" r:id="rId68"/>
          <w:pgSz w:w="11906" w:h="16838"/>
          <w:pgMar w:top="1702" w:right="1440" w:bottom="1134" w:left="1440" w:header="567" w:footer="708" w:gutter="0"/>
          <w:cols w:space="708"/>
          <w:docGrid w:linePitch="360"/>
        </w:sectPr>
      </w:pPr>
      <w:bookmarkStart w:id="102" w:name="_Toc229686308"/>
      <w:bookmarkStart w:id="103" w:name="_Toc234247529"/>
      <w:bookmarkStart w:id="104" w:name="Appendix_B"/>
      <w:r w:rsidRPr="007918EC">
        <w:rPr>
          <w:b/>
          <w:bCs/>
        </w:rPr>
        <w:lastRenderedPageBreak/>
        <w:t>APPENDIX B: Performance Information Matrix</w:t>
      </w:r>
      <w:bookmarkEnd w:id="102"/>
      <w:bookmarkEnd w:id="103"/>
    </w:p>
    <w:p w14:paraId="2CC088E6" w14:textId="0571F38C" w:rsidR="00AF3D74" w:rsidRPr="003943B2" w:rsidRDefault="00AF5182" w:rsidP="00934970">
      <w:pPr>
        <w:pStyle w:val="TOCHeading"/>
      </w:pPr>
      <w:bookmarkStart w:id="105" w:name="_Hlk216453413"/>
      <w:bookmarkEnd w:id="104"/>
      <w:r w:rsidRPr="007918EC">
        <w:lastRenderedPageBreak/>
        <w:t xml:space="preserve">Performance Information Matrix </w:t>
      </w:r>
      <w:bookmarkEnd w:id="105"/>
      <w:r w:rsidRPr="007918EC">
        <w:t>– North Marine Parks Network</w:t>
      </w:r>
    </w:p>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AF5182" w:rsidRPr="007918EC" w14:paraId="46C60649" w14:textId="77777777" w:rsidTr="00C923B2">
        <w:trPr>
          <w:trHeight w:val="545"/>
          <w:tblHeader/>
        </w:trPr>
        <w:tc>
          <w:tcPr>
            <w:tcW w:w="1413" w:type="dxa"/>
            <w:shd w:val="clear" w:color="auto" w:fill="001E61" w:themeFill="text1"/>
          </w:tcPr>
          <w:p w14:paraId="16E82D03" w14:textId="77777777" w:rsidR="00AF5182" w:rsidRPr="007918EC" w:rsidRDefault="00AF5182">
            <w:pPr>
              <w:rPr>
                <w:sz w:val="20"/>
                <w:szCs w:val="20"/>
              </w:rPr>
            </w:pPr>
            <w:r w:rsidRPr="007918EC">
              <w:rPr>
                <w:sz w:val="20"/>
                <w:szCs w:val="20"/>
              </w:rPr>
              <w:t>Type (action or outcome)</w:t>
            </w:r>
          </w:p>
        </w:tc>
        <w:tc>
          <w:tcPr>
            <w:tcW w:w="4394" w:type="dxa"/>
            <w:shd w:val="clear" w:color="auto" w:fill="001E61" w:themeFill="text1"/>
          </w:tcPr>
          <w:p w14:paraId="64139645" w14:textId="77777777" w:rsidR="00AF5182" w:rsidRPr="007918EC" w:rsidRDefault="00AF5182">
            <w:pPr>
              <w:rPr>
                <w:sz w:val="20"/>
                <w:szCs w:val="20"/>
              </w:rPr>
            </w:pPr>
            <w:r w:rsidRPr="007918EC">
              <w:rPr>
                <w:sz w:val="20"/>
                <w:szCs w:val="20"/>
              </w:rPr>
              <w:t>Actions/ Outcomes</w:t>
            </w:r>
          </w:p>
        </w:tc>
        <w:tc>
          <w:tcPr>
            <w:tcW w:w="2474" w:type="dxa"/>
            <w:shd w:val="clear" w:color="auto" w:fill="001E61" w:themeFill="text1"/>
          </w:tcPr>
          <w:p w14:paraId="5E78B3A9" w14:textId="77777777" w:rsidR="00AF5182" w:rsidRPr="007918EC" w:rsidRDefault="00AF5182">
            <w:pPr>
              <w:rPr>
                <w:sz w:val="20"/>
                <w:szCs w:val="20"/>
              </w:rPr>
            </w:pPr>
            <w:r w:rsidRPr="007918EC">
              <w:rPr>
                <w:sz w:val="20"/>
                <w:szCs w:val="20"/>
              </w:rPr>
              <w:t xml:space="preserve">Output(s) </w:t>
            </w:r>
          </w:p>
        </w:tc>
        <w:tc>
          <w:tcPr>
            <w:tcW w:w="2380" w:type="dxa"/>
            <w:shd w:val="clear" w:color="auto" w:fill="001E61" w:themeFill="text1"/>
          </w:tcPr>
          <w:p w14:paraId="579153C7" w14:textId="77777777" w:rsidR="00AF5182" w:rsidRPr="007918EC" w:rsidRDefault="00AF5182">
            <w:pPr>
              <w:rPr>
                <w:sz w:val="20"/>
                <w:szCs w:val="20"/>
              </w:rPr>
            </w:pPr>
            <w:r w:rsidRPr="007918EC">
              <w:rPr>
                <w:sz w:val="20"/>
                <w:szCs w:val="20"/>
              </w:rPr>
              <w:t>Target/ measure of success</w:t>
            </w:r>
          </w:p>
        </w:tc>
        <w:tc>
          <w:tcPr>
            <w:tcW w:w="2371" w:type="dxa"/>
            <w:shd w:val="clear" w:color="auto" w:fill="001E61" w:themeFill="text1"/>
          </w:tcPr>
          <w:p w14:paraId="7D47DD05" w14:textId="77777777" w:rsidR="00AF5182" w:rsidRPr="007918EC" w:rsidRDefault="00AF5182">
            <w:pPr>
              <w:rPr>
                <w:sz w:val="20"/>
                <w:szCs w:val="20"/>
              </w:rPr>
            </w:pPr>
            <w:r w:rsidRPr="007918EC">
              <w:rPr>
                <w:sz w:val="20"/>
                <w:szCs w:val="20"/>
              </w:rPr>
              <w:t>Indicator(s)</w:t>
            </w:r>
          </w:p>
        </w:tc>
        <w:tc>
          <w:tcPr>
            <w:tcW w:w="2414" w:type="dxa"/>
            <w:shd w:val="clear" w:color="auto" w:fill="001E61" w:themeFill="text1"/>
          </w:tcPr>
          <w:p w14:paraId="48F6FFF4" w14:textId="77777777" w:rsidR="00AF5182" w:rsidRPr="007918EC" w:rsidRDefault="00AF5182">
            <w:pPr>
              <w:rPr>
                <w:sz w:val="20"/>
                <w:szCs w:val="20"/>
              </w:rPr>
            </w:pPr>
            <w:r w:rsidRPr="007918EC">
              <w:rPr>
                <w:sz w:val="20"/>
                <w:szCs w:val="20"/>
              </w:rPr>
              <w:t>Data source(s)</w:t>
            </w:r>
          </w:p>
        </w:tc>
      </w:tr>
      <w:tr w:rsidR="00AF5182" w:rsidRPr="007918EC" w14:paraId="10F764E2" w14:textId="77777777">
        <w:trPr>
          <w:trHeight w:val="447"/>
        </w:trPr>
        <w:tc>
          <w:tcPr>
            <w:tcW w:w="1413" w:type="dxa"/>
            <w:shd w:val="clear" w:color="auto" w:fill="DFECFF" w:themeFill="accent1" w:themeFillTint="33"/>
          </w:tcPr>
          <w:p w14:paraId="35EC05C6" w14:textId="77777777" w:rsidR="00AF5182" w:rsidRPr="007918EC" w:rsidRDefault="00AF5182">
            <w:pPr>
              <w:rPr>
                <w:i/>
                <w:iCs/>
                <w:sz w:val="16"/>
                <w:szCs w:val="16"/>
              </w:rPr>
            </w:pPr>
          </w:p>
        </w:tc>
        <w:tc>
          <w:tcPr>
            <w:tcW w:w="4394" w:type="dxa"/>
            <w:shd w:val="clear" w:color="auto" w:fill="DFECFF" w:themeFill="accent1" w:themeFillTint="33"/>
          </w:tcPr>
          <w:p w14:paraId="3AA63BF2" w14:textId="77777777" w:rsidR="00AF5182" w:rsidRPr="007918EC" w:rsidRDefault="00AF5182">
            <w:pPr>
              <w:rPr>
                <w:i/>
                <w:iCs/>
                <w:sz w:val="16"/>
                <w:szCs w:val="16"/>
              </w:rPr>
            </w:pPr>
            <w:r w:rsidRPr="007918EC">
              <w:rPr>
                <w:i/>
                <w:iCs/>
                <w:sz w:val="16"/>
                <w:szCs w:val="16"/>
              </w:rPr>
              <w:t>Management Plan Actions and Outcomes</w:t>
            </w:r>
          </w:p>
        </w:tc>
        <w:tc>
          <w:tcPr>
            <w:tcW w:w="2474" w:type="dxa"/>
            <w:shd w:val="clear" w:color="auto" w:fill="DFECFF" w:themeFill="accent1" w:themeFillTint="33"/>
          </w:tcPr>
          <w:p w14:paraId="1656838A" w14:textId="77777777" w:rsidR="00AF5182" w:rsidRPr="007918EC" w:rsidRDefault="00AF5182">
            <w:pPr>
              <w:rPr>
                <w:i/>
                <w:iCs/>
                <w:sz w:val="16"/>
                <w:szCs w:val="16"/>
              </w:rPr>
            </w:pPr>
            <w:r w:rsidRPr="007918EC">
              <w:rPr>
                <w:rFonts w:ascii="Calibri" w:eastAsia="Calibri" w:hAnsi="Calibri"/>
                <w:i/>
                <w:iCs/>
                <w:color w:val="001E61" w:themeColor="text1"/>
                <w:kern w:val="24"/>
                <w:sz w:val="16"/>
                <w:szCs w:val="16"/>
              </w:rPr>
              <w:t>Outputs to achieve actions</w:t>
            </w:r>
          </w:p>
        </w:tc>
        <w:tc>
          <w:tcPr>
            <w:tcW w:w="2380" w:type="dxa"/>
            <w:shd w:val="clear" w:color="auto" w:fill="DFECFF" w:themeFill="accent1" w:themeFillTint="33"/>
          </w:tcPr>
          <w:p w14:paraId="100109B2" w14:textId="77777777" w:rsidR="00AF5182" w:rsidRPr="007918EC" w:rsidRDefault="00AF5182">
            <w:pPr>
              <w:rPr>
                <w:sz w:val="16"/>
                <w:szCs w:val="16"/>
              </w:rPr>
            </w:pPr>
            <w:r w:rsidRPr="007918EC">
              <w:rPr>
                <w:rFonts w:ascii="Calibri" w:eastAsia="Calibri" w:hAnsi="Calibri" w:cs="Calibri"/>
                <w:i/>
                <w:iCs/>
                <w:color w:val="001E61" w:themeColor="text1"/>
                <w:kern w:val="24"/>
                <w:sz w:val="16"/>
                <w:szCs w:val="16"/>
              </w:rPr>
              <w:t>Criteria for success</w:t>
            </w:r>
          </w:p>
        </w:tc>
        <w:tc>
          <w:tcPr>
            <w:tcW w:w="2371" w:type="dxa"/>
            <w:shd w:val="clear" w:color="auto" w:fill="DFECFF" w:themeFill="accent1" w:themeFillTint="33"/>
          </w:tcPr>
          <w:p w14:paraId="12DDACDC" w14:textId="77777777" w:rsidR="00AF5182" w:rsidRPr="007918EC" w:rsidRDefault="00AF5182">
            <w:pPr>
              <w:rPr>
                <w:i/>
                <w:iCs/>
                <w:sz w:val="16"/>
                <w:szCs w:val="16"/>
              </w:rPr>
            </w:pPr>
            <w:r w:rsidRPr="007918EC">
              <w:rPr>
                <w:rFonts w:ascii="Calibri" w:eastAsia="Calibri" w:hAnsi="Calibri"/>
                <w:i/>
                <w:iCs/>
                <w:color w:val="001E61" w:themeColor="text1"/>
                <w:kern w:val="24"/>
                <w:sz w:val="16"/>
                <w:szCs w:val="16"/>
              </w:rPr>
              <w:t xml:space="preserve">Evidence of success </w:t>
            </w:r>
          </w:p>
        </w:tc>
        <w:tc>
          <w:tcPr>
            <w:tcW w:w="2414" w:type="dxa"/>
            <w:shd w:val="clear" w:color="auto" w:fill="DFECFF" w:themeFill="accent1" w:themeFillTint="33"/>
          </w:tcPr>
          <w:p w14:paraId="5D3D3A6E" w14:textId="77777777" w:rsidR="00AF5182" w:rsidRPr="007918EC" w:rsidRDefault="00AF5182">
            <w:pPr>
              <w:rPr>
                <w:i/>
                <w:iCs/>
                <w:color w:val="001E61" w:themeColor="text1"/>
                <w:sz w:val="16"/>
                <w:szCs w:val="16"/>
              </w:rPr>
            </w:pPr>
            <w:r w:rsidRPr="007918EC">
              <w:rPr>
                <w:i/>
                <w:iCs/>
                <w:color w:val="001E61" w:themeColor="text1"/>
                <w:sz w:val="16"/>
                <w:szCs w:val="16"/>
              </w:rPr>
              <w:t>Data sources for measuring indicators</w:t>
            </w:r>
          </w:p>
        </w:tc>
      </w:tr>
      <w:tr w:rsidR="00AF5182" w:rsidRPr="007918EC" w14:paraId="75F04418" w14:textId="77777777">
        <w:trPr>
          <w:trHeight w:val="279"/>
        </w:trPr>
        <w:tc>
          <w:tcPr>
            <w:tcW w:w="15446" w:type="dxa"/>
            <w:gridSpan w:val="6"/>
            <w:shd w:val="clear" w:color="auto" w:fill="C3DAF2" w:themeFill="accent2" w:themeFillTint="66"/>
          </w:tcPr>
          <w:p w14:paraId="7DE5DA2F" w14:textId="77777777" w:rsidR="00AF5182" w:rsidRPr="007918EC" w:rsidRDefault="00AF5182">
            <w:pPr>
              <w:jc w:val="center"/>
              <w:rPr>
                <w:b/>
                <w:bCs/>
                <w:sz w:val="20"/>
                <w:szCs w:val="20"/>
              </w:rPr>
            </w:pPr>
            <w:r w:rsidRPr="007918EC">
              <w:rPr>
                <w:b/>
                <w:bCs/>
                <w:sz w:val="20"/>
                <w:szCs w:val="20"/>
              </w:rPr>
              <w:t>Management program – Communication, Education and Awareness</w:t>
            </w:r>
          </w:p>
        </w:tc>
      </w:tr>
      <w:tr w:rsidR="00670746" w:rsidRPr="007918EC" w14:paraId="270D75EE" w14:textId="77777777" w:rsidTr="00B34DBC">
        <w:trPr>
          <w:trHeight w:val="525"/>
        </w:trPr>
        <w:tc>
          <w:tcPr>
            <w:tcW w:w="1413" w:type="dxa"/>
            <w:vMerge w:val="restart"/>
            <w:shd w:val="clear" w:color="auto" w:fill="C5E3E2" w:themeFill="accent4" w:themeFillTint="99"/>
          </w:tcPr>
          <w:p w14:paraId="1D7132D9" w14:textId="77777777" w:rsidR="00670746" w:rsidRPr="007918EC" w:rsidRDefault="00670746">
            <w:pPr>
              <w:rPr>
                <w:rFonts w:eastAsia="Calibri Light" w:cs="Calibri Light"/>
                <w:b/>
                <w:bCs/>
                <w:color w:val="000000"/>
                <w:sz w:val="20"/>
                <w:szCs w:val="20"/>
              </w:rPr>
            </w:pPr>
            <w:r w:rsidRPr="00B1796F">
              <w:rPr>
                <w:rFonts w:eastAsia="Calibri Light" w:cs="Calibri Light"/>
                <w:b/>
                <w:bCs/>
                <w:sz w:val="20"/>
                <w:szCs w:val="20"/>
              </w:rPr>
              <w:t>Management Plan Actions</w:t>
            </w:r>
          </w:p>
        </w:tc>
        <w:tc>
          <w:tcPr>
            <w:tcW w:w="4394" w:type="dxa"/>
            <w:shd w:val="clear" w:color="auto" w:fill="EBF5F5" w:themeFill="accent4" w:themeFillTint="33"/>
          </w:tcPr>
          <w:p w14:paraId="1AB8787D" w14:textId="77777777" w:rsidR="00670746" w:rsidRPr="007918EC" w:rsidRDefault="00670746">
            <w:pPr>
              <w:rPr>
                <w:rFonts w:eastAsia="Calibri Light" w:cs="Calibri Light"/>
                <w:color w:val="000000"/>
                <w:sz w:val="20"/>
                <w:szCs w:val="20"/>
              </w:rPr>
            </w:pPr>
            <w:r w:rsidRPr="007918EC">
              <w:rPr>
                <w:rFonts w:eastAsia="Calibri Light" w:cs="Calibri Light"/>
                <w:color w:val="000000"/>
                <w:sz w:val="20"/>
                <w:szCs w:val="20"/>
              </w:rPr>
              <w:t>A1. Develop a marketing and communication strategy for Australian Marine Parks to raise awareness and understanding of marine park values and the contribution marine parks make to enhancing Australia’s wellbeing</w:t>
            </w:r>
          </w:p>
        </w:tc>
        <w:tc>
          <w:tcPr>
            <w:tcW w:w="2474" w:type="dxa"/>
          </w:tcPr>
          <w:p w14:paraId="31F31C17" w14:textId="77777777" w:rsidR="00670746" w:rsidRPr="007918EC" w:rsidRDefault="00670746" w:rsidP="001A299A">
            <w:pPr>
              <w:pStyle w:val="ListParagraph"/>
              <w:numPr>
                <w:ilvl w:val="0"/>
                <w:numId w:val="34"/>
              </w:numPr>
              <w:spacing w:before="0" w:after="0"/>
              <w:rPr>
                <w:sz w:val="20"/>
                <w:szCs w:val="20"/>
              </w:rPr>
            </w:pPr>
            <w:r w:rsidRPr="007918EC">
              <w:rPr>
                <w:rFonts w:eastAsia="Calibri Light" w:cs="Calibri Light"/>
                <w:color w:val="000000"/>
                <w:sz w:val="20"/>
                <w:szCs w:val="20"/>
              </w:rPr>
              <w:t xml:space="preserve">Marketing and communication strategy developed. </w:t>
            </w:r>
          </w:p>
          <w:p w14:paraId="56897F89" w14:textId="77777777" w:rsidR="00670746" w:rsidRPr="007918EC" w:rsidRDefault="00670746" w:rsidP="001A299A">
            <w:pPr>
              <w:pStyle w:val="ListParagraph"/>
              <w:numPr>
                <w:ilvl w:val="0"/>
                <w:numId w:val="34"/>
              </w:numPr>
              <w:spacing w:before="0" w:after="0"/>
              <w:rPr>
                <w:sz w:val="20"/>
                <w:szCs w:val="20"/>
              </w:rPr>
            </w:pPr>
            <w:r w:rsidRPr="007918EC">
              <w:rPr>
                <w:rFonts w:eastAsia="Calibri Light" w:cs="Calibri Light"/>
                <w:color w:val="000000"/>
                <w:sz w:val="20"/>
                <w:szCs w:val="20"/>
              </w:rPr>
              <w:t>Communication products developed in accordance with strategy.</w:t>
            </w:r>
          </w:p>
          <w:p w14:paraId="73EE9B29" w14:textId="77777777" w:rsidR="00670746" w:rsidRPr="007918EC" w:rsidRDefault="00670746" w:rsidP="001A299A">
            <w:pPr>
              <w:pStyle w:val="ListParagraph"/>
              <w:numPr>
                <w:ilvl w:val="0"/>
                <w:numId w:val="34"/>
              </w:numPr>
              <w:spacing w:before="0" w:after="0"/>
              <w:rPr>
                <w:sz w:val="20"/>
                <w:szCs w:val="20"/>
              </w:rPr>
            </w:pPr>
            <w:r w:rsidRPr="007918EC">
              <w:rPr>
                <w:rFonts w:eastAsia="Calibri Light" w:cs="Calibri Light"/>
                <w:color w:val="000000"/>
                <w:sz w:val="20"/>
                <w:szCs w:val="20"/>
              </w:rPr>
              <w:t>Communication activities/ initiatives undertaken in accordance with strategy.</w:t>
            </w:r>
          </w:p>
          <w:p w14:paraId="23C35F6B" w14:textId="77777777" w:rsidR="00670746" w:rsidRPr="007918EC" w:rsidRDefault="00670746">
            <w:pPr>
              <w:rPr>
                <w:sz w:val="20"/>
                <w:szCs w:val="20"/>
              </w:rPr>
            </w:pPr>
          </w:p>
        </w:tc>
        <w:tc>
          <w:tcPr>
            <w:tcW w:w="2380" w:type="dxa"/>
          </w:tcPr>
          <w:p w14:paraId="19305887"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Completion of outputs in a timely manner.</w:t>
            </w:r>
          </w:p>
          <w:p w14:paraId="6EC0DF8C" w14:textId="77777777" w:rsidR="00670746" w:rsidRPr="007918EC" w:rsidRDefault="00670746" w:rsidP="001A299A">
            <w:pPr>
              <w:pStyle w:val="ListParagraph"/>
              <w:numPr>
                <w:ilvl w:val="0"/>
                <w:numId w:val="34"/>
              </w:numPr>
              <w:spacing w:before="0" w:after="0"/>
              <w:rPr>
                <w:rFonts w:eastAsia="Calibri Light" w:cs="Calibri Light"/>
                <w:color w:val="000000"/>
              </w:rPr>
            </w:pPr>
            <w:r w:rsidRPr="007918EC">
              <w:rPr>
                <w:rFonts w:eastAsia="Calibri Light" w:cs="Calibri Light"/>
                <w:color w:val="000000"/>
                <w:sz w:val="20"/>
                <w:szCs w:val="20"/>
              </w:rPr>
              <w:t xml:space="preserve">Most stakeholders </w:t>
            </w:r>
            <w:r w:rsidRPr="007918EC">
              <w:rPr>
                <w:sz w:val="20"/>
                <w:szCs w:val="20"/>
              </w:rPr>
              <w:t xml:space="preserve">assess that </w:t>
            </w:r>
            <w:proofErr w:type="gramStart"/>
            <w:r w:rsidRPr="007918EC">
              <w:rPr>
                <w:sz w:val="20"/>
                <w:szCs w:val="20"/>
              </w:rPr>
              <w:t>marketing</w:t>
            </w:r>
            <w:proofErr w:type="gramEnd"/>
            <w:r w:rsidRPr="007918EC">
              <w:rPr>
                <w:sz w:val="20"/>
                <w:szCs w:val="20"/>
              </w:rPr>
              <w:t xml:space="preserve"> and communication has been effective in increasing awareness and understanding of marine parks and their values among key audiences. </w:t>
            </w:r>
            <w:r w:rsidRPr="007918EC">
              <w:rPr>
                <w:rFonts w:eastAsia="Calibri Light" w:cs="Calibri Light"/>
                <w:color w:val="000000"/>
                <w:sz w:val="20"/>
                <w:szCs w:val="20"/>
              </w:rPr>
              <w:t xml:space="preserve"> </w:t>
            </w:r>
          </w:p>
        </w:tc>
        <w:tc>
          <w:tcPr>
            <w:tcW w:w="2371" w:type="dxa"/>
          </w:tcPr>
          <w:p w14:paraId="784CFA03"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Documentary evidence of development and implementation of communications strategy</w:t>
            </w:r>
            <w:r w:rsidRPr="007918EC">
              <w:rPr>
                <w:rFonts w:eastAsia="Calibri Light" w:cs="Calibri Light"/>
                <w:color w:val="000000"/>
                <w:sz w:val="20"/>
                <w:szCs w:val="20"/>
              </w:rPr>
              <w:t>.</w:t>
            </w:r>
          </w:p>
          <w:p w14:paraId="3C20448B" w14:textId="77777777" w:rsidR="00670746" w:rsidRPr="007918EC" w:rsidRDefault="00670746" w:rsidP="001A299A">
            <w:pPr>
              <w:pStyle w:val="ListParagraph"/>
              <w:numPr>
                <w:ilvl w:val="0"/>
                <w:numId w:val="34"/>
              </w:numPr>
              <w:spacing w:before="0" w:after="0"/>
              <w:rPr>
                <w:sz w:val="20"/>
                <w:szCs w:val="20"/>
              </w:rPr>
            </w:pPr>
            <w:r w:rsidRPr="007918EC">
              <w:rPr>
                <w:rFonts w:eastAsia="Calibri Light" w:cs="Calibri Light"/>
                <w:color w:val="000000"/>
                <w:sz w:val="20"/>
                <w:szCs w:val="20"/>
              </w:rPr>
              <w:t>Stakeholder</w:t>
            </w:r>
            <w:r w:rsidRPr="007918EC">
              <w:rPr>
                <w:sz w:val="20"/>
                <w:szCs w:val="20"/>
              </w:rPr>
              <w:t xml:space="preserve"> feedback concerning the effectiveness of marketing and communication. </w:t>
            </w:r>
          </w:p>
        </w:tc>
        <w:tc>
          <w:tcPr>
            <w:tcW w:w="2414" w:type="dxa"/>
          </w:tcPr>
          <w:p w14:paraId="3CF26149"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 xml:space="preserve">Administrative data/ desktop review. </w:t>
            </w:r>
          </w:p>
          <w:p w14:paraId="398B10BA"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Stakeholder engagement conducted by ORIMA.</w:t>
            </w:r>
          </w:p>
        </w:tc>
      </w:tr>
      <w:tr w:rsidR="00670746" w:rsidRPr="007918EC" w14:paraId="14D57B92" w14:textId="77777777" w:rsidTr="00B34DBC">
        <w:trPr>
          <w:trHeight w:val="2115"/>
        </w:trPr>
        <w:tc>
          <w:tcPr>
            <w:tcW w:w="1413" w:type="dxa"/>
            <w:vMerge/>
            <w:shd w:val="clear" w:color="auto" w:fill="C5E3E2" w:themeFill="accent4" w:themeFillTint="99"/>
          </w:tcPr>
          <w:p w14:paraId="4A71F471" w14:textId="77777777" w:rsidR="00670746" w:rsidRPr="007918EC" w:rsidRDefault="00670746">
            <w:pPr>
              <w:rPr>
                <w:rFonts w:eastAsia="Calibri Light" w:cs="Calibri Light"/>
                <w:color w:val="000000"/>
                <w:sz w:val="20"/>
                <w:szCs w:val="20"/>
              </w:rPr>
            </w:pPr>
          </w:p>
        </w:tc>
        <w:tc>
          <w:tcPr>
            <w:tcW w:w="4394" w:type="dxa"/>
            <w:shd w:val="clear" w:color="auto" w:fill="EBF5F5" w:themeFill="accent4" w:themeFillTint="33"/>
          </w:tcPr>
          <w:p w14:paraId="10BB69BF" w14:textId="77777777" w:rsidR="00670746" w:rsidRPr="007918EC" w:rsidRDefault="00670746">
            <w:pPr>
              <w:rPr>
                <w:rFonts w:eastAsia="Calibri Light" w:cs="Calibri Light"/>
                <w:color w:val="000000"/>
                <w:sz w:val="20"/>
                <w:szCs w:val="20"/>
              </w:rPr>
            </w:pPr>
            <w:r w:rsidRPr="007918EC">
              <w:rPr>
                <w:rFonts w:eastAsia="Calibri Light" w:cs="Calibri Light"/>
                <w:color w:val="000000"/>
                <w:sz w:val="20"/>
                <w:szCs w:val="20"/>
              </w:rPr>
              <w:t>A2. Develop online information resources to facilitate awareness of marine park values, management arrangements, and visitor opportunities</w:t>
            </w:r>
          </w:p>
        </w:tc>
        <w:tc>
          <w:tcPr>
            <w:tcW w:w="2474" w:type="dxa"/>
          </w:tcPr>
          <w:p w14:paraId="00D47DF0"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Online information resources developed that address: awareness of marine park values; management arrangements; and visitor opportunities.</w:t>
            </w:r>
          </w:p>
          <w:p w14:paraId="72F0007B" w14:textId="77777777" w:rsidR="00670746" w:rsidRPr="007918EC" w:rsidRDefault="00670746">
            <w:pPr>
              <w:ind w:left="360"/>
              <w:rPr>
                <w:sz w:val="20"/>
                <w:szCs w:val="20"/>
              </w:rPr>
            </w:pPr>
          </w:p>
        </w:tc>
        <w:tc>
          <w:tcPr>
            <w:tcW w:w="2380" w:type="dxa"/>
          </w:tcPr>
          <w:p w14:paraId="7C4F5389"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Completion of outputs in a timely manner.</w:t>
            </w:r>
          </w:p>
          <w:p w14:paraId="0A44A6E2"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Most stakeholders assess that online information resources have been effective in addressing key information components.</w:t>
            </w:r>
          </w:p>
          <w:p w14:paraId="06C2E62D" w14:textId="77777777" w:rsidR="00670746" w:rsidRPr="007918EC" w:rsidRDefault="00670746">
            <w:pPr>
              <w:rPr>
                <w:sz w:val="20"/>
                <w:szCs w:val="20"/>
              </w:rPr>
            </w:pPr>
          </w:p>
        </w:tc>
        <w:tc>
          <w:tcPr>
            <w:tcW w:w="2371" w:type="dxa"/>
          </w:tcPr>
          <w:p w14:paraId="7E04F70E"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Documentary evidence that the developed information resources cover the key information components.</w:t>
            </w:r>
          </w:p>
          <w:p w14:paraId="1F86C275"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 xml:space="preserve">Stakeholder feedback concerning the effectiveness of online information resources. </w:t>
            </w:r>
          </w:p>
        </w:tc>
        <w:tc>
          <w:tcPr>
            <w:tcW w:w="2414" w:type="dxa"/>
          </w:tcPr>
          <w:p w14:paraId="0FDECB6A" w14:textId="77777777" w:rsidR="00670746" w:rsidRPr="007918EC" w:rsidRDefault="00670746" w:rsidP="001A299A">
            <w:pPr>
              <w:numPr>
                <w:ilvl w:val="0"/>
                <w:numId w:val="34"/>
              </w:numPr>
              <w:spacing w:before="0" w:after="0"/>
              <w:rPr>
                <w:sz w:val="20"/>
                <w:szCs w:val="20"/>
              </w:rPr>
            </w:pPr>
            <w:r w:rsidRPr="007918EC">
              <w:rPr>
                <w:sz w:val="20"/>
                <w:szCs w:val="20"/>
              </w:rPr>
              <w:t xml:space="preserve">Administrative data/ desktop review. </w:t>
            </w:r>
          </w:p>
          <w:p w14:paraId="712E4ADE"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Stakeholder engagement conducted by ORIMA.</w:t>
            </w:r>
          </w:p>
          <w:p w14:paraId="17FB0AAE" w14:textId="77777777" w:rsidR="00670746" w:rsidRPr="007918EC" w:rsidRDefault="00670746">
            <w:pPr>
              <w:rPr>
                <w:sz w:val="20"/>
                <w:szCs w:val="20"/>
              </w:rPr>
            </w:pPr>
          </w:p>
        </w:tc>
      </w:tr>
      <w:tr w:rsidR="00670746" w:rsidRPr="007918EC" w14:paraId="5284252F" w14:textId="77777777" w:rsidTr="003D6B3A">
        <w:trPr>
          <w:trHeight w:val="520"/>
        </w:trPr>
        <w:tc>
          <w:tcPr>
            <w:tcW w:w="1413" w:type="dxa"/>
            <w:vMerge/>
            <w:shd w:val="clear" w:color="auto" w:fill="C5E3E2" w:themeFill="accent4" w:themeFillTint="99"/>
          </w:tcPr>
          <w:p w14:paraId="5CF25905" w14:textId="77777777" w:rsidR="00670746" w:rsidRPr="007918EC" w:rsidRDefault="00670746">
            <w:pPr>
              <w:rPr>
                <w:rFonts w:eastAsia="Calibri Light" w:cs="Calibri Light"/>
                <w:color w:val="000000"/>
                <w:sz w:val="20"/>
                <w:szCs w:val="20"/>
              </w:rPr>
            </w:pPr>
          </w:p>
        </w:tc>
        <w:tc>
          <w:tcPr>
            <w:tcW w:w="4394" w:type="dxa"/>
            <w:shd w:val="clear" w:color="auto" w:fill="EBF5F5" w:themeFill="accent4" w:themeFillTint="33"/>
          </w:tcPr>
          <w:p w14:paraId="584DEB82" w14:textId="77777777" w:rsidR="00670746" w:rsidRPr="007918EC" w:rsidRDefault="00670746">
            <w:pPr>
              <w:rPr>
                <w:rFonts w:eastAsia="Calibri Light" w:cs="Calibri Light"/>
                <w:color w:val="000000"/>
                <w:sz w:val="20"/>
                <w:szCs w:val="20"/>
              </w:rPr>
            </w:pPr>
            <w:r w:rsidRPr="007918EC">
              <w:rPr>
                <w:rFonts w:eastAsia="Calibri Light" w:cs="Calibri Light"/>
                <w:color w:val="000000"/>
                <w:sz w:val="20"/>
                <w:szCs w:val="20"/>
              </w:rPr>
              <w:t>A3. Maximise the use of new technologies and partnerships (including with schools, universities, museums, and non-government organisations) to inspire people of all ages to become involved in marine park management and protection</w:t>
            </w:r>
          </w:p>
        </w:tc>
        <w:tc>
          <w:tcPr>
            <w:tcW w:w="2474" w:type="dxa"/>
          </w:tcPr>
          <w:p w14:paraId="4050BA23"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 xml:space="preserve">Education partnerships with </w:t>
            </w:r>
            <w:r w:rsidRPr="007918EC">
              <w:rPr>
                <w:rFonts w:eastAsia="Calibri Light" w:cs="Calibri Light"/>
                <w:color w:val="000000"/>
                <w:sz w:val="20"/>
                <w:szCs w:val="20"/>
              </w:rPr>
              <w:t>schools, universities, museums and non-government organisations.</w:t>
            </w:r>
          </w:p>
          <w:p w14:paraId="7401975F"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 xml:space="preserve">Use of new technologies in partnerships. </w:t>
            </w:r>
          </w:p>
          <w:p w14:paraId="7C18FC5D" w14:textId="77777777" w:rsidR="00670746" w:rsidRPr="007918EC" w:rsidRDefault="00670746">
            <w:pPr>
              <w:rPr>
                <w:sz w:val="20"/>
                <w:szCs w:val="20"/>
              </w:rPr>
            </w:pPr>
          </w:p>
        </w:tc>
        <w:tc>
          <w:tcPr>
            <w:tcW w:w="2380" w:type="dxa"/>
          </w:tcPr>
          <w:p w14:paraId="65966881"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Whether partnerships have been established.</w:t>
            </w:r>
          </w:p>
          <w:p w14:paraId="56340C48"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 xml:space="preserve">New technologies have been integrated into partnership opportunities where possible. </w:t>
            </w:r>
          </w:p>
          <w:p w14:paraId="25C803D2"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Most stakeholders assess that partnerships and use of technology have been effective in inspiring people of all ages to become involved in marine park management and protection.</w:t>
            </w:r>
          </w:p>
        </w:tc>
        <w:tc>
          <w:tcPr>
            <w:tcW w:w="2371" w:type="dxa"/>
          </w:tcPr>
          <w:p w14:paraId="054744B8"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Documentary evidence that partnerships have been established.</w:t>
            </w:r>
          </w:p>
          <w:p w14:paraId="1A23E784"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Documentary evidence of the adoption/ use of new technologies.</w:t>
            </w:r>
          </w:p>
          <w:p w14:paraId="6E756DEB"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 xml:space="preserve">Stakeholder feedback concerning the effectiveness of partnerships and use of technology. </w:t>
            </w:r>
          </w:p>
        </w:tc>
        <w:tc>
          <w:tcPr>
            <w:tcW w:w="2414" w:type="dxa"/>
          </w:tcPr>
          <w:p w14:paraId="2A06CEB4"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 xml:space="preserve">Administrative data/ desktop review. </w:t>
            </w:r>
          </w:p>
          <w:p w14:paraId="62348C75"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Stakeholder engagement conducted by ORIMA.</w:t>
            </w:r>
          </w:p>
          <w:p w14:paraId="14FD3FC5" w14:textId="77777777" w:rsidR="00670746" w:rsidRPr="007918EC" w:rsidRDefault="00670746">
            <w:pPr>
              <w:rPr>
                <w:sz w:val="20"/>
                <w:szCs w:val="20"/>
              </w:rPr>
            </w:pPr>
          </w:p>
        </w:tc>
      </w:tr>
      <w:tr w:rsidR="00670746" w:rsidRPr="007918EC" w14:paraId="34C73C9A" w14:textId="77777777" w:rsidTr="003D6B3A">
        <w:trPr>
          <w:trHeight w:val="520"/>
        </w:trPr>
        <w:tc>
          <w:tcPr>
            <w:tcW w:w="1413" w:type="dxa"/>
            <w:vMerge/>
            <w:shd w:val="clear" w:color="auto" w:fill="C5E3E2" w:themeFill="accent4" w:themeFillTint="99"/>
          </w:tcPr>
          <w:p w14:paraId="329353E4" w14:textId="77777777" w:rsidR="00670746" w:rsidRPr="007918EC" w:rsidRDefault="00670746">
            <w:pPr>
              <w:rPr>
                <w:rFonts w:eastAsia="Calibri Light" w:cs="Calibri Light"/>
                <w:color w:val="000000"/>
                <w:sz w:val="20"/>
                <w:szCs w:val="20"/>
              </w:rPr>
            </w:pPr>
          </w:p>
        </w:tc>
        <w:tc>
          <w:tcPr>
            <w:tcW w:w="4394" w:type="dxa"/>
            <w:shd w:val="clear" w:color="auto" w:fill="EBF5F5" w:themeFill="accent4" w:themeFillTint="33"/>
          </w:tcPr>
          <w:p w14:paraId="5906272C" w14:textId="77777777" w:rsidR="00670746" w:rsidRPr="007918EC" w:rsidRDefault="00670746">
            <w:pPr>
              <w:rPr>
                <w:rFonts w:eastAsia="Calibri Light" w:cs="Calibri Light"/>
                <w:color w:val="000000"/>
                <w:sz w:val="20"/>
                <w:szCs w:val="20"/>
              </w:rPr>
            </w:pPr>
            <w:r w:rsidRPr="007918EC">
              <w:rPr>
                <w:rFonts w:eastAsia="Calibri Light" w:cs="Calibri Light"/>
                <w:color w:val="000000"/>
                <w:sz w:val="20"/>
                <w:szCs w:val="20"/>
              </w:rPr>
              <w:t>A4. Establish network advisory committees to ensure users and interested stakeholders have on-going input into the management of Australian Marine Parks (To be evaluated together with Activity 8 below – same assessment criteria)</w:t>
            </w:r>
          </w:p>
        </w:tc>
        <w:tc>
          <w:tcPr>
            <w:tcW w:w="2474" w:type="dxa"/>
          </w:tcPr>
          <w:p w14:paraId="5C19988D"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Establishment and operation of the North Marine Parks Advisory Committee (NMPAC).</w:t>
            </w:r>
          </w:p>
          <w:p w14:paraId="5CFE43B2"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Effective operation of the NMPAC.</w:t>
            </w:r>
          </w:p>
        </w:tc>
        <w:tc>
          <w:tcPr>
            <w:tcW w:w="2380" w:type="dxa"/>
          </w:tcPr>
          <w:p w14:paraId="2177E1C7" w14:textId="77777777" w:rsidR="00670746" w:rsidRPr="007918EC" w:rsidRDefault="00670746" w:rsidP="001A299A">
            <w:pPr>
              <w:numPr>
                <w:ilvl w:val="0"/>
                <w:numId w:val="34"/>
              </w:numPr>
              <w:spacing w:before="0" w:after="0"/>
              <w:rPr>
                <w:sz w:val="20"/>
                <w:szCs w:val="20"/>
              </w:rPr>
            </w:pPr>
            <w:r w:rsidRPr="007918EC">
              <w:rPr>
                <w:sz w:val="20"/>
                <w:szCs w:val="20"/>
              </w:rPr>
              <w:t xml:space="preserve">Timely establishment of the Australian Marine Parks Advisory Committee (AMPAC). </w:t>
            </w:r>
          </w:p>
          <w:p w14:paraId="0F1D482B" w14:textId="77777777" w:rsidR="00670746" w:rsidRPr="007918EC" w:rsidRDefault="00670746" w:rsidP="001A299A">
            <w:pPr>
              <w:numPr>
                <w:ilvl w:val="0"/>
                <w:numId w:val="34"/>
              </w:numPr>
              <w:spacing w:before="0" w:after="0"/>
              <w:rPr>
                <w:sz w:val="20"/>
                <w:szCs w:val="20"/>
              </w:rPr>
            </w:pPr>
            <w:r w:rsidRPr="007918EC">
              <w:rPr>
                <w:sz w:val="20"/>
                <w:szCs w:val="20"/>
              </w:rPr>
              <w:t>Most AMPAC members express that they have</w:t>
            </w:r>
            <w:r w:rsidRPr="007918EC">
              <w:t xml:space="preserve"> </w:t>
            </w:r>
            <w:r w:rsidRPr="007918EC">
              <w:rPr>
                <w:sz w:val="20"/>
                <w:szCs w:val="20"/>
              </w:rPr>
              <w:t>had ongoing input into the management of the marine park.</w:t>
            </w:r>
          </w:p>
          <w:p w14:paraId="716647ED" w14:textId="77777777" w:rsidR="00670746" w:rsidRPr="007918EC" w:rsidRDefault="00670746" w:rsidP="001A299A">
            <w:pPr>
              <w:numPr>
                <w:ilvl w:val="0"/>
                <w:numId w:val="34"/>
              </w:numPr>
              <w:spacing w:before="0" w:after="0"/>
              <w:rPr>
                <w:sz w:val="20"/>
                <w:szCs w:val="20"/>
              </w:rPr>
            </w:pPr>
            <w:r w:rsidRPr="007918EC">
              <w:rPr>
                <w:sz w:val="20"/>
                <w:szCs w:val="20"/>
              </w:rPr>
              <w:t xml:space="preserve">Most AMPAC members and Parks Australia staff express satisfaction with the </w:t>
            </w:r>
            <w:r w:rsidRPr="007918EC">
              <w:rPr>
                <w:sz w:val="20"/>
                <w:szCs w:val="20"/>
              </w:rPr>
              <w:lastRenderedPageBreak/>
              <w:t>AMPAC’s effectiveness in supporting the implementation of the management plan.</w:t>
            </w:r>
          </w:p>
        </w:tc>
        <w:tc>
          <w:tcPr>
            <w:tcW w:w="2371" w:type="dxa"/>
          </w:tcPr>
          <w:p w14:paraId="7BE232AD" w14:textId="77777777" w:rsidR="00670746" w:rsidRPr="007918EC" w:rsidRDefault="00670746" w:rsidP="001A299A">
            <w:pPr>
              <w:numPr>
                <w:ilvl w:val="0"/>
                <w:numId w:val="34"/>
              </w:numPr>
              <w:spacing w:before="0" w:after="0"/>
              <w:rPr>
                <w:sz w:val="20"/>
                <w:szCs w:val="20"/>
              </w:rPr>
            </w:pPr>
            <w:r w:rsidRPr="007918EC">
              <w:rPr>
                <w:sz w:val="20"/>
                <w:szCs w:val="20"/>
              </w:rPr>
              <w:lastRenderedPageBreak/>
              <w:t xml:space="preserve">Documentary evidence to show establishment and operation of AMPAC. </w:t>
            </w:r>
          </w:p>
          <w:p w14:paraId="2FBF0020" w14:textId="77777777" w:rsidR="00670746" w:rsidRPr="007918EC" w:rsidRDefault="00670746" w:rsidP="001A299A">
            <w:pPr>
              <w:numPr>
                <w:ilvl w:val="0"/>
                <w:numId w:val="34"/>
              </w:numPr>
              <w:spacing w:before="0" w:after="0"/>
              <w:rPr>
                <w:sz w:val="20"/>
                <w:szCs w:val="20"/>
              </w:rPr>
            </w:pPr>
            <w:r w:rsidRPr="007918EC">
              <w:rPr>
                <w:sz w:val="20"/>
                <w:szCs w:val="20"/>
              </w:rPr>
              <w:t>Feedback from AMPAC members and Parks Australia staff.</w:t>
            </w:r>
          </w:p>
        </w:tc>
        <w:tc>
          <w:tcPr>
            <w:tcW w:w="2414" w:type="dxa"/>
          </w:tcPr>
          <w:p w14:paraId="4D74870B" w14:textId="77777777" w:rsidR="00670746" w:rsidRPr="007918EC" w:rsidRDefault="00670746" w:rsidP="001A299A">
            <w:pPr>
              <w:numPr>
                <w:ilvl w:val="0"/>
                <w:numId w:val="34"/>
              </w:numPr>
              <w:spacing w:before="0" w:after="0"/>
              <w:rPr>
                <w:sz w:val="20"/>
                <w:szCs w:val="20"/>
              </w:rPr>
            </w:pPr>
            <w:r w:rsidRPr="007918EC">
              <w:rPr>
                <w:sz w:val="20"/>
                <w:szCs w:val="20"/>
              </w:rPr>
              <w:t>Administrative data/ desktop review.</w:t>
            </w:r>
          </w:p>
          <w:p w14:paraId="0A6D8C6A"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Stakeholder engagement conducted by ORIMA.</w:t>
            </w:r>
          </w:p>
          <w:p w14:paraId="27B062B3" w14:textId="77777777" w:rsidR="00670746" w:rsidRPr="007918EC" w:rsidRDefault="00670746">
            <w:pPr>
              <w:rPr>
                <w:sz w:val="20"/>
                <w:szCs w:val="20"/>
              </w:rPr>
            </w:pPr>
          </w:p>
        </w:tc>
      </w:tr>
      <w:tr w:rsidR="00670746" w:rsidRPr="007918EC" w14:paraId="7C9D2B49" w14:textId="77777777" w:rsidTr="003D6B3A">
        <w:trPr>
          <w:trHeight w:val="520"/>
        </w:trPr>
        <w:tc>
          <w:tcPr>
            <w:tcW w:w="1413" w:type="dxa"/>
            <w:vMerge/>
            <w:shd w:val="clear" w:color="auto" w:fill="C5E3E2" w:themeFill="accent4" w:themeFillTint="99"/>
          </w:tcPr>
          <w:p w14:paraId="5A6CB609" w14:textId="77777777" w:rsidR="00670746" w:rsidRPr="007918EC" w:rsidRDefault="00670746">
            <w:pPr>
              <w:rPr>
                <w:rFonts w:eastAsia="Calibri Light" w:cs="Calibri Light"/>
                <w:color w:val="000000"/>
                <w:sz w:val="20"/>
                <w:szCs w:val="20"/>
              </w:rPr>
            </w:pPr>
          </w:p>
        </w:tc>
        <w:tc>
          <w:tcPr>
            <w:tcW w:w="4394" w:type="dxa"/>
            <w:shd w:val="clear" w:color="auto" w:fill="EBF5F5" w:themeFill="accent4" w:themeFillTint="33"/>
          </w:tcPr>
          <w:p w14:paraId="17906C29" w14:textId="00927158" w:rsidR="00670746" w:rsidRPr="007918EC" w:rsidRDefault="00670746">
            <w:pPr>
              <w:rPr>
                <w:rFonts w:eastAsia="Calibri Light" w:cs="Calibri Light"/>
                <w:color w:val="000000"/>
                <w:sz w:val="20"/>
                <w:szCs w:val="20"/>
              </w:rPr>
            </w:pPr>
            <w:r w:rsidRPr="007918EC">
              <w:rPr>
                <w:rFonts w:eastAsia="Calibri Light" w:cs="Calibri Light"/>
                <w:color w:val="000000"/>
                <w:sz w:val="20"/>
                <w:szCs w:val="20"/>
              </w:rPr>
              <w:t>A5. Develop a customer focused approach to tracking the aspirations and concerns of stakeholders in relation to marine parks</w:t>
            </w:r>
          </w:p>
        </w:tc>
        <w:tc>
          <w:tcPr>
            <w:tcW w:w="2474" w:type="dxa"/>
          </w:tcPr>
          <w:p w14:paraId="1A922229"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 xml:space="preserve">Strategy developed for tracking </w:t>
            </w:r>
            <w:r w:rsidRPr="007918EC">
              <w:rPr>
                <w:rFonts w:eastAsia="Calibri Light" w:cs="Calibri Light"/>
                <w:color w:val="000000"/>
                <w:sz w:val="20"/>
                <w:szCs w:val="20"/>
              </w:rPr>
              <w:t>aspirations and concerns of stakeholders in relation to marine parks.</w:t>
            </w:r>
          </w:p>
        </w:tc>
        <w:tc>
          <w:tcPr>
            <w:tcW w:w="2380" w:type="dxa"/>
          </w:tcPr>
          <w:p w14:paraId="73353A63" w14:textId="77777777" w:rsidR="00670746" w:rsidRPr="007918EC" w:rsidRDefault="00670746" w:rsidP="001A299A">
            <w:pPr>
              <w:numPr>
                <w:ilvl w:val="0"/>
                <w:numId w:val="34"/>
              </w:numPr>
              <w:spacing w:before="0" w:after="0"/>
              <w:rPr>
                <w:sz w:val="20"/>
                <w:szCs w:val="20"/>
              </w:rPr>
            </w:pPr>
            <w:r w:rsidRPr="007918EC">
              <w:rPr>
                <w:sz w:val="20"/>
                <w:szCs w:val="20"/>
              </w:rPr>
              <w:t xml:space="preserve">Whether strategy development is complete and tracking is in place. </w:t>
            </w:r>
          </w:p>
          <w:p w14:paraId="5C0DCA58"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Most stakeholders express that their aspirations and concerns have been considered over the course of the plan.</w:t>
            </w:r>
          </w:p>
        </w:tc>
        <w:tc>
          <w:tcPr>
            <w:tcW w:w="2371" w:type="dxa"/>
          </w:tcPr>
          <w:p w14:paraId="18187ED8"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 xml:space="preserve">Documentary evidence of strategy development and ongoing tracking. </w:t>
            </w:r>
          </w:p>
          <w:p w14:paraId="7EC6D505"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Stakeholder feedback.</w:t>
            </w:r>
          </w:p>
        </w:tc>
        <w:tc>
          <w:tcPr>
            <w:tcW w:w="2414" w:type="dxa"/>
          </w:tcPr>
          <w:p w14:paraId="2CE715A2" w14:textId="77777777" w:rsidR="00670746" w:rsidRPr="007918EC" w:rsidRDefault="00670746" w:rsidP="001A299A">
            <w:pPr>
              <w:numPr>
                <w:ilvl w:val="0"/>
                <w:numId w:val="34"/>
              </w:numPr>
              <w:spacing w:before="0" w:after="0"/>
              <w:rPr>
                <w:sz w:val="20"/>
                <w:szCs w:val="20"/>
              </w:rPr>
            </w:pPr>
            <w:r w:rsidRPr="007918EC">
              <w:rPr>
                <w:sz w:val="20"/>
                <w:szCs w:val="20"/>
              </w:rPr>
              <w:t>Administrative data/ desktop review.</w:t>
            </w:r>
          </w:p>
          <w:p w14:paraId="3835A239" w14:textId="77777777" w:rsidR="00670746" w:rsidRPr="007918EC" w:rsidRDefault="00670746" w:rsidP="001A299A">
            <w:pPr>
              <w:numPr>
                <w:ilvl w:val="0"/>
                <w:numId w:val="34"/>
              </w:numPr>
              <w:spacing w:before="0" w:after="0"/>
              <w:rPr>
                <w:sz w:val="20"/>
                <w:szCs w:val="20"/>
              </w:rPr>
            </w:pPr>
            <w:r w:rsidRPr="007918EC">
              <w:rPr>
                <w:sz w:val="20"/>
                <w:szCs w:val="20"/>
              </w:rPr>
              <w:t>Stakeholder engagement conducted by ORIMA.</w:t>
            </w:r>
          </w:p>
        </w:tc>
      </w:tr>
      <w:tr w:rsidR="00670746" w:rsidRPr="007918EC" w14:paraId="6BE73018" w14:textId="77777777" w:rsidTr="003D6B3A">
        <w:trPr>
          <w:trHeight w:val="141"/>
        </w:trPr>
        <w:tc>
          <w:tcPr>
            <w:tcW w:w="1413" w:type="dxa"/>
            <w:vMerge/>
            <w:shd w:val="clear" w:color="auto" w:fill="C5E3E2" w:themeFill="accent4" w:themeFillTint="99"/>
          </w:tcPr>
          <w:p w14:paraId="349293C5" w14:textId="77777777" w:rsidR="00670746" w:rsidRPr="007918EC" w:rsidRDefault="00670746">
            <w:pPr>
              <w:rPr>
                <w:rFonts w:eastAsia="Calibri Light" w:cs="Calibri Light"/>
                <w:color w:val="000000"/>
                <w:sz w:val="20"/>
                <w:szCs w:val="20"/>
              </w:rPr>
            </w:pPr>
          </w:p>
        </w:tc>
        <w:tc>
          <w:tcPr>
            <w:tcW w:w="14033" w:type="dxa"/>
            <w:gridSpan w:val="5"/>
          </w:tcPr>
          <w:p w14:paraId="763BB6F8" w14:textId="77777777" w:rsidR="00670746" w:rsidRPr="007918EC" w:rsidRDefault="00670746">
            <w:pPr>
              <w:rPr>
                <w:b/>
                <w:bCs/>
                <w:i/>
                <w:iCs/>
                <w:sz w:val="20"/>
                <w:szCs w:val="20"/>
              </w:rPr>
            </w:pPr>
            <w:r w:rsidRPr="007918EC">
              <w:rPr>
                <w:b/>
                <w:bCs/>
                <w:i/>
                <w:iCs/>
                <w:sz w:val="20"/>
                <w:szCs w:val="20"/>
              </w:rPr>
              <w:t xml:space="preserve">Actions specific to the North </w:t>
            </w:r>
          </w:p>
        </w:tc>
      </w:tr>
      <w:tr w:rsidR="00670746" w:rsidRPr="007918EC" w14:paraId="47C5A7C7" w14:textId="77777777">
        <w:trPr>
          <w:trHeight w:val="520"/>
        </w:trPr>
        <w:tc>
          <w:tcPr>
            <w:tcW w:w="1413" w:type="dxa"/>
            <w:vMerge/>
            <w:shd w:val="clear" w:color="auto" w:fill="C5E3E2" w:themeFill="accent4" w:themeFillTint="99"/>
          </w:tcPr>
          <w:p w14:paraId="1F2CE70E" w14:textId="77777777" w:rsidR="00670746" w:rsidRPr="007918EC" w:rsidRDefault="00670746">
            <w:pPr>
              <w:rPr>
                <w:rFonts w:eastAsia="Calibri Light" w:cs="Calibri Light"/>
                <w:color w:val="000000"/>
                <w:sz w:val="20"/>
                <w:szCs w:val="20"/>
              </w:rPr>
            </w:pPr>
          </w:p>
        </w:tc>
        <w:tc>
          <w:tcPr>
            <w:tcW w:w="4394" w:type="dxa"/>
          </w:tcPr>
          <w:p w14:paraId="18A8D1F0" w14:textId="77777777" w:rsidR="00670746" w:rsidRPr="007918EC" w:rsidRDefault="00670746">
            <w:pPr>
              <w:rPr>
                <w:rFonts w:eastAsia="Calibri Light" w:cs="Calibri Light"/>
                <w:color w:val="000000"/>
                <w:sz w:val="20"/>
                <w:szCs w:val="20"/>
              </w:rPr>
            </w:pPr>
            <w:r w:rsidRPr="007918EC">
              <w:rPr>
                <w:rFonts w:eastAsia="Calibri Light" w:cs="Calibri Light"/>
                <w:color w:val="000000"/>
                <w:sz w:val="20"/>
                <w:szCs w:val="20"/>
              </w:rPr>
              <w:t xml:space="preserve">A6. </w:t>
            </w:r>
            <w:r w:rsidRPr="007918EC">
              <w:t>D</w:t>
            </w:r>
            <w:r w:rsidRPr="007918EC">
              <w:rPr>
                <w:rFonts w:eastAsia="Calibri Light" w:cs="Calibri Light"/>
                <w:color w:val="000000"/>
                <w:sz w:val="20"/>
                <w:szCs w:val="20"/>
              </w:rPr>
              <w:t>evelop information on marine parks in the Network to encourage increased awareness and understanding of their values and management arrangements (to be evaluated together with Activities 1 and 2 above)</w:t>
            </w:r>
          </w:p>
        </w:tc>
        <w:tc>
          <w:tcPr>
            <w:tcW w:w="2474" w:type="dxa"/>
          </w:tcPr>
          <w:p w14:paraId="1F8AB377"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 xml:space="preserve">Information developed with the aim of increasing awareness and understanding of </w:t>
            </w:r>
            <w:r w:rsidRPr="007918EC">
              <w:rPr>
                <w:rFonts w:eastAsia="Calibri Light" w:cs="Calibri Light"/>
                <w:color w:val="000000"/>
                <w:sz w:val="20"/>
                <w:szCs w:val="20"/>
              </w:rPr>
              <w:t>marine park values and management arrangements.</w:t>
            </w:r>
          </w:p>
          <w:p w14:paraId="27139674"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Viewership or readership of media outputs.</w:t>
            </w:r>
          </w:p>
        </w:tc>
        <w:tc>
          <w:tcPr>
            <w:tcW w:w="2380" w:type="dxa"/>
          </w:tcPr>
          <w:p w14:paraId="357F98CA"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Completion of outputs in a timely manner.</w:t>
            </w:r>
          </w:p>
          <w:p w14:paraId="7B153D25"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Most stakeholders consider that information has been effective in increasing awareness and understanding of marine park values and management arrangements.</w:t>
            </w:r>
          </w:p>
        </w:tc>
        <w:tc>
          <w:tcPr>
            <w:tcW w:w="2371" w:type="dxa"/>
          </w:tcPr>
          <w:p w14:paraId="78D7A462"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Documentary evidence of information developed.</w:t>
            </w:r>
          </w:p>
          <w:p w14:paraId="03CA2BD5"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 xml:space="preserve">Key stakeholder feedback concerning the effectiveness of outputs in </w:t>
            </w:r>
            <w:r w:rsidRPr="007918EC">
              <w:rPr>
                <w:rFonts w:eastAsia="Calibri Light" w:cs="Calibri Light"/>
                <w:color w:val="000000"/>
                <w:sz w:val="20"/>
                <w:szCs w:val="20"/>
              </w:rPr>
              <w:t>encouraging increased awareness and understanding of marine park values and management arrangements.</w:t>
            </w:r>
          </w:p>
        </w:tc>
        <w:tc>
          <w:tcPr>
            <w:tcW w:w="2414" w:type="dxa"/>
          </w:tcPr>
          <w:p w14:paraId="7E0030F7" w14:textId="77777777" w:rsidR="00670746" w:rsidRPr="007918EC" w:rsidRDefault="00670746" w:rsidP="001A299A">
            <w:pPr>
              <w:numPr>
                <w:ilvl w:val="0"/>
                <w:numId w:val="34"/>
              </w:numPr>
              <w:spacing w:before="0" w:after="0"/>
              <w:rPr>
                <w:sz w:val="20"/>
                <w:szCs w:val="20"/>
              </w:rPr>
            </w:pPr>
            <w:r w:rsidRPr="007918EC">
              <w:rPr>
                <w:sz w:val="20"/>
                <w:szCs w:val="20"/>
              </w:rPr>
              <w:t>Administrative data/ desktop review.</w:t>
            </w:r>
          </w:p>
          <w:p w14:paraId="68636279" w14:textId="77777777" w:rsidR="00670746" w:rsidRPr="007918EC" w:rsidRDefault="00670746" w:rsidP="001A299A">
            <w:pPr>
              <w:numPr>
                <w:ilvl w:val="0"/>
                <w:numId w:val="34"/>
              </w:numPr>
              <w:spacing w:before="0" w:after="0"/>
              <w:rPr>
                <w:sz w:val="20"/>
                <w:szCs w:val="20"/>
              </w:rPr>
            </w:pPr>
            <w:r w:rsidRPr="007918EC">
              <w:rPr>
                <w:sz w:val="20"/>
                <w:szCs w:val="20"/>
              </w:rPr>
              <w:t>Stakeholder engagement conducted by ORIMA.</w:t>
            </w:r>
          </w:p>
        </w:tc>
      </w:tr>
      <w:tr w:rsidR="00670746" w:rsidRPr="007918EC" w14:paraId="2F5B19FB" w14:textId="77777777">
        <w:trPr>
          <w:trHeight w:val="520"/>
        </w:trPr>
        <w:tc>
          <w:tcPr>
            <w:tcW w:w="1413" w:type="dxa"/>
            <w:vMerge/>
            <w:shd w:val="clear" w:color="auto" w:fill="C5E3E2" w:themeFill="accent4" w:themeFillTint="99"/>
          </w:tcPr>
          <w:p w14:paraId="04C265BF" w14:textId="77777777" w:rsidR="00670746" w:rsidRPr="007918EC" w:rsidRDefault="00670746">
            <w:pPr>
              <w:rPr>
                <w:rFonts w:eastAsia="Calibri Light" w:cs="Calibri Light"/>
                <w:color w:val="000000"/>
                <w:sz w:val="20"/>
                <w:szCs w:val="20"/>
              </w:rPr>
            </w:pPr>
          </w:p>
        </w:tc>
        <w:tc>
          <w:tcPr>
            <w:tcW w:w="4394" w:type="dxa"/>
          </w:tcPr>
          <w:p w14:paraId="30C60BCE" w14:textId="77777777" w:rsidR="00670746" w:rsidRPr="007918EC" w:rsidRDefault="00670746">
            <w:pPr>
              <w:rPr>
                <w:rFonts w:eastAsia="Calibri Light" w:cs="Calibri Light"/>
                <w:color w:val="000000"/>
                <w:sz w:val="20"/>
                <w:szCs w:val="20"/>
              </w:rPr>
            </w:pPr>
            <w:r w:rsidRPr="007918EC">
              <w:rPr>
                <w:rFonts w:eastAsia="Calibri Light" w:cs="Calibri Light"/>
                <w:color w:val="000000"/>
                <w:sz w:val="20"/>
                <w:szCs w:val="20"/>
              </w:rPr>
              <w:t>A7. Provide infrastructure in and adjacent to the Network, such as signs and marker buoys, to increase understanding of marine park values and rules, particularly at sites that are regularly visited</w:t>
            </w:r>
          </w:p>
        </w:tc>
        <w:tc>
          <w:tcPr>
            <w:tcW w:w="2474" w:type="dxa"/>
          </w:tcPr>
          <w:p w14:paraId="38BFB940"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 xml:space="preserve">Infrastructure developed with the aim of increasing awareness and </w:t>
            </w:r>
            <w:r w:rsidRPr="007918EC">
              <w:rPr>
                <w:rFonts w:eastAsia="Calibri Light" w:cs="Calibri Light"/>
                <w:color w:val="000000"/>
                <w:sz w:val="20"/>
                <w:szCs w:val="20"/>
              </w:rPr>
              <w:t>understanding of marine park values and rules, particularly at regularly visited sites.</w:t>
            </w:r>
          </w:p>
        </w:tc>
        <w:tc>
          <w:tcPr>
            <w:tcW w:w="2380" w:type="dxa"/>
          </w:tcPr>
          <w:p w14:paraId="2E3296CE" w14:textId="77777777" w:rsidR="00670746" w:rsidRPr="007918EC" w:rsidRDefault="00670746" w:rsidP="001A299A">
            <w:pPr>
              <w:numPr>
                <w:ilvl w:val="0"/>
                <w:numId w:val="34"/>
              </w:numPr>
              <w:spacing w:before="0" w:after="0"/>
              <w:rPr>
                <w:sz w:val="20"/>
                <w:szCs w:val="20"/>
              </w:rPr>
            </w:pPr>
            <w:r w:rsidRPr="007918EC">
              <w:rPr>
                <w:sz w:val="20"/>
                <w:szCs w:val="20"/>
              </w:rPr>
              <w:t xml:space="preserve">Infrastructure has been installed in regularly visited sites. </w:t>
            </w:r>
          </w:p>
          <w:p w14:paraId="65D02C68" w14:textId="77777777" w:rsidR="00670746" w:rsidRPr="007918EC" w:rsidRDefault="00670746" w:rsidP="001A299A">
            <w:pPr>
              <w:numPr>
                <w:ilvl w:val="0"/>
                <w:numId w:val="34"/>
              </w:numPr>
              <w:spacing w:before="0" w:after="0"/>
              <w:rPr>
                <w:sz w:val="20"/>
                <w:szCs w:val="20"/>
              </w:rPr>
            </w:pPr>
            <w:r w:rsidRPr="007918EC">
              <w:rPr>
                <w:sz w:val="20"/>
                <w:szCs w:val="20"/>
              </w:rPr>
              <w:t>Most stakeholders assess infrastructure as being effective in increasing understanding of marine park values and rules.</w:t>
            </w:r>
          </w:p>
        </w:tc>
        <w:tc>
          <w:tcPr>
            <w:tcW w:w="2371" w:type="dxa"/>
          </w:tcPr>
          <w:p w14:paraId="7E448E3C" w14:textId="77777777" w:rsidR="00670746" w:rsidRPr="007918EC" w:rsidRDefault="00670746" w:rsidP="001A299A">
            <w:pPr>
              <w:numPr>
                <w:ilvl w:val="0"/>
                <w:numId w:val="34"/>
              </w:numPr>
              <w:spacing w:before="0" w:after="0"/>
              <w:rPr>
                <w:sz w:val="20"/>
                <w:szCs w:val="20"/>
              </w:rPr>
            </w:pPr>
            <w:r w:rsidRPr="007918EC">
              <w:rPr>
                <w:sz w:val="20"/>
                <w:szCs w:val="20"/>
              </w:rPr>
              <w:t xml:space="preserve">Documentary evidence to show extent of infrastructure provision in and adjacent to the marine park. </w:t>
            </w:r>
          </w:p>
          <w:p w14:paraId="271188B0" w14:textId="77777777" w:rsidR="00670746" w:rsidRPr="007918EC" w:rsidRDefault="00670746" w:rsidP="001A299A">
            <w:pPr>
              <w:numPr>
                <w:ilvl w:val="0"/>
                <w:numId w:val="34"/>
              </w:numPr>
              <w:spacing w:before="0" w:after="0"/>
              <w:rPr>
                <w:sz w:val="20"/>
                <w:szCs w:val="20"/>
              </w:rPr>
            </w:pPr>
            <w:r w:rsidRPr="007918EC">
              <w:rPr>
                <w:sz w:val="20"/>
                <w:szCs w:val="20"/>
              </w:rPr>
              <w:t>Documentary evidence that infrastructure has been installed in regularly visited areas.</w:t>
            </w:r>
          </w:p>
          <w:p w14:paraId="66B58933" w14:textId="77777777" w:rsidR="00670746" w:rsidRPr="007918EC" w:rsidRDefault="00670746" w:rsidP="001A299A">
            <w:pPr>
              <w:numPr>
                <w:ilvl w:val="0"/>
                <w:numId w:val="34"/>
              </w:numPr>
              <w:spacing w:before="0" w:after="0"/>
              <w:rPr>
                <w:sz w:val="20"/>
                <w:szCs w:val="20"/>
              </w:rPr>
            </w:pPr>
            <w:r w:rsidRPr="007918EC">
              <w:rPr>
                <w:sz w:val="20"/>
                <w:szCs w:val="20"/>
              </w:rPr>
              <w:t>Key stakeholder feedback concerning the effectiveness of new infrastructure in increasing understanding of marine park values and rules.</w:t>
            </w:r>
          </w:p>
        </w:tc>
        <w:tc>
          <w:tcPr>
            <w:tcW w:w="2414" w:type="dxa"/>
          </w:tcPr>
          <w:p w14:paraId="5D5D4B62" w14:textId="77777777" w:rsidR="00670746" w:rsidRPr="007918EC" w:rsidRDefault="00670746" w:rsidP="001A299A">
            <w:pPr>
              <w:numPr>
                <w:ilvl w:val="0"/>
                <w:numId w:val="34"/>
              </w:numPr>
              <w:spacing w:before="0" w:after="0"/>
              <w:rPr>
                <w:sz w:val="20"/>
                <w:szCs w:val="20"/>
              </w:rPr>
            </w:pPr>
            <w:r w:rsidRPr="007918EC">
              <w:rPr>
                <w:sz w:val="20"/>
                <w:szCs w:val="20"/>
              </w:rPr>
              <w:t>Administrative data/ desktop review.</w:t>
            </w:r>
          </w:p>
          <w:p w14:paraId="5F21D0FB"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Stakeholder engagement conducted by ORIMA.</w:t>
            </w:r>
          </w:p>
        </w:tc>
      </w:tr>
      <w:tr w:rsidR="00670746" w:rsidRPr="007918EC" w14:paraId="75DC867C" w14:textId="77777777">
        <w:trPr>
          <w:trHeight w:val="520"/>
        </w:trPr>
        <w:tc>
          <w:tcPr>
            <w:tcW w:w="1413" w:type="dxa"/>
            <w:vMerge/>
            <w:shd w:val="clear" w:color="auto" w:fill="C5E3E2" w:themeFill="accent4" w:themeFillTint="99"/>
          </w:tcPr>
          <w:p w14:paraId="55008222" w14:textId="77777777" w:rsidR="00670746" w:rsidRPr="007918EC" w:rsidRDefault="00670746">
            <w:pPr>
              <w:rPr>
                <w:rFonts w:eastAsia="Calibri Light" w:cs="Calibri Light"/>
                <w:color w:val="000000"/>
                <w:sz w:val="20"/>
                <w:szCs w:val="20"/>
              </w:rPr>
            </w:pPr>
          </w:p>
        </w:tc>
        <w:tc>
          <w:tcPr>
            <w:tcW w:w="4394" w:type="dxa"/>
          </w:tcPr>
          <w:p w14:paraId="0F8D24ED" w14:textId="77777777" w:rsidR="00670746" w:rsidRPr="007918EC" w:rsidRDefault="00670746">
            <w:pPr>
              <w:rPr>
                <w:rFonts w:eastAsia="Calibri Light" w:cs="Calibri Light"/>
                <w:color w:val="000000"/>
                <w:sz w:val="20"/>
                <w:szCs w:val="20"/>
              </w:rPr>
            </w:pPr>
            <w:r w:rsidRPr="007918EC">
              <w:rPr>
                <w:rFonts w:eastAsia="Calibri Light" w:cs="Calibri Light"/>
                <w:color w:val="000000"/>
                <w:sz w:val="20"/>
                <w:szCs w:val="20"/>
              </w:rPr>
              <w:t xml:space="preserve">A8. </w:t>
            </w:r>
            <w:r w:rsidRPr="007918EC">
              <w:t>E</w:t>
            </w:r>
            <w:r w:rsidRPr="007918EC">
              <w:rPr>
                <w:rFonts w:eastAsia="Calibri Light" w:cs="Calibri Light"/>
                <w:color w:val="000000"/>
                <w:sz w:val="20"/>
                <w:szCs w:val="20"/>
              </w:rPr>
              <w:t>stablish a North Network advisory committee to support and collaborate with the Director in management (To be evaluated together with Activity 4 above – same assessment criteria)</w:t>
            </w:r>
          </w:p>
        </w:tc>
        <w:tc>
          <w:tcPr>
            <w:tcW w:w="2474" w:type="dxa"/>
          </w:tcPr>
          <w:p w14:paraId="34CE5205"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Establishment and operation of the NMPAC.</w:t>
            </w:r>
          </w:p>
        </w:tc>
        <w:tc>
          <w:tcPr>
            <w:tcW w:w="2380" w:type="dxa"/>
          </w:tcPr>
          <w:p w14:paraId="6A2D4CF3" w14:textId="77777777" w:rsidR="00670746" w:rsidRPr="007918EC" w:rsidRDefault="00670746" w:rsidP="001A299A">
            <w:pPr>
              <w:numPr>
                <w:ilvl w:val="0"/>
                <w:numId w:val="34"/>
              </w:numPr>
              <w:spacing w:before="0" w:after="0"/>
              <w:rPr>
                <w:sz w:val="20"/>
                <w:szCs w:val="20"/>
              </w:rPr>
            </w:pPr>
            <w:r w:rsidRPr="007918EC">
              <w:rPr>
                <w:sz w:val="20"/>
                <w:szCs w:val="20"/>
              </w:rPr>
              <w:t xml:space="preserve">Timely establishment of the AMPAC. </w:t>
            </w:r>
          </w:p>
          <w:p w14:paraId="66EDFCE3" w14:textId="77777777" w:rsidR="00670746" w:rsidRPr="007918EC" w:rsidRDefault="00670746" w:rsidP="001A299A">
            <w:pPr>
              <w:numPr>
                <w:ilvl w:val="0"/>
                <w:numId w:val="34"/>
              </w:numPr>
              <w:spacing w:before="0" w:after="0"/>
              <w:rPr>
                <w:sz w:val="20"/>
                <w:szCs w:val="20"/>
              </w:rPr>
            </w:pPr>
            <w:r w:rsidRPr="007918EC">
              <w:rPr>
                <w:sz w:val="20"/>
                <w:szCs w:val="20"/>
              </w:rPr>
              <w:t>Most AMPAC members consider that they have</w:t>
            </w:r>
            <w:r w:rsidRPr="007918EC">
              <w:t xml:space="preserve"> </w:t>
            </w:r>
            <w:r w:rsidRPr="007918EC">
              <w:rPr>
                <w:sz w:val="20"/>
                <w:szCs w:val="20"/>
              </w:rPr>
              <w:t>had ongoing input into the management of the marine park.</w:t>
            </w:r>
          </w:p>
        </w:tc>
        <w:tc>
          <w:tcPr>
            <w:tcW w:w="2371" w:type="dxa"/>
          </w:tcPr>
          <w:p w14:paraId="530B7EE9" w14:textId="77777777" w:rsidR="00670746" w:rsidRPr="007918EC" w:rsidRDefault="00670746" w:rsidP="001A299A">
            <w:pPr>
              <w:numPr>
                <w:ilvl w:val="0"/>
                <w:numId w:val="34"/>
              </w:numPr>
              <w:spacing w:before="0" w:after="0"/>
              <w:rPr>
                <w:sz w:val="20"/>
                <w:szCs w:val="20"/>
              </w:rPr>
            </w:pPr>
            <w:r w:rsidRPr="007918EC">
              <w:rPr>
                <w:sz w:val="20"/>
                <w:szCs w:val="20"/>
              </w:rPr>
              <w:t xml:space="preserve">Documentary evidence to show establishment and operation of AMPAC. </w:t>
            </w:r>
          </w:p>
          <w:p w14:paraId="7B108071" w14:textId="77777777" w:rsidR="00670746" w:rsidRPr="007918EC" w:rsidRDefault="00670746" w:rsidP="001A299A">
            <w:pPr>
              <w:numPr>
                <w:ilvl w:val="0"/>
                <w:numId w:val="34"/>
              </w:numPr>
              <w:spacing w:before="0" w:after="0"/>
              <w:rPr>
                <w:sz w:val="20"/>
                <w:szCs w:val="20"/>
              </w:rPr>
            </w:pPr>
            <w:r w:rsidRPr="007918EC">
              <w:rPr>
                <w:sz w:val="20"/>
                <w:szCs w:val="20"/>
              </w:rPr>
              <w:t>Feedback from AMPAC members and Parks Australia staff.</w:t>
            </w:r>
          </w:p>
        </w:tc>
        <w:tc>
          <w:tcPr>
            <w:tcW w:w="2414" w:type="dxa"/>
          </w:tcPr>
          <w:p w14:paraId="431C5A0C" w14:textId="77777777" w:rsidR="00670746" w:rsidRPr="007918EC" w:rsidRDefault="00670746" w:rsidP="001A299A">
            <w:pPr>
              <w:numPr>
                <w:ilvl w:val="0"/>
                <w:numId w:val="34"/>
              </w:numPr>
              <w:spacing w:before="0" w:after="0"/>
              <w:rPr>
                <w:sz w:val="20"/>
                <w:szCs w:val="20"/>
              </w:rPr>
            </w:pPr>
            <w:r w:rsidRPr="007918EC">
              <w:rPr>
                <w:sz w:val="20"/>
                <w:szCs w:val="20"/>
              </w:rPr>
              <w:t>Administrative data/ desktop review.</w:t>
            </w:r>
          </w:p>
          <w:p w14:paraId="31B766E3"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Stakeholder engagement conducted by ORIMA.</w:t>
            </w:r>
          </w:p>
          <w:p w14:paraId="63F2D4D9" w14:textId="77777777" w:rsidR="00670746" w:rsidRPr="007918EC" w:rsidRDefault="00670746">
            <w:pPr>
              <w:pStyle w:val="ListParagraph"/>
              <w:ind w:left="360"/>
              <w:rPr>
                <w:sz w:val="20"/>
                <w:szCs w:val="20"/>
              </w:rPr>
            </w:pPr>
          </w:p>
        </w:tc>
      </w:tr>
    </w:tbl>
    <w:p w14:paraId="28203457" w14:textId="77777777" w:rsidR="00AF5182" w:rsidRPr="007918EC" w:rsidRDefault="00AF5182" w:rsidP="00AF5182">
      <w:pPr>
        <w:rPr>
          <w:sz w:val="6"/>
          <w:szCs w:val="6"/>
        </w:rPr>
      </w:pPr>
    </w:p>
    <w:p w14:paraId="7684B9A8" w14:textId="77777777" w:rsidR="00AF5182" w:rsidRPr="007918EC" w:rsidRDefault="00AF5182" w:rsidP="00AF5182">
      <w:pPr>
        <w:rPr>
          <w:sz w:val="10"/>
          <w:szCs w:val="10"/>
        </w:rPr>
      </w:pPr>
    </w:p>
    <w:tbl>
      <w:tblPr>
        <w:tblStyle w:val="TableGrid"/>
        <w:tblpPr w:leftFromText="180" w:rightFromText="180" w:vertAnchor="text" w:tblpX="-445" w:tblpY="1"/>
        <w:tblOverlap w:val="never"/>
        <w:tblW w:w="15446" w:type="dxa"/>
        <w:tblBorders>
          <w:top w:val="double" w:sz="4" w:space="0" w:color="001E61" w:themeColor="text1"/>
          <w:left w:val="double" w:sz="4" w:space="0" w:color="001E61" w:themeColor="text1"/>
          <w:bottom w:val="double" w:sz="4" w:space="0" w:color="001E61" w:themeColor="text1"/>
          <w:right w:val="double" w:sz="4" w:space="0" w:color="001E61" w:themeColor="text1"/>
          <w:insideH w:val="double" w:sz="4" w:space="0" w:color="FFFFFF" w:themeColor="background1"/>
          <w:insideV w:val="double" w:sz="4" w:space="0" w:color="FFFFFF" w:themeColor="background1"/>
        </w:tblBorders>
        <w:tblLayout w:type="fixed"/>
        <w:tblLook w:val="04A0" w:firstRow="1" w:lastRow="0" w:firstColumn="1" w:lastColumn="0" w:noHBand="0" w:noVBand="1"/>
      </w:tblPr>
      <w:tblGrid>
        <w:gridCol w:w="1403"/>
        <w:gridCol w:w="4404"/>
        <w:gridCol w:w="2474"/>
        <w:gridCol w:w="2380"/>
        <w:gridCol w:w="2371"/>
        <w:gridCol w:w="2414"/>
      </w:tblGrid>
      <w:tr w:rsidR="00AF5182" w:rsidRPr="007918EC" w14:paraId="50BD2366" w14:textId="77777777">
        <w:trPr>
          <w:trHeight w:val="93"/>
        </w:trPr>
        <w:tc>
          <w:tcPr>
            <w:tcW w:w="1403" w:type="dxa"/>
            <w:shd w:val="clear" w:color="auto" w:fill="A5C8EC" w:themeFill="accent2" w:themeFillTint="99"/>
          </w:tcPr>
          <w:p w14:paraId="5CD349E1" w14:textId="77777777" w:rsidR="00AF5182" w:rsidRPr="007918EC" w:rsidRDefault="00AF5182">
            <w:pPr>
              <w:rPr>
                <w:b/>
                <w:bCs/>
                <w:sz w:val="20"/>
                <w:szCs w:val="20"/>
              </w:rPr>
            </w:pPr>
            <w:bookmarkStart w:id="106" w:name="_Hlk216342165"/>
            <w:r w:rsidRPr="007918EC">
              <w:rPr>
                <w:rFonts w:eastAsia="Calibri Light" w:cs="Calibri Light"/>
                <w:b/>
                <w:bCs/>
                <w:color w:val="002060"/>
                <w:sz w:val="20"/>
                <w:szCs w:val="20"/>
              </w:rPr>
              <w:lastRenderedPageBreak/>
              <w:t>Management Plan Outcomes</w:t>
            </w:r>
          </w:p>
        </w:tc>
        <w:tc>
          <w:tcPr>
            <w:tcW w:w="4404" w:type="dxa"/>
            <w:shd w:val="clear" w:color="auto" w:fill="E1ECF8" w:themeFill="accent2" w:themeFillTint="33"/>
          </w:tcPr>
          <w:p w14:paraId="30C633A7" w14:textId="77777777" w:rsidR="00AF5182" w:rsidRPr="007918EC" w:rsidRDefault="00AF5182">
            <w:pPr>
              <w:rPr>
                <w:rFonts w:eastAsia="Calibri Light" w:cs="Calibri Light"/>
                <w:color w:val="000000"/>
                <w:sz w:val="20"/>
                <w:szCs w:val="20"/>
              </w:rPr>
            </w:pPr>
            <w:r w:rsidRPr="007918EC">
              <w:rPr>
                <w:rFonts w:eastAsia="Calibri Light" w:cs="Calibri Light"/>
                <w:color w:val="000000"/>
                <w:sz w:val="20"/>
                <w:szCs w:val="20"/>
              </w:rPr>
              <w:t>O1. Increased awareness, understanding and support for marine parks</w:t>
            </w:r>
          </w:p>
          <w:p w14:paraId="3EB84B42" w14:textId="77777777" w:rsidR="00AF5182" w:rsidRPr="007918EC" w:rsidRDefault="00AF5182">
            <w:pPr>
              <w:pStyle w:val="Style1"/>
              <w:tabs>
                <w:tab w:val="left" w:pos="1613"/>
              </w:tabs>
              <w:rPr>
                <w:sz w:val="20"/>
                <w:szCs w:val="20"/>
              </w:rPr>
            </w:pPr>
            <w:r w:rsidRPr="007918EC">
              <w:rPr>
                <w:sz w:val="20"/>
                <w:szCs w:val="20"/>
              </w:rPr>
              <w:tab/>
            </w:r>
          </w:p>
        </w:tc>
        <w:tc>
          <w:tcPr>
            <w:tcW w:w="2474" w:type="dxa"/>
            <w:shd w:val="clear" w:color="auto" w:fill="E1ECF8" w:themeFill="accent2" w:themeFillTint="33"/>
          </w:tcPr>
          <w:p w14:paraId="3F2C08A8"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N/A</w:t>
            </w:r>
          </w:p>
        </w:tc>
        <w:tc>
          <w:tcPr>
            <w:tcW w:w="2380" w:type="dxa"/>
            <w:shd w:val="clear" w:color="auto" w:fill="E1ECF8" w:themeFill="accent2" w:themeFillTint="33"/>
          </w:tcPr>
          <w:p w14:paraId="1754DB2B" w14:textId="77777777" w:rsidR="00AF5182" w:rsidRPr="007918EC" w:rsidRDefault="00AF5182" w:rsidP="001A299A">
            <w:pPr>
              <w:pStyle w:val="BulletMultiLevelList"/>
              <w:numPr>
                <w:ilvl w:val="0"/>
                <w:numId w:val="34"/>
              </w:numPr>
              <w:rPr>
                <w:sz w:val="20"/>
                <w:szCs w:val="20"/>
              </w:rPr>
            </w:pPr>
            <w:r w:rsidRPr="007918EC">
              <w:rPr>
                <w:sz w:val="20"/>
                <w:szCs w:val="20"/>
              </w:rPr>
              <w:t xml:space="preserve">Survey-based metrics show an increase in public awareness, understanding and support for the plan. </w:t>
            </w:r>
          </w:p>
          <w:p w14:paraId="2D68B4B3" w14:textId="77777777" w:rsidR="00AF5182" w:rsidRPr="007918EC" w:rsidRDefault="00AF5182" w:rsidP="001A299A">
            <w:pPr>
              <w:pStyle w:val="BulletMultiLevelList"/>
              <w:numPr>
                <w:ilvl w:val="0"/>
                <w:numId w:val="34"/>
              </w:numPr>
              <w:rPr>
                <w:sz w:val="20"/>
                <w:szCs w:val="20"/>
              </w:rPr>
            </w:pPr>
            <w:r w:rsidRPr="007918EC">
              <w:rPr>
                <w:sz w:val="20"/>
                <w:szCs w:val="20"/>
              </w:rPr>
              <w:t xml:space="preserve">Most stakeholders report that </w:t>
            </w:r>
            <w:r w:rsidRPr="007918EC">
              <w:rPr>
                <w:rFonts w:eastAsia="Calibri Light" w:cs="Calibri Light"/>
                <w:color w:val="000000"/>
                <w:sz w:val="20"/>
                <w:szCs w:val="20"/>
              </w:rPr>
              <w:t>awareness, understanding and support for</w:t>
            </w:r>
            <w:r w:rsidRPr="007918EC">
              <w:rPr>
                <w:sz w:val="20"/>
                <w:szCs w:val="20"/>
              </w:rPr>
              <w:t xml:space="preserve"> the marine park has increased within their networks/ organisations/ interest groups.</w:t>
            </w:r>
          </w:p>
        </w:tc>
        <w:tc>
          <w:tcPr>
            <w:tcW w:w="2371" w:type="dxa"/>
            <w:shd w:val="clear" w:color="auto" w:fill="E1ECF8" w:themeFill="accent2" w:themeFillTint="33"/>
          </w:tcPr>
          <w:p w14:paraId="24E8F3B9" w14:textId="77777777" w:rsidR="00AF5182" w:rsidRPr="007918EC" w:rsidRDefault="00AF5182" w:rsidP="001A299A">
            <w:pPr>
              <w:pStyle w:val="BulletMultiLevelList"/>
              <w:numPr>
                <w:ilvl w:val="0"/>
                <w:numId w:val="34"/>
              </w:numPr>
              <w:rPr>
                <w:sz w:val="20"/>
                <w:szCs w:val="20"/>
              </w:rPr>
            </w:pPr>
            <w:r w:rsidRPr="007918EC">
              <w:rPr>
                <w:sz w:val="20"/>
                <w:szCs w:val="20"/>
              </w:rPr>
              <w:t>Relevant survey questions addressing awareness, understanding and support.</w:t>
            </w:r>
          </w:p>
          <w:p w14:paraId="17DAB8A1" w14:textId="77777777" w:rsidR="00AF5182" w:rsidRPr="007918EC" w:rsidRDefault="00AF5182" w:rsidP="001A299A">
            <w:pPr>
              <w:pStyle w:val="BulletMultiLevelList"/>
              <w:numPr>
                <w:ilvl w:val="0"/>
                <w:numId w:val="34"/>
              </w:numPr>
              <w:rPr>
                <w:sz w:val="20"/>
                <w:szCs w:val="20"/>
              </w:rPr>
            </w:pPr>
            <w:r w:rsidRPr="007918EC">
              <w:rPr>
                <w:sz w:val="20"/>
                <w:szCs w:val="20"/>
              </w:rPr>
              <w:t>Key stakeholder feedback.</w:t>
            </w:r>
          </w:p>
        </w:tc>
        <w:tc>
          <w:tcPr>
            <w:tcW w:w="2414" w:type="dxa"/>
            <w:shd w:val="clear" w:color="auto" w:fill="E1ECF8" w:themeFill="accent2" w:themeFillTint="33"/>
          </w:tcPr>
          <w:p w14:paraId="3CE9C9B6" w14:textId="77777777" w:rsidR="00AF5182" w:rsidRPr="007918EC" w:rsidRDefault="00AF5182" w:rsidP="001A299A">
            <w:pPr>
              <w:numPr>
                <w:ilvl w:val="0"/>
                <w:numId w:val="34"/>
              </w:numPr>
              <w:spacing w:before="0" w:after="0"/>
              <w:rPr>
                <w:sz w:val="20"/>
                <w:szCs w:val="20"/>
              </w:rPr>
            </w:pPr>
            <w:r w:rsidRPr="007918EC">
              <w:rPr>
                <w:sz w:val="20"/>
                <w:szCs w:val="20"/>
              </w:rPr>
              <w:t xml:space="preserve">National Environmental Science Program (NESP) 2021 boat ramp surveys (awareness of AMPs) and more recent surveys (repeat survey currently in field). </w:t>
            </w:r>
          </w:p>
          <w:p w14:paraId="6FEC210F" w14:textId="77777777" w:rsidR="00AF5182" w:rsidRPr="007918EC" w:rsidRDefault="00AF5182" w:rsidP="001A299A">
            <w:pPr>
              <w:numPr>
                <w:ilvl w:val="0"/>
                <w:numId w:val="34"/>
              </w:numPr>
              <w:spacing w:before="0" w:after="0"/>
              <w:rPr>
                <w:sz w:val="20"/>
                <w:szCs w:val="20"/>
              </w:rPr>
            </w:pPr>
            <w:r w:rsidRPr="007918EC">
              <w:rPr>
                <w:sz w:val="20"/>
                <w:szCs w:val="20"/>
              </w:rPr>
              <w:t>Stakeholder engagement conducted by ORIMA.</w:t>
            </w:r>
          </w:p>
        </w:tc>
      </w:tr>
      <w:bookmarkEnd w:id="106"/>
    </w:tbl>
    <w:p w14:paraId="0303F014" w14:textId="77777777" w:rsidR="00AF5182" w:rsidRPr="007918EC" w:rsidRDefault="00AF5182" w:rsidP="00AF5182">
      <w:pPr>
        <w:spacing w:line="276" w:lineRule="auto"/>
      </w:pPr>
    </w:p>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AF5182" w:rsidRPr="007918EC" w14:paraId="2603CF95" w14:textId="77777777" w:rsidTr="00C923B2">
        <w:trPr>
          <w:trHeight w:val="402"/>
          <w:tblHeader/>
        </w:trPr>
        <w:tc>
          <w:tcPr>
            <w:tcW w:w="1413" w:type="dxa"/>
            <w:shd w:val="clear" w:color="auto" w:fill="001E61" w:themeFill="text1"/>
          </w:tcPr>
          <w:p w14:paraId="491DD195" w14:textId="77777777" w:rsidR="00AF5182" w:rsidRPr="007918EC" w:rsidRDefault="00AF5182">
            <w:pPr>
              <w:jc w:val="center"/>
              <w:rPr>
                <w:sz w:val="20"/>
                <w:szCs w:val="20"/>
              </w:rPr>
            </w:pPr>
          </w:p>
        </w:tc>
        <w:tc>
          <w:tcPr>
            <w:tcW w:w="4394" w:type="dxa"/>
            <w:shd w:val="clear" w:color="auto" w:fill="001E61" w:themeFill="text1"/>
          </w:tcPr>
          <w:p w14:paraId="17FE2251" w14:textId="77777777" w:rsidR="00AF5182" w:rsidRPr="007918EC" w:rsidRDefault="00AF5182">
            <w:pPr>
              <w:jc w:val="center"/>
              <w:rPr>
                <w:sz w:val="20"/>
                <w:szCs w:val="20"/>
              </w:rPr>
            </w:pPr>
            <w:r w:rsidRPr="007918EC">
              <w:rPr>
                <w:sz w:val="20"/>
                <w:szCs w:val="20"/>
              </w:rPr>
              <w:t>Actions/ Outcomes</w:t>
            </w:r>
          </w:p>
        </w:tc>
        <w:tc>
          <w:tcPr>
            <w:tcW w:w="2474" w:type="dxa"/>
            <w:shd w:val="clear" w:color="auto" w:fill="001E61" w:themeFill="text1"/>
          </w:tcPr>
          <w:p w14:paraId="0B773819" w14:textId="77777777" w:rsidR="00AF5182" w:rsidRPr="007918EC" w:rsidRDefault="00AF5182">
            <w:pPr>
              <w:jc w:val="center"/>
              <w:rPr>
                <w:sz w:val="20"/>
                <w:szCs w:val="20"/>
              </w:rPr>
            </w:pPr>
            <w:r w:rsidRPr="007918EC">
              <w:rPr>
                <w:sz w:val="20"/>
                <w:szCs w:val="20"/>
              </w:rPr>
              <w:t xml:space="preserve">Output(s) </w:t>
            </w:r>
          </w:p>
        </w:tc>
        <w:tc>
          <w:tcPr>
            <w:tcW w:w="2380" w:type="dxa"/>
            <w:shd w:val="clear" w:color="auto" w:fill="001E61" w:themeFill="text1"/>
          </w:tcPr>
          <w:p w14:paraId="77AFD32C" w14:textId="77777777" w:rsidR="00AF5182" w:rsidRPr="007918EC" w:rsidRDefault="00AF5182">
            <w:pPr>
              <w:jc w:val="center"/>
              <w:rPr>
                <w:sz w:val="20"/>
                <w:szCs w:val="20"/>
              </w:rPr>
            </w:pPr>
            <w:r w:rsidRPr="007918EC">
              <w:rPr>
                <w:sz w:val="20"/>
                <w:szCs w:val="20"/>
              </w:rPr>
              <w:t>Measure of success</w:t>
            </w:r>
          </w:p>
        </w:tc>
        <w:tc>
          <w:tcPr>
            <w:tcW w:w="2371" w:type="dxa"/>
            <w:shd w:val="clear" w:color="auto" w:fill="001E61" w:themeFill="text1"/>
          </w:tcPr>
          <w:p w14:paraId="2F4532C0" w14:textId="77777777" w:rsidR="00AF5182" w:rsidRPr="007918EC" w:rsidRDefault="00AF5182">
            <w:pPr>
              <w:jc w:val="center"/>
              <w:rPr>
                <w:sz w:val="20"/>
                <w:szCs w:val="20"/>
              </w:rPr>
            </w:pPr>
            <w:r w:rsidRPr="007918EC">
              <w:rPr>
                <w:sz w:val="20"/>
                <w:szCs w:val="20"/>
              </w:rPr>
              <w:t>Indicator(s)</w:t>
            </w:r>
          </w:p>
        </w:tc>
        <w:tc>
          <w:tcPr>
            <w:tcW w:w="2414" w:type="dxa"/>
            <w:shd w:val="clear" w:color="auto" w:fill="001E61" w:themeFill="text1"/>
          </w:tcPr>
          <w:p w14:paraId="0CB8BBA8" w14:textId="77777777" w:rsidR="00AF5182" w:rsidRPr="007918EC" w:rsidRDefault="00AF5182">
            <w:pPr>
              <w:jc w:val="center"/>
              <w:rPr>
                <w:sz w:val="20"/>
                <w:szCs w:val="20"/>
              </w:rPr>
            </w:pPr>
            <w:r w:rsidRPr="007918EC">
              <w:rPr>
                <w:sz w:val="20"/>
                <w:szCs w:val="20"/>
              </w:rPr>
              <w:t>Data source(s)/ collection method(s)</w:t>
            </w:r>
          </w:p>
        </w:tc>
      </w:tr>
      <w:tr w:rsidR="00AF5182" w:rsidRPr="007918EC" w14:paraId="4949DDD6" w14:textId="77777777">
        <w:trPr>
          <w:trHeight w:val="338"/>
        </w:trPr>
        <w:tc>
          <w:tcPr>
            <w:tcW w:w="15446" w:type="dxa"/>
            <w:gridSpan w:val="6"/>
            <w:shd w:val="clear" w:color="auto" w:fill="C3DAF2" w:themeFill="accent2" w:themeFillTint="66"/>
          </w:tcPr>
          <w:p w14:paraId="7B3F5FC4" w14:textId="77777777" w:rsidR="00AF5182" w:rsidRPr="007918EC" w:rsidRDefault="00AF5182">
            <w:pPr>
              <w:jc w:val="center"/>
              <w:rPr>
                <w:b/>
                <w:bCs/>
                <w:sz w:val="20"/>
                <w:szCs w:val="20"/>
              </w:rPr>
            </w:pPr>
            <w:r w:rsidRPr="007918EC">
              <w:rPr>
                <w:b/>
                <w:bCs/>
                <w:sz w:val="20"/>
                <w:szCs w:val="20"/>
              </w:rPr>
              <w:t>Management program – Tourism and visitor experience</w:t>
            </w:r>
          </w:p>
        </w:tc>
      </w:tr>
      <w:tr w:rsidR="00670746" w:rsidRPr="007918EC" w14:paraId="194B23F0" w14:textId="77777777" w:rsidTr="00B83A1E">
        <w:trPr>
          <w:trHeight w:val="265"/>
        </w:trPr>
        <w:tc>
          <w:tcPr>
            <w:tcW w:w="1413" w:type="dxa"/>
            <w:vMerge w:val="restart"/>
            <w:shd w:val="clear" w:color="auto" w:fill="C5E3E2" w:themeFill="accent4" w:themeFillTint="99"/>
          </w:tcPr>
          <w:p w14:paraId="31D0297E" w14:textId="77777777" w:rsidR="00670746" w:rsidRPr="007918EC" w:rsidRDefault="00670746">
            <w:pPr>
              <w:rPr>
                <w:rFonts w:eastAsia="Calibri Light" w:cs="Calibri Light"/>
                <w:b/>
                <w:bCs/>
                <w:color w:val="000000"/>
                <w:sz w:val="20"/>
                <w:szCs w:val="20"/>
              </w:rPr>
            </w:pPr>
            <w:r w:rsidRPr="00B1796F">
              <w:rPr>
                <w:rFonts w:eastAsia="Calibri Light" w:cs="Calibri Light"/>
                <w:b/>
                <w:bCs/>
                <w:sz w:val="20"/>
                <w:szCs w:val="20"/>
              </w:rPr>
              <w:t>Management Plan Actions</w:t>
            </w:r>
          </w:p>
        </w:tc>
        <w:tc>
          <w:tcPr>
            <w:tcW w:w="4394" w:type="dxa"/>
            <w:shd w:val="clear" w:color="auto" w:fill="EBF5F5" w:themeFill="accent4" w:themeFillTint="33"/>
          </w:tcPr>
          <w:p w14:paraId="19D49CF2" w14:textId="77777777" w:rsidR="00670746" w:rsidRPr="007918EC" w:rsidRDefault="00670746">
            <w:pPr>
              <w:rPr>
                <w:rFonts w:eastAsia="Calibri Light" w:cs="Calibri Light"/>
                <w:color w:val="000000"/>
                <w:sz w:val="20"/>
                <w:szCs w:val="20"/>
              </w:rPr>
            </w:pPr>
            <w:r w:rsidRPr="007918EC">
              <w:rPr>
                <w:rFonts w:eastAsia="Calibri Light" w:cs="Calibri Light"/>
                <w:color w:val="000000"/>
                <w:sz w:val="20"/>
                <w:szCs w:val="20"/>
              </w:rPr>
              <w:t>A9. Develop a sustainable tourism and visitor experience strategy for Australian Marine Parks</w:t>
            </w:r>
          </w:p>
        </w:tc>
        <w:tc>
          <w:tcPr>
            <w:tcW w:w="2474" w:type="dxa"/>
          </w:tcPr>
          <w:p w14:paraId="0C959F0C"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Sustainable tourism and visitor experience strategy developed.</w:t>
            </w:r>
          </w:p>
        </w:tc>
        <w:tc>
          <w:tcPr>
            <w:tcW w:w="2380" w:type="dxa"/>
          </w:tcPr>
          <w:p w14:paraId="63034C80"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Completion of strategy in a timely manner.</w:t>
            </w:r>
          </w:p>
        </w:tc>
        <w:tc>
          <w:tcPr>
            <w:tcW w:w="2371" w:type="dxa"/>
          </w:tcPr>
          <w:p w14:paraId="109AACBC"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 xml:space="preserve">Documentary evidence of strategy development. </w:t>
            </w:r>
          </w:p>
        </w:tc>
        <w:tc>
          <w:tcPr>
            <w:tcW w:w="2414" w:type="dxa"/>
          </w:tcPr>
          <w:p w14:paraId="18E160CC" w14:textId="77777777" w:rsidR="00670746" w:rsidRPr="007918EC" w:rsidRDefault="00670746" w:rsidP="001A299A">
            <w:pPr>
              <w:numPr>
                <w:ilvl w:val="0"/>
                <w:numId w:val="34"/>
              </w:numPr>
              <w:spacing w:before="0" w:after="0"/>
              <w:rPr>
                <w:sz w:val="20"/>
                <w:szCs w:val="20"/>
              </w:rPr>
            </w:pPr>
            <w:r w:rsidRPr="007918EC">
              <w:rPr>
                <w:sz w:val="20"/>
                <w:szCs w:val="20"/>
              </w:rPr>
              <w:t>Administrative data/ desktop review.</w:t>
            </w:r>
          </w:p>
        </w:tc>
      </w:tr>
      <w:tr w:rsidR="00670746" w:rsidRPr="007918EC" w14:paraId="0F7A0C86" w14:textId="77777777" w:rsidTr="00B83A1E">
        <w:trPr>
          <w:trHeight w:val="265"/>
        </w:trPr>
        <w:tc>
          <w:tcPr>
            <w:tcW w:w="1413" w:type="dxa"/>
            <w:vMerge/>
            <w:shd w:val="clear" w:color="auto" w:fill="C5E3E2" w:themeFill="accent4" w:themeFillTint="99"/>
          </w:tcPr>
          <w:p w14:paraId="72AE8002" w14:textId="77777777" w:rsidR="00670746" w:rsidRPr="007918EC" w:rsidRDefault="00670746">
            <w:pPr>
              <w:rPr>
                <w:rFonts w:eastAsia="Calibri Light" w:cs="Calibri Light"/>
                <w:color w:val="000000"/>
                <w:sz w:val="20"/>
                <w:szCs w:val="20"/>
              </w:rPr>
            </w:pPr>
          </w:p>
        </w:tc>
        <w:tc>
          <w:tcPr>
            <w:tcW w:w="4394" w:type="dxa"/>
            <w:shd w:val="clear" w:color="auto" w:fill="EBF5F5" w:themeFill="accent4" w:themeFillTint="33"/>
          </w:tcPr>
          <w:p w14:paraId="2B71B40E" w14:textId="77777777" w:rsidR="00670746" w:rsidRPr="007918EC" w:rsidRDefault="00670746">
            <w:pPr>
              <w:rPr>
                <w:rFonts w:eastAsia="Calibri Light" w:cs="Calibri Light"/>
                <w:color w:val="000000"/>
                <w:sz w:val="20"/>
                <w:szCs w:val="20"/>
              </w:rPr>
            </w:pPr>
            <w:r w:rsidRPr="007918EC">
              <w:rPr>
                <w:rFonts w:eastAsia="Calibri Light" w:cs="Calibri Light"/>
                <w:color w:val="000000"/>
                <w:sz w:val="20"/>
                <w:szCs w:val="20"/>
              </w:rPr>
              <w:t>A10. Work with national, state and local tourism authorities and operators to maximise the value of sustainable ecotourism opportunities associated with marine parks.</w:t>
            </w:r>
          </w:p>
        </w:tc>
        <w:tc>
          <w:tcPr>
            <w:tcW w:w="2474" w:type="dxa"/>
          </w:tcPr>
          <w:p w14:paraId="44154325"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Partnership arrangements and collaboration initiatives established with tourism authorities and operators to maximise sustainable ecotourism opportunities.</w:t>
            </w:r>
          </w:p>
        </w:tc>
        <w:tc>
          <w:tcPr>
            <w:tcW w:w="2380" w:type="dxa"/>
          </w:tcPr>
          <w:p w14:paraId="7EBDB5E8"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Completion of outputs in a timely manner.</w:t>
            </w:r>
          </w:p>
          <w:p w14:paraId="4EF892D2"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 xml:space="preserve">Most key stakeholders feel there has been an increase in the value of sustainable ecotourism experiences over the life of the plan. </w:t>
            </w:r>
          </w:p>
        </w:tc>
        <w:tc>
          <w:tcPr>
            <w:tcW w:w="2371" w:type="dxa"/>
          </w:tcPr>
          <w:p w14:paraId="312560C6" w14:textId="77777777" w:rsidR="00670746" w:rsidRPr="007918EC" w:rsidRDefault="00670746" w:rsidP="001A299A">
            <w:pPr>
              <w:numPr>
                <w:ilvl w:val="0"/>
                <w:numId w:val="34"/>
              </w:numPr>
              <w:spacing w:before="0" w:after="0"/>
              <w:rPr>
                <w:sz w:val="20"/>
                <w:szCs w:val="20"/>
              </w:rPr>
            </w:pPr>
            <w:r w:rsidRPr="007918EC">
              <w:rPr>
                <w:sz w:val="20"/>
                <w:szCs w:val="20"/>
              </w:rPr>
              <w:t>Documentary evidence of working with national/ state/ local authorities and operators.</w:t>
            </w:r>
          </w:p>
          <w:p w14:paraId="01FE67A5" w14:textId="77777777" w:rsidR="00670746" w:rsidRPr="007918EC" w:rsidRDefault="00670746" w:rsidP="001A299A">
            <w:pPr>
              <w:numPr>
                <w:ilvl w:val="0"/>
                <w:numId w:val="34"/>
              </w:numPr>
              <w:spacing w:before="0" w:after="0"/>
              <w:rPr>
                <w:sz w:val="20"/>
                <w:szCs w:val="20"/>
              </w:rPr>
            </w:pPr>
            <w:r w:rsidRPr="007918EC">
              <w:rPr>
                <w:sz w:val="20"/>
                <w:szCs w:val="20"/>
              </w:rPr>
              <w:t>Stakeholder feedback.</w:t>
            </w:r>
          </w:p>
        </w:tc>
        <w:tc>
          <w:tcPr>
            <w:tcW w:w="2414" w:type="dxa"/>
          </w:tcPr>
          <w:p w14:paraId="17DAE502" w14:textId="77777777" w:rsidR="00670746" w:rsidRPr="007918EC" w:rsidRDefault="00670746" w:rsidP="001A299A">
            <w:pPr>
              <w:numPr>
                <w:ilvl w:val="0"/>
                <w:numId w:val="34"/>
              </w:numPr>
              <w:spacing w:before="0" w:after="0"/>
              <w:rPr>
                <w:sz w:val="20"/>
                <w:szCs w:val="20"/>
              </w:rPr>
            </w:pPr>
            <w:r w:rsidRPr="007918EC">
              <w:rPr>
                <w:sz w:val="20"/>
                <w:szCs w:val="20"/>
              </w:rPr>
              <w:t xml:space="preserve">Administrative data/ desktop review. </w:t>
            </w:r>
          </w:p>
          <w:p w14:paraId="43903CD2" w14:textId="77777777" w:rsidR="00670746" w:rsidRPr="007918EC" w:rsidRDefault="00670746" w:rsidP="001A299A">
            <w:pPr>
              <w:numPr>
                <w:ilvl w:val="0"/>
                <w:numId w:val="34"/>
              </w:numPr>
              <w:spacing w:before="0" w:after="0"/>
              <w:rPr>
                <w:sz w:val="20"/>
                <w:szCs w:val="20"/>
              </w:rPr>
            </w:pPr>
            <w:r w:rsidRPr="007918EC">
              <w:rPr>
                <w:sz w:val="20"/>
                <w:szCs w:val="20"/>
              </w:rPr>
              <w:t>Stakeholder engagement conducted by ORIMA.</w:t>
            </w:r>
          </w:p>
        </w:tc>
      </w:tr>
      <w:tr w:rsidR="00670746" w:rsidRPr="007918EC" w14:paraId="1EC844EE" w14:textId="77777777" w:rsidTr="00B83A1E">
        <w:trPr>
          <w:trHeight w:val="265"/>
        </w:trPr>
        <w:tc>
          <w:tcPr>
            <w:tcW w:w="1413" w:type="dxa"/>
            <w:vMerge/>
            <w:shd w:val="clear" w:color="auto" w:fill="C5E3E2" w:themeFill="accent4" w:themeFillTint="99"/>
          </w:tcPr>
          <w:p w14:paraId="583F280D" w14:textId="77777777" w:rsidR="00670746" w:rsidRPr="007918EC" w:rsidRDefault="00670746">
            <w:pPr>
              <w:rPr>
                <w:rFonts w:eastAsia="Calibri Light" w:cs="Calibri Light"/>
                <w:color w:val="000000"/>
                <w:sz w:val="20"/>
                <w:szCs w:val="20"/>
              </w:rPr>
            </w:pPr>
          </w:p>
        </w:tc>
        <w:tc>
          <w:tcPr>
            <w:tcW w:w="4394" w:type="dxa"/>
            <w:shd w:val="clear" w:color="auto" w:fill="EBF5F5" w:themeFill="accent4" w:themeFillTint="33"/>
          </w:tcPr>
          <w:p w14:paraId="09F05D7B" w14:textId="77777777" w:rsidR="00670746" w:rsidRPr="007918EC" w:rsidRDefault="00670746">
            <w:pPr>
              <w:rPr>
                <w:rFonts w:eastAsia="Calibri Light" w:cs="Calibri Light"/>
                <w:color w:val="000000"/>
                <w:sz w:val="20"/>
                <w:szCs w:val="20"/>
              </w:rPr>
            </w:pPr>
            <w:r w:rsidRPr="007918EC">
              <w:rPr>
                <w:rFonts w:eastAsia="Calibri Light" w:cs="Calibri Light"/>
                <w:color w:val="000000"/>
                <w:sz w:val="20"/>
                <w:szCs w:val="20"/>
              </w:rPr>
              <w:t>A11. Develop a commercial tourism authorisation system to encourage best-practice and eco-accredited businesses operating in Australian Marine Parks</w:t>
            </w:r>
          </w:p>
        </w:tc>
        <w:tc>
          <w:tcPr>
            <w:tcW w:w="2474" w:type="dxa"/>
          </w:tcPr>
          <w:p w14:paraId="653EFA98"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Commercial tourism authorisation system developed.</w:t>
            </w:r>
          </w:p>
          <w:p w14:paraId="3C207AED"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Authorisations granted to operators in accordance with system.</w:t>
            </w:r>
          </w:p>
        </w:tc>
        <w:tc>
          <w:tcPr>
            <w:tcW w:w="2380" w:type="dxa"/>
          </w:tcPr>
          <w:p w14:paraId="4518AA8B"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Completion of system in a timely manner.</w:t>
            </w:r>
          </w:p>
          <w:p w14:paraId="5E53652B"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Most stakeholders feel the</w:t>
            </w:r>
            <w:r w:rsidRPr="007918EC" w:rsidDel="0081791C">
              <w:rPr>
                <w:sz w:val="20"/>
                <w:szCs w:val="20"/>
              </w:rPr>
              <w:t xml:space="preserve"> </w:t>
            </w:r>
            <w:r w:rsidRPr="007918EC">
              <w:rPr>
                <w:sz w:val="20"/>
                <w:szCs w:val="20"/>
              </w:rPr>
              <w:t>system encourages best-practice and eco-accredited businesses operating in Australian Marine Parks.</w:t>
            </w:r>
          </w:p>
        </w:tc>
        <w:tc>
          <w:tcPr>
            <w:tcW w:w="2371" w:type="dxa"/>
          </w:tcPr>
          <w:p w14:paraId="405D182F"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 xml:space="preserve">Documentary evidence of the commercial tourism authorisation system. </w:t>
            </w:r>
          </w:p>
          <w:p w14:paraId="4E759CB0"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Stakeholder feedback.</w:t>
            </w:r>
          </w:p>
        </w:tc>
        <w:tc>
          <w:tcPr>
            <w:tcW w:w="2414" w:type="dxa"/>
          </w:tcPr>
          <w:p w14:paraId="1108EF12" w14:textId="77777777" w:rsidR="00670746" w:rsidRPr="007918EC" w:rsidRDefault="00670746" w:rsidP="001A299A">
            <w:pPr>
              <w:numPr>
                <w:ilvl w:val="0"/>
                <w:numId w:val="34"/>
              </w:numPr>
              <w:spacing w:before="0" w:after="0"/>
              <w:rPr>
                <w:sz w:val="20"/>
                <w:szCs w:val="20"/>
              </w:rPr>
            </w:pPr>
            <w:r w:rsidRPr="007918EC">
              <w:rPr>
                <w:sz w:val="20"/>
                <w:szCs w:val="20"/>
              </w:rPr>
              <w:t xml:space="preserve">Administrative data/ desktop review (system documentation and authorisation records). </w:t>
            </w:r>
          </w:p>
        </w:tc>
      </w:tr>
      <w:tr w:rsidR="00670746" w:rsidRPr="007918EC" w14:paraId="6AB313DA" w14:textId="77777777" w:rsidTr="00B83A1E">
        <w:trPr>
          <w:trHeight w:val="265"/>
        </w:trPr>
        <w:tc>
          <w:tcPr>
            <w:tcW w:w="1413" w:type="dxa"/>
            <w:vMerge/>
            <w:shd w:val="clear" w:color="auto" w:fill="C5E3E2" w:themeFill="accent4" w:themeFillTint="99"/>
          </w:tcPr>
          <w:p w14:paraId="04092B91" w14:textId="77777777" w:rsidR="00670746" w:rsidRPr="007918EC" w:rsidRDefault="00670746">
            <w:pPr>
              <w:rPr>
                <w:rFonts w:eastAsia="Calibri Light" w:cs="Calibri Light"/>
                <w:color w:val="000000"/>
                <w:sz w:val="20"/>
                <w:szCs w:val="20"/>
              </w:rPr>
            </w:pPr>
          </w:p>
        </w:tc>
        <w:tc>
          <w:tcPr>
            <w:tcW w:w="4394" w:type="dxa"/>
            <w:shd w:val="clear" w:color="auto" w:fill="EBF5F5" w:themeFill="accent4" w:themeFillTint="33"/>
          </w:tcPr>
          <w:p w14:paraId="6ED909A1" w14:textId="77777777" w:rsidR="00670746" w:rsidRPr="007918EC" w:rsidRDefault="00670746">
            <w:pPr>
              <w:rPr>
                <w:rFonts w:eastAsia="Calibri Light" w:cs="Calibri Light"/>
                <w:color w:val="000000"/>
                <w:sz w:val="20"/>
                <w:szCs w:val="20"/>
              </w:rPr>
            </w:pPr>
            <w:r w:rsidRPr="007918EC">
              <w:rPr>
                <w:rFonts w:eastAsia="Calibri Light" w:cs="Calibri Light"/>
                <w:color w:val="000000"/>
                <w:sz w:val="20"/>
                <w:szCs w:val="20"/>
              </w:rPr>
              <w:t>A12. Work with Tourism Australia and state and regional tourism authorities and the fishing industry to market and promote Australian Marine Parks, including opportunities to promote locally and sustainably caught seafood</w:t>
            </w:r>
          </w:p>
        </w:tc>
        <w:tc>
          <w:tcPr>
            <w:tcW w:w="2474" w:type="dxa"/>
          </w:tcPr>
          <w:p w14:paraId="175348EC"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Delivery of marketing assets showcasing and promoting Australian Marine Parks and locally and sustainably caught seafood.</w:t>
            </w:r>
          </w:p>
          <w:p w14:paraId="71213AB5"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 xml:space="preserve">Collaborations with </w:t>
            </w:r>
            <w:r w:rsidRPr="007918EC">
              <w:rPr>
                <w:rFonts w:eastAsia="Calibri Light" w:cs="Calibri Light"/>
                <w:color w:val="000000"/>
                <w:sz w:val="20"/>
                <w:szCs w:val="20"/>
              </w:rPr>
              <w:t>Tourism Australia and state and regional tourism authorities and the fishing industry.</w:t>
            </w:r>
          </w:p>
        </w:tc>
        <w:tc>
          <w:tcPr>
            <w:tcW w:w="2380" w:type="dxa"/>
          </w:tcPr>
          <w:p w14:paraId="22D61BB4"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Outputs delivered in a timely and consistent manner.</w:t>
            </w:r>
          </w:p>
          <w:p w14:paraId="0AF19C3D"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Most stakeholders feel marketing assets have been effective in promoting marine parks and locally and sustainably caught seafood.</w:t>
            </w:r>
          </w:p>
          <w:p w14:paraId="72038D73" w14:textId="77777777" w:rsidR="00670746" w:rsidRPr="007918EC" w:rsidRDefault="00670746">
            <w:pPr>
              <w:rPr>
                <w:sz w:val="20"/>
                <w:szCs w:val="20"/>
              </w:rPr>
            </w:pPr>
            <w:r w:rsidRPr="007918EC">
              <w:rPr>
                <w:sz w:val="20"/>
                <w:szCs w:val="20"/>
              </w:rPr>
              <w:t>.</w:t>
            </w:r>
          </w:p>
        </w:tc>
        <w:tc>
          <w:tcPr>
            <w:tcW w:w="2371" w:type="dxa"/>
          </w:tcPr>
          <w:p w14:paraId="0D5664F3"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Documentary evidence of production of marketing assets relating to marine parks and locally and sustainably caught seafood (including reach of these).</w:t>
            </w:r>
          </w:p>
          <w:p w14:paraId="466B6E9B" w14:textId="77777777" w:rsidR="00670746" w:rsidRPr="007918EC" w:rsidRDefault="00670746" w:rsidP="001A299A">
            <w:pPr>
              <w:pStyle w:val="ListParagraph"/>
              <w:numPr>
                <w:ilvl w:val="0"/>
                <w:numId w:val="34"/>
              </w:numPr>
              <w:spacing w:before="0" w:after="0"/>
              <w:rPr>
                <w:sz w:val="20"/>
                <w:szCs w:val="20"/>
              </w:rPr>
            </w:pPr>
            <w:r w:rsidRPr="007918EC">
              <w:rPr>
                <w:rFonts w:eastAsia="Calibri Light" w:cs="Calibri Light"/>
                <w:color w:val="000000"/>
                <w:sz w:val="20"/>
                <w:szCs w:val="20"/>
              </w:rPr>
              <w:t xml:space="preserve">Stakeholder </w:t>
            </w:r>
            <w:r w:rsidRPr="007918EC">
              <w:rPr>
                <w:sz w:val="20"/>
                <w:szCs w:val="20"/>
              </w:rPr>
              <w:t>feedback.</w:t>
            </w:r>
          </w:p>
        </w:tc>
        <w:tc>
          <w:tcPr>
            <w:tcW w:w="2414" w:type="dxa"/>
          </w:tcPr>
          <w:p w14:paraId="227F1038"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 xml:space="preserve">Administrative data/ desktop review (marketing/ promotion analytics and data.) </w:t>
            </w:r>
          </w:p>
          <w:p w14:paraId="7F9DFAFF"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Stakeholder engagement conducted by ORIMA.</w:t>
            </w:r>
            <w:r w:rsidRPr="007918EC">
              <w:rPr>
                <w:sz w:val="20"/>
                <w:szCs w:val="20"/>
              </w:rPr>
              <w:br/>
            </w:r>
          </w:p>
        </w:tc>
      </w:tr>
      <w:tr w:rsidR="00670746" w:rsidRPr="007918EC" w14:paraId="62710EB8" w14:textId="77777777" w:rsidTr="00B83A1E">
        <w:trPr>
          <w:trHeight w:val="265"/>
        </w:trPr>
        <w:tc>
          <w:tcPr>
            <w:tcW w:w="1413" w:type="dxa"/>
            <w:vMerge/>
            <w:shd w:val="clear" w:color="auto" w:fill="C5E3E2" w:themeFill="accent4" w:themeFillTint="99"/>
          </w:tcPr>
          <w:p w14:paraId="730D7EEA" w14:textId="77777777" w:rsidR="00670746" w:rsidRPr="007918EC" w:rsidRDefault="00670746">
            <w:pPr>
              <w:rPr>
                <w:rFonts w:eastAsia="Calibri Light" w:cs="Calibri Light"/>
                <w:color w:val="000000"/>
                <w:sz w:val="20"/>
                <w:szCs w:val="20"/>
              </w:rPr>
            </w:pPr>
          </w:p>
        </w:tc>
        <w:tc>
          <w:tcPr>
            <w:tcW w:w="4394" w:type="dxa"/>
            <w:shd w:val="clear" w:color="auto" w:fill="EBF5F5" w:themeFill="accent4" w:themeFillTint="33"/>
          </w:tcPr>
          <w:p w14:paraId="67CAC659" w14:textId="77777777" w:rsidR="00670746" w:rsidRPr="007918EC" w:rsidRDefault="00670746">
            <w:pPr>
              <w:rPr>
                <w:rFonts w:eastAsia="Calibri Light" w:cs="Calibri Light"/>
                <w:color w:val="000000"/>
                <w:sz w:val="20"/>
                <w:szCs w:val="20"/>
              </w:rPr>
            </w:pPr>
            <w:r w:rsidRPr="007918EC">
              <w:rPr>
                <w:rFonts w:eastAsia="Calibri Light" w:cs="Calibri Light"/>
                <w:color w:val="000000"/>
                <w:sz w:val="20"/>
                <w:szCs w:val="20"/>
              </w:rPr>
              <w:t xml:space="preserve">A13. Promote culturally sensitive tourism by encouraging tourism operators to liaise with Traditional Owners </w:t>
            </w:r>
          </w:p>
        </w:tc>
        <w:tc>
          <w:tcPr>
            <w:tcW w:w="2474" w:type="dxa"/>
          </w:tcPr>
          <w:p w14:paraId="69284189"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Actions taken to encourage tourism operators to liaise with Traditional Owners to promote culturally sensitive tourism.</w:t>
            </w:r>
          </w:p>
        </w:tc>
        <w:tc>
          <w:tcPr>
            <w:tcW w:w="2380" w:type="dxa"/>
          </w:tcPr>
          <w:p w14:paraId="4867129D"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Outputs delivered.</w:t>
            </w:r>
          </w:p>
          <w:p w14:paraId="3541F5D1"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Most operators feel they have been appropriately encouraged to engage with Traditional Owners.</w:t>
            </w:r>
          </w:p>
          <w:p w14:paraId="3E80122A"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 xml:space="preserve">Most First Nations partners feel Parks Australia has taken appropriate steps to </w:t>
            </w:r>
            <w:r w:rsidRPr="007918EC">
              <w:rPr>
                <w:sz w:val="20"/>
                <w:szCs w:val="20"/>
              </w:rPr>
              <w:lastRenderedPageBreak/>
              <w:t xml:space="preserve">encourage </w:t>
            </w:r>
            <w:r w:rsidRPr="007918EC">
              <w:rPr>
                <w:rFonts w:eastAsia="Calibri Light" w:cs="Calibri Light"/>
                <w:color w:val="000000"/>
                <w:sz w:val="20"/>
                <w:szCs w:val="20"/>
              </w:rPr>
              <w:t>tourism operators to liaise with Traditional Owners.</w:t>
            </w:r>
          </w:p>
        </w:tc>
        <w:tc>
          <w:tcPr>
            <w:tcW w:w="2371" w:type="dxa"/>
          </w:tcPr>
          <w:p w14:paraId="5245BAC9" w14:textId="77777777" w:rsidR="00670746" w:rsidRPr="007918EC" w:rsidRDefault="00670746" w:rsidP="001A299A">
            <w:pPr>
              <w:pStyle w:val="ListParagraph"/>
              <w:numPr>
                <w:ilvl w:val="0"/>
                <w:numId w:val="34"/>
              </w:numPr>
              <w:spacing w:before="0" w:after="0"/>
              <w:rPr>
                <w:sz w:val="20"/>
                <w:szCs w:val="20"/>
              </w:rPr>
            </w:pPr>
            <w:r w:rsidRPr="007918EC">
              <w:rPr>
                <w:sz w:val="20"/>
                <w:szCs w:val="20"/>
              </w:rPr>
              <w:lastRenderedPageBreak/>
              <w:t>Documentary evidence of actions taken to encourage tourism operators to liaise with Traditional Owners to promote culturally sensitive tourism.</w:t>
            </w:r>
          </w:p>
          <w:p w14:paraId="581B8F94"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 xml:space="preserve">Feedback from Traditional Owners </w:t>
            </w:r>
            <w:r w:rsidRPr="007918EC">
              <w:rPr>
                <w:sz w:val="20"/>
                <w:szCs w:val="20"/>
              </w:rPr>
              <w:lastRenderedPageBreak/>
              <w:t>and tourism operators.</w:t>
            </w:r>
          </w:p>
        </w:tc>
        <w:tc>
          <w:tcPr>
            <w:tcW w:w="2414" w:type="dxa"/>
          </w:tcPr>
          <w:p w14:paraId="34600372" w14:textId="77777777" w:rsidR="00670746" w:rsidRPr="007918EC" w:rsidRDefault="00670746" w:rsidP="001A299A">
            <w:pPr>
              <w:pStyle w:val="ListParagraph"/>
              <w:numPr>
                <w:ilvl w:val="0"/>
                <w:numId w:val="34"/>
              </w:numPr>
              <w:spacing w:before="0" w:after="0"/>
              <w:rPr>
                <w:sz w:val="20"/>
                <w:szCs w:val="20"/>
              </w:rPr>
            </w:pPr>
            <w:r w:rsidRPr="007918EC">
              <w:rPr>
                <w:sz w:val="20"/>
                <w:szCs w:val="20"/>
              </w:rPr>
              <w:lastRenderedPageBreak/>
              <w:t>Stakeholder engagement conducted by ORIMA (with tourism operators/ Traditional Owners).</w:t>
            </w:r>
          </w:p>
        </w:tc>
      </w:tr>
      <w:tr w:rsidR="00670746" w:rsidRPr="007918EC" w14:paraId="1D981C15" w14:textId="77777777" w:rsidTr="00B83A1E">
        <w:trPr>
          <w:trHeight w:val="265"/>
        </w:trPr>
        <w:tc>
          <w:tcPr>
            <w:tcW w:w="1413" w:type="dxa"/>
            <w:vMerge/>
            <w:shd w:val="clear" w:color="auto" w:fill="C5E3E2" w:themeFill="accent4" w:themeFillTint="99"/>
          </w:tcPr>
          <w:p w14:paraId="264E8EAC" w14:textId="77777777" w:rsidR="00670746" w:rsidRPr="007918EC" w:rsidRDefault="00670746">
            <w:pPr>
              <w:rPr>
                <w:rFonts w:eastAsia="Calibri Light" w:cs="Calibri Light"/>
                <w:color w:val="000000"/>
                <w:sz w:val="20"/>
                <w:szCs w:val="20"/>
              </w:rPr>
            </w:pPr>
          </w:p>
        </w:tc>
        <w:tc>
          <w:tcPr>
            <w:tcW w:w="4394" w:type="dxa"/>
            <w:shd w:val="clear" w:color="auto" w:fill="EBF5F5" w:themeFill="accent4" w:themeFillTint="33"/>
          </w:tcPr>
          <w:p w14:paraId="368676CD" w14:textId="77777777" w:rsidR="00670746" w:rsidRPr="007918EC" w:rsidRDefault="00670746">
            <w:pPr>
              <w:rPr>
                <w:rFonts w:eastAsia="Calibri Light" w:cs="Calibri Light"/>
                <w:color w:val="000000"/>
                <w:sz w:val="20"/>
                <w:szCs w:val="20"/>
              </w:rPr>
            </w:pPr>
            <w:r w:rsidRPr="007918EC">
              <w:rPr>
                <w:rFonts w:eastAsia="Calibri Light" w:cs="Calibri Light"/>
                <w:color w:val="000000"/>
                <w:sz w:val="20"/>
                <w:szCs w:val="20"/>
              </w:rPr>
              <w:t>A14. Work with tourism operators and First Nations peoples to recognise and promote cultural values and cultural tourism opportunities</w:t>
            </w:r>
          </w:p>
          <w:p w14:paraId="2EC4308E" w14:textId="20EB9F9B" w:rsidR="00670746" w:rsidRPr="007918EC" w:rsidRDefault="00670746" w:rsidP="006A0574">
            <w:pPr>
              <w:pStyle w:val="Style1"/>
            </w:pPr>
          </w:p>
        </w:tc>
        <w:tc>
          <w:tcPr>
            <w:tcW w:w="2474" w:type="dxa"/>
          </w:tcPr>
          <w:p w14:paraId="378789C8"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Collaboration with tourism operators and First Nations peoples to promote cultural tourism opportunities.</w:t>
            </w:r>
          </w:p>
        </w:tc>
        <w:tc>
          <w:tcPr>
            <w:tcW w:w="2380" w:type="dxa"/>
          </w:tcPr>
          <w:p w14:paraId="65BDA175"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 xml:space="preserve">Most First Nations partners and Tourism industry stakeholders feel Parks Australia has taken appropriate and effective steps to recognise and promote </w:t>
            </w:r>
            <w:r w:rsidRPr="007918EC">
              <w:rPr>
                <w:rFonts w:eastAsia="Calibri Light" w:cs="Calibri Light"/>
                <w:color w:val="000000"/>
                <w:sz w:val="20"/>
                <w:szCs w:val="20"/>
              </w:rPr>
              <w:t>cultural values and cultural tourism opportunities.</w:t>
            </w:r>
            <w:r w:rsidRPr="007918EC" w:rsidDel="0081791C">
              <w:rPr>
                <w:sz w:val="20"/>
                <w:szCs w:val="20"/>
              </w:rPr>
              <w:t xml:space="preserve"> </w:t>
            </w:r>
          </w:p>
        </w:tc>
        <w:tc>
          <w:tcPr>
            <w:tcW w:w="2371" w:type="dxa"/>
          </w:tcPr>
          <w:p w14:paraId="36E8039C"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 xml:space="preserve">Documentary evidence of collaboration with tourism operators and First Nations peoples to promote cultural tourism opportunities. </w:t>
            </w:r>
          </w:p>
          <w:p w14:paraId="7DDF460B"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Feedback from First Nations partners and tourism operators.</w:t>
            </w:r>
          </w:p>
        </w:tc>
        <w:tc>
          <w:tcPr>
            <w:tcW w:w="2414" w:type="dxa"/>
          </w:tcPr>
          <w:p w14:paraId="798F140C"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 xml:space="preserve">Administrative data/ desktop review. </w:t>
            </w:r>
          </w:p>
          <w:p w14:paraId="0100FA89"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Stakeholder engagement conducted by ORIMA (with First Nations peoples/ Traditional Owners and other tourism operators).</w:t>
            </w:r>
          </w:p>
        </w:tc>
      </w:tr>
      <w:tr w:rsidR="00670746" w:rsidRPr="007918EC" w14:paraId="27B4AAA6" w14:textId="77777777" w:rsidTr="00B83A1E">
        <w:trPr>
          <w:trHeight w:val="265"/>
        </w:trPr>
        <w:tc>
          <w:tcPr>
            <w:tcW w:w="1413" w:type="dxa"/>
            <w:vMerge/>
            <w:shd w:val="clear" w:color="auto" w:fill="C5E3E2" w:themeFill="accent4" w:themeFillTint="99"/>
          </w:tcPr>
          <w:p w14:paraId="6F7A21F3" w14:textId="77777777" w:rsidR="00670746" w:rsidRPr="007918EC" w:rsidRDefault="00670746">
            <w:pPr>
              <w:rPr>
                <w:rFonts w:eastAsia="Calibri Light" w:cs="Calibri Light"/>
                <w:color w:val="000000"/>
                <w:sz w:val="20"/>
                <w:szCs w:val="20"/>
              </w:rPr>
            </w:pPr>
          </w:p>
        </w:tc>
        <w:tc>
          <w:tcPr>
            <w:tcW w:w="4394" w:type="dxa"/>
            <w:shd w:val="clear" w:color="auto" w:fill="EBF5F5" w:themeFill="accent4" w:themeFillTint="33"/>
          </w:tcPr>
          <w:p w14:paraId="3B756831" w14:textId="77777777" w:rsidR="00670746" w:rsidRPr="007918EC" w:rsidRDefault="00670746">
            <w:pPr>
              <w:rPr>
                <w:rFonts w:eastAsia="Calibri Light" w:cs="Calibri Light"/>
                <w:color w:val="000000"/>
                <w:sz w:val="20"/>
                <w:szCs w:val="20"/>
              </w:rPr>
            </w:pPr>
            <w:r w:rsidRPr="007918EC">
              <w:rPr>
                <w:rFonts w:eastAsia="Calibri Light" w:cs="Calibri Light"/>
                <w:color w:val="000000"/>
                <w:sz w:val="20"/>
                <w:szCs w:val="20"/>
              </w:rPr>
              <w:t>A15. Monitor visitor trends and levels of satisfaction with marine park experiences and products</w:t>
            </w:r>
          </w:p>
        </w:tc>
        <w:tc>
          <w:tcPr>
            <w:tcW w:w="2474" w:type="dxa"/>
          </w:tcPr>
          <w:p w14:paraId="222AFA3E"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Visitor trends monitoring implemented.</w:t>
            </w:r>
          </w:p>
          <w:p w14:paraId="65CED937"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Levels of satisfaction with marine park experiences and products monitored.</w:t>
            </w:r>
          </w:p>
        </w:tc>
        <w:tc>
          <w:tcPr>
            <w:tcW w:w="2380" w:type="dxa"/>
          </w:tcPr>
          <w:p w14:paraId="4B6FF1C4"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 xml:space="preserve">Ongoing and comprehensive monitoring undertaken regarding visitor trends and satisfaction with marine park experiences and products. </w:t>
            </w:r>
          </w:p>
        </w:tc>
        <w:tc>
          <w:tcPr>
            <w:tcW w:w="2371" w:type="dxa"/>
          </w:tcPr>
          <w:p w14:paraId="209ABD6D"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Documentary evidence of visitor numbers being recorded over time.</w:t>
            </w:r>
          </w:p>
          <w:p w14:paraId="6B61D48A"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Visitor satisfaction trends of experiences and products recorded (either quantitatively and/ or qualitatively).</w:t>
            </w:r>
          </w:p>
        </w:tc>
        <w:tc>
          <w:tcPr>
            <w:tcW w:w="2414" w:type="dxa"/>
          </w:tcPr>
          <w:p w14:paraId="23239916"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Administrative data/ desktop review (e.g. tourism authorisation holder logbooks for levels of access to the North Marine Park Network).</w:t>
            </w:r>
          </w:p>
        </w:tc>
      </w:tr>
      <w:tr w:rsidR="00670746" w:rsidRPr="007918EC" w14:paraId="7FD69DF6" w14:textId="77777777" w:rsidTr="00B83A1E">
        <w:trPr>
          <w:trHeight w:val="345"/>
        </w:trPr>
        <w:tc>
          <w:tcPr>
            <w:tcW w:w="1413" w:type="dxa"/>
            <w:vMerge/>
            <w:shd w:val="clear" w:color="auto" w:fill="C5E3E2" w:themeFill="accent4" w:themeFillTint="99"/>
          </w:tcPr>
          <w:p w14:paraId="59036AFC" w14:textId="77777777" w:rsidR="00670746" w:rsidRPr="007918EC" w:rsidRDefault="00670746">
            <w:pPr>
              <w:rPr>
                <w:rFonts w:eastAsia="Calibri Light" w:cs="Calibri Light"/>
                <w:color w:val="000000"/>
                <w:sz w:val="20"/>
                <w:szCs w:val="20"/>
              </w:rPr>
            </w:pPr>
          </w:p>
        </w:tc>
        <w:tc>
          <w:tcPr>
            <w:tcW w:w="14033" w:type="dxa"/>
            <w:gridSpan w:val="5"/>
          </w:tcPr>
          <w:p w14:paraId="732C26BA" w14:textId="77777777" w:rsidR="00670746" w:rsidRPr="007918EC" w:rsidRDefault="00670746">
            <w:pPr>
              <w:rPr>
                <w:sz w:val="20"/>
                <w:szCs w:val="20"/>
              </w:rPr>
            </w:pPr>
            <w:r w:rsidRPr="007918EC">
              <w:rPr>
                <w:b/>
                <w:bCs/>
                <w:i/>
                <w:iCs/>
                <w:sz w:val="20"/>
                <w:szCs w:val="20"/>
              </w:rPr>
              <w:t xml:space="preserve">Actions specific to the North </w:t>
            </w:r>
          </w:p>
        </w:tc>
      </w:tr>
      <w:tr w:rsidR="00670746" w:rsidRPr="007918EC" w14:paraId="41568FEE" w14:textId="77777777" w:rsidTr="00B83A1E">
        <w:trPr>
          <w:trHeight w:val="345"/>
        </w:trPr>
        <w:tc>
          <w:tcPr>
            <w:tcW w:w="1413" w:type="dxa"/>
            <w:vMerge/>
            <w:shd w:val="clear" w:color="auto" w:fill="C5E3E2" w:themeFill="accent4" w:themeFillTint="99"/>
          </w:tcPr>
          <w:p w14:paraId="6776D1E3" w14:textId="77777777" w:rsidR="00670746" w:rsidRPr="007918EC" w:rsidRDefault="00670746">
            <w:pPr>
              <w:rPr>
                <w:rFonts w:eastAsia="Calibri Light" w:cs="Calibri Light"/>
                <w:color w:val="000000"/>
                <w:sz w:val="20"/>
                <w:szCs w:val="20"/>
              </w:rPr>
            </w:pPr>
          </w:p>
        </w:tc>
        <w:tc>
          <w:tcPr>
            <w:tcW w:w="4394" w:type="dxa"/>
          </w:tcPr>
          <w:p w14:paraId="545EE47B" w14:textId="77777777" w:rsidR="00670746" w:rsidRPr="007918EC" w:rsidRDefault="00670746">
            <w:pPr>
              <w:rPr>
                <w:rFonts w:eastAsia="Calibri Light" w:cs="Calibri Light"/>
                <w:color w:val="000000"/>
                <w:sz w:val="20"/>
                <w:szCs w:val="20"/>
              </w:rPr>
            </w:pPr>
            <w:r w:rsidRPr="007918EC">
              <w:rPr>
                <w:rFonts w:eastAsia="Calibri Light" w:cs="Calibri Light"/>
                <w:color w:val="000000"/>
                <w:sz w:val="20"/>
                <w:szCs w:val="20"/>
              </w:rPr>
              <w:t>A16. Promote visitor experiences that foster curiosity and appreciation of natural and heritage values in the Network</w:t>
            </w:r>
          </w:p>
        </w:tc>
        <w:tc>
          <w:tcPr>
            <w:tcW w:w="2474" w:type="dxa"/>
          </w:tcPr>
          <w:p w14:paraId="5770158E"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Promotion of visitor experiences that</w:t>
            </w:r>
            <w:r w:rsidRPr="007918EC">
              <w:rPr>
                <w:rFonts w:eastAsia="Calibri Light" w:cs="Calibri Light"/>
                <w:color w:val="000000"/>
                <w:sz w:val="20"/>
                <w:szCs w:val="20"/>
              </w:rPr>
              <w:t xml:space="preserve"> foster curiosity and appreciation of natural and heritage values in the marine park</w:t>
            </w:r>
            <w:r w:rsidRPr="007918EC">
              <w:rPr>
                <w:sz w:val="20"/>
                <w:szCs w:val="20"/>
              </w:rPr>
              <w:t>.</w:t>
            </w:r>
          </w:p>
          <w:p w14:paraId="01F7BE62" w14:textId="77777777" w:rsidR="00670746" w:rsidRPr="007918EC" w:rsidRDefault="00670746" w:rsidP="001A299A">
            <w:pPr>
              <w:pStyle w:val="ListParagraph"/>
              <w:numPr>
                <w:ilvl w:val="0"/>
                <w:numId w:val="34"/>
              </w:numPr>
              <w:spacing w:before="0" w:after="0"/>
              <w:rPr>
                <w:sz w:val="20"/>
                <w:szCs w:val="20"/>
              </w:rPr>
            </w:pPr>
            <w:r w:rsidRPr="007918EC">
              <w:rPr>
                <w:sz w:val="20"/>
                <w:szCs w:val="20"/>
              </w:rPr>
              <w:lastRenderedPageBreak/>
              <w:t xml:space="preserve">Promotional content relates to the natural and heritage value of the marine park. </w:t>
            </w:r>
          </w:p>
        </w:tc>
        <w:tc>
          <w:tcPr>
            <w:tcW w:w="2380" w:type="dxa"/>
          </w:tcPr>
          <w:p w14:paraId="184F6841" w14:textId="77777777" w:rsidR="00670746" w:rsidRPr="007918EC" w:rsidRDefault="00670746" w:rsidP="001A299A">
            <w:pPr>
              <w:pStyle w:val="ListParagraph"/>
              <w:numPr>
                <w:ilvl w:val="0"/>
                <w:numId w:val="34"/>
              </w:numPr>
              <w:spacing w:before="0" w:after="0"/>
              <w:rPr>
                <w:sz w:val="20"/>
                <w:szCs w:val="20"/>
              </w:rPr>
            </w:pPr>
            <w:r w:rsidRPr="007918EC">
              <w:rPr>
                <w:sz w:val="20"/>
                <w:szCs w:val="20"/>
              </w:rPr>
              <w:lastRenderedPageBreak/>
              <w:t>Visitor experiences relating to natural and heritage values of marine parks are promoted.</w:t>
            </w:r>
          </w:p>
          <w:p w14:paraId="395F575D" w14:textId="77777777" w:rsidR="00670746" w:rsidRPr="007918EC" w:rsidRDefault="00670746" w:rsidP="001A299A">
            <w:pPr>
              <w:pStyle w:val="ListParagraph"/>
              <w:numPr>
                <w:ilvl w:val="0"/>
                <w:numId w:val="34"/>
              </w:numPr>
              <w:spacing w:before="0" w:after="0"/>
              <w:rPr>
                <w:sz w:val="20"/>
                <w:szCs w:val="20"/>
              </w:rPr>
            </w:pPr>
            <w:r w:rsidRPr="007918EC">
              <w:rPr>
                <w:sz w:val="20"/>
                <w:szCs w:val="20"/>
              </w:rPr>
              <w:lastRenderedPageBreak/>
              <w:t>Most key stakeholders assess that this promotion is fostering curiosity and appreciation of natural and heritage values.</w:t>
            </w:r>
          </w:p>
        </w:tc>
        <w:tc>
          <w:tcPr>
            <w:tcW w:w="2371" w:type="dxa"/>
          </w:tcPr>
          <w:p w14:paraId="19A75BC9" w14:textId="77777777" w:rsidR="00670746" w:rsidRPr="007918EC" w:rsidRDefault="00670746" w:rsidP="001A299A">
            <w:pPr>
              <w:pStyle w:val="ListParagraph"/>
              <w:numPr>
                <w:ilvl w:val="0"/>
                <w:numId w:val="34"/>
              </w:numPr>
              <w:spacing w:before="0" w:after="0"/>
              <w:rPr>
                <w:sz w:val="20"/>
                <w:szCs w:val="20"/>
              </w:rPr>
            </w:pPr>
            <w:r w:rsidRPr="007918EC">
              <w:rPr>
                <w:sz w:val="20"/>
                <w:szCs w:val="20"/>
              </w:rPr>
              <w:lastRenderedPageBreak/>
              <w:t xml:space="preserve">Documentary evidence of promotion of visitor experiences relating to natural and </w:t>
            </w:r>
            <w:r w:rsidRPr="007918EC">
              <w:rPr>
                <w:sz w:val="20"/>
                <w:szCs w:val="20"/>
              </w:rPr>
              <w:lastRenderedPageBreak/>
              <w:t xml:space="preserve">heritage values of marine parks. </w:t>
            </w:r>
          </w:p>
          <w:p w14:paraId="4478EF0F"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Feedback from stakeholders.</w:t>
            </w:r>
          </w:p>
        </w:tc>
        <w:tc>
          <w:tcPr>
            <w:tcW w:w="2414" w:type="dxa"/>
          </w:tcPr>
          <w:p w14:paraId="6E77DF66" w14:textId="77777777" w:rsidR="00670746" w:rsidRPr="007918EC" w:rsidRDefault="00670746" w:rsidP="001A299A">
            <w:pPr>
              <w:pStyle w:val="ListParagraph"/>
              <w:numPr>
                <w:ilvl w:val="0"/>
                <w:numId w:val="34"/>
              </w:numPr>
              <w:spacing w:before="0" w:after="0"/>
              <w:rPr>
                <w:sz w:val="20"/>
                <w:szCs w:val="20"/>
              </w:rPr>
            </w:pPr>
            <w:r w:rsidRPr="007918EC">
              <w:rPr>
                <w:sz w:val="20"/>
                <w:szCs w:val="20"/>
              </w:rPr>
              <w:lastRenderedPageBreak/>
              <w:t xml:space="preserve">Administrative data/ desktop review (including visitor surveys, tourism analytics, website and social metrics). </w:t>
            </w:r>
          </w:p>
          <w:p w14:paraId="07C23ACD" w14:textId="77777777" w:rsidR="00670746" w:rsidRPr="007918EC" w:rsidRDefault="00670746" w:rsidP="001A299A">
            <w:pPr>
              <w:pStyle w:val="ListParagraph"/>
              <w:numPr>
                <w:ilvl w:val="0"/>
                <w:numId w:val="34"/>
              </w:numPr>
              <w:spacing w:before="0" w:after="0"/>
              <w:rPr>
                <w:sz w:val="20"/>
                <w:szCs w:val="20"/>
              </w:rPr>
            </w:pPr>
            <w:r w:rsidRPr="007918EC">
              <w:rPr>
                <w:sz w:val="20"/>
                <w:szCs w:val="20"/>
              </w:rPr>
              <w:lastRenderedPageBreak/>
              <w:t>Stakeholder engagement conducted by ORIMA.</w:t>
            </w:r>
          </w:p>
        </w:tc>
      </w:tr>
      <w:tr w:rsidR="00670746" w:rsidRPr="007918EC" w14:paraId="4F1D2841" w14:textId="77777777" w:rsidTr="00B83A1E">
        <w:trPr>
          <w:trHeight w:val="265"/>
        </w:trPr>
        <w:tc>
          <w:tcPr>
            <w:tcW w:w="1413" w:type="dxa"/>
            <w:vMerge/>
            <w:shd w:val="clear" w:color="auto" w:fill="C5E3E2" w:themeFill="accent4" w:themeFillTint="99"/>
          </w:tcPr>
          <w:p w14:paraId="30DC85EA" w14:textId="77777777" w:rsidR="00670746" w:rsidRPr="007918EC" w:rsidRDefault="00670746">
            <w:pPr>
              <w:rPr>
                <w:rFonts w:eastAsia="Calibri Light" w:cs="Calibri Light"/>
                <w:color w:val="000000"/>
                <w:sz w:val="20"/>
                <w:szCs w:val="20"/>
              </w:rPr>
            </w:pPr>
          </w:p>
        </w:tc>
        <w:tc>
          <w:tcPr>
            <w:tcW w:w="4394" w:type="dxa"/>
          </w:tcPr>
          <w:p w14:paraId="170A1D6E" w14:textId="77777777" w:rsidR="00670746" w:rsidRPr="007918EC" w:rsidRDefault="00670746">
            <w:pPr>
              <w:rPr>
                <w:rFonts w:eastAsia="Calibri Light" w:cs="Calibri Light"/>
                <w:color w:val="000000"/>
                <w:sz w:val="20"/>
                <w:szCs w:val="20"/>
              </w:rPr>
            </w:pPr>
            <w:r w:rsidRPr="007918EC">
              <w:rPr>
                <w:rFonts w:eastAsia="Calibri Light" w:cs="Calibri Light"/>
                <w:color w:val="000000"/>
                <w:sz w:val="20"/>
                <w:szCs w:val="20"/>
              </w:rPr>
              <w:t>A17. Work with other Commonwealth, state and territory government agencies, and the tourism industry to support tourism initiatives, events and attractions that promote visitor experiences in marine parks</w:t>
            </w:r>
          </w:p>
        </w:tc>
        <w:tc>
          <w:tcPr>
            <w:tcW w:w="2474" w:type="dxa"/>
          </w:tcPr>
          <w:p w14:paraId="7A17BA02"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 xml:space="preserve">Partnerships and collaborations with </w:t>
            </w:r>
            <w:r w:rsidRPr="007918EC">
              <w:rPr>
                <w:rFonts w:eastAsia="Calibri Light" w:cs="Calibri Light"/>
                <w:color w:val="000000"/>
                <w:sz w:val="20"/>
                <w:szCs w:val="20"/>
              </w:rPr>
              <w:t>other Commonwealth, state and territory government agencies and the tourism industry to support tourism initiatives</w:t>
            </w:r>
            <w:r w:rsidRPr="007918EC">
              <w:rPr>
                <w:sz w:val="20"/>
                <w:szCs w:val="20"/>
              </w:rPr>
              <w:t xml:space="preserve"> in the marine park. </w:t>
            </w:r>
          </w:p>
        </w:tc>
        <w:tc>
          <w:tcPr>
            <w:tcW w:w="2380" w:type="dxa"/>
          </w:tcPr>
          <w:p w14:paraId="7B47CFA4"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 xml:space="preserve">There has been an increase in initiatives, events and attractions </w:t>
            </w:r>
            <w:r w:rsidRPr="007918EC">
              <w:rPr>
                <w:rFonts w:eastAsia="Calibri Light" w:cs="Calibri Light"/>
                <w:color w:val="000000"/>
                <w:sz w:val="20"/>
                <w:szCs w:val="20"/>
              </w:rPr>
              <w:t xml:space="preserve">that promote visitor experiences in the marine park. </w:t>
            </w:r>
          </w:p>
          <w:p w14:paraId="0CF5BC98"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Most stakeholders assess that effective s</w:t>
            </w:r>
            <w:r w:rsidRPr="007918EC">
              <w:rPr>
                <w:rFonts w:eastAsia="Calibri Light" w:cs="Calibri Light"/>
                <w:color w:val="000000"/>
                <w:sz w:val="20"/>
                <w:szCs w:val="20"/>
              </w:rPr>
              <w:t xml:space="preserve">upport has been provided </w:t>
            </w:r>
            <w:r w:rsidRPr="007918EC">
              <w:rPr>
                <w:sz w:val="20"/>
                <w:szCs w:val="20"/>
              </w:rPr>
              <w:t>for these initiatives, events and attractions</w:t>
            </w:r>
            <w:r w:rsidRPr="007918EC">
              <w:rPr>
                <w:rFonts w:eastAsia="Calibri Light" w:cs="Calibri Light"/>
                <w:color w:val="000000"/>
                <w:sz w:val="20"/>
                <w:szCs w:val="20"/>
              </w:rPr>
              <w:t>.</w:t>
            </w:r>
          </w:p>
        </w:tc>
        <w:tc>
          <w:tcPr>
            <w:tcW w:w="2371" w:type="dxa"/>
          </w:tcPr>
          <w:p w14:paraId="4A50C9FE"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 xml:space="preserve">Documentary evidence of partnerships and collaborations with </w:t>
            </w:r>
            <w:r w:rsidRPr="007918EC">
              <w:rPr>
                <w:rFonts w:eastAsia="Calibri Light" w:cs="Calibri Light"/>
                <w:color w:val="000000"/>
                <w:sz w:val="20"/>
                <w:szCs w:val="20"/>
              </w:rPr>
              <w:t>other Commonwealth, state and territory government agencies and the tourism industry to support tourism.</w:t>
            </w:r>
          </w:p>
          <w:p w14:paraId="1861E6A6"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Feedback from key stakeholders.</w:t>
            </w:r>
          </w:p>
        </w:tc>
        <w:tc>
          <w:tcPr>
            <w:tcW w:w="2414" w:type="dxa"/>
          </w:tcPr>
          <w:p w14:paraId="7EDA2BD1"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 xml:space="preserve">Administrative data/ desktop review (including visitor surveys, tourism datasets, website, and social metrics). </w:t>
            </w:r>
          </w:p>
          <w:p w14:paraId="12CFF600"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 xml:space="preserve">Stakeholder engagement (with </w:t>
            </w:r>
            <w:r w:rsidRPr="007918EC">
              <w:rPr>
                <w:rFonts w:eastAsia="Calibri Light" w:cs="Calibri Light"/>
                <w:color w:val="000000"/>
                <w:sz w:val="20"/>
                <w:szCs w:val="20"/>
              </w:rPr>
              <w:t>other Commonwealth and state and territory government agencies and the tourism industry)</w:t>
            </w:r>
            <w:r w:rsidRPr="007918EC">
              <w:rPr>
                <w:sz w:val="20"/>
                <w:szCs w:val="20"/>
              </w:rPr>
              <w:t xml:space="preserve"> conducted by ORIMA.</w:t>
            </w:r>
          </w:p>
        </w:tc>
      </w:tr>
      <w:tr w:rsidR="00670746" w:rsidRPr="007918EC" w14:paraId="0A8FF5E5" w14:textId="77777777" w:rsidTr="00B83A1E">
        <w:trPr>
          <w:trHeight w:val="265"/>
        </w:trPr>
        <w:tc>
          <w:tcPr>
            <w:tcW w:w="1413" w:type="dxa"/>
            <w:vMerge/>
            <w:shd w:val="clear" w:color="auto" w:fill="C5E3E2" w:themeFill="accent4" w:themeFillTint="99"/>
          </w:tcPr>
          <w:p w14:paraId="2C9E1FAE" w14:textId="77777777" w:rsidR="00670746" w:rsidRPr="007918EC" w:rsidRDefault="00670746">
            <w:pPr>
              <w:rPr>
                <w:rFonts w:eastAsia="Calibri Light" w:cs="Calibri Light"/>
                <w:color w:val="000000"/>
                <w:sz w:val="20"/>
                <w:szCs w:val="20"/>
              </w:rPr>
            </w:pPr>
          </w:p>
        </w:tc>
        <w:tc>
          <w:tcPr>
            <w:tcW w:w="4394" w:type="dxa"/>
          </w:tcPr>
          <w:p w14:paraId="4932166D" w14:textId="77777777" w:rsidR="00670746" w:rsidRPr="007918EC" w:rsidRDefault="00670746">
            <w:pPr>
              <w:rPr>
                <w:rFonts w:eastAsia="Calibri Light" w:cs="Calibri Light"/>
                <w:color w:val="000000"/>
                <w:sz w:val="20"/>
                <w:szCs w:val="20"/>
              </w:rPr>
            </w:pPr>
            <w:r w:rsidRPr="007918EC">
              <w:rPr>
                <w:rFonts w:eastAsia="Calibri Light" w:cs="Calibri Light"/>
                <w:color w:val="000000"/>
                <w:sz w:val="20"/>
                <w:szCs w:val="20"/>
              </w:rPr>
              <w:t>A18. Facilitate partnerships between First Nations peoples and tourism operators</w:t>
            </w:r>
          </w:p>
        </w:tc>
        <w:tc>
          <w:tcPr>
            <w:tcW w:w="2474" w:type="dxa"/>
          </w:tcPr>
          <w:p w14:paraId="219320A0" w14:textId="77777777" w:rsidR="00670746" w:rsidRPr="007918EC" w:rsidRDefault="00670746" w:rsidP="001A299A">
            <w:pPr>
              <w:pStyle w:val="ListParagraph"/>
              <w:numPr>
                <w:ilvl w:val="0"/>
                <w:numId w:val="34"/>
              </w:numPr>
              <w:spacing w:before="0" w:after="0"/>
              <w:rPr>
                <w:sz w:val="20"/>
                <w:szCs w:val="20"/>
              </w:rPr>
            </w:pPr>
            <w:r w:rsidRPr="007918EC">
              <w:rPr>
                <w:rFonts w:eastAsia="Calibri Light" w:cs="Calibri Light"/>
                <w:color w:val="000000"/>
                <w:sz w:val="20"/>
                <w:szCs w:val="20"/>
              </w:rPr>
              <w:t>Partnerships between First Nations peoples and tourism operators.</w:t>
            </w:r>
          </w:p>
        </w:tc>
        <w:tc>
          <w:tcPr>
            <w:tcW w:w="2380" w:type="dxa"/>
          </w:tcPr>
          <w:p w14:paraId="2457697A"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 xml:space="preserve">Documentary evidence of partnerships being facilitated. </w:t>
            </w:r>
          </w:p>
          <w:p w14:paraId="48762E82"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 xml:space="preserve">Most stakeholders assess that </w:t>
            </w:r>
            <w:r w:rsidRPr="007918EC">
              <w:rPr>
                <w:rFonts w:eastAsia="Calibri Light" w:cs="Calibri Light"/>
                <w:color w:val="000000"/>
                <w:sz w:val="20"/>
                <w:szCs w:val="20"/>
              </w:rPr>
              <w:t>partnerships between First Nations peoples and tourism operators have been facilitated.</w:t>
            </w:r>
          </w:p>
        </w:tc>
        <w:tc>
          <w:tcPr>
            <w:tcW w:w="2371" w:type="dxa"/>
          </w:tcPr>
          <w:p w14:paraId="78E30C1D"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Documentary evidence.</w:t>
            </w:r>
          </w:p>
          <w:p w14:paraId="39549B0A"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Feedback from key stakeholders (including First Nations partners).</w:t>
            </w:r>
          </w:p>
        </w:tc>
        <w:tc>
          <w:tcPr>
            <w:tcW w:w="2414" w:type="dxa"/>
          </w:tcPr>
          <w:p w14:paraId="7DCC94B0"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 xml:space="preserve">Administrative data/ desktop review. </w:t>
            </w:r>
          </w:p>
          <w:p w14:paraId="2C711DC6" w14:textId="77777777" w:rsidR="00670746" w:rsidRPr="007918EC" w:rsidRDefault="00670746" w:rsidP="001A299A">
            <w:pPr>
              <w:pStyle w:val="ListParagraph"/>
              <w:numPr>
                <w:ilvl w:val="0"/>
                <w:numId w:val="34"/>
              </w:numPr>
              <w:spacing w:before="0" w:after="0"/>
              <w:rPr>
                <w:sz w:val="20"/>
                <w:szCs w:val="20"/>
              </w:rPr>
            </w:pPr>
            <w:r w:rsidRPr="007918EC">
              <w:rPr>
                <w:sz w:val="20"/>
                <w:szCs w:val="20"/>
              </w:rPr>
              <w:t>Stakeholder engagement conducted by ORIMA.</w:t>
            </w:r>
          </w:p>
        </w:tc>
      </w:tr>
    </w:tbl>
    <w:p w14:paraId="4FD9182C" w14:textId="77777777" w:rsidR="00AF5182" w:rsidRPr="007918EC" w:rsidRDefault="00AF5182" w:rsidP="00AF5182">
      <w:bookmarkStart w:id="107" w:name="_Hlk216339395"/>
    </w:p>
    <w:tbl>
      <w:tblPr>
        <w:tblStyle w:val="TableGrid"/>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AF5182" w:rsidRPr="007918EC" w14:paraId="4199BB4D" w14:textId="77777777">
        <w:trPr>
          <w:trHeight w:val="265"/>
        </w:trPr>
        <w:tc>
          <w:tcPr>
            <w:tcW w:w="1413" w:type="dxa"/>
            <w:vMerge w:val="restart"/>
            <w:shd w:val="clear" w:color="auto" w:fill="A5C8EC" w:themeFill="accent2" w:themeFillTint="99"/>
          </w:tcPr>
          <w:p w14:paraId="568142D9" w14:textId="77777777" w:rsidR="00AF5182" w:rsidRPr="007918EC" w:rsidRDefault="00AF5182">
            <w:pPr>
              <w:rPr>
                <w:rFonts w:eastAsia="Calibri Light" w:cs="Calibri Light"/>
                <w:b/>
                <w:bCs/>
                <w:color w:val="000000"/>
                <w:sz w:val="20"/>
                <w:szCs w:val="20"/>
              </w:rPr>
            </w:pPr>
            <w:bookmarkStart w:id="108" w:name="_Hlk216342243"/>
            <w:r w:rsidRPr="007918EC">
              <w:rPr>
                <w:rFonts w:eastAsia="Calibri Light" w:cs="Calibri Light"/>
                <w:b/>
                <w:bCs/>
                <w:color w:val="002060"/>
                <w:sz w:val="20"/>
                <w:szCs w:val="20"/>
              </w:rPr>
              <w:lastRenderedPageBreak/>
              <w:t>Management Plan Outcomes</w:t>
            </w:r>
          </w:p>
        </w:tc>
        <w:tc>
          <w:tcPr>
            <w:tcW w:w="4394" w:type="dxa"/>
            <w:shd w:val="clear" w:color="auto" w:fill="E1ECF8" w:themeFill="accent2" w:themeFillTint="33"/>
          </w:tcPr>
          <w:p w14:paraId="37EE6A21" w14:textId="77777777" w:rsidR="00AF5182" w:rsidRPr="007918EC" w:rsidRDefault="00AF5182">
            <w:pPr>
              <w:rPr>
                <w:rFonts w:eastAsia="Calibri Light" w:cs="Calibri Light"/>
                <w:color w:val="000000"/>
                <w:sz w:val="20"/>
                <w:szCs w:val="20"/>
              </w:rPr>
            </w:pPr>
            <w:r w:rsidRPr="007918EC">
              <w:rPr>
                <w:rFonts w:eastAsia="Calibri Light" w:cs="Calibri Light"/>
                <w:color w:val="000000"/>
                <w:sz w:val="20"/>
                <w:szCs w:val="20"/>
              </w:rPr>
              <w:t>O2. High-quality visitor experiences that are appealing, engaging and raise awareness of the natural and cultural values of marine parks</w:t>
            </w:r>
          </w:p>
        </w:tc>
        <w:tc>
          <w:tcPr>
            <w:tcW w:w="2474" w:type="dxa"/>
            <w:shd w:val="clear" w:color="auto" w:fill="E1ECF8" w:themeFill="accent2" w:themeFillTint="33"/>
          </w:tcPr>
          <w:p w14:paraId="506A5206"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N/A</w:t>
            </w:r>
          </w:p>
        </w:tc>
        <w:tc>
          <w:tcPr>
            <w:tcW w:w="2380" w:type="dxa"/>
            <w:shd w:val="clear" w:color="auto" w:fill="E1ECF8" w:themeFill="accent2" w:themeFillTint="33"/>
          </w:tcPr>
          <w:p w14:paraId="19D98873"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Visitors to the marine park report high-quality experiences. </w:t>
            </w:r>
          </w:p>
          <w:p w14:paraId="49545634"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Visitors report an increased awareness of the natural and cultural values of marine parks.</w:t>
            </w:r>
          </w:p>
          <w:p w14:paraId="437BEC19"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Most relevant stakeholders report that</w:t>
            </w:r>
            <w:r w:rsidRPr="007918EC">
              <w:rPr>
                <w:rFonts w:eastAsia="Calibri Light" w:cs="Calibri Light"/>
                <w:color w:val="000000"/>
                <w:sz w:val="20"/>
                <w:szCs w:val="20"/>
              </w:rPr>
              <w:t xml:space="preserve"> visitor experiences delivered are appealing, engaging and raise awareness of the natural and cultural values of marine parks.</w:t>
            </w:r>
          </w:p>
        </w:tc>
        <w:tc>
          <w:tcPr>
            <w:tcW w:w="2371" w:type="dxa"/>
            <w:shd w:val="clear" w:color="auto" w:fill="E1ECF8" w:themeFill="accent2" w:themeFillTint="33"/>
          </w:tcPr>
          <w:p w14:paraId="041D4172"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Experience and satisfaction ratings from visitors to marine parks.</w:t>
            </w:r>
          </w:p>
          <w:p w14:paraId="71645507"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Feedback from stakeholders.</w:t>
            </w:r>
          </w:p>
        </w:tc>
        <w:tc>
          <w:tcPr>
            <w:tcW w:w="2414" w:type="dxa"/>
            <w:shd w:val="clear" w:color="auto" w:fill="E1ECF8" w:themeFill="accent2" w:themeFillTint="33"/>
          </w:tcPr>
          <w:p w14:paraId="311EEA99"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Administrative data/ desktop review (including visitor surveys, tourism datasets). </w:t>
            </w:r>
          </w:p>
          <w:p w14:paraId="0A1ACF92"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engagement conducted by ORIMA.</w:t>
            </w:r>
          </w:p>
        </w:tc>
      </w:tr>
      <w:tr w:rsidR="00AF5182" w:rsidRPr="007918EC" w14:paraId="4B242CC5" w14:textId="77777777">
        <w:trPr>
          <w:trHeight w:val="265"/>
        </w:trPr>
        <w:tc>
          <w:tcPr>
            <w:tcW w:w="1413" w:type="dxa"/>
            <w:vMerge/>
            <w:shd w:val="clear" w:color="auto" w:fill="A5C8EC" w:themeFill="accent2" w:themeFillTint="99"/>
          </w:tcPr>
          <w:p w14:paraId="41B359B5" w14:textId="77777777" w:rsidR="00AF5182" w:rsidRPr="007918EC" w:rsidRDefault="00AF5182">
            <w:pPr>
              <w:rPr>
                <w:rFonts w:eastAsia="Calibri Light" w:cs="Calibri Light"/>
                <w:color w:val="000000"/>
                <w:sz w:val="20"/>
                <w:szCs w:val="20"/>
              </w:rPr>
            </w:pPr>
          </w:p>
        </w:tc>
        <w:tc>
          <w:tcPr>
            <w:tcW w:w="4394" w:type="dxa"/>
            <w:shd w:val="clear" w:color="auto" w:fill="E1ECF8" w:themeFill="accent2" w:themeFillTint="33"/>
          </w:tcPr>
          <w:p w14:paraId="18853B57" w14:textId="77777777" w:rsidR="00AF5182" w:rsidRPr="007918EC" w:rsidRDefault="00AF5182">
            <w:pPr>
              <w:rPr>
                <w:rFonts w:eastAsia="Calibri Light" w:cs="Calibri Light"/>
                <w:color w:val="000000"/>
                <w:sz w:val="20"/>
                <w:szCs w:val="20"/>
              </w:rPr>
            </w:pPr>
            <w:r w:rsidRPr="007918EC">
              <w:rPr>
                <w:rFonts w:eastAsia="Calibri Light" w:cs="Calibri Light"/>
                <w:color w:val="000000"/>
                <w:sz w:val="20"/>
                <w:szCs w:val="20"/>
              </w:rPr>
              <w:t>O3. Increased visitation to marine parks</w:t>
            </w:r>
          </w:p>
        </w:tc>
        <w:tc>
          <w:tcPr>
            <w:tcW w:w="2474" w:type="dxa"/>
            <w:shd w:val="clear" w:color="auto" w:fill="E1ECF8" w:themeFill="accent2" w:themeFillTint="33"/>
          </w:tcPr>
          <w:p w14:paraId="4A423021"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N/A</w:t>
            </w:r>
          </w:p>
        </w:tc>
        <w:tc>
          <w:tcPr>
            <w:tcW w:w="2380" w:type="dxa"/>
            <w:shd w:val="clear" w:color="auto" w:fill="E1ECF8" w:themeFill="accent2" w:themeFillTint="33"/>
          </w:tcPr>
          <w:p w14:paraId="683D2C51"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Year-on-year increase in visitation.</w:t>
            </w:r>
          </w:p>
        </w:tc>
        <w:tc>
          <w:tcPr>
            <w:tcW w:w="2371" w:type="dxa"/>
            <w:shd w:val="clear" w:color="auto" w:fill="E1ECF8" w:themeFill="accent2" w:themeFillTint="33"/>
          </w:tcPr>
          <w:p w14:paraId="0DDA0076"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visitor numbers (compared annually).</w:t>
            </w:r>
          </w:p>
        </w:tc>
        <w:tc>
          <w:tcPr>
            <w:tcW w:w="2414" w:type="dxa"/>
            <w:shd w:val="clear" w:color="auto" w:fill="E1ECF8" w:themeFill="accent2" w:themeFillTint="33"/>
          </w:tcPr>
          <w:p w14:paraId="7F506AF5"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 (including visitor monitoring indicators, tourism analytics).</w:t>
            </w:r>
          </w:p>
        </w:tc>
      </w:tr>
      <w:tr w:rsidR="00AF5182" w:rsidRPr="007918EC" w14:paraId="6BCDCF7F" w14:textId="77777777">
        <w:trPr>
          <w:trHeight w:val="730"/>
        </w:trPr>
        <w:tc>
          <w:tcPr>
            <w:tcW w:w="1413" w:type="dxa"/>
            <w:vMerge/>
            <w:shd w:val="clear" w:color="auto" w:fill="A5C8EC" w:themeFill="accent2" w:themeFillTint="99"/>
          </w:tcPr>
          <w:p w14:paraId="45D64D78" w14:textId="77777777" w:rsidR="00AF5182" w:rsidRPr="007918EC" w:rsidRDefault="00AF5182">
            <w:pPr>
              <w:rPr>
                <w:rFonts w:eastAsia="Calibri Light" w:cs="Calibri Light"/>
                <w:color w:val="000000"/>
                <w:sz w:val="20"/>
                <w:szCs w:val="20"/>
              </w:rPr>
            </w:pPr>
          </w:p>
        </w:tc>
        <w:tc>
          <w:tcPr>
            <w:tcW w:w="4394" w:type="dxa"/>
            <w:shd w:val="clear" w:color="auto" w:fill="E1ECF8" w:themeFill="accent2" w:themeFillTint="33"/>
          </w:tcPr>
          <w:p w14:paraId="4966CE82" w14:textId="77777777" w:rsidR="00AF5182" w:rsidRPr="007918EC" w:rsidRDefault="00AF5182">
            <w:pPr>
              <w:rPr>
                <w:rFonts w:eastAsia="Calibri Light" w:cs="Calibri Light"/>
                <w:color w:val="000000"/>
                <w:sz w:val="20"/>
                <w:szCs w:val="20"/>
              </w:rPr>
            </w:pPr>
            <w:r w:rsidRPr="007918EC">
              <w:rPr>
                <w:rFonts w:eastAsia="Calibri Light" w:cs="Calibri Light"/>
                <w:color w:val="000000"/>
                <w:sz w:val="20"/>
                <w:szCs w:val="20"/>
              </w:rPr>
              <w:t>O4. Social and economic benefits from the contribution of marine parks to Australia's visitor economy</w:t>
            </w:r>
          </w:p>
        </w:tc>
        <w:tc>
          <w:tcPr>
            <w:tcW w:w="2474" w:type="dxa"/>
            <w:shd w:val="clear" w:color="auto" w:fill="E1ECF8" w:themeFill="accent2" w:themeFillTint="33"/>
          </w:tcPr>
          <w:p w14:paraId="080D29DF"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N/A</w:t>
            </w:r>
          </w:p>
        </w:tc>
        <w:tc>
          <w:tcPr>
            <w:tcW w:w="2380" w:type="dxa"/>
            <w:shd w:val="clear" w:color="auto" w:fill="E1ECF8" w:themeFill="accent2" w:themeFillTint="33"/>
          </w:tcPr>
          <w:p w14:paraId="7C0BFEEA"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Increased economic contribution of marine park tourism. </w:t>
            </w:r>
          </w:p>
          <w:p w14:paraId="733F4BF8" w14:textId="77777777" w:rsidR="00AF5182" w:rsidRPr="007918EC" w:rsidRDefault="00AF5182" w:rsidP="001A299A">
            <w:pPr>
              <w:pStyle w:val="ListParagraph"/>
              <w:numPr>
                <w:ilvl w:val="0"/>
                <w:numId w:val="34"/>
              </w:numPr>
              <w:spacing w:before="0" w:after="0"/>
            </w:pPr>
            <w:r w:rsidRPr="007918EC">
              <w:rPr>
                <w:sz w:val="20"/>
                <w:szCs w:val="20"/>
              </w:rPr>
              <w:t>Most stakeholders perceive social and economic benefits from the contribution of marine parks to Australia’s visitor economy.</w:t>
            </w:r>
          </w:p>
        </w:tc>
        <w:tc>
          <w:tcPr>
            <w:tcW w:w="2371" w:type="dxa"/>
            <w:shd w:val="clear" w:color="auto" w:fill="E1ECF8" w:themeFill="accent2" w:themeFillTint="33"/>
          </w:tcPr>
          <w:p w14:paraId="5E5257C3"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Documentary evidence of economic contribution of marine park tourism. </w:t>
            </w:r>
          </w:p>
          <w:p w14:paraId="17FDB89F"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Feedback from key stakeholders.</w:t>
            </w:r>
          </w:p>
        </w:tc>
        <w:tc>
          <w:tcPr>
            <w:tcW w:w="2414" w:type="dxa"/>
            <w:shd w:val="clear" w:color="auto" w:fill="E1ECF8" w:themeFill="accent2" w:themeFillTint="33"/>
          </w:tcPr>
          <w:p w14:paraId="7BA06AFF"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 (e.g. economic impact analysis/ tourism datasets).</w:t>
            </w:r>
          </w:p>
          <w:p w14:paraId="5435C487"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engagement conducted by ORIMA.</w:t>
            </w:r>
          </w:p>
          <w:p w14:paraId="2DC14DAE" w14:textId="77777777" w:rsidR="00AF5182" w:rsidRPr="007918EC" w:rsidRDefault="00AF5182">
            <w:pPr>
              <w:pStyle w:val="Style1"/>
              <w:jc w:val="center"/>
              <w:rPr>
                <w:sz w:val="20"/>
                <w:szCs w:val="20"/>
              </w:rPr>
            </w:pPr>
          </w:p>
        </w:tc>
      </w:tr>
      <w:bookmarkEnd w:id="107"/>
      <w:bookmarkEnd w:id="108"/>
    </w:tbl>
    <w:p w14:paraId="519E1952" w14:textId="77777777" w:rsidR="00AF5182" w:rsidRPr="007918EC" w:rsidRDefault="00AF5182" w:rsidP="00AF5182"/>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AF5182" w:rsidRPr="007918EC" w14:paraId="5805D97A" w14:textId="77777777" w:rsidTr="00C923B2">
        <w:trPr>
          <w:trHeight w:val="265"/>
          <w:tblHeader/>
        </w:trPr>
        <w:tc>
          <w:tcPr>
            <w:tcW w:w="1413" w:type="dxa"/>
            <w:shd w:val="clear" w:color="auto" w:fill="001E61" w:themeFill="text1"/>
          </w:tcPr>
          <w:p w14:paraId="393E4511" w14:textId="77777777" w:rsidR="00AF5182" w:rsidRPr="007918EC" w:rsidRDefault="00AF5182">
            <w:pPr>
              <w:jc w:val="center"/>
              <w:rPr>
                <w:sz w:val="20"/>
                <w:szCs w:val="20"/>
              </w:rPr>
            </w:pPr>
          </w:p>
        </w:tc>
        <w:tc>
          <w:tcPr>
            <w:tcW w:w="4394" w:type="dxa"/>
            <w:shd w:val="clear" w:color="auto" w:fill="001E61" w:themeFill="text1"/>
          </w:tcPr>
          <w:p w14:paraId="24EC74B2" w14:textId="77777777" w:rsidR="00AF5182" w:rsidRPr="007918EC" w:rsidRDefault="00AF5182">
            <w:pPr>
              <w:jc w:val="center"/>
              <w:rPr>
                <w:sz w:val="20"/>
                <w:szCs w:val="20"/>
              </w:rPr>
            </w:pPr>
            <w:r w:rsidRPr="007918EC">
              <w:rPr>
                <w:sz w:val="20"/>
                <w:szCs w:val="20"/>
              </w:rPr>
              <w:t>Actions/ Outcomes</w:t>
            </w:r>
          </w:p>
        </w:tc>
        <w:tc>
          <w:tcPr>
            <w:tcW w:w="2474" w:type="dxa"/>
            <w:shd w:val="clear" w:color="auto" w:fill="001E61" w:themeFill="text1"/>
          </w:tcPr>
          <w:p w14:paraId="1E458A23" w14:textId="77777777" w:rsidR="00AF5182" w:rsidRPr="007918EC" w:rsidRDefault="00AF5182">
            <w:pPr>
              <w:jc w:val="center"/>
              <w:rPr>
                <w:sz w:val="20"/>
                <w:szCs w:val="20"/>
              </w:rPr>
            </w:pPr>
            <w:r w:rsidRPr="007918EC">
              <w:rPr>
                <w:sz w:val="20"/>
                <w:szCs w:val="20"/>
              </w:rPr>
              <w:t xml:space="preserve">Output(s) </w:t>
            </w:r>
          </w:p>
        </w:tc>
        <w:tc>
          <w:tcPr>
            <w:tcW w:w="2380" w:type="dxa"/>
            <w:shd w:val="clear" w:color="auto" w:fill="001E61" w:themeFill="text1"/>
          </w:tcPr>
          <w:p w14:paraId="6CD12067" w14:textId="77777777" w:rsidR="00AF5182" w:rsidRPr="007918EC" w:rsidRDefault="00AF5182">
            <w:pPr>
              <w:jc w:val="center"/>
              <w:rPr>
                <w:sz w:val="20"/>
                <w:szCs w:val="20"/>
              </w:rPr>
            </w:pPr>
            <w:r w:rsidRPr="007918EC">
              <w:rPr>
                <w:sz w:val="20"/>
                <w:szCs w:val="20"/>
              </w:rPr>
              <w:t>Measure of success</w:t>
            </w:r>
          </w:p>
        </w:tc>
        <w:tc>
          <w:tcPr>
            <w:tcW w:w="2371" w:type="dxa"/>
            <w:shd w:val="clear" w:color="auto" w:fill="001E61" w:themeFill="text1"/>
          </w:tcPr>
          <w:p w14:paraId="2DD4F865" w14:textId="77777777" w:rsidR="00AF5182" w:rsidRPr="007918EC" w:rsidRDefault="00AF5182">
            <w:pPr>
              <w:jc w:val="center"/>
              <w:rPr>
                <w:sz w:val="20"/>
                <w:szCs w:val="20"/>
              </w:rPr>
            </w:pPr>
            <w:r w:rsidRPr="007918EC">
              <w:rPr>
                <w:sz w:val="20"/>
                <w:szCs w:val="20"/>
              </w:rPr>
              <w:t>Indicator(s)</w:t>
            </w:r>
          </w:p>
        </w:tc>
        <w:tc>
          <w:tcPr>
            <w:tcW w:w="2414" w:type="dxa"/>
            <w:shd w:val="clear" w:color="auto" w:fill="001E61" w:themeFill="text1"/>
          </w:tcPr>
          <w:p w14:paraId="5E4A0099" w14:textId="77777777" w:rsidR="00AF5182" w:rsidRPr="007918EC" w:rsidRDefault="00AF5182">
            <w:pPr>
              <w:jc w:val="center"/>
              <w:rPr>
                <w:sz w:val="20"/>
                <w:szCs w:val="20"/>
              </w:rPr>
            </w:pPr>
            <w:r w:rsidRPr="007918EC">
              <w:rPr>
                <w:sz w:val="20"/>
                <w:szCs w:val="20"/>
              </w:rPr>
              <w:t>Data source</w:t>
            </w:r>
          </w:p>
        </w:tc>
      </w:tr>
      <w:tr w:rsidR="00AF5182" w:rsidRPr="007918EC" w14:paraId="6C768C51" w14:textId="77777777">
        <w:trPr>
          <w:trHeight w:val="265"/>
        </w:trPr>
        <w:tc>
          <w:tcPr>
            <w:tcW w:w="15446" w:type="dxa"/>
            <w:gridSpan w:val="6"/>
            <w:shd w:val="clear" w:color="auto" w:fill="C3DAF2" w:themeFill="accent2" w:themeFillTint="66"/>
          </w:tcPr>
          <w:p w14:paraId="73750CBC" w14:textId="3F86F6D1" w:rsidR="00AF5182" w:rsidRPr="007918EC" w:rsidRDefault="00AF5182">
            <w:pPr>
              <w:jc w:val="center"/>
              <w:rPr>
                <w:b/>
                <w:bCs/>
                <w:sz w:val="20"/>
                <w:szCs w:val="20"/>
              </w:rPr>
            </w:pPr>
            <w:r w:rsidRPr="007918EC">
              <w:rPr>
                <w:b/>
                <w:bCs/>
                <w:sz w:val="20"/>
                <w:szCs w:val="20"/>
              </w:rPr>
              <w:t xml:space="preserve">Management program – </w:t>
            </w:r>
            <w:r w:rsidR="004D258E">
              <w:rPr>
                <w:b/>
                <w:bCs/>
                <w:sz w:val="20"/>
                <w:szCs w:val="20"/>
              </w:rPr>
              <w:t>Indigenous</w:t>
            </w:r>
            <w:r w:rsidRPr="007918EC">
              <w:rPr>
                <w:b/>
                <w:bCs/>
                <w:sz w:val="20"/>
                <w:szCs w:val="20"/>
              </w:rPr>
              <w:t xml:space="preserve"> Engagement</w:t>
            </w:r>
          </w:p>
        </w:tc>
      </w:tr>
      <w:tr w:rsidR="00AF5182" w:rsidRPr="007918EC" w14:paraId="1B9BF74C" w14:textId="77777777">
        <w:trPr>
          <w:trHeight w:val="898"/>
        </w:trPr>
        <w:tc>
          <w:tcPr>
            <w:tcW w:w="1413" w:type="dxa"/>
            <w:vMerge w:val="restart"/>
            <w:shd w:val="clear" w:color="auto" w:fill="C5E3E2" w:themeFill="accent4" w:themeFillTint="99"/>
          </w:tcPr>
          <w:p w14:paraId="1AF201BB" w14:textId="77777777" w:rsidR="00AF5182" w:rsidRPr="007918EC" w:rsidRDefault="00AF5182">
            <w:pPr>
              <w:rPr>
                <w:rFonts w:eastAsia="Calibri Light" w:cs="Calibri Light"/>
                <w:color w:val="000000"/>
                <w:sz w:val="20"/>
                <w:szCs w:val="20"/>
              </w:rPr>
            </w:pPr>
            <w:r w:rsidRPr="007918EC">
              <w:rPr>
                <w:rFonts w:eastAsia="Calibri Light" w:cs="Calibri Light"/>
                <w:color w:val="000000"/>
                <w:sz w:val="20"/>
                <w:szCs w:val="20"/>
              </w:rPr>
              <w:t>Management Plan Actions</w:t>
            </w:r>
          </w:p>
        </w:tc>
        <w:tc>
          <w:tcPr>
            <w:tcW w:w="4394" w:type="dxa"/>
            <w:shd w:val="clear" w:color="auto" w:fill="EBF5F5" w:themeFill="accent4" w:themeFillTint="33"/>
          </w:tcPr>
          <w:p w14:paraId="5139119D" w14:textId="77777777" w:rsidR="00AF5182" w:rsidRPr="007918EC" w:rsidRDefault="00AF5182">
            <w:pPr>
              <w:pStyle w:val="BulletMultiLevelList"/>
              <w:numPr>
                <w:ilvl w:val="0"/>
                <w:numId w:val="0"/>
              </w:numPr>
              <w:rPr>
                <w:sz w:val="20"/>
                <w:szCs w:val="20"/>
              </w:rPr>
            </w:pPr>
            <w:r w:rsidRPr="007918EC">
              <w:rPr>
                <w:sz w:val="20"/>
                <w:szCs w:val="20"/>
              </w:rPr>
              <w:t>A19. Develop an Australian Marine Parks First Nations engagement and cultural heritage strategy, to improve understanding of cultural heritage, link management with Sea Country plans and maximise employment and enterprise opportunities for Traditional Owners</w:t>
            </w:r>
          </w:p>
        </w:tc>
        <w:tc>
          <w:tcPr>
            <w:tcW w:w="2474" w:type="dxa"/>
          </w:tcPr>
          <w:p w14:paraId="15659419"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First Nations engagement and cultural heritage strategy developed and implemented.</w:t>
            </w:r>
          </w:p>
          <w:p w14:paraId="74EF314F" w14:textId="77777777" w:rsidR="00AF5182" w:rsidRPr="007918EC" w:rsidRDefault="00AF5182" w:rsidP="001A299A">
            <w:pPr>
              <w:pStyle w:val="ListParagraph"/>
              <w:numPr>
                <w:ilvl w:val="0"/>
                <w:numId w:val="34"/>
              </w:numPr>
              <w:spacing w:before="0" w:after="0"/>
              <w:rPr>
                <w:sz w:val="20"/>
                <w:szCs w:val="20"/>
              </w:rPr>
            </w:pPr>
            <w:r w:rsidRPr="007918EC">
              <w:rPr>
                <w:rFonts w:eastAsia="Calibri Light" w:cs="Calibri Light"/>
                <w:color w:val="000000"/>
                <w:sz w:val="20"/>
                <w:szCs w:val="20"/>
              </w:rPr>
              <w:t xml:space="preserve">Activities/ initiatives undertaken in accordance with strategy </w:t>
            </w:r>
            <w:r w:rsidRPr="007918EC">
              <w:rPr>
                <w:sz w:val="20"/>
                <w:szCs w:val="20"/>
              </w:rPr>
              <w:t>to improve understanding of cultural heritage, link management with Sea Country plans and maximise employment and enterprise opportunities for Traditional Owners.</w:t>
            </w:r>
          </w:p>
        </w:tc>
        <w:tc>
          <w:tcPr>
            <w:tcW w:w="2380" w:type="dxa"/>
          </w:tcPr>
          <w:p w14:paraId="1743A6AD"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Strategy delivered in a timely manner.</w:t>
            </w:r>
          </w:p>
          <w:p w14:paraId="195E01CF"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Most First Nations partners feel strategy is aligned with Sea Country plans.</w:t>
            </w:r>
          </w:p>
          <w:p w14:paraId="46781633"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Most First Nations partners feel strategy has increased understanding of cultural heritage and employment and enterprise opportunities. </w:t>
            </w:r>
          </w:p>
        </w:tc>
        <w:tc>
          <w:tcPr>
            <w:tcW w:w="2371" w:type="dxa"/>
          </w:tcPr>
          <w:p w14:paraId="07F87E9E"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strategy completion and implementation.</w:t>
            </w:r>
          </w:p>
          <w:p w14:paraId="631E2FF0"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Feedback from Traditional Owners. </w:t>
            </w:r>
          </w:p>
        </w:tc>
        <w:tc>
          <w:tcPr>
            <w:tcW w:w="2414" w:type="dxa"/>
          </w:tcPr>
          <w:p w14:paraId="18220167"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 (e.g. economic impact analysis/ tourism datasets, grant program information).</w:t>
            </w:r>
          </w:p>
          <w:p w14:paraId="6B9C7F84"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First Nations engagement (with Traditional Owners) conducted by ORIMA.</w:t>
            </w:r>
          </w:p>
          <w:p w14:paraId="6DD4E682" w14:textId="77777777" w:rsidR="00AF5182" w:rsidRPr="007918EC" w:rsidRDefault="00AF5182">
            <w:pPr>
              <w:rPr>
                <w:sz w:val="20"/>
                <w:szCs w:val="20"/>
              </w:rPr>
            </w:pPr>
          </w:p>
        </w:tc>
      </w:tr>
      <w:tr w:rsidR="00AF5182" w:rsidRPr="007918EC" w14:paraId="1D383BF2" w14:textId="77777777">
        <w:trPr>
          <w:trHeight w:val="420"/>
        </w:trPr>
        <w:tc>
          <w:tcPr>
            <w:tcW w:w="1413" w:type="dxa"/>
            <w:vMerge/>
            <w:shd w:val="clear" w:color="auto" w:fill="C5E3E2" w:themeFill="accent4" w:themeFillTint="99"/>
          </w:tcPr>
          <w:p w14:paraId="496AF201" w14:textId="77777777" w:rsidR="00AF5182" w:rsidRPr="007918EC" w:rsidRDefault="00AF5182">
            <w:pPr>
              <w:rPr>
                <w:rFonts w:eastAsia="Calibri Light" w:cs="Calibri Light"/>
                <w:color w:val="000000"/>
                <w:sz w:val="20"/>
                <w:szCs w:val="20"/>
              </w:rPr>
            </w:pPr>
          </w:p>
        </w:tc>
        <w:tc>
          <w:tcPr>
            <w:tcW w:w="4394" w:type="dxa"/>
            <w:shd w:val="clear" w:color="auto" w:fill="EBF5F5" w:themeFill="accent4" w:themeFillTint="33"/>
          </w:tcPr>
          <w:p w14:paraId="26D2F093" w14:textId="77777777" w:rsidR="00AF5182" w:rsidRPr="007918EC" w:rsidRDefault="00AF5182">
            <w:pPr>
              <w:pStyle w:val="BulletMultiLevelList"/>
              <w:numPr>
                <w:ilvl w:val="0"/>
                <w:numId w:val="0"/>
              </w:numPr>
              <w:rPr>
                <w:sz w:val="20"/>
                <w:szCs w:val="20"/>
              </w:rPr>
            </w:pPr>
            <w:r w:rsidRPr="007918EC">
              <w:rPr>
                <w:sz w:val="20"/>
                <w:szCs w:val="20"/>
              </w:rPr>
              <w:t>A20. Develop agreements to support First Nations Ranger programs to deliver management in marine parks</w:t>
            </w:r>
          </w:p>
        </w:tc>
        <w:tc>
          <w:tcPr>
            <w:tcW w:w="2474" w:type="dxa"/>
          </w:tcPr>
          <w:p w14:paraId="0563F393"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Agreements established to support First Nations Ranger programs in marine parks.</w:t>
            </w:r>
          </w:p>
        </w:tc>
        <w:tc>
          <w:tcPr>
            <w:tcW w:w="2380" w:type="dxa"/>
          </w:tcPr>
          <w:p w14:paraId="6683FC68"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Agreements in place in timely manner. </w:t>
            </w:r>
          </w:p>
          <w:p w14:paraId="70770FD9"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Increasing First Nations Ranger representation in the management of marine parks. </w:t>
            </w:r>
          </w:p>
        </w:tc>
        <w:tc>
          <w:tcPr>
            <w:tcW w:w="2371" w:type="dxa"/>
          </w:tcPr>
          <w:p w14:paraId="22A7F185"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agreements to support First Nations Ranger programs in marine parks.</w:t>
            </w:r>
          </w:p>
          <w:p w14:paraId="1FE92E32"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Feedback from First Nations partners.</w:t>
            </w:r>
          </w:p>
        </w:tc>
        <w:tc>
          <w:tcPr>
            <w:tcW w:w="2414" w:type="dxa"/>
          </w:tcPr>
          <w:p w14:paraId="4F9DF474"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w:t>
            </w:r>
          </w:p>
          <w:p w14:paraId="79B7DA22"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First Nations engagement (with First Nations Rangers, community and Traditional Owners) conducted by ORIMA.</w:t>
            </w:r>
          </w:p>
        </w:tc>
      </w:tr>
      <w:tr w:rsidR="00AF5182" w:rsidRPr="007918EC" w14:paraId="3855941F" w14:textId="77777777">
        <w:trPr>
          <w:trHeight w:val="638"/>
        </w:trPr>
        <w:tc>
          <w:tcPr>
            <w:tcW w:w="1413" w:type="dxa"/>
            <w:vMerge/>
            <w:shd w:val="clear" w:color="auto" w:fill="C5E3E2" w:themeFill="accent4" w:themeFillTint="99"/>
          </w:tcPr>
          <w:p w14:paraId="1160747B" w14:textId="77777777" w:rsidR="00AF5182" w:rsidRPr="007918EC" w:rsidRDefault="00AF5182">
            <w:pPr>
              <w:rPr>
                <w:rFonts w:eastAsia="Calibri Light" w:cs="Calibri Light"/>
                <w:color w:val="000000"/>
                <w:sz w:val="20"/>
                <w:szCs w:val="20"/>
              </w:rPr>
            </w:pPr>
          </w:p>
        </w:tc>
        <w:tc>
          <w:tcPr>
            <w:tcW w:w="4394" w:type="dxa"/>
            <w:shd w:val="clear" w:color="auto" w:fill="EBF5F5" w:themeFill="accent4" w:themeFillTint="33"/>
          </w:tcPr>
          <w:p w14:paraId="3C6143B0" w14:textId="77777777" w:rsidR="00AF5182" w:rsidRPr="007918EC" w:rsidRDefault="00AF5182">
            <w:pPr>
              <w:pStyle w:val="BulletMultiLevelList"/>
              <w:numPr>
                <w:ilvl w:val="0"/>
                <w:numId w:val="0"/>
              </w:numPr>
              <w:rPr>
                <w:sz w:val="20"/>
                <w:szCs w:val="20"/>
              </w:rPr>
            </w:pPr>
            <w:r w:rsidRPr="007918EC">
              <w:rPr>
                <w:sz w:val="20"/>
                <w:szCs w:val="20"/>
              </w:rPr>
              <w:t>A21. Provide information to First Nations peoples about marine park management</w:t>
            </w:r>
          </w:p>
        </w:tc>
        <w:tc>
          <w:tcPr>
            <w:tcW w:w="2474" w:type="dxa"/>
          </w:tcPr>
          <w:p w14:paraId="7A6E88D5"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Information developed and shared with First Nations peoples about marine park management (e.g. newsletters, workshops, briefings).</w:t>
            </w:r>
          </w:p>
        </w:tc>
        <w:tc>
          <w:tcPr>
            <w:tcW w:w="2380" w:type="dxa"/>
          </w:tcPr>
          <w:p w14:paraId="7D8441AB"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Completion of outputs in a timely manner.</w:t>
            </w:r>
          </w:p>
          <w:p w14:paraId="55D84BB5"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Most First Nations partners report information has been </w:t>
            </w:r>
            <w:r w:rsidRPr="007918EC">
              <w:rPr>
                <w:sz w:val="20"/>
                <w:szCs w:val="20"/>
              </w:rPr>
              <w:lastRenderedPageBreak/>
              <w:t>provided in an appropriate way.</w:t>
            </w:r>
          </w:p>
        </w:tc>
        <w:tc>
          <w:tcPr>
            <w:tcW w:w="2371" w:type="dxa"/>
          </w:tcPr>
          <w:p w14:paraId="65DD5211" w14:textId="77777777" w:rsidR="00AF5182" w:rsidRPr="007918EC" w:rsidRDefault="00AF5182" w:rsidP="001A299A">
            <w:pPr>
              <w:pStyle w:val="ListParagraph"/>
              <w:numPr>
                <w:ilvl w:val="0"/>
                <w:numId w:val="34"/>
              </w:numPr>
              <w:spacing w:before="0" w:after="0"/>
              <w:rPr>
                <w:sz w:val="20"/>
                <w:szCs w:val="20"/>
              </w:rPr>
            </w:pPr>
            <w:r w:rsidRPr="007918EC">
              <w:rPr>
                <w:sz w:val="20"/>
                <w:szCs w:val="20"/>
              </w:rPr>
              <w:lastRenderedPageBreak/>
              <w:t xml:space="preserve">Documentary evidence of information provision. </w:t>
            </w:r>
          </w:p>
          <w:p w14:paraId="76A244EB"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Feedback from First Nations partners.</w:t>
            </w:r>
          </w:p>
        </w:tc>
        <w:tc>
          <w:tcPr>
            <w:tcW w:w="2414" w:type="dxa"/>
          </w:tcPr>
          <w:p w14:paraId="4A3AD70B"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w:t>
            </w:r>
          </w:p>
          <w:p w14:paraId="4E589B95"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First Nations engagement (with First Nations Rangers, First Nations community and </w:t>
            </w:r>
            <w:r w:rsidRPr="007918EC">
              <w:rPr>
                <w:sz w:val="20"/>
                <w:szCs w:val="20"/>
              </w:rPr>
              <w:lastRenderedPageBreak/>
              <w:t xml:space="preserve">Traditional Owners) conducted by ORIMA). </w:t>
            </w:r>
          </w:p>
        </w:tc>
      </w:tr>
      <w:tr w:rsidR="00AF5182" w:rsidRPr="007918EC" w14:paraId="54FF3B19" w14:textId="77777777">
        <w:trPr>
          <w:trHeight w:val="320"/>
        </w:trPr>
        <w:tc>
          <w:tcPr>
            <w:tcW w:w="1413" w:type="dxa"/>
            <w:vMerge/>
            <w:shd w:val="clear" w:color="auto" w:fill="C5E3E2" w:themeFill="accent4" w:themeFillTint="99"/>
          </w:tcPr>
          <w:p w14:paraId="46203FCE" w14:textId="77777777" w:rsidR="00AF5182" w:rsidRPr="007918EC" w:rsidRDefault="00AF5182">
            <w:pPr>
              <w:rPr>
                <w:rFonts w:eastAsia="Calibri Light" w:cs="Calibri Light"/>
                <w:color w:val="000000"/>
                <w:sz w:val="20"/>
                <w:szCs w:val="20"/>
              </w:rPr>
            </w:pPr>
          </w:p>
        </w:tc>
        <w:tc>
          <w:tcPr>
            <w:tcW w:w="14033" w:type="dxa"/>
            <w:gridSpan w:val="5"/>
          </w:tcPr>
          <w:p w14:paraId="5E3C93CE" w14:textId="77777777" w:rsidR="00AF5182" w:rsidRPr="007918EC" w:rsidRDefault="00AF5182">
            <w:pPr>
              <w:rPr>
                <w:sz w:val="20"/>
                <w:szCs w:val="20"/>
              </w:rPr>
            </w:pPr>
            <w:r w:rsidRPr="007918EC">
              <w:rPr>
                <w:b/>
                <w:bCs/>
                <w:i/>
                <w:iCs/>
                <w:sz w:val="20"/>
                <w:szCs w:val="20"/>
              </w:rPr>
              <w:t>Actions specific to the North</w:t>
            </w:r>
          </w:p>
        </w:tc>
      </w:tr>
      <w:tr w:rsidR="00AF5182" w:rsidRPr="007918EC" w14:paraId="7EC93079" w14:textId="77777777">
        <w:trPr>
          <w:trHeight w:val="704"/>
        </w:trPr>
        <w:tc>
          <w:tcPr>
            <w:tcW w:w="1413" w:type="dxa"/>
            <w:vMerge/>
            <w:shd w:val="clear" w:color="auto" w:fill="C5E3E2" w:themeFill="accent4" w:themeFillTint="99"/>
          </w:tcPr>
          <w:p w14:paraId="5E8B122F" w14:textId="77777777" w:rsidR="00AF5182" w:rsidRPr="007918EC" w:rsidRDefault="00AF5182">
            <w:pPr>
              <w:rPr>
                <w:rFonts w:eastAsia="Calibri Light" w:cs="Calibri Light"/>
                <w:color w:val="000000"/>
                <w:sz w:val="20"/>
                <w:szCs w:val="20"/>
              </w:rPr>
            </w:pPr>
          </w:p>
        </w:tc>
        <w:tc>
          <w:tcPr>
            <w:tcW w:w="4394" w:type="dxa"/>
          </w:tcPr>
          <w:p w14:paraId="184588B1" w14:textId="77777777" w:rsidR="00AF5182" w:rsidRPr="007918EC" w:rsidRDefault="00AF5182">
            <w:pPr>
              <w:pStyle w:val="BulletMultiLevelList"/>
              <w:numPr>
                <w:ilvl w:val="0"/>
                <w:numId w:val="0"/>
              </w:numPr>
              <w:rPr>
                <w:sz w:val="20"/>
                <w:szCs w:val="20"/>
              </w:rPr>
            </w:pPr>
            <w:r w:rsidRPr="007918EC">
              <w:rPr>
                <w:sz w:val="20"/>
                <w:szCs w:val="20"/>
              </w:rPr>
              <w:t>A22. Collaborate with Traditional Owners and First Nations Ranger groups and relevant partners to undertake marine park management such as surveillance, monitoring and threat mitigation including marine debris removal, and implement actions identified in Sea Country plans where applicable</w:t>
            </w:r>
          </w:p>
        </w:tc>
        <w:tc>
          <w:tcPr>
            <w:tcW w:w="2474" w:type="dxa"/>
          </w:tcPr>
          <w:p w14:paraId="3E99AC31"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Collaborative management activities delivered with First Nations partners (including Traditional Owners, First Nation Ranger groups and relevant partners).</w:t>
            </w:r>
          </w:p>
          <w:p w14:paraId="286FAEFE"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Implement actions identified in Sea Country plans where applicable.</w:t>
            </w:r>
          </w:p>
        </w:tc>
        <w:tc>
          <w:tcPr>
            <w:tcW w:w="2380" w:type="dxa"/>
          </w:tcPr>
          <w:p w14:paraId="5F98FBEC"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Outputs delivered in a timely manner. </w:t>
            </w:r>
          </w:p>
          <w:p w14:paraId="0B0568AD"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Most First Nations partners feel appropriate and effective collaboration has occurred. </w:t>
            </w:r>
          </w:p>
        </w:tc>
        <w:tc>
          <w:tcPr>
            <w:tcW w:w="2371" w:type="dxa"/>
          </w:tcPr>
          <w:p w14:paraId="698D6373"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collaborative management activities.</w:t>
            </w:r>
          </w:p>
          <w:p w14:paraId="702D323A"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Feedback from Traditional Owners, First Nations Ranger groups, relevant partners and First Nations advisory committees.</w:t>
            </w:r>
          </w:p>
        </w:tc>
        <w:tc>
          <w:tcPr>
            <w:tcW w:w="2414" w:type="dxa"/>
          </w:tcPr>
          <w:p w14:paraId="10ECDA27"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w:t>
            </w:r>
          </w:p>
          <w:p w14:paraId="6979C00A"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First Nations engagement (with Traditional Owners, First Nations Ranger groups, relevant partners and First Nations advisory committees) conducted by ORIMA. </w:t>
            </w:r>
          </w:p>
        </w:tc>
      </w:tr>
      <w:tr w:rsidR="00AF5182" w:rsidRPr="007918EC" w14:paraId="7A153B25" w14:textId="77777777">
        <w:trPr>
          <w:trHeight w:val="452"/>
        </w:trPr>
        <w:tc>
          <w:tcPr>
            <w:tcW w:w="1413" w:type="dxa"/>
            <w:vMerge/>
            <w:shd w:val="clear" w:color="auto" w:fill="C5E3E2" w:themeFill="accent4" w:themeFillTint="99"/>
          </w:tcPr>
          <w:p w14:paraId="075580EE" w14:textId="77777777" w:rsidR="00AF5182" w:rsidRPr="007918EC" w:rsidRDefault="00AF5182">
            <w:pPr>
              <w:rPr>
                <w:rFonts w:eastAsia="Calibri Light" w:cs="Calibri Light"/>
                <w:color w:val="000000"/>
                <w:sz w:val="20"/>
                <w:szCs w:val="20"/>
              </w:rPr>
            </w:pPr>
          </w:p>
        </w:tc>
        <w:tc>
          <w:tcPr>
            <w:tcW w:w="4394" w:type="dxa"/>
          </w:tcPr>
          <w:p w14:paraId="763FDE62" w14:textId="77777777" w:rsidR="00AF5182" w:rsidRPr="007918EC" w:rsidRDefault="00AF5182">
            <w:pPr>
              <w:pStyle w:val="BulletMultiLevelList"/>
              <w:numPr>
                <w:ilvl w:val="0"/>
                <w:numId w:val="0"/>
              </w:numPr>
              <w:rPr>
                <w:sz w:val="20"/>
                <w:szCs w:val="20"/>
              </w:rPr>
            </w:pPr>
            <w:r w:rsidRPr="007918EC">
              <w:rPr>
                <w:sz w:val="20"/>
                <w:szCs w:val="20"/>
              </w:rPr>
              <w:t>A23. Identify opportunities and mechanisms to engage Traditional Owners and First Nations Ranger groups in the management of marine parks</w:t>
            </w:r>
          </w:p>
        </w:tc>
        <w:tc>
          <w:tcPr>
            <w:tcW w:w="2474" w:type="dxa"/>
          </w:tcPr>
          <w:p w14:paraId="0B435116"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Formal identification of partnership opportunities and mechanisms for engagement with Traditional Owners and First Nations Rangers in marine park management.</w:t>
            </w:r>
          </w:p>
        </w:tc>
        <w:tc>
          <w:tcPr>
            <w:tcW w:w="2380" w:type="dxa"/>
          </w:tcPr>
          <w:p w14:paraId="308A79A8"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Completion of outputs in a timely manner.</w:t>
            </w:r>
          </w:p>
          <w:p w14:paraId="4B69F281"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First Nations partners feel appropriate and adequate efforts have been made to identify opportunities and mechanisms to engage Traditional Owners and First Nations Rangers in the management of the marine park.</w:t>
            </w:r>
          </w:p>
        </w:tc>
        <w:tc>
          <w:tcPr>
            <w:tcW w:w="2371" w:type="dxa"/>
          </w:tcPr>
          <w:p w14:paraId="3A891BDA"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formal identification of partnership opportunities (including the provision of grants).</w:t>
            </w:r>
          </w:p>
          <w:p w14:paraId="38FE3DA2"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Feedback from Traditional Owners, First Nations Rangers and the First Nations community.</w:t>
            </w:r>
          </w:p>
        </w:tc>
        <w:tc>
          <w:tcPr>
            <w:tcW w:w="2414" w:type="dxa"/>
          </w:tcPr>
          <w:p w14:paraId="0C8F359D"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w:t>
            </w:r>
          </w:p>
          <w:p w14:paraId="6D087FA1"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First Nations engagement (with First Nations Rangers, First Nations community and Traditional Owners) conducted by ORIMA.</w:t>
            </w:r>
          </w:p>
        </w:tc>
      </w:tr>
      <w:tr w:rsidR="00AF5182" w:rsidRPr="007918EC" w14:paraId="5A158849" w14:textId="77777777">
        <w:trPr>
          <w:trHeight w:val="261"/>
        </w:trPr>
        <w:tc>
          <w:tcPr>
            <w:tcW w:w="1413" w:type="dxa"/>
            <w:vMerge/>
            <w:shd w:val="clear" w:color="auto" w:fill="C5E3E2" w:themeFill="accent4" w:themeFillTint="99"/>
          </w:tcPr>
          <w:p w14:paraId="1B8AFDCB" w14:textId="77777777" w:rsidR="00AF5182" w:rsidRPr="007918EC" w:rsidRDefault="00AF5182">
            <w:pPr>
              <w:rPr>
                <w:rFonts w:eastAsia="Calibri Light" w:cs="Calibri Light"/>
                <w:color w:val="000000"/>
                <w:sz w:val="20"/>
                <w:szCs w:val="20"/>
              </w:rPr>
            </w:pPr>
          </w:p>
        </w:tc>
        <w:tc>
          <w:tcPr>
            <w:tcW w:w="4394" w:type="dxa"/>
          </w:tcPr>
          <w:p w14:paraId="3E371842" w14:textId="77777777" w:rsidR="00AF5182" w:rsidRPr="007918EC" w:rsidRDefault="00AF5182">
            <w:pPr>
              <w:pStyle w:val="BulletMultiLevelList"/>
              <w:numPr>
                <w:ilvl w:val="0"/>
                <w:numId w:val="0"/>
              </w:numPr>
              <w:rPr>
                <w:sz w:val="20"/>
                <w:szCs w:val="20"/>
              </w:rPr>
            </w:pPr>
            <w:r w:rsidRPr="007918EC">
              <w:rPr>
                <w:rFonts w:eastAsia="Calibri Light" w:cs="Calibri Light"/>
                <w:color w:val="000000"/>
                <w:sz w:val="20"/>
                <w:szCs w:val="20"/>
              </w:rPr>
              <w:t>A24. Partnerships with Traditional Owners and First Nations groups to manage Sea Country in marine parks</w:t>
            </w:r>
          </w:p>
        </w:tc>
        <w:tc>
          <w:tcPr>
            <w:tcW w:w="2474" w:type="dxa"/>
          </w:tcPr>
          <w:p w14:paraId="62AA68B4"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Traditional Owners and First Nations Groups have been engaged in </w:t>
            </w:r>
            <w:r w:rsidRPr="007918EC">
              <w:rPr>
                <w:sz w:val="20"/>
                <w:szCs w:val="20"/>
              </w:rPr>
              <w:lastRenderedPageBreak/>
              <w:t>partnerships in relevant marine park management.</w:t>
            </w:r>
          </w:p>
          <w:p w14:paraId="3E7F9B3B" w14:textId="77777777" w:rsidR="00AF5182" w:rsidRPr="007918EC" w:rsidRDefault="00AF5182">
            <w:pPr>
              <w:pStyle w:val="ListParagraph"/>
              <w:ind w:left="360"/>
              <w:rPr>
                <w:sz w:val="20"/>
                <w:szCs w:val="20"/>
              </w:rPr>
            </w:pPr>
          </w:p>
        </w:tc>
        <w:tc>
          <w:tcPr>
            <w:tcW w:w="2380" w:type="dxa"/>
          </w:tcPr>
          <w:p w14:paraId="4072F81B" w14:textId="77777777" w:rsidR="00AF5182" w:rsidRPr="007918EC" w:rsidRDefault="00AF5182" w:rsidP="001A299A">
            <w:pPr>
              <w:pStyle w:val="ListParagraph"/>
              <w:numPr>
                <w:ilvl w:val="0"/>
                <w:numId w:val="34"/>
              </w:numPr>
              <w:spacing w:before="0" w:after="0"/>
              <w:rPr>
                <w:sz w:val="20"/>
                <w:szCs w:val="20"/>
              </w:rPr>
            </w:pPr>
            <w:r w:rsidRPr="007918EC">
              <w:rPr>
                <w:sz w:val="20"/>
                <w:szCs w:val="20"/>
              </w:rPr>
              <w:lastRenderedPageBreak/>
              <w:t>Delivery of partnerships in a timely manner.</w:t>
            </w:r>
          </w:p>
          <w:p w14:paraId="15A4FD33" w14:textId="77777777" w:rsidR="00AF5182" w:rsidRPr="007918EC" w:rsidRDefault="00AF5182" w:rsidP="001A299A">
            <w:pPr>
              <w:pStyle w:val="ListParagraph"/>
              <w:numPr>
                <w:ilvl w:val="0"/>
                <w:numId w:val="34"/>
              </w:numPr>
              <w:spacing w:before="0" w:after="0"/>
              <w:rPr>
                <w:sz w:val="20"/>
                <w:szCs w:val="20"/>
              </w:rPr>
            </w:pPr>
            <w:r w:rsidRPr="007918EC">
              <w:rPr>
                <w:sz w:val="20"/>
                <w:szCs w:val="20"/>
              </w:rPr>
              <w:lastRenderedPageBreak/>
              <w:t>First Nations partners feel appropriate and adequate efforts have been made to partner in management of Sea Country.</w:t>
            </w:r>
          </w:p>
        </w:tc>
        <w:tc>
          <w:tcPr>
            <w:tcW w:w="2371" w:type="dxa"/>
          </w:tcPr>
          <w:p w14:paraId="75925BC0" w14:textId="77777777" w:rsidR="00AF5182" w:rsidRPr="007918EC" w:rsidRDefault="00AF5182" w:rsidP="001A299A">
            <w:pPr>
              <w:pStyle w:val="ListParagraph"/>
              <w:numPr>
                <w:ilvl w:val="0"/>
                <w:numId w:val="34"/>
              </w:numPr>
              <w:spacing w:before="0" w:after="0"/>
              <w:rPr>
                <w:sz w:val="20"/>
                <w:szCs w:val="20"/>
              </w:rPr>
            </w:pPr>
            <w:r w:rsidRPr="007918EC">
              <w:rPr>
                <w:sz w:val="20"/>
                <w:szCs w:val="20"/>
              </w:rPr>
              <w:lastRenderedPageBreak/>
              <w:t xml:space="preserve">Documentary evidence of partnerships </w:t>
            </w:r>
            <w:r w:rsidRPr="007918EC">
              <w:rPr>
                <w:sz w:val="20"/>
                <w:szCs w:val="20"/>
              </w:rPr>
              <w:lastRenderedPageBreak/>
              <w:t xml:space="preserve">(including the provision of grants). </w:t>
            </w:r>
          </w:p>
          <w:p w14:paraId="0AD6C6DF"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Feedback from Traditional Owners and First Nations groups.</w:t>
            </w:r>
          </w:p>
        </w:tc>
        <w:tc>
          <w:tcPr>
            <w:tcW w:w="2414" w:type="dxa"/>
          </w:tcPr>
          <w:p w14:paraId="6C97FEB3" w14:textId="77777777" w:rsidR="00AF5182" w:rsidRPr="007918EC" w:rsidRDefault="00AF5182" w:rsidP="001A299A">
            <w:pPr>
              <w:pStyle w:val="ListParagraph"/>
              <w:numPr>
                <w:ilvl w:val="0"/>
                <w:numId w:val="34"/>
              </w:numPr>
              <w:spacing w:before="0" w:after="0"/>
              <w:rPr>
                <w:sz w:val="20"/>
                <w:szCs w:val="20"/>
              </w:rPr>
            </w:pPr>
            <w:r w:rsidRPr="007918EC">
              <w:rPr>
                <w:sz w:val="20"/>
                <w:szCs w:val="20"/>
              </w:rPr>
              <w:lastRenderedPageBreak/>
              <w:t>Administrative data/ desktop review.</w:t>
            </w:r>
          </w:p>
          <w:p w14:paraId="1E1300E1"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First Nations engagement (with </w:t>
            </w:r>
            <w:r w:rsidRPr="007918EC">
              <w:rPr>
                <w:sz w:val="20"/>
                <w:szCs w:val="20"/>
              </w:rPr>
              <w:lastRenderedPageBreak/>
              <w:t>Traditional Owners and First Nations groups) conducted by ORIMA.</w:t>
            </w:r>
          </w:p>
        </w:tc>
      </w:tr>
      <w:tr w:rsidR="00AF5182" w:rsidRPr="007918EC" w14:paraId="69ED7705" w14:textId="77777777">
        <w:trPr>
          <w:trHeight w:val="535"/>
        </w:trPr>
        <w:tc>
          <w:tcPr>
            <w:tcW w:w="1413" w:type="dxa"/>
            <w:vMerge/>
            <w:shd w:val="clear" w:color="auto" w:fill="C5E3E2" w:themeFill="accent4" w:themeFillTint="99"/>
          </w:tcPr>
          <w:p w14:paraId="071A3C7A" w14:textId="77777777" w:rsidR="00AF5182" w:rsidRPr="007918EC" w:rsidRDefault="00AF5182">
            <w:pPr>
              <w:rPr>
                <w:rFonts w:eastAsia="Calibri Light" w:cs="Calibri Light"/>
                <w:color w:val="000000"/>
                <w:sz w:val="20"/>
                <w:szCs w:val="20"/>
              </w:rPr>
            </w:pPr>
          </w:p>
        </w:tc>
        <w:tc>
          <w:tcPr>
            <w:tcW w:w="4394" w:type="dxa"/>
          </w:tcPr>
          <w:p w14:paraId="148ED3A3" w14:textId="77777777" w:rsidR="00AF5182" w:rsidRPr="007918EC" w:rsidRDefault="00AF5182">
            <w:pPr>
              <w:pStyle w:val="BulletMultiLevelList"/>
              <w:numPr>
                <w:ilvl w:val="0"/>
                <w:numId w:val="0"/>
              </w:numPr>
              <w:rPr>
                <w:sz w:val="20"/>
                <w:szCs w:val="20"/>
              </w:rPr>
            </w:pPr>
            <w:r w:rsidRPr="007918EC">
              <w:rPr>
                <w:sz w:val="20"/>
                <w:szCs w:val="20"/>
              </w:rPr>
              <w:t>A25. Implement cultural awareness training for Parks Australia staff in association with Traditional Owners</w:t>
            </w:r>
          </w:p>
        </w:tc>
        <w:tc>
          <w:tcPr>
            <w:tcW w:w="2474" w:type="dxa"/>
          </w:tcPr>
          <w:p w14:paraId="4659DA59"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Cultural awareness training delivered to Parks Australia staff in collaboration with Traditional Owners.</w:t>
            </w:r>
          </w:p>
        </w:tc>
        <w:tc>
          <w:tcPr>
            <w:tcW w:w="2380" w:type="dxa"/>
          </w:tcPr>
          <w:p w14:paraId="001A62C6"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Output delivered in a timely manner.</w:t>
            </w:r>
          </w:p>
          <w:p w14:paraId="0F4C02A0"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Traditional Owners feel they were appropriately involved in training.  </w:t>
            </w:r>
          </w:p>
        </w:tc>
        <w:tc>
          <w:tcPr>
            <w:tcW w:w="2371" w:type="dxa"/>
          </w:tcPr>
          <w:p w14:paraId="720D6C8B"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proportion of staff who received training.</w:t>
            </w:r>
          </w:p>
          <w:p w14:paraId="080A1674"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Feedback from Traditional Owners and Parks Australia staff.</w:t>
            </w:r>
          </w:p>
        </w:tc>
        <w:tc>
          <w:tcPr>
            <w:tcW w:w="2414" w:type="dxa"/>
          </w:tcPr>
          <w:p w14:paraId="060C12DF"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 (e.g. training attendance data).</w:t>
            </w:r>
          </w:p>
          <w:p w14:paraId="183CA75E"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First Nations engagement (with Traditional Owners) and engagement with Parks Australia staff conducted by ORIMA</w:t>
            </w:r>
            <w:r w:rsidRPr="007918EC" w:rsidDel="001C0218">
              <w:rPr>
                <w:sz w:val="20"/>
                <w:szCs w:val="20"/>
              </w:rPr>
              <w:t>.</w:t>
            </w:r>
          </w:p>
        </w:tc>
      </w:tr>
      <w:tr w:rsidR="00AF5182" w:rsidRPr="007918EC" w14:paraId="11A425F7" w14:textId="77777777">
        <w:trPr>
          <w:trHeight w:val="704"/>
        </w:trPr>
        <w:tc>
          <w:tcPr>
            <w:tcW w:w="1413" w:type="dxa"/>
            <w:vMerge/>
            <w:shd w:val="clear" w:color="auto" w:fill="C5E3E2" w:themeFill="accent4" w:themeFillTint="99"/>
          </w:tcPr>
          <w:p w14:paraId="55FBEBA8" w14:textId="77777777" w:rsidR="00AF5182" w:rsidRPr="007918EC" w:rsidRDefault="00AF5182">
            <w:pPr>
              <w:rPr>
                <w:rFonts w:eastAsia="Calibri Light" w:cs="Calibri Light"/>
                <w:color w:val="000000"/>
                <w:sz w:val="20"/>
                <w:szCs w:val="20"/>
              </w:rPr>
            </w:pPr>
          </w:p>
        </w:tc>
        <w:tc>
          <w:tcPr>
            <w:tcW w:w="4394" w:type="dxa"/>
          </w:tcPr>
          <w:p w14:paraId="3C8C7B00" w14:textId="77777777" w:rsidR="00AF5182" w:rsidRPr="007918EC" w:rsidRDefault="00AF5182">
            <w:pPr>
              <w:pStyle w:val="BulletMultiLevelList"/>
              <w:numPr>
                <w:ilvl w:val="0"/>
                <w:numId w:val="0"/>
              </w:numPr>
              <w:rPr>
                <w:sz w:val="20"/>
                <w:szCs w:val="20"/>
              </w:rPr>
            </w:pPr>
            <w:r w:rsidRPr="007918EC">
              <w:rPr>
                <w:sz w:val="20"/>
                <w:szCs w:val="20"/>
              </w:rPr>
              <w:t>A26. Establish protocols for researchers working with Parks Australia to guide engagement with Traditional Owners</w:t>
            </w:r>
          </w:p>
        </w:tc>
        <w:tc>
          <w:tcPr>
            <w:tcW w:w="2474" w:type="dxa"/>
          </w:tcPr>
          <w:p w14:paraId="74578936"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Protocols developed and implemented to guide researchers working with Parks Australia in engaging with Traditional Owners.</w:t>
            </w:r>
          </w:p>
        </w:tc>
        <w:tc>
          <w:tcPr>
            <w:tcW w:w="2380" w:type="dxa"/>
          </w:tcPr>
          <w:p w14:paraId="5D37D121"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Output delivered in a timely manner.</w:t>
            </w:r>
          </w:p>
        </w:tc>
        <w:tc>
          <w:tcPr>
            <w:tcW w:w="2371" w:type="dxa"/>
          </w:tcPr>
          <w:p w14:paraId="415ECA36"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Documentary evidence of protocol development. </w:t>
            </w:r>
          </w:p>
        </w:tc>
        <w:tc>
          <w:tcPr>
            <w:tcW w:w="2414" w:type="dxa"/>
          </w:tcPr>
          <w:p w14:paraId="6C8050AE"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 (e.g. training attendance data).</w:t>
            </w:r>
          </w:p>
        </w:tc>
      </w:tr>
    </w:tbl>
    <w:p w14:paraId="615126DB" w14:textId="77777777" w:rsidR="00AF5182" w:rsidRPr="007918EC" w:rsidRDefault="00AF5182" w:rsidP="00AF5182"/>
    <w:tbl>
      <w:tblPr>
        <w:tblStyle w:val="TableGrid"/>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AF5182" w:rsidRPr="007918EC" w14:paraId="5B6E6D40" w14:textId="77777777">
        <w:trPr>
          <w:trHeight w:val="265"/>
        </w:trPr>
        <w:tc>
          <w:tcPr>
            <w:tcW w:w="1413" w:type="dxa"/>
            <w:vMerge w:val="restart"/>
            <w:shd w:val="clear" w:color="auto" w:fill="A5C8EC" w:themeFill="accent2" w:themeFillTint="99"/>
          </w:tcPr>
          <w:p w14:paraId="014C8D42" w14:textId="77777777" w:rsidR="00AF5182" w:rsidRPr="007918EC" w:rsidRDefault="00AF5182">
            <w:pPr>
              <w:rPr>
                <w:rFonts w:eastAsia="Calibri Light" w:cs="Calibri Light"/>
                <w:b/>
                <w:bCs/>
                <w:color w:val="000000"/>
                <w:sz w:val="20"/>
                <w:szCs w:val="20"/>
              </w:rPr>
            </w:pPr>
            <w:bookmarkStart w:id="109" w:name="_Hlk216342375"/>
            <w:r w:rsidRPr="007918EC">
              <w:rPr>
                <w:rFonts w:eastAsia="Calibri Light" w:cs="Calibri Light"/>
                <w:b/>
                <w:bCs/>
                <w:color w:val="002060"/>
                <w:sz w:val="20"/>
                <w:szCs w:val="20"/>
              </w:rPr>
              <w:t>Management Plan Outcomes</w:t>
            </w:r>
          </w:p>
        </w:tc>
        <w:tc>
          <w:tcPr>
            <w:tcW w:w="4394" w:type="dxa"/>
            <w:shd w:val="clear" w:color="auto" w:fill="E1ECF8" w:themeFill="accent2" w:themeFillTint="33"/>
          </w:tcPr>
          <w:p w14:paraId="70D3CD74" w14:textId="77777777" w:rsidR="00AF5182" w:rsidRPr="007918EC" w:rsidRDefault="00AF5182">
            <w:pPr>
              <w:rPr>
                <w:rFonts w:eastAsia="Calibri Light" w:cs="Calibri Light"/>
                <w:color w:val="000000"/>
                <w:sz w:val="20"/>
                <w:szCs w:val="20"/>
              </w:rPr>
            </w:pPr>
            <w:r w:rsidRPr="007918EC">
              <w:rPr>
                <w:rFonts w:eastAsia="Calibri Light" w:cs="Calibri Light"/>
                <w:color w:val="000000"/>
                <w:sz w:val="20"/>
                <w:szCs w:val="20"/>
              </w:rPr>
              <w:t xml:space="preserve">O5. Marine Park management contributes to social, cultural and economic benefits for Traditional Owners </w:t>
            </w:r>
          </w:p>
        </w:tc>
        <w:tc>
          <w:tcPr>
            <w:tcW w:w="2474" w:type="dxa"/>
            <w:shd w:val="clear" w:color="auto" w:fill="E1ECF8" w:themeFill="accent2" w:themeFillTint="33"/>
          </w:tcPr>
          <w:p w14:paraId="087DC8FE"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N/A</w:t>
            </w:r>
          </w:p>
        </w:tc>
        <w:tc>
          <w:tcPr>
            <w:tcW w:w="2380" w:type="dxa"/>
            <w:shd w:val="clear" w:color="auto" w:fill="E1ECF8" w:themeFill="accent2" w:themeFillTint="33"/>
          </w:tcPr>
          <w:p w14:paraId="5C945BDD"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that the management plan contributes to social, cultural and economic benefits for Traditional Owners.</w:t>
            </w:r>
          </w:p>
          <w:p w14:paraId="429511D7"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Most First Nations partners feel social/ </w:t>
            </w:r>
            <w:r w:rsidRPr="007918EC">
              <w:rPr>
                <w:sz w:val="20"/>
                <w:szCs w:val="20"/>
              </w:rPr>
              <w:lastRenderedPageBreak/>
              <w:t>cultural/ economic benefits have been achieved from marine park management.</w:t>
            </w:r>
          </w:p>
        </w:tc>
        <w:tc>
          <w:tcPr>
            <w:tcW w:w="2371" w:type="dxa"/>
            <w:shd w:val="clear" w:color="auto" w:fill="E1ECF8" w:themeFill="accent2" w:themeFillTint="33"/>
          </w:tcPr>
          <w:p w14:paraId="6BDA35CD" w14:textId="77777777" w:rsidR="00AF5182" w:rsidRPr="007918EC" w:rsidRDefault="00AF5182" w:rsidP="001A299A">
            <w:pPr>
              <w:pStyle w:val="ListParagraph"/>
              <w:numPr>
                <w:ilvl w:val="0"/>
                <w:numId w:val="34"/>
              </w:numPr>
              <w:spacing w:before="0" w:after="0"/>
              <w:rPr>
                <w:sz w:val="20"/>
                <w:szCs w:val="20"/>
              </w:rPr>
            </w:pPr>
            <w:r w:rsidRPr="007918EC">
              <w:rPr>
                <w:sz w:val="20"/>
                <w:szCs w:val="20"/>
              </w:rPr>
              <w:lastRenderedPageBreak/>
              <w:t>Documentary evidence.</w:t>
            </w:r>
          </w:p>
          <w:p w14:paraId="2D4EEB5D"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Feedback from Traditional Owners.</w:t>
            </w:r>
          </w:p>
        </w:tc>
        <w:tc>
          <w:tcPr>
            <w:tcW w:w="2414" w:type="dxa"/>
            <w:shd w:val="clear" w:color="auto" w:fill="E1ECF8" w:themeFill="accent2" w:themeFillTint="33"/>
          </w:tcPr>
          <w:p w14:paraId="47A82C38"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Administrative data/ desktop review. </w:t>
            </w:r>
          </w:p>
          <w:p w14:paraId="19B54D98"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Engagement with Traditional Owners conducted by ORIMA.</w:t>
            </w:r>
          </w:p>
        </w:tc>
      </w:tr>
      <w:tr w:rsidR="00AF5182" w:rsidRPr="007918EC" w14:paraId="68DF6C6C" w14:textId="77777777">
        <w:trPr>
          <w:trHeight w:val="265"/>
        </w:trPr>
        <w:tc>
          <w:tcPr>
            <w:tcW w:w="1413" w:type="dxa"/>
            <w:vMerge/>
            <w:shd w:val="clear" w:color="auto" w:fill="A5C8EC" w:themeFill="accent2" w:themeFillTint="99"/>
          </w:tcPr>
          <w:p w14:paraId="36621075" w14:textId="77777777" w:rsidR="00AF5182" w:rsidRPr="007918EC" w:rsidRDefault="00AF5182">
            <w:pPr>
              <w:rPr>
                <w:rFonts w:eastAsia="Calibri Light" w:cs="Calibri Light"/>
                <w:color w:val="000000"/>
                <w:sz w:val="20"/>
                <w:szCs w:val="20"/>
              </w:rPr>
            </w:pPr>
          </w:p>
        </w:tc>
        <w:tc>
          <w:tcPr>
            <w:tcW w:w="4394" w:type="dxa"/>
            <w:shd w:val="clear" w:color="auto" w:fill="E1ECF8" w:themeFill="accent2" w:themeFillTint="33"/>
          </w:tcPr>
          <w:p w14:paraId="6B1E3B08" w14:textId="77777777" w:rsidR="00AF5182" w:rsidRPr="007918EC" w:rsidRDefault="00AF5182">
            <w:pPr>
              <w:rPr>
                <w:rFonts w:eastAsia="Calibri Light" w:cs="Calibri Light"/>
                <w:color w:val="000000"/>
                <w:sz w:val="20"/>
                <w:szCs w:val="20"/>
              </w:rPr>
            </w:pPr>
            <w:bookmarkStart w:id="110" w:name="_Hlk215072939"/>
            <w:r w:rsidRPr="007918EC">
              <w:rPr>
                <w:rFonts w:eastAsia="Calibri Light" w:cs="Calibri Light"/>
                <w:color w:val="000000"/>
                <w:sz w:val="20"/>
                <w:szCs w:val="20"/>
              </w:rPr>
              <w:t>O6. Increase understanding of traditional knowledge, map cultural values and manage significant sites</w:t>
            </w:r>
            <w:bookmarkEnd w:id="110"/>
          </w:p>
        </w:tc>
        <w:tc>
          <w:tcPr>
            <w:tcW w:w="2474" w:type="dxa"/>
            <w:shd w:val="clear" w:color="auto" w:fill="E1ECF8" w:themeFill="accent2" w:themeFillTint="33"/>
          </w:tcPr>
          <w:p w14:paraId="01CB9CA5"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N/A</w:t>
            </w:r>
          </w:p>
        </w:tc>
        <w:tc>
          <w:tcPr>
            <w:tcW w:w="2380" w:type="dxa"/>
            <w:shd w:val="clear" w:color="auto" w:fill="E1ECF8" w:themeFill="accent2" w:themeFillTint="33"/>
          </w:tcPr>
          <w:p w14:paraId="7B45076E"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initiatives to increase traditional knowledge, map cultural values and manage significant sites.</w:t>
            </w:r>
          </w:p>
          <w:p w14:paraId="223B0E96"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Most First Nations partners feel efforts to increase traditional knowledge, map cultural values and manage significant sites have been sufficient. </w:t>
            </w:r>
          </w:p>
        </w:tc>
        <w:tc>
          <w:tcPr>
            <w:tcW w:w="2371" w:type="dxa"/>
            <w:shd w:val="clear" w:color="auto" w:fill="E1ECF8" w:themeFill="accent2" w:themeFillTint="33"/>
          </w:tcPr>
          <w:p w14:paraId="4EAB5234"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w:t>
            </w:r>
          </w:p>
          <w:p w14:paraId="1D7D7A32"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Feedback from First Nations partners.</w:t>
            </w:r>
          </w:p>
        </w:tc>
        <w:tc>
          <w:tcPr>
            <w:tcW w:w="2414" w:type="dxa"/>
            <w:shd w:val="clear" w:color="auto" w:fill="E1ECF8" w:themeFill="accent2" w:themeFillTint="33"/>
          </w:tcPr>
          <w:p w14:paraId="71C599D1"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w:t>
            </w:r>
          </w:p>
          <w:p w14:paraId="44AAD5F8"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Engagement with Traditional Owners and First Nations partners conducted by ORIMA. </w:t>
            </w:r>
          </w:p>
        </w:tc>
      </w:tr>
      <w:bookmarkEnd w:id="109"/>
    </w:tbl>
    <w:p w14:paraId="5E4F6990" w14:textId="77777777" w:rsidR="00AF5182" w:rsidRPr="007918EC" w:rsidRDefault="00AF5182" w:rsidP="00AF5182"/>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AF5182" w:rsidRPr="007918EC" w14:paraId="6C13AA83" w14:textId="77777777" w:rsidTr="00C923B2">
        <w:trPr>
          <w:trHeight w:val="265"/>
          <w:tblHeader/>
        </w:trPr>
        <w:tc>
          <w:tcPr>
            <w:tcW w:w="1413" w:type="dxa"/>
            <w:shd w:val="clear" w:color="auto" w:fill="001E61" w:themeFill="text1"/>
          </w:tcPr>
          <w:p w14:paraId="27919C98" w14:textId="77777777" w:rsidR="00AF5182" w:rsidRPr="007918EC" w:rsidRDefault="00AF5182">
            <w:pPr>
              <w:jc w:val="center"/>
              <w:rPr>
                <w:sz w:val="20"/>
                <w:szCs w:val="20"/>
              </w:rPr>
            </w:pPr>
          </w:p>
        </w:tc>
        <w:tc>
          <w:tcPr>
            <w:tcW w:w="4394" w:type="dxa"/>
            <w:shd w:val="clear" w:color="auto" w:fill="001E61" w:themeFill="text1"/>
          </w:tcPr>
          <w:p w14:paraId="1831408C" w14:textId="77777777" w:rsidR="00AF5182" w:rsidRPr="007918EC" w:rsidRDefault="00AF5182">
            <w:pPr>
              <w:jc w:val="center"/>
              <w:rPr>
                <w:sz w:val="20"/>
                <w:szCs w:val="20"/>
              </w:rPr>
            </w:pPr>
            <w:r w:rsidRPr="007918EC">
              <w:rPr>
                <w:sz w:val="20"/>
                <w:szCs w:val="20"/>
              </w:rPr>
              <w:t>Actions/ Outcomes</w:t>
            </w:r>
          </w:p>
        </w:tc>
        <w:tc>
          <w:tcPr>
            <w:tcW w:w="2474" w:type="dxa"/>
            <w:shd w:val="clear" w:color="auto" w:fill="001E61" w:themeFill="text1"/>
          </w:tcPr>
          <w:p w14:paraId="3485FFB8" w14:textId="77777777" w:rsidR="00AF5182" w:rsidRPr="007918EC" w:rsidRDefault="00AF5182">
            <w:pPr>
              <w:jc w:val="center"/>
              <w:rPr>
                <w:sz w:val="20"/>
                <w:szCs w:val="20"/>
              </w:rPr>
            </w:pPr>
            <w:r w:rsidRPr="007918EC">
              <w:rPr>
                <w:sz w:val="20"/>
                <w:szCs w:val="20"/>
              </w:rPr>
              <w:t xml:space="preserve">Output(s) </w:t>
            </w:r>
          </w:p>
        </w:tc>
        <w:tc>
          <w:tcPr>
            <w:tcW w:w="2380" w:type="dxa"/>
            <w:shd w:val="clear" w:color="auto" w:fill="001E61" w:themeFill="text1"/>
          </w:tcPr>
          <w:p w14:paraId="13B00CEA" w14:textId="77777777" w:rsidR="00AF5182" w:rsidRPr="007918EC" w:rsidRDefault="00AF5182">
            <w:pPr>
              <w:jc w:val="center"/>
              <w:rPr>
                <w:sz w:val="20"/>
                <w:szCs w:val="20"/>
              </w:rPr>
            </w:pPr>
            <w:r w:rsidRPr="007918EC">
              <w:rPr>
                <w:sz w:val="20"/>
                <w:szCs w:val="20"/>
              </w:rPr>
              <w:t>Measure of success</w:t>
            </w:r>
          </w:p>
        </w:tc>
        <w:tc>
          <w:tcPr>
            <w:tcW w:w="2371" w:type="dxa"/>
            <w:shd w:val="clear" w:color="auto" w:fill="001E61" w:themeFill="text1"/>
          </w:tcPr>
          <w:p w14:paraId="63EC2307" w14:textId="77777777" w:rsidR="00AF5182" w:rsidRPr="007918EC" w:rsidRDefault="00AF5182">
            <w:pPr>
              <w:jc w:val="center"/>
              <w:rPr>
                <w:sz w:val="20"/>
                <w:szCs w:val="20"/>
              </w:rPr>
            </w:pPr>
            <w:r w:rsidRPr="007918EC">
              <w:rPr>
                <w:sz w:val="20"/>
                <w:szCs w:val="20"/>
              </w:rPr>
              <w:t>Indicator(s)</w:t>
            </w:r>
          </w:p>
        </w:tc>
        <w:tc>
          <w:tcPr>
            <w:tcW w:w="2414" w:type="dxa"/>
            <w:shd w:val="clear" w:color="auto" w:fill="001E61" w:themeFill="text1"/>
          </w:tcPr>
          <w:p w14:paraId="7508C252" w14:textId="77777777" w:rsidR="00AF5182" w:rsidRPr="007918EC" w:rsidRDefault="00AF5182">
            <w:pPr>
              <w:jc w:val="center"/>
              <w:rPr>
                <w:sz w:val="20"/>
                <w:szCs w:val="20"/>
              </w:rPr>
            </w:pPr>
            <w:r w:rsidRPr="007918EC">
              <w:rPr>
                <w:sz w:val="20"/>
                <w:szCs w:val="20"/>
              </w:rPr>
              <w:t>Data source</w:t>
            </w:r>
          </w:p>
        </w:tc>
      </w:tr>
      <w:tr w:rsidR="00AF5182" w:rsidRPr="007918EC" w14:paraId="040C326D" w14:textId="77777777">
        <w:trPr>
          <w:trHeight w:val="265"/>
        </w:trPr>
        <w:tc>
          <w:tcPr>
            <w:tcW w:w="15446" w:type="dxa"/>
            <w:gridSpan w:val="6"/>
            <w:shd w:val="clear" w:color="auto" w:fill="C3DAF2" w:themeFill="accent2" w:themeFillTint="66"/>
          </w:tcPr>
          <w:p w14:paraId="498164FE" w14:textId="77777777" w:rsidR="00AF5182" w:rsidRPr="007918EC" w:rsidRDefault="00AF5182">
            <w:pPr>
              <w:jc w:val="center"/>
              <w:rPr>
                <w:b/>
                <w:bCs/>
                <w:sz w:val="20"/>
                <w:szCs w:val="20"/>
              </w:rPr>
            </w:pPr>
            <w:r w:rsidRPr="007918EC">
              <w:rPr>
                <w:b/>
                <w:bCs/>
                <w:sz w:val="20"/>
                <w:szCs w:val="20"/>
              </w:rPr>
              <w:t>Management program – Marine science</w:t>
            </w:r>
          </w:p>
        </w:tc>
      </w:tr>
      <w:tr w:rsidR="00AF5182" w:rsidRPr="007918EC" w14:paraId="5D8EEEA4" w14:textId="77777777">
        <w:trPr>
          <w:trHeight w:val="265"/>
        </w:trPr>
        <w:tc>
          <w:tcPr>
            <w:tcW w:w="1413" w:type="dxa"/>
            <w:vMerge w:val="restart"/>
            <w:shd w:val="clear" w:color="auto" w:fill="C5E3E2" w:themeFill="accent4" w:themeFillTint="99"/>
          </w:tcPr>
          <w:p w14:paraId="62F74461" w14:textId="77777777" w:rsidR="00AF5182" w:rsidRPr="007918EC" w:rsidRDefault="00AF5182">
            <w:pPr>
              <w:rPr>
                <w:rFonts w:eastAsia="Calibri Light" w:cs="Calibri Light"/>
                <w:color w:val="000000"/>
                <w:sz w:val="20"/>
                <w:szCs w:val="20"/>
              </w:rPr>
            </w:pPr>
            <w:r w:rsidRPr="007918EC">
              <w:rPr>
                <w:rFonts w:eastAsia="Calibri Light" w:cs="Calibri Light"/>
                <w:color w:val="000000"/>
                <w:sz w:val="20"/>
                <w:szCs w:val="20"/>
              </w:rPr>
              <w:t>Management Plan Actions</w:t>
            </w:r>
          </w:p>
        </w:tc>
        <w:tc>
          <w:tcPr>
            <w:tcW w:w="4394" w:type="dxa"/>
            <w:shd w:val="clear" w:color="auto" w:fill="EBF5F5" w:themeFill="accent4" w:themeFillTint="33"/>
          </w:tcPr>
          <w:p w14:paraId="430733B3" w14:textId="77777777" w:rsidR="00AF5182" w:rsidRPr="007918EC" w:rsidRDefault="00AF5182">
            <w:pPr>
              <w:rPr>
                <w:rFonts w:eastAsia="Calibri Light" w:cs="Calibri Light"/>
                <w:color w:val="000000"/>
                <w:sz w:val="20"/>
                <w:szCs w:val="20"/>
              </w:rPr>
            </w:pPr>
            <w:r w:rsidRPr="007918EC">
              <w:rPr>
                <w:sz w:val="20"/>
                <w:szCs w:val="20"/>
              </w:rPr>
              <w:t>A27. Establish ecological, social and economic baselines to support evidence-based decision-making and adaptive management</w:t>
            </w:r>
          </w:p>
        </w:tc>
        <w:tc>
          <w:tcPr>
            <w:tcW w:w="2474" w:type="dxa"/>
          </w:tcPr>
          <w:p w14:paraId="06573A8A"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Baseline datasets established (ecological, social, economic).</w:t>
            </w:r>
          </w:p>
        </w:tc>
        <w:tc>
          <w:tcPr>
            <w:tcW w:w="2380" w:type="dxa"/>
          </w:tcPr>
          <w:p w14:paraId="5B6D71CF"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Outputs delivered in a timely manner.</w:t>
            </w:r>
          </w:p>
          <w:p w14:paraId="10B3FC73"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Evidence of baselines utilisation in decision-making to support adaptive management.</w:t>
            </w:r>
            <w:r w:rsidRPr="007918EC">
              <w:rPr>
                <w:sz w:val="20"/>
                <w:szCs w:val="20"/>
              </w:rPr>
              <w:br/>
            </w:r>
          </w:p>
        </w:tc>
        <w:tc>
          <w:tcPr>
            <w:tcW w:w="2371" w:type="dxa"/>
          </w:tcPr>
          <w:p w14:paraId="63E890FB"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baseline datasets/ reports.</w:t>
            </w:r>
          </w:p>
          <w:p w14:paraId="6C0ED8C7"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Evidence of use of datasets – including references to baseline data in decision-making.</w:t>
            </w:r>
          </w:p>
        </w:tc>
        <w:tc>
          <w:tcPr>
            <w:tcW w:w="2414" w:type="dxa"/>
          </w:tcPr>
          <w:p w14:paraId="109F4434"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w:t>
            </w:r>
          </w:p>
          <w:p w14:paraId="490846BF"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engagement conducted by ORIMA.</w:t>
            </w:r>
          </w:p>
        </w:tc>
      </w:tr>
      <w:tr w:rsidR="00AF5182" w:rsidRPr="007918EC" w14:paraId="6187DCF0" w14:textId="77777777">
        <w:trPr>
          <w:trHeight w:val="265"/>
        </w:trPr>
        <w:tc>
          <w:tcPr>
            <w:tcW w:w="1413" w:type="dxa"/>
            <w:vMerge/>
            <w:shd w:val="clear" w:color="auto" w:fill="C5E3E2" w:themeFill="accent4" w:themeFillTint="99"/>
          </w:tcPr>
          <w:p w14:paraId="4F6600F0" w14:textId="77777777" w:rsidR="00AF5182" w:rsidRPr="007918EC" w:rsidRDefault="00AF5182">
            <w:pPr>
              <w:rPr>
                <w:rFonts w:eastAsia="Calibri Light" w:cs="Calibri Light"/>
                <w:color w:val="000000"/>
                <w:sz w:val="20"/>
                <w:szCs w:val="20"/>
              </w:rPr>
            </w:pPr>
          </w:p>
        </w:tc>
        <w:tc>
          <w:tcPr>
            <w:tcW w:w="4394" w:type="dxa"/>
            <w:shd w:val="clear" w:color="auto" w:fill="EBF5F5" w:themeFill="accent4" w:themeFillTint="33"/>
          </w:tcPr>
          <w:p w14:paraId="173EDE97" w14:textId="77777777" w:rsidR="00AF5182" w:rsidRPr="007918EC" w:rsidRDefault="00AF5182">
            <w:pPr>
              <w:rPr>
                <w:rFonts w:eastAsia="Calibri Light" w:cs="Calibri Light"/>
                <w:color w:val="000000"/>
                <w:sz w:val="20"/>
                <w:szCs w:val="20"/>
              </w:rPr>
            </w:pPr>
            <w:r w:rsidRPr="007918EC">
              <w:rPr>
                <w:sz w:val="20"/>
                <w:szCs w:val="20"/>
              </w:rPr>
              <w:t xml:space="preserve">A28. Develop an Australian Marine Parks science strategy to prioritise and encourage research and </w:t>
            </w:r>
            <w:r w:rsidRPr="007918EC">
              <w:rPr>
                <w:sz w:val="20"/>
                <w:szCs w:val="20"/>
              </w:rPr>
              <w:lastRenderedPageBreak/>
              <w:t>monitoring of park values, pressures and management effectiveness, and foster science communication and knowledge uptake</w:t>
            </w:r>
          </w:p>
        </w:tc>
        <w:tc>
          <w:tcPr>
            <w:tcW w:w="2474" w:type="dxa"/>
          </w:tcPr>
          <w:p w14:paraId="61EE13CE" w14:textId="77777777" w:rsidR="00AF5182" w:rsidRPr="007918EC" w:rsidRDefault="00AF5182" w:rsidP="001A299A">
            <w:pPr>
              <w:pStyle w:val="ListParagraph"/>
              <w:numPr>
                <w:ilvl w:val="0"/>
                <w:numId w:val="34"/>
              </w:numPr>
              <w:spacing w:before="0" w:after="0"/>
              <w:rPr>
                <w:sz w:val="20"/>
                <w:szCs w:val="20"/>
              </w:rPr>
            </w:pPr>
            <w:r w:rsidRPr="007918EC">
              <w:rPr>
                <w:sz w:val="20"/>
                <w:szCs w:val="20"/>
              </w:rPr>
              <w:lastRenderedPageBreak/>
              <w:t xml:space="preserve">Science strategy developed. </w:t>
            </w:r>
          </w:p>
          <w:p w14:paraId="057AB495" w14:textId="77777777" w:rsidR="00AF5182" w:rsidRPr="007918EC" w:rsidRDefault="00AF5182" w:rsidP="001A299A">
            <w:pPr>
              <w:pStyle w:val="ListParagraph"/>
              <w:numPr>
                <w:ilvl w:val="0"/>
                <w:numId w:val="34"/>
              </w:numPr>
              <w:spacing w:before="0" w:after="0"/>
              <w:rPr>
                <w:sz w:val="20"/>
                <w:szCs w:val="20"/>
              </w:rPr>
            </w:pPr>
            <w:r w:rsidRPr="007918EC">
              <w:rPr>
                <w:rFonts w:eastAsia="Calibri Light" w:cs="Calibri Light"/>
                <w:color w:val="000000"/>
                <w:sz w:val="20"/>
                <w:szCs w:val="20"/>
              </w:rPr>
              <w:lastRenderedPageBreak/>
              <w:t xml:space="preserve">Activities/ initiatives undertaken in accordance with strategy </w:t>
            </w:r>
            <w:r w:rsidRPr="007918EC">
              <w:rPr>
                <w:sz w:val="20"/>
                <w:szCs w:val="20"/>
              </w:rPr>
              <w:t>to prioritise and encourage research and monitoring of park values, pressures and management effectiveness.</w:t>
            </w:r>
          </w:p>
          <w:p w14:paraId="4F6E7D70" w14:textId="77777777" w:rsidR="00AF5182" w:rsidRPr="007918EC" w:rsidRDefault="00AF5182" w:rsidP="001A299A">
            <w:pPr>
              <w:pStyle w:val="ListParagraph"/>
              <w:numPr>
                <w:ilvl w:val="0"/>
                <w:numId w:val="34"/>
              </w:numPr>
              <w:spacing w:before="0" w:after="0"/>
              <w:rPr>
                <w:sz w:val="20"/>
                <w:szCs w:val="20"/>
              </w:rPr>
            </w:pPr>
            <w:r w:rsidRPr="007918EC">
              <w:rPr>
                <w:rFonts w:eastAsia="Calibri Light" w:cs="Calibri Light"/>
                <w:color w:val="000000"/>
                <w:sz w:val="20"/>
                <w:szCs w:val="20"/>
              </w:rPr>
              <w:t xml:space="preserve">Activities/ initiatives undertaken in accordance with strategy </w:t>
            </w:r>
            <w:r w:rsidRPr="007918EC">
              <w:rPr>
                <w:sz w:val="20"/>
                <w:szCs w:val="20"/>
              </w:rPr>
              <w:t>to foster science communication and knowledge uptake.</w:t>
            </w:r>
          </w:p>
        </w:tc>
        <w:tc>
          <w:tcPr>
            <w:tcW w:w="2380" w:type="dxa"/>
          </w:tcPr>
          <w:p w14:paraId="5CCF0C33" w14:textId="77777777" w:rsidR="00AF5182" w:rsidRPr="007918EC" w:rsidRDefault="00AF5182" w:rsidP="001A299A">
            <w:pPr>
              <w:pStyle w:val="ListParagraph"/>
              <w:numPr>
                <w:ilvl w:val="0"/>
                <w:numId w:val="34"/>
              </w:numPr>
              <w:spacing w:before="0" w:after="0"/>
              <w:rPr>
                <w:sz w:val="20"/>
                <w:szCs w:val="20"/>
              </w:rPr>
            </w:pPr>
            <w:r w:rsidRPr="007918EC">
              <w:rPr>
                <w:sz w:val="20"/>
                <w:szCs w:val="20"/>
              </w:rPr>
              <w:lastRenderedPageBreak/>
              <w:t>Outputs delivered in a timely manner.</w:t>
            </w:r>
          </w:p>
          <w:p w14:paraId="0E13EA8E" w14:textId="77777777" w:rsidR="00AF5182" w:rsidRPr="007918EC" w:rsidRDefault="00AF5182" w:rsidP="001A299A">
            <w:pPr>
              <w:pStyle w:val="ListParagraph"/>
              <w:numPr>
                <w:ilvl w:val="0"/>
                <w:numId w:val="34"/>
              </w:numPr>
              <w:spacing w:before="0" w:after="0"/>
              <w:rPr>
                <w:sz w:val="20"/>
                <w:szCs w:val="20"/>
              </w:rPr>
            </w:pPr>
            <w:r w:rsidRPr="007918EC">
              <w:rPr>
                <w:sz w:val="20"/>
                <w:szCs w:val="20"/>
              </w:rPr>
              <w:lastRenderedPageBreak/>
              <w:t>Strategy has been implemented over the course of the plan to prioritise research and monitoring activities across key areas.</w:t>
            </w:r>
          </w:p>
          <w:p w14:paraId="2D19FDE3"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Most stakeholders consider that research priorities align with the strategy, and that science communication and knowledge uptake have been fostered.</w:t>
            </w:r>
          </w:p>
        </w:tc>
        <w:tc>
          <w:tcPr>
            <w:tcW w:w="2371" w:type="dxa"/>
          </w:tcPr>
          <w:p w14:paraId="592DBF0F" w14:textId="77777777" w:rsidR="00AF5182" w:rsidRPr="007918EC" w:rsidRDefault="00AF5182" w:rsidP="001A299A">
            <w:pPr>
              <w:pStyle w:val="ListParagraph"/>
              <w:numPr>
                <w:ilvl w:val="0"/>
                <w:numId w:val="34"/>
              </w:numPr>
              <w:spacing w:before="0" w:after="0"/>
              <w:rPr>
                <w:sz w:val="20"/>
                <w:szCs w:val="20"/>
              </w:rPr>
            </w:pPr>
            <w:r w:rsidRPr="007918EC">
              <w:rPr>
                <w:sz w:val="20"/>
                <w:szCs w:val="20"/>
              </w:rPr>
              <w:lastRenderedPageBreak/>
              <w:t xml:space="preserve">Documentary evidence of marine </w:t>
            </w:r>
            <w:r w:rsidRPr="007918EC">
              <w:rPr>
                <w:sz w:val="20"/>
                <w:szCs w:val="20"/>
              </w:rPr>
              <w:lastRenderedPageBreak/>
              <w:t>parks science strategy.</w:t>
            </w:r>
          </w:p>
          <w:p w14:paraId="4B079B3C"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Feedback from stakeholders.</w:t>
            </w:r>
          </w:p>
        </w:tc>
        <w:tc>
          <w:tcPr>
            <w:tcW w:w="2414" w:type="dxa"/>
          </w:tcPr>
          <w:p w14:paraId="7DDB1F24" w14:textId="77777777" w:rsidR="00AF5182" w:rsidRPr="007918EC" w:rsidRDefault="00AF5182" w:rsidP="001A299A">
            <w:pPr>
              <w:pStyle w:val="ListParagraph"/>
              <w:numPr>
                <w:ilvl w:val="0"/>
                <w:numId w:val="34"/>
              </w:numPr>
              <w:spacing w:before="0" w:after="0"/>
              <w:rPr>
                <w:sz w:val="20"/>
                <w:szCs w:val="20"/>
              </w:rPr>
            </w:pPr>
            <w:r w:rsidRPr="007918EC">
              <w:rPr>
                <w:sz w:val="20"/>
                <w:szCs w:val="20"/>
              </w:rPr>
              <w:lastRenderedPageBreak/>
              <w:t>Administrative data/ desktop review.</w:t>
            </w:r>
          </w:p>
          <w:p w14:paraId="5A4699D1" w14:textId="77777777" w:rsidR="00AF5182" w:rsidRPr="007918EC" w:rsidRDefault="00AF5182" w:rsidP="001A299A">
            <w:pPr>
              <w:pStyle w:val="ListParagraph"/>
              <w:numPr>
                <w:ilvl w:val="0"/>
                <w:numId w:val="34"/>
              </w:numPr>
              <w:spacing w:before="0" w:after="0"/>
              <w:rPr>
                <w:sz w:val="20"/>
                <w:szCs w:val="20"/>
              </w:rPr>
            </w:pPr>
            <w:r w:rsidRPr="007918EC">
              <w:rPr>
                <w:sz w:val="20"/>
                <w:szCs w:val="20"/>
              </w:rPr>
              <w:lastRenderedPageBreak/>
              <w:t>Stakeholder engagement conducted by ORIMA.</w:t>
            </w:r>
          </w:p>
        </w:tc>
      </w:tr>
      <w:tr w:rsidR="00AF5182" w:rsidRPr="007918EC" w14:paraId="36D1664C" w14:textId="77777777">
        <w:trPr>
          <w:trHeight w:val="265"/>
        </w:trPr>
        <w:tc>
          <w:tcPr>
            <w:tcW w:w="1413" w:type="dxa"/>
            <w:vMerge/>
            <w:shd w:val="clear" w:color="auto" w:fill="C5E3E2" w:themeFill="accent4" w:themeFillTint="99"/>
          </w:tcPr>
          <w:p w14:paraId="3433C040" w14:textId="77777777" w:rsidR="00AF5182" w:rsidRPr="007918EC" w:rsidRDefault="00AF5182">
            <w:pPr>
              <w:rPr>
                <w:rFonts w:eastAsia="Calibri Light" w:cs="Calibri Light"/>
                <w:color w:val="000000"/>
                <w:sz w:val="20"/>
                <w:szCs w:val="20"/>
              </w:rPr>
            </w:pPr>
          </w:p>
        </w:tc>
        <w:tc>
          <w:tcPr>
            <w:tcW w:w="4394" w:type="dxa"/>
            <w:shd w:val="clear" w:color="auto" w:fill="EBF5F5" w:themeFill="accent4" w:themeFillTint="33"/>
          </w:tcPr>
          <w:p w14:paraId="406321A7" w14:textId="77777777" w:rsidR="00AF5182" w:rsidRPr="007918EC" w:rsidRDefault="00AF5182">
            <w:pPr>
              <w:rPr>
                <w:rFonts w:eastAsia="Calibri Light" w:cs="Calibri Light"/>
                <w:color w:val="000000"/>
                <w:sz w:val="20"/>
                <w:szCs w:val="20"/>
              </w:rPr>
            </w:pPr>
            <w:r w:rsidRPr="007918EC">
              <w:rPr>
                <w:sz w:val="20"/>
                <w:szCs w:val="20"/>
              </w:rPr>
              <w:t>A29. Encourage and facilitate knowledge brokering to support collaboration and partnerships with the science community, private enterprise, citizen science organisations and other Commonwealth, state and territory agencies</w:t>
            </w:r>
          </w:p>
        </w:tc>
        <w:tc>
          <w:tcPr>
            <w:tcW w:w="2474" w:type="dxa"/>
          </w:tcPr>
          <w:p w14:paraId="360EEBAB"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Knowledge brokering activities delivered. </w:t>
            </w:r>
          </w:p>
          <w:p w14:paraId="7573DD74"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Collaborations and partnerships with the science community, private enterprise, citizen science organisations and other Commonwealth, state and territory agencies.</w:t>
            </w:r>
          </w:p>
        </w:tc>
        <w:tc>
          <w:tcPr>
            <w:tcW w:w="2380" w:type="dxa"/>
          </w:tcPr>
          <w:p w14:paraId="79039F47"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Outputs delivered consistently over the course of the plan.</w:t>
            </w:r>
          </w:p>
          <w:p w14:paraId="1B02559D"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Most stakeholders feel effective knowledge brokering has taken place. </w:t>
            </w:r>
          </w:p>
        </w:tc>
        <w:tc>
          <w:tcPr>
            <w:tcW w:w="2371" w:type="dxa"/>
          </w:tcPr>
          <w:p w14:paraId="439B3463"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that partnerships have been established (e.g. collaborative knowledge sharing activities with the science community, private enterprise, citizen science organisations and other Commonwealth, state and territory agencies.)</w:t>
            </w:r>
          </w:p>
          <w:p w14:paraId="34359754"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Feedback from stakeholders.</w:t>
            </w:r>
          </w:p>
        </w:tc>
        <w:tc>
          <w:tcPr>
            <w:tcW w:w="2414" w:type="dxa"/>
          </w:tcPr>
          <w:p w14:paraId="06FB316F"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w:t>
            </w:r>
          </w:p>
          <w:p w14:paraId="6DA4207A"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engagement (with science community, private enterprise, citizen science organisations and other Commonwealth, state and territory agencies) conducted by ORIMA.</w:t>
            </w:r>
          </w:p>
          <w:p w14:paraId="4C7EC827" w14:textId="77777777" w:rsidR="00AF5182" w:rsidRPr="007918EC" w:rsidRDefault="00AF5182">
            <w:pPr>
              <w:rPr>
                <w:sz w:val="20"/>
                <w:szCs w:val="20"/>
              </w:rPr>
            </w:pPr>
          </w:p>
        </w:tc>
      </w:tr>
      <w:tr w:rsidR="00AF5182" w:rsidRPr="007918EC" w14:paraId="45C0CB31" w14:textId="77777777">
        <w:trPr>
          <w:trHeight w:val="265"/>
        </w:trPr>
        <w:tc>
          <w:tcPr>
            <w:tcW w:w="1413" w:type="dxa"/>
            <w:vMerge/>
            <w:shd w:val="clear" w:color="auto" w:fill="C5E3E2" w:themeFill="accent4" w:themeFillTint="99"/>
          </w:tcPr>
          <w:p w14:paraId="1A4E3B31" w14:textId="77777777" w:rsidR="00AF5182" w:rsidRPr="007918EC" w:rsidRDefault="00AF5182">
            <w:pPr>
              <w:rPr>
                <w:rFonts w:eastAsia="Calibri Light" w:cs="Calibri Light"/>
                <w:color w:val="000000"/>
                <w:sz w:val="20"/>
                <w:szCs w:val="20"/>
              </w:rPr>
            </w:pPr>
          </w:p>
        </w:tc>
        <w:tc>
          <w:tcPr>
            <w:tcW w:w="4394" w:type="dxa"/>
            <w:shd w:val="clear" w:color="auto" w:fill="EBF5F5" w:themeFill="accent4" w:themeFillTint="33"/>
          </w:tcPr>
          <w:p w14:paraId="46418883" w14:textId="77777777" w:rsidR="00AF5182" w:rsidRPr="007918EC" w:rsidRDefault="00AF5182">
            <w:pPr>
              <w:rPr>
                <w:rFonts w:eastAsia="Calibri Light" w:cs="Calibri Light"/>
                <w:color w:val="000000"/>
                <w:sz w:val="20"/>
                <w:szCs w:val="20"/>
              </w:rPr>
            </w:pPr>
            <w:r w:rsidRPr="007918EC">
              <w:rPr>
                <w:sz w:val="20"/>
                <w:szCs w:val="20"/>
              </w:rPr>
              <w:t>A30. Establish an authorisation system for scientific research and monitoring by third parties and encourage data to be made publicly available through appropriate information portals such as the Australian Ocean Data Network</w:t>
            </w:r>
          </w:p>
        </w:tc>
        <w:tc>
          <w:tcPr>
            <w:tcW w:w="2474" w:type="dxa"/>
          </w:tcPr>
          <w:p w14:paraId="5B1EEEE4"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Research authorisation system developed and operational.</w:t>
            </w:r>
          </w:p>
          <w:p w14:paraId="4CBF90D8"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Data-sharing arrangements established.</w:t>
            </w:r>
          </w:p>
        </w:tc>
        <w:tc>
          <w:tcPr>
            <w:tcW w:w="2380" w:type="dxa"/>
          </w:tcPr>
          <w:p w14:paraId="6C249D83"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Output delivered in a timely manner.</w:t>
            </w:r>
          </w:p>
          <w:p w14:paraId="53BB8BC5"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Increased number of research projects made public. </w:t>
            </w:r>
          </w:p>
        </w:tc>
        <w:tc>
          <w:tcPr>
            <w:tcW w:w="2371" w:type="dxa"/>
          </w:tcPr>
          <w:p w14:paraId="5CEDF508"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research authorisation system.</w:t>
            </w:r>
          </w:p>
          <w:p w14:paraId="2FDE2666"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research projects made public.</w:t>
            </w:r>
          </w:p>
        </w:tc>
        <w:tc>
          <w:tcPr>
            <w:tcW w:w="2414" w:type="dxa"/>
          </w:tcPr>
          <w:p w14:paraId="7873DF82"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w:t>
            </w:r>
          </w:p>
          <w:p w14:paraId="105270DF" w14:textId="77777777" w:rsidR="00AF5182" w:rsidRPr="007918EC" w:rsidRDefault="00AF5182">
            <w:pPr>
              <w:pStyle w:val="ListParagraph"/>
              <w:ind w:left="360"/>
              <w:rPr>
                <w:sz w:val="20"/>
                <w:szCs w:val="20"/>
              </w:rPr>
            </w:pPr>
            <w:r w:rsidRPr="007918EC">
              <w:rPr>
                <w:sz w:val="20"/>
                <w:szCs w:val="20"/>
              </w:rPr>
              <w:br/>
            </w:r>
          </w:p>
        </w:tc>
      </w:tr>
      <w:tr w:rsidR="00AF5182" w:rsidRPr="007918EC" w14:paraId="352036B5" w14:textId="77777777">
        <w:trPr>
          <w:trHeight w:val="265"/>
        </w:trPr>
        <w:tc>
          <w:tcPr>
            <w:tcW w:w="1413" w:type="dxa"/>
            <w:vMerge/>
            <w:shd w:val="clear" w:color="auto" w:fill="C5E3E2" w:themeFill="accent4" w:themeFillTint="99"/>
          </w:tcPr>
          <w:p w14:paraId="103FE8C7" w14:textId="77777777" w:rsidR="00AF5182" w:rsidRPr="007918EC" w:rsidRDefault="00AF5182">
            <w:pPr>
              <w:rPr>
                <w:rFonts w:eastAsia="Calibri Light" w:cs="Calibri Light"/>
                <w:color w:val="000000"/>
                <w:sz w:val="20"/>
                <w:szCs w:val="20"/>
              </w:rPr>
            </w:pPr>
          </w:p>
        </w:tc>
        <w:tc>
          <w:tcPr>
            <w:tcW w:w="4394" w:type="dxa"/>
            <w:shd w:val="clear" w:color="auto" w:fill="EBF5F5" w:themeFill="accent4" w:themeFillTint="33"/>
          </w:tcPr>
          <w:p w14:paraId="7ED1C2D3" w14:textId="77777777" w:rsidR="00AF5182" w:rsidRPr="007918EC" w:rsidRDefault="00AF5182">
            <w:pPr>
              <w:rPr>
                <w:rFonts w:eastAsia="Calibri Light" w:cs="Calibri Light"/>
                <w:color w:val="000000"/>
                <w:sz w:val="20"/>
                <w:szCs w:val="20"/>
              </w:rPr>
            </w:pPr>
            <w:r w:rsidRPr="007918EC">
              <w:rPr>
                <w:sz w:val="20"/>
                <w:szCs w:val="20"/>
              </w:rPr>
              <w:t>A31. Collaborate with the science community (including through the National Marine Science Plan Committee and National Environmental Science Program) and other marine park users to assist in improving the understanding of marine park values, pressures and management effectiveness</w:t>
            </w:r>
          </w:p>
        </w:tc>
        <w:tc>
          <w:tcPr>
            <w:tcW w:w="2474" w:type="dxa"/>
          </w:tcPr>
          <w:p w14:paraId="502C231F"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Joint science initiatives and research collaborations delivered to assist in improving the understanding of marine park values, pressures and management effectiveness.</w:t>
            </w:r>
          </w:p>
        </w:tc>
        <w:tc>
          <w:tcPr>
            <w:tcW w:w="2380" w:type="dxa"/>
          </w:tcPr>
          <w:p w14:paraId="484C2983"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Outputs delivered over the course of the plan.</w:t>
            </w:r>
          </w:p>
          <w:p w14:paraId="2CE16AD8"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Most stakeholders feel collaborations with the science community have assisted in improving the understanding of marine park values, pressures and management effectiveness.</w:t>
            </w:r>
          </w:p>
        </w:tc>
        <w:tc>
          <w:tcPr>
            <w:tcW w:w="2371" w:type="dxa"/>
          </w:tcPr>
          <w:p w14:paraId="5ECCBBA8"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joint science initiatives and research collaborations.</w:t>
            </w:r>
          </w:p>
          <w:p w14:paraId="6F47F80A"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Feedback from stakeholders (science community).</w:t>
            </w:r>
          </w:p>
        </w:tc>
        <w:tc>
          <w:tcPr>
            <w:tcW w:w="2414" w:type="dxa"/>
          </w:tcPr>
          <w:p w14:paraId="370399EF"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 (e.g. via research project reports).</w:t>
            </w:r>
          </w:p>
          <w:p w14:paraId="20353ADF"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engagement conducted by ORIMA.</w:t>
            </w:r>
          </w:p>
        </w:tc>
      </w:tr>
      <w:tr w:rsidR="00AF5182" w:rsidRPr="007918EC" w14:paraId="0FBBB09E" w14:textId="77777777">
        <w:trPr>
          <w:trHeight w:val="265"/>
        </w:trPr>
        <w:tc>
          <w:tcPr>
            <w:tcW w:w="1413" w:type="dxa"/>
            <w:vMerge/>
            <w:shd w:val="clear" w:color="auto" w:fill="C5E3E2" w:themeFill="accent4" w:themeFillTint="99"/>
          </w:tcPr>
          <w:p w14:paraId="2FDF9259" w14:textId="77777777" w:rsidR="00AF5182" w:rsidRPr="007918EC" w:rsidRDefault="00AF5182">
            <w:pPr>
              <w:rPr>
                <w:rFonts w:eastAsia="Calibri Light" w:cs="Calibri Light"/>
                <w:color w:val="000000"/>
                <w:sz w:val="20"/>
                <w:szCs w:val="20"/>
              </w:rPr>
            </w:pPr>
          </w:p>
        </w:tc>
        <w:tc>
          <w:tcPr>
            <w:tcW w:w="4394" w:type="dxa"/>
            <w:shd w:val="clear" w:color="auto" w:fill="EBF5F5" w:themeFill="accent4" w:themeFillTint="33"/>
          </w:tcPr>
          <w:p w14:paraId="2EFE3CF2" w14:textId="77777777" w:rsidR="00AF5182" w:rsidRPr="007918EC" w:rsidRDefault="00AF5182">
            <w:pPr>
              <w:rPr>
                <w:rFonts w:eastAsia="Calibri Light" w:cs="Calibri Light"/>
                <w:color w:val="000000"/>
                <w:sz w:val="20"/>
                <w:szCs w:val="20"/>
              </w:rPr>
            </w:pPr>
            <w:r w:rsidRPr="007918EC">
              <w:rPr>
                <w:sz w:val="20"/>
                <w:szCs w:val="20"/>
              </w:rPr>
              <w:t>A32. Collaborate with the science community and other government agencies to increase the use of innovative and effective technology and systems including sensor technology</w:t>
            </w:r>
          </w:p>
        </w:tc>
        <w:tc>
          <w:tcPr>
            <w:tcW w:w="2474" w:type="dxa"/>
          </w:tcPr>
          <w:p w14:paraId="6A74D6DE"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Collaborations with the scientific community and government agencies to support the use of innovative and effective technology and systems including sensor technology. </w:t>
            </w:r>
          </w:p>
        </w:tc>
        <w:tc>
          <w:tcPr>
            <w:tcW w:w="2380" w:type="dxa"/>
          </w:tcPr>
          <w:p w14:paraId="1F640361"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Most stakeholders feel collaborations with the science community have increased use of innovative and effective technologies and systems over the course of the plan.</w:t>
            </w:r>
          </w:p>
          <w:p w14:paraId="5AE255F6"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Evidence of increased use of innovative and effective technologies and systems over the course of the plan.</w:t>
            </w:r>
          </w:p>
        </w:tc>
        <w:tc>
          <w:tcPr>
            <w:tcW w:w="2371" w:type="dxa"/>
          </w:tcPr>
          <w:p w14:paraId="3808A146"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joint initiatives to increase the use of innovative and effective technology and systems including sensor technology.</w:t>
            </w:r>
          </w:p>
          <w:p w14:paraId="3E1FCB47"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Feedback from stakeholders (science community).</w:t>
            </w:r>
          </w:p>
        </w:tc>
        <w:tc>
          <w:tcPr>
            <w:tcW w:w="2414" w:type="dxa"/>
          </w:tcPr>
          <w:p w14:paraId="64C63C41"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w:t>
            </w:r>
          </w:p>
          <w:p w14:paraId="2402852C"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engagement conducted by ORIMA.</w:t>
            </w:r>
          </w:p>
        </w:tc>
      </w:tr>
      <w:tr w:rsidR="00AF5182" w:rsidRPr="007918EC" w14:paraId="2B85C073" w14:textId="77777777">
        <w:trPr>
          <w:trHeight w:val="265"/>
        </w:trPr>
        <w:tc>
          <w:tcPr>
            <w:tcW w:w="1413" w:type="dxa"/>
            <w:vMerge/>
            <w:shd w:val="clear" w:color="auto" w:fill="C5E3E2" w:themeFill="accent4" w:themeFillTint="99"/>
          </w:tcPr>
          <w:p w14:paraId="2E7369C0" w14:textId="77777777" w:rsidR="00AF5182" w:rsidRPr="007918EC" w:rsidRDefault="00AF5182">
            <w:pPr>
              <w:rPr>
                <w:rFonts w:eastAsia="Calibri Light" w:cs="Calibri Light"/>
                <w:color w:val="000000"/>
                <w:sz w:val="20"/>
                <w:szCs w:val="20"/>
              </w:rPr>
            </w:pPr>
          </w:p>
        </w:tc>
        <w:tc>
          <w:tcPr>
            <w:tcW w:w="14033" w:type="dxa"/>
            <w:gridSpan w:val="5"/>
          </w:tcPr>
          <w:p w14:paraId="1CACC81D" w14:textId="77777777" w:rsidR="00AF5182" w:rsidRPr="007918EC" w:rsidRDefault="00AF5182">
            <w:pPr>
              <w:rPr>
                <w:sz w:val="20"/>
                <w:szCs w:val="20"/>
              </w:rPr>
            </w:pPr>
            <w:r w:rsidRPr="007918EC">
              <w:rPr>
                <w:b/>
                <w:bCs/>
                <w:i/>
                <w:iCs/>
                <w:sz w:val="20"/>
                <w:szCs w:val="20"/>
              </w:rPr>
              <w:t>Actions specific to the North</w:t>
            </w:r>
          </w:p>
        </w:tc>
      </w:tr>
      <w:tr w:rsidR="00AF5182" w:rsidRPr="007918EC" w14:paraId="5B4B84C0" w14:textId="77777777">
        <w:trPr>
          <w:trHeight w:val="265"/>
        </w:trPr>
        <w:tc>
          <w:tcPr>
            <w:tcW w:w="1413" w:type="dxa"/>
            <w:vMerge/>
            <w:shd w:val="clear" w:color="auto" w:fill="C5E3E2" w:themeFill="accent4" w:themeFillTint="99"/>
          </w:tcPr>
          <w:p w14:paraId="4534D34B" w14:textId="77777777" w:rsidR="00AF5182" w:rsidRPr="007918EC" w:rsidRDefault="00AF5182">
            <w:pPr>
              <w:rPr>
                <w:rFonts w:eastAsia="Calibri Light" w:cs="Calibri Light"/>
                <w:color w:val="000000"/>
                <w:sz w:val="20"/>
                <w:szCs w:val="20"/>
              </w:rPr>
            </w:pPr>
          </w:p>
        </w:tc>
        <w:tc>
          <w:tcPr>
            <w:tcW w:w="4394" w:type="dxa"/>
          </w:tcPr>
          <w:p w14:paraId="169AC415" w14:textId="77777777" w:rsidR="00AF5182" w:rsidRPr="007918EC" w:rsidRDefault="00AF5182">
            <w:pPr>
              <w:rPr>
                <w:rFonts w:eastAsia="Calibri Light" w:cs="Calibri Light"/>
                <w:color w:val="000000"/>
                <w:sz w:val="20"/>
                <w:szCs w:val="20"/>
              </w:rPr>
            </w:pPr>
            <w:r w:rsidRPr="007918EC">
              <w:rPr>
                <w:sz w:val="20"/>
                <w:szCs w:val="20"/>
              </w:rPr>
              <w:t>A33. Monitor social and economic uses and their benefits and impacts on marine parks</w:t>
            </w:r>
          </w:p>
        </w:tc>
        <w:tc>
          <w:tcPr>
            <w:tcW w:w="2474" w:type="dxa"/>
          </w:tcPr>
          <w:p w14:paraId="4A611951"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Social and economic monitoring being conducted.</w:t>
            </w:r>
          </w:p>
          <w:p w14:paraId="0A152167"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Analysis conducted on benefits and impacts.</w:t>
            </w:r>
          </w:p>
        </w:tc>
        <w:tc>
          <w:tcPr>
            <w:tcW w:w="2380" w:type="dxa"/>
          </w:tcPr>
          <w:p w14:paraId="67AF3240"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Output delivered in a timely and consistent manner.</w:t>
            </w:r>
          </w:p>
        </w:tc>
        <w:tc>
          <w:tcPr>
            <w:tcW w:w="2371" w:type="dxa"/>
          </w:tcPr>
          <w:p w14:paraId="4727A62E"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social/ economic impact monitoring.</w:t>
            </w:r>
          </w:p>
        </w:tc>
        <w:tc>
          <w:tcPr>
            <w:tcW w:w="2414" w:type="dxa"/>
          </w:tcPr>
          <w:p w14:paraId="571EFFE3"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w:t>
            </w:r>
          </w:p>
        </w:tc>
      </w:tr>
      <w:tr w:rsidR="00AF5182" w:rsidRPr="007918EC" w14:paraId="29079892" w14:textId="77777777">
        <w:trPr>
          <w:trHeight w:val="265"/>
        </w:trPr>
        <w:tc>
          <w:tcPr>
            <w:tcW w:w="1413" w:type="dxa"/>
            <w:vMerge/>
            <w:shd w:val="clear" w:color="auto" w:fill="C5E3E2" w:themeFill="accent4" w:themeFillTint="99"/>
          </w:tcPr>
          <w:p w14:paraId="7B30990E" w14:textId="77777777" w:rsidR="00AF5182" w:rsidRPr="007918EC" w:rsidRDefault="00AF5182">
            <w:pPr>
              <w:rPr>
                <w:rFonts w:eastAsia="Calibri Light" w:cs="Calibri Light"/>
                <w:color w:val="000000"/>
                <w:sz w:val="20"/>
                <w:szCs w:val="20"/>
              </w:rPr>
            </w:pPr>
          </w:p>
        </w:tc>
        <w:tc>
          <w:tcPr>
            <w:tcW w:w="4394" w:type="dxa"/>
          </w:tcPr>
          <w:p w14:paraId="126CB017" w14:textId="77777777" w:rsidR="00AF5182" w:rsidRPr="007918EC" w:rsidRDefault="00AF5182">
            <w:pPr>
              <w:rPr>
                <w:rFonts w:eastAsia="Calibri Light" w:cs="Calibri Light"/>
                <w:color w:val="000000"/>
                <w:sz w:val="20"/>
                <w:szCs w:val="20"/>
              </w:rPr>
            </w:pPr>
            <w:r w:rsidRPr="007918EC">
              <w:rPr>
                <w:sz w:val="20"/>
                <w:szCs w:val="20"/>
              </w:rPr>
              <w:t>A34. Monitor the condition of important habitats such as reef systems and their vulnerability to climate change</w:t>
            </w:r>
          </w:p>
        </w:tc>
        <w:tc>
          <w:tcPr>
            <w:tcW w:w="2474" w:type="dxa"/>
          </w:tcPr>
          <w:p w14:paraId="6EAC1B86"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Monitoring of important habitats conducted with attention to vulnerabilities to climate change.</w:t>
            </w:r>
          </w:p>
        </w:tc>
        <w:tc>
          <w:tcPr>
            <w:tcW w:w="2380" w:type="dxa"/>
          </w:tcPr>
          <w:p w14:paraId="5BA8D438"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Output delivered in a timely and consistent manner.</w:t>
            </w:r>
          </w:p>
        </w:tc>
        <w:tc>
          <w:tcPr>
            <w:tcW w:w="2371" w:type="dxa"/>
          </w:tcPr>
          <w:p w14:paraId="76E261F3"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habitat monitoring.</w:t>
            </w:r>
          </w:p>
        </w:tc>
        <w:tc>
          <w:tcPr>
            <w:tcW w:w="2414" w:type="dxa"/>
          </w:tcPr>
          <w:p w14:paraId="65D49FE9"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w:t>
            </w:r>
          </w:p>
        </w:tc>
      </w:tr>
      <w:tr w:rsidR="00AF5182" w:rsidRPr="007918EC" w14:paraId="24B47927" w14:textId="77777777">
        <w:trPr>
          <w:trHeight w:val="265"/>
        </w:trPr>
        <w:tc>
          <w:tcPr>
            <w:tcW w:w="1413" w:type="dxa"/>
            <w:vMerge/>
            <w:shd w:val="clear" w:color="auto" w:fill="C5E3E2" w:themeFill="accent4" w:themeFillTint="99"/>
          </w:tcPr>
          <w:p w14:paraId="2374D43C" w14:textId="77777777" w:rsidR="00AF5182" w:rsidRPr="007918EC" w:rsidRDefault="00AF5182">
            <w:pPr>
              <w:rPr>
                <w:rFonts w:eastAsia="Calibri Light" w:cs="Calibri Light"/>
                <w:color w:val="000000"/>
                <w:sz w:val="20"/>
                <w:szCs w:val="20"/>
              </w:rPr>
            </w:pPr>
          </w:p>
        </w:tc>
        <w:tc>
          <w:tcPr>
            <w:tcW w:w="4394" w:type="dxa"/>
          </w:tcPr>
          <w:p w14:paraId="53FEC84E" w14:textId="77777777" w:rsidR="00AF5182" w:rsidRPr="007918EC" w:rsidRDefault="00AF5182">
            <w:pPr>
              <w:rPr>
                <w:rFonts w:eastAsia="Calibri Light" w:cs="Calibri Light"/>
                <w:color w:val="000000"/>
                <w:sz w:val="20"/>
                <w:szCs w:val="20"/>
              </w:rPr>
            </w:pPr>
            <w:r w:rsidRPr="007918EC">
              <w:rPr>
                <w:sz w:val="20"/>
                <w:szCs w:val="20"/>
              </w:rPr>
              <w:t>A35. Monitor the impact of invasive species on marine park values and the effectiveness of management</w:t>
            </w:r>
          </w:p>
        </w:tc>
        <w:tc>
          <w:tcPr>
            <w:tcW w:w="2474" w:type="dxa"/>
          </w:tcPr>
          <w:p w14:paraId="70572F40"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Impact of invasive species on marine park values and the effectiveness of management monitored. </w:t>
            </w:r>
          </w:p>
        </w:tc>
        <w:tc>
          <w:tcPr>
            <w:tcW w:w="2380" w:type="dxa"/>
          </w:tcPr>
          <w:p w14:paraId="5BBC9F10"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Output delivered in a timely and consistent manner.</w:t>
            </w:r>
          </w:p>
          <w:p w14:paraId="6E2F098B" w14:textId="77777777" w:rsidR="00AF5182" w:rsidRPr="007918EC" w:rsidRDefault="00AF5182"/>
        </w:tc>
        <w:tc>
          <w:tcPr>
            <w:tcW w:w="2371" w:type="dxa"/>
          </w:tcPr>
          <w:p w14:paraId="1D8E0672"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invasive species monitoring.</w:t>
            </w:r>
          </w:p>
          <w:p w14:paraId="6C99FB15" w14:textId="77777777" w:rsidR="00AF5182" w:rsidRPr="007918EC" w:rsidRDefault="00AF5182">
            <w:pPr>
              <w:rPr>
                <w:sz w:val="20"/>
                <w:szCs w:val="20"/>
              </w:rPr>
            </w:pPr>
          </w:p>
        </w:tc>
        <w:tc>
          <w:tcPr>
            <w:tcW w:w="2414" w:type="dxa"/>
          </w:tcPr>
          <w:p w14:paraId="6A425341"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w:t>
            </w:r>
          </w:p>
          <w:p w14:paraId="0D80E3EB"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engagement conducted by ORIMA.</w:t>
            </w:r>
          </w:p>
        </w:tc>
      </w:tr>
      <w:tr w:rsidR="00AF5182" w:rsidRPr="007918EC" w14:paraId="7AB988BF" w14:textId="77777777">
        <w:trPr>
          <w:trHeight w:val="265"/>
        </w:trPr>
        <w:tc>
          <w:tcPr>
            <w:tcW w:w="1413" w:type="dxa"/>
            <w:vMerge/>
            <w:shd w:val="clear" w:color="auto" w:fill="C5E3E2" w:themeFill="accent4" w:themeFillTint="99"/>
          </w:tcPr>
          <w:p w14:paraId="3A988B49" w14:textId="77777777" w:rsidR="00AF5182" w:rsidRPr="007918EC" w:rsidRDefault="00AF5182">
            <w:pPr>
              <w:rPr>
                <w:rFonts w:eastAsia="Calibri Light" w:cs="Calibri Light"/>
                <w:color w:val="000000"/>
                <w:sz w:val="20"/>
                <w:szCs w:val="20"/>
              </w:rPr>
            </w:pPr>
          </w:p>
        </w:tc>
        <w:tc>
          <w:tcPr>
            <w:tcW w:w="4394" w:type="dxa"/>
          </w:tcPr>
          <w:p w14:paraId="09243941" w14:textId="77777777" w:rsidR="00AF5182" w:rsidRPr="007918EC" w:rsidRDefault="00AF5182">
            <w:pPr>
              <w:rPr>
                <w:rFonts w:eastAsia="Calibri Light" w:cs="Calibri Light"/>
                <w:color w:val="000000"/>
                <w:sz w:val="20"/>
                <w:szCs w:val="20"/>
              </w:rPr>
            </w:pPr>
            <w:r w:rsidRPr="007918EC">
              <w:rPr>
                <w:sz w:val="20"/>
                <w:szCs w:val="20"/>
              </w:rPr>
              <w:t>A36. Collaborate with other Commonwealth, state and territory government agencies, marine park users and the science sector to support long-term monitoring. For example, monitoring of coral reefs, protected species and the effects of fishing on marine parks</w:t>
            </w:r>
          </w:p>
        </w:tc>
        <w:tc>
          <w:tcPr>
            <w:tcW w:w="2474" w:type="dxa"/>
          </w:tcPr>
          <w:p w14:paraId="4DB51BE6"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Long-term monitoring partnerships and programs with Commonwealth, </w:t>
            </w:r>
            <w:r w:rsidRPr="007918EC">
              <w:rPr>
                <w:rFonts w:eastAsia="Calibri Light" w:cs="Calibri Light"/>
                <w:color w:val="000000"/>
                <w:sz w:val="20"/>
                <w:szCs w:val="20"/>
              </w:rPr>
              <w:t xml:space="preserve">state and territory government </w:t>
            </w:r>
            <w:proofErr w:type="gramStart"/>
            <w:r w:rsidRPr="007918EC">
              <w:rPr>
                <w:rFonts w:eastAsia="Calibri Light" w:cs="Calibri Light"/>
                <w:color w:val="000000"/>
                <w:sz w:val="20"/>
                <w:szCs w:val="20"/>
              </w:rPr>
              <w:t xml:space="preserve">agencies, </w:t>
            </w:r>
            <w:r w:rsidRPr="007918EC">
              <w:rPr>
                <w:sz w:val="20"/>
                <w:szCs w:val="20"/>
              </w:rPr>
              <w:t xml:space="preserve">  </w:t>
            </w:r>
            <w:proofErr w:type="gramEnd"/>
            <w:r w:rsidRPr="007918EC">
              <w:rPr>
                <w:sz w:val="20"/>
                <w:szCs w:val="20"/>
              </w:rPr>
              <w:t>marine park users and the science sector delivered.</w:t>
            </w:r>
          </w:p>
        </w:tc>
        <w:tc>
          <w:tcPr>
            <w:tcW w:w="2380" w:type="dxa"/>
          </w:tcPr>
          <w:p w14:paraId="37FC239E"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Outputs delivered and maintained over life of plan.</w:t>
            </w:r>
          </w:p>
          <w:p w14:paraId="5EEF2ECD"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Most relevant stakeholders agree that collaborative long-term monitoring programs have been supported and sustained. </w:t>
            </w:r>
          </w:p>
        </w:tc>
        <w:tc>
          <w:tcPr>
            <w:tcW w:w="2371" w:type="dxa"/>
          </w:tcPr>
          <w:p w14:paraId="18E3567A"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monitoring partnerships.</w:t>
            </w:r>
          </w:p>
          <w:p w14:paraId="64793E4A"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feedback.</w:t>
            </w:r>
            <w:r w:rsidRPr="007918EC">
              <w:rPr>
                <w:sz w:val="20"/>
                <w:szCs w:val="20"/>
              </w:rPr>
              <w:br/>
            </w:r>
          </w:p>
        </w:tc>
        <w:tc>
          <w:tcPr>
            <w:tcW w:w="2414" w:type="dxa"/>
          </w:tcPr>
          <w:p w14:paraId="1A579106"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w:t>
            </w:r>
          </w:p>
          <w:p w14:paraId="2C635B7D"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Stakeholder engagement (with Commonwealth, </w:t>
            </w:r>
            <w:r w:rsidRPr="007918EC">
              <w:rPr>
                <w:rFonts w:eastAsia="Calibri Light" w:cs="Calibri Light"/>
                <w:color w:val="000000"/>
                <w:sz w:val="20"/>
                <w:szCs w:val="20"/>
              </w:rPr>
              <w:t xml:space="preserve">state and territory government agencies, </w:t>
            </w:r>
            <w:r w:rsidRPr="007918EC">
              <w:rPr>
                <w:sz w:val="20"/>
                <w:szCs w:val="20"/>
              </w:rPr>
              <w:t>marine park users and the science sector) conducted by ORIMA.</w:t>
            </w:r>
          </w:p>
        </w:tc>
      </w:tr>
      <w:tr w:rsidR="00AF5182" w:rsidRPr="007918EC" w14:paraId="48606343" w14:textId="77777777">
        <w:trPr>
          <w:trHeight w:val="265"/>
        </w:trPr>
        <w:tc>
          <w:tcPr>
            <w:tcW w:w="1413" w:type="dxa"/>
            <w:vMerge/>
            <w:shd w:val="clear" w:color="auto" w:fill="C5E3E2" w:themeFill="accent4" w:themeFillTint="99"/>
          </w:tcPr>
          <w:p w14:paraId="3AC00C63" w14:textId="77777777" w:rsidR="00AF5182" w:rsidRPr="007918EC" w:rsidRDefault="00AF5182">
            <w:pPr>
              <w:rPr>
                <w:rFonts w:eastAsia="Calibri Light" w:cs="Calibri Light"/>
                <w:color w:val="000000"/>
                <w:sz w:val="20"/>
                <w:szCs w:val="20"/>
              </w:rPr>
            </w:pPr>
          </w:p>
        </w:tc>
        <w:tc>
          <w:tcPr>
            <w:tcW w:w="4394" w:type="dxa"/>
          </w:tcPr>
          <w:p w14:paraId="74A7F553" w14:textId="77777777" w:rsidR="00AF5182" w:rsidRPr="007918EC" w:rsidRDefault="00AF5182">
            <w:pPr>
              <w:rPr>
                <w:rFonts w:eastAsia="Calibri Light" w:cs="Calibri Light"/>
                <w:color w:val="000000"/>
                <w:sz w:val="20"/>
                <w:szCs w:val="20"/>
              </w:rPr>
            </w:pPr>
            <w:r w:rsidRPr="007918EC">
              <w:rPr>
                <w:sz w:val="20"/>
                <w:szCs w:val="20"/>
              </w:rPr>
              <w:t>A37. Investigate opportunities to extend citizen science programs</w:t>
            </w:r>
          </w:p>
        </w:tc>
        <w:tc>
          <w:tcPr>
            <w:tcW w:w="2474" w:type="dxa"/>
          </w:tcPr>
          <w:p w14:paraId="6A7B564E"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Expanded or new citizen science programs considered. </w:t>
            </w:r>
          </w:p>
        </w:tc>
        <w:tc>
          <w:tcPr>
            <w:tcW w:w="2380" w:type="dxa"/>
          </w:tcPr>
          <w:p w14:paraId="18AAD092"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Output delivered. </w:t>
            </w:r>
          </w:p>
        </w:tc>
        <w:tc>
          <w:tcPr>
            <w:tcW w:w="2371" w:type="dxa"/>
          </w:tcPr>
          <w:p w14:paraId="6C102988"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investigations to extend citizen science programs.</w:t>
            </w:r>
          </w:p>
        </w:tc>
        <w:tc>
          <w:tcPr>
            <w:tcW w:w="2414" w:type="dxa"/>
          </w:tcPr>
          <w:p w14:paraId="431644F6"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w:t>
            </w:r>
          </w:p>
        </w:tc>
      </w:tr>
    </w:tbl>
    <w:p w14:paraId="34CCEFA3" w14:textId="77777777" w:rsidR="00AF5182" w:rsidRPr="007918EC" w:rsidRDefault="00AF5182" w:rsidP="00AF5182"/>
    <w:tbl>
      <w:tblPr>
        <w:tblStyle w:val="TableGrid"/>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AF5182" w:rsidRPr="007918EC" w14:paraId="7E2D1BD8" w14:textId="77777777">
        <w:trPr>
          <w:trHeight w:val="265"/>
        </w:trPr>
        <w:tc>
          <w:tcPr>
            <w:tcW w:w="1413" w:type="dxa"/>
            <w:vMerge w:val="restart"/>
            <w:shd w:val="clear" w:color="auto" w:fill="A5C8EC" w:themeFill="accent2" w:themeFillTint="99"/>
          </w:tcPr>
          <w:p w14:paraId="35120214" w14:textId="77777777" w:rsidR="00AF5182" w:rsidRPr="007918EC" w:rsidRDefault="00AF5182">
            <w:pPr>
              <w:rPr>
                <w:rFonts w:eastAsia="Calibri Light" w:cs="Calibri Light"/>
                <w:b/>
                <w:bCs/>
                <w:color w:val="000000"/>
                <w:sz w:val="20"/>
                <w:szCs w:val="20"/>
              </w:rPr>
            </w:pPr>
            <w:bookmarkStart w:id="111" w:name="_Hlk216342429"/>
            <w:r w:rsidRPr="007918EC">
              <w:rPr>
                <w:rFonts w:eastAsia="Calibri Light" w:cs="Calibri Light"/>
                <w:b/>
                <w:bCs/>
                <w:color w:val="002060"/>
                <w:sz w:val="20"/>
                <w:szCs w:val="20"/>
              </w:rPr>
              <w:t>Management Plan Outcomes</w:t>
            </w:r>
          </w:p>
        </w:tc>
        <w:tc>
          <w:tcPr>
            <w:tcW w:w="4394" w:type="dxa"/>
            <w:shd w:val="clear" w:color="auto" w:fill="E1ECF8" w:themeFill="accent2" w:themeFillTint="33"/>
          </w:tcPr>
          <w:p w14:paraId="0EE68625" w14:textId="77777777" w:rsidR="00AF5182" w:rsidRPr="007918EC" w:rsidRDefault="00AF5182">
            <w:pPr>
              <w:rPr>
                <w:rFonts w:eastAsia="Calibri Light" w:cs="Calibri Light"/>
                <w:color w:val="000000"/>
                <w:sz w:val="20"/>
                <w:szCs w:val="20"/>
              </w:rPr>
            </w:pPr>
            <w:r w:rsidRPr="007918EC">
              <w:rPr>
                <w:rFonts w:eastAsia="Calibri Light" w:cs="Calibri Light"/>
                <w:color w:val="000000"/>
                <w:sz w:val="20"/>
                <w:szCs w:val="20"/>
              </w:rPr>
              <w:t>O7. Increase understanding of marine park values, pressures and adequacy of responses</w:t>
            </w:r>
          </w:p>
          <w:p w14:paraId="3CB4FADB" w14:textId="77777777" w:rsidR="00AF5182" w:rsidRPr="007918EC" w:rsidRDefault="00AF5182">
            <w:pPr>
              <w:rPr>
                <w:rFonts w:eastAsia="Calibri Light" w:cs="Calibri Light"/>
                <w:color w:val="000000"/>
                <w:sz w:val="20"/>
                <w:szCs w:val="20"/>
              </w:rPr>
            </w:pPr>
          </w:p>
        </w:tc>
        <w:tc>
          <w:tcPr>
            <w:tcW w:w="2474" w:type="dxa"/>
            <w:shd w:val="clear" w:color="auto" w:fill="E1ECF8" w:themeFill="accent2" w:themeFillTint="33"/>
          </w:tcPr>
          <w:p w14:paraId="06086CFE"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N/A</w:t>
            </w:r>
          </w:p>
        </w:tc>
        <w:tc>
          <w:tcPr>
            <w:tcW w:w="2380" w:type="dxa"/>
            <w:shd w:val="clear" w:color="auto" w:fill="E1ECF8" w:themeFill="accent2" w:themeFillTint="33"/>
          </w:tcPr>
          <w:p w14:paraId="0C4A000D" w14:textId="77777777" w:rsidR="00AF5182" w:rsidRPr="007918EC" w:rsidRDefault="00AF5182" w:rsidP="001A299A">
            <w:pPr>
              <w:pStyle w:val="BulletMultiLevelList"/>
              <w:numPr>
                <w:ilvl w:val="0"/>
                <w:numId w:val="34"/>
              </w:numPr>
              <w:rPr>
                <w:sz w:val="20"/>
                <w:szCs w:val="20"/>
              </w:rPr>
            </w:pPr>
            <w:r w:rsidRPr="007918EC">
              <w:rPr>
                <w:sz w:val="20"/>
                <w:szCs w:val="20"/>
              </w:rPr>
              <w:t xml:space="preserve">Survey-based metrics show an increase in understanding of </w:t>
            </w:r>
            <w:r w:rsidRPr="007918EC">
              <w:rPr>
                <w:rFonts w:eastAsia="Calibri Light" w:cs="Calibri Light"/>
                <w:color w:val="000000"/>
                <w:sz w:val="20"/>
                <w:szCs w:val="20"/>
              </w:rPr>
              <w:t>marine park values, pressures and adequacy of responses.</w:t>
            </w:r>
          </w:p>
          <w:p w14:paraId="0DF0B9E8"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Most stakeholders report that </w:t>
            </w:r>
            <w:r w:rsidRPr="007918EC">
              <w:rPr>
                <w:rFonts w:eastAsia="Calibri Light" w:cs="Calibri Light"/>
                <w:color w:val="000000"/>
                <w:sz w:val="20"/>
                <w:szCs w:val="20"/>
              </w:rPr>
              <w:t>awareness, understanding of marine park values, pressures and adequacy of responses</w:t>
            </w:r>
            <w:r w:rsidRPr="007918EC">
              <w:rPr>
                <w:sz w:val="20"/>
                <w:szCs w:val="20"/>
              </w:rPr>
              <w:t xml:space="preserve"> has increased within their networks/ organisations/ interest groups.</w:t>
            </w:r>
          </w:p>
        </w:tc>
        <w:tc>
          <w:tcPr>
            <w:tcW w:w="2371" w:type="dxa"/>
            <w:shd w:val="clear" w:color="auto" w:fill="E1ECF8" w:themeFill="accent2" w:themeFillTint="33"/>
          </w:tcPr>
          <w:p w14:paraId="6718C22F" w14:textId="77777777" w:rsidR="00AF5182" w:rsidRPr="007918EC" w:rsidRDefault="00AF5182" w:rsidP="001A299A">
            <w:pPr>
              <w:pStyle w:val="BulletMultiLevelList"/>
              <w:numPr>
                <w:ilvl w:val="0"/>
                <w:numId w:val="34"/>
              </w:numPr>
              <w:rPr>
                <w:sz w:val="20"/>
                <w:szCs w:val="20"/>
              </w:rPr>
            </w:pPr>
            <w:r w:rsidRPr="007918EC">
              <w:rPr>
                <w:sz w:val="20"/>
                <w:szCs w:val="20"/>
              </w:rPr>
              <w:t xml:space="preserve">Relevant survey questions addressing understanding of marine park values, pressures and adequacy of responses. </w:t>
            </w:r>
          </w:p>
          <w:p w14:paraId="3BDE7B29"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Stakeholder feedback. </w:t>
            </w:r>
          </w:p>
        </w:tc>
        <w:tc>
          <w:tcPr>
            <w:tcW w:w="2414" w:type="dxa"/>
            <w:shd w:val="clear" w:color="auto" w:fill="E1ECF8" w:themeFill="accent2" w:themeFillTint="33"/>
          </w:tcPr>
          <w:p w14:paraId="6127B7EC" w14:textId="77777777" w:rsidR="00AF5182" w:rsidRPr="007918EC" w:rsidRDefault="00AF5182" w:rsidP="001A299A">
            <w:pPr>
              <w:numPr>
                <w:ilvl w:val="0"/>
                <w:numId w:val="34"/>
              </w:numPr>
              <w:spacing w:before="0" w:after="0"/>
              <w:rPr>
                <w:sz w:val="20"/>
                <w:szCs w:val="20"/>
              </w:rPr>
            </w:pPr>
            <w:r w:rsidRPr="007918EC">
              <w:rPr>
                <w:sz w:val="20"/>
                <w:szCs w:val="20"/>
              </w:rPr>
              <w:t xml:space="preserve">Park user surveys - National Environmental Science Program (NESP) 2021 boat ramp surveys and more recent surveys (repeat survey currently in field). </w:t>
            </w:r>
          </w:p>
          <w:p w14:paraId="4BC7C561"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engagement conducted by ORIMA.</w:t>
            </w:r>
          </w:p>
          <w:p w14:paraId="49EC029D" w14:textId="77777777" w:rsidR="00AF5182" w:rsidRPr="007918EC" w:rsidRDefault="00AF5182">
            <w:pPr>
              <w:pStyle w:val="ListParagraph"/>
              <w:ind w:left="360"/>
              <w:rPr>
                <w:sz w:val="20"/>
                <w:szCs w:val="20"/>
              </w:rPr>
            </w:pPr>
          </w:p>
        </w:tc>
      </w:tr>
      <w:tr w:rsidR="00AF5182" w:rsidRPr="007918EC" w14:paraId="189E5B98" w14:textId="77777777">
        <w:trPr>
          <w:trHeight w:val="265"/>
        </w:trPr>
        <w:tc>
          <w:tcPr>
            <w:tcW w:w="1413" w:type="dxa"/>
            <w:vMerge/>
            <w:shd w:val="clear" w:color="auto" w:fill="A5C8EC" w:themeFill="accent2" w:themeFillTint="99"/>
          </w:tcPr>
          <w:p w14:paraId="2392335E" w14:textId="77777777" w:rsidR="00AF5182" w:rsidRPr="007918EC" w:rsidRDefault="00AF5182">
            <w:pPr>
              <w:rPr>
                <w:rFonts w:eastAsia="Calibri Light" w:cs="Calibri Light"/>
                <w:color w:val="000000"/>
                <w:sz w:val="20"/>
                <w:szCs w:val="20"/>
              </w:rPr>
            </w:pPr>
          </w:p>
        </w:tc>
        <w:tc>
          <w:tcPr>
            <w:tcW w:w="4394" w:type="dxa"/>
            <w:shd w:val="clear" w:color="auto" w:fill="E1ECF8" w:themeFill="accent2" w:themeFillTint="33"/>
          </w:tcPr>
          <w:p w14:paraId="3AC96767" w14:textId="77777777" w:rsidR="00AF5182" w:rsidRPr="007918EC" w:rsidRDefault="00AF5182">
            <w:pPr>
              <w:rPr>
                <w:rFonts w:eastAsia="Calibri Light" w:cs="Calibri Light"/>
                <w:color w:val="000000"/>
                <w:sz w:val="20"/>
                <w:szCs w:val="20"/>
              </w:rPr>
            </w:pPr>
            <w:r w:rsidRPr="007918EC">
              <w:rPr>
                <w:rFonts w:eastAsia="Calibri Light" w:cs="Calibri Light"/>
                <w:color w:val="000000"/>
                <w:sz w:val="20"/>
                <w:szCs w:val="20"/>
              </w:rPr>
              <w:t>O8. Improve understanding of the effectiveness of marine park management in protecting park values</w:t>
            </w:r>
          </w:p>
        </w:tc>
        <w:tc>
          <w:tcPr>
            <w:tcW w:w="2474" w:type="dxa"/>
            <w:shd w:val="clear" w:color="auto" w:fill="E1ECF8" w:themeFill="accent2" w:themeFillTint="33"/>
          </w:tcPr>
          <w:p w14:paraId="5B90B47B"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N/A</w:t>
            </w:r>
          </w:p>
        </w:tc>
        <w:tc>
          <w:tcPr>
            <w:tcW w:w="2380" w:type="dxa"/>
            <w:shd w:val="clear" w:color="auto" w:fill="E1ECF8" w:themeFill="accent2" w:themeFillTint="33"/>
          </w:tcPr>
          <w:p w14:paraId="5968B942"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Survey-based metrics show </w:t>
            </w:r>
            <w:r w:rsidRPr="007918EC">
              <w:rPr>
                <w:rFonts w:eastAsia="Calibri Light" w:cs="Calibri Light"/>
                <w:color w:val="000000"/>
                <w:sz w:val="20"/>
                <w:szCs w:val="20"/>
              </w:rPr>
              <w:t>improved understanding of the effectiveness of marine park management in protecting park values.</w:t>
            </w:r>
          </w:p>
          <w:p w14:paraId="21980C5E"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Most stakeholders report </w:t>
            </w:r>
            <w:r w:rsidRPr="007918EC">
              <w:rPr>
                <w:rFonts w:eastAsia="Calibri Light" w:cs="Calibri Light"/>
                <w:color w:val="000000"/>
                <w:sz w:val="20"/>
                <w:szCs w:val="20"/>
              </w:rPr>
              <w:t xml:space="preserve">an improved understanding of the effectiveness of marine park management in protecting park </w:t>
            </w:r>
            <w:r w:rsidRPr="007918EC">
              <w:rPr>
                <w:rFonts w:eastAsia="Calibri Light" w:cs="Calibri Light"/>
                <w:color w:val="000000"/>
                <w:sz w:val="20"/>
                <w:szCs w:val="20"/>
              </w:rPr>
              <w:lastRenderedPageBreak/>
              <w:t xml:space="preserve">values </w:t>
            </w:r>
            <w:r w:rsidRPr="007918EC">
              <w:rPr>
                <w:sz w:val="20"/>
                <w:szCs w:val="20"/>
              </w:rPr>
              <w:t>within their networks/ organisations/ interest groups.</w:t>
            </w:r>
          </w:p>
        </w:tc>
        <w:tc>
          <w:tcPr>
            <w:tcW w:w="2371" w:type="dxa"/>
            <w:shd w:val="clear" w:color="auto" w:fill="E1ECF8" w:themeFill="accent2" w:themeFillTint="33"/>
          </w:tcPr>
          <w:p w14:paraId="611F417F" w14:textId="77777777" w:rsidR="00AF5182" w:rsidRPr="007918EC" w:rsidRDefault="00AF5182" w:rsidP="001A299A">
            <w:pPr>
              <w:pStyle w:val="BulletMultiLevelList"/>
              <w:numPr>
                <w:ilvl w:val="0"/>
                <w:numId w:val="34"/>
              </w:numPr>
              <w:rPr>
                <w:sz w:val="20"/>
                <w:szCs w:val="20"/>
              </w:rPr>
            </w:pPr>
            <w:r w:rsidRPr="007918EC">
              <w:rPr>
                <w:sz w:val="20"/>
                <w:szCs w:val="20"/>
              </w:rPr>
              <w:lastRenderedPageBreak/>
              <w:t xml:space="preserve">Relevant survey addressing understanding of </w:t>
            </w:r>
            <w:r w:rsidRPr="007918EC">
              <w:rPr>
                <w:rFonts w:eastAsia="Calibri Light" w:cs="Calibri Light"/>
                <w:color w:val="000000"/>
                <w:sz w:val="20"/>
                <w:szCs w:val="20"/>
              </w:rPr>
              <w:t>the effectiveness of marine park management in protecting park values.</w:t>
            </w:r>
          </w:p>
          <w:p w14:paraId="07208CB1"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feedback.</w:t>
            </w:r>
          </w:p>
        </w:tc>
        <w:tc>
          <w:tcPr>
            <w:tcW w:w="2414" w:type="dxa"/>
            <w:shd w:val="clear" w:color="auto" w:fill="E1ECF8" w:themeFill="accent2" w:themeFillTint="33"/>
          </w:tcPr>
          <w:p w14:paraId="06C216D4"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Park user surveys.</w:t>
            </w:r>
          </w:p>
          <w:p w14:paraId="5EF28327"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engagement conducted by ORIMA.</w:t>
            </w:r>
          </w:p>
        </w:tc>
      </w:tr>
      <w:tr w:rsidR="00AF5182" w:rsidRPr="007918EC" w14:paraId="342D4CD3" w14:textId="77777777">
        <w:trPr>
          <w:trHeight w:val="730"/>
        </w:trPr>
        <w:tc>
          <w:tcPr>
            <w:tcW w:w="1413" w:type="dxa"/>
            <w:vMerge/>
            <w:shd w:val="clear" w:color="auto" w:fill="A5C8EC" w:themeFill="accent2" w:themeFillTint="99"/>
          </w:tcPr>
          <w:p w14:paraId="0E2C8354" w14:textId="77777777" w:rsidR="00AF5182" w:rsidRPr="007918EC" w:rsidRDefault="00AF5182">
            <w:pPr>
              <w:rPr>
                <w:rFonts w:eastAsia="Calibri Light" w:cs="Calibri Light"/>
                <w:color w:val="000000"/>
                <w:sz w:val="20"/>
                <w:szCs w:val="20"/>
              </w:rPr>
            </w:pPr>
          </w:p>
        </w:tc>
        <w:tc>
          <w:tcPr>
            <w:tcW w:w="4394" w:type="dxa"/>
            <w:shd w:val="clear" w:color="auto" w:fill="E1ECF8" w:themeFill="accent2" w:themeFillTint="33"/>
          </w:tcPr>
          <w:p w14:paraId="5CB6EE54" w14:textId="77777777" w:rsidR="00AF5182" w:rsidRPr="007918EC" w:rsidRDefault="00AF5182">
            <w:pPr>
              <w:rPr>
                <w:rFonts w:eastAsia="Calibri Light" w:cs="Calibri Light"/>
                <w:color w:val="000000"/>
                <w:sz w:val="20"/>
                <w:szCs w:val="20"/>
              </w:rPr>
            </w:pPr>
            <w:r w:rsidRPr="007918EC">
              <w:rPr>
                <w:rFonts w:eastAsia="Calibri Light" w:cs="Calibri Light"/>
                <w:color w:val="000000"/>
                <w:sz w:val="20"/>
                <w:szCs w:val="20"/>
              </w:rPr>
              <w:t>O9. Informed decision-making and improved evidence-based decisions</w:t>
            </w:r>
          </w:p>
        </w:tc>
        <w:tc>
          <w:tcPr>
            <w:tcW w:w="2474" w:type="dxa"/>
            <w:shd w:val="clear" w:color="auto" w:fill="E1ECF8" w:themeFill="accent2" w:themeFillTint="33"/>
          </w:tcPr>
          <w:p w14:paraId="70E1EAEC"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N/A</w:t>
            </w:r>
          </w:p>
        </w:tc>
        <w:tc>
          <w:tcPr>
            <w:tcW w:w="2380" w:type="dxa"/>
            <w:shd w:val="clear" w:color="auto" w:fill="E1ECF8" w:themeFill="accent2" w:themeFillTint="33"/>
          </w:tcPr>
          <w:p w14:paraId="25FE5AD8" w14:textId="77777777" w:rsidR="00AF5182" w:rsidRPr="007918EC" w:rsidRDefault="00AF5182" w:rsidP="001A299A">
            <w:pPr>
              <w:pStyle w:val="ListParagraph"/>
              <w:numPr>
                <w:ilvl w:val="0"/>
                <w:numId w:val="34"/>
              </w:numPr>
              <w:spacing w:before="0" w:after="0"/>
            </w:pPr>
            <w:r w:rsidRPr="007918EC">
              <w:rPr>
                <w:sz w:val="20"/>
                <w:szCs w:val="20"/>
              </w:rPr>
              <w:t xml:space="preserve">Most stakeholders report </w:t>
            </w:r>
            <w:r w:rsidRPr="007918EC">
              <w:rPr>
                <w:rFonts w:eastAsia="Calibri Light" w:cs="Calibri Light"/>
                <w:color w:val="000000"/>
                <w:sz w:val="20"/>
                <w:szCs w:val="20"/>
              </w:rPr>
              <w:t>informed decision-making and improved evidence-based decisions.</w:t>
            </w:r>
          </w:p>
        </w:tc>
        <w:tc>
          <w:tcPr>
            <w:tcW w:w="2371" w:type="dxa"/>
            <w:shd w:val="clear" w:color="auto" w:fill="E1ECF8" w:themeFill="accent2" w:themeFillTint="33"/>
          </w:tcPr>
          <w:p w14:paraId="29EFD4BB"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feedback.</w:t>
            </w:r>
          </w:p>
        </w:tc>
        <w:tc>
          <w:tcPr>
            <w:tcW w:w="2414" w:type="dxa"/>
            <w:shd w:val="clear" w:color="auto" w:fill="E1ECF8" w:themeFill="accent2" w:themeFillTint="33"/>
          </w:tcPr>
          <w:p w14:paraId="70C0CF9D"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engagement conducted by ORIMA.</w:t>
            </w:r>
          </w:p>
          <w:p w14:paraId="2FE9B764" w14:textId="77777777" w:rsidR="00AF5182" w:rsidRPr="007918EC" w:rsidRDefault="00AF5182">
            <w:pPr>
              <w:pStyle w:val="Style1"/>
              <w:jc w:val="center"/>
              <w:rPr>
                <w:sz w:val="20"/>
                <w:szCs w:val="20"/>
              </w:rPr>
            </w:pPr>
          </w:p>
        </w:tc>
      </w:tr>
      <w:bookmarkEnd w:id="111"/>
    </w:tbl>
    <w:p w14:paraId="48E8F7CB" w14:textId="77777777" w:rsidR="00AF5182" w:rsidRPr="007918EC" w:rsidRDefault="00AF5182" w:rsidP="00AF5182"/>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AF5182" w:rsidRPr="007918EC" w14:paraId="663A5865" w14:textId="77777777" w:rsidTr="00C923B2">
        <w:trPr>
          <w:trHeight w:val="265"/>
          <w:tblHeader/>
        </w:trPr>
        <w:tc>
          <w:tcPr>
            <w:tcW w:w="1413" w:type="dxa"/>
            <w:shd w:val="clear" w:color="auto" w:fill="001E61" w:themeFill="text1"/>
          </w:tcPr>
          <w:p w14:paraId="2C7708FB" w14:textId="77777777" w:rsidR="00AF5182" w:rsidRPr="007918EC" w:rsidRDefault="00AF5182">
            <w:pPr>
              <w:jc w:val="center"/>
              <w:rPr>
                <w:sz w:val="20"/>
                <w:szCs w:val="20"/>
              </w:rPr>
            </w:pPr>
          </w:p>
        </w:tc>
        <w:tc>
          <w:tcPr>
            <w:tcW w:w="4394" w:type="dxa"/>
            <w:shd w:val="clear" w:color="auto" w:fill="001E61" w:themeFill="text1"/>
          </w:tcPr>
          <w:p w14:paraId="6DA03DAD" w14:textId="77777777" w:rsidR="00AF5182" w:rsidRPr="007918EC" w:rsidRDefault="00AF5182">
            <w:pPr>
              <w:jc w:val="center"/>
              <w:rPr>
                <w:sz w:val="20"/>
                <w:szCs w:val="20"/>
              </w:rPr>
            </w:pPr>
            <w:r w:rsidRPr="007918EC">
              <w:rPr>
                <w:sz w:val="20"/>
                <w:szCs w:val="20"/>
              </w:rPr>
              <w:t>Actions/ Outcomes</w:t>
            </w:r>
          </w:p>
        </w:tc>
        <w:tc>
          <w:tcPr>
            <w:tcW w:w="2474" w:type="dxa"/>
            <w:shd w:val="clear" w:color="auto" w:fill="001E61" w:themeFill="text1"/>
          </w:tcPr>
          <w:p w14:paraId="376B1467" w14:textId="77777777" w:rsidR="00AF5182" w:rsidRPr="007918EC" w:rsidRDefault="00AF5182">
            <w:pPr>
              <w:jc w:val="center"/>
              <w:rPr>
                <w:sz w:val="20"/>
                <w:szCs w:val="20"/>
              </w:rPr>
            </w:pPr>
            <w:r w:rsidRPr="007918EC">
              <w:rPr>
                <w:sz w:val="20"/>
                <w:szCs w:val="20"/>
              </w:rPr>
              <w:t xml:space="preserve">Output(s) </w:t>
            </w:r>
          </w:p>
        </w:tc>
        <w:tc>
          <w:tcPr>
            <w:tcW w:w="2380" w:type="dxa"/>
            <w:shd w:val="clear" w:color="auto" w:fill="001E61" w:themeFill="text1"/>
          </w:tcPr>
          <w:p w14:paraId="21FA8551" w14:textId="77777777" w:rsidR="00AF5182" w:rsidRPr="007918EC" w:rsidRDefault="00AF5182">
            <w:pPr>
              <w:jc w:val="center"/>
              <w:rPr>
                <w:sz w:val="20"/>
                <w:szCs w:val="20"/>
              </w:rPr>
            </w:pPr>
            <w:r w:rsidRPr="007918EC">
              <w:rPr>
                <w:sz w:val="20"/>
                <w:szCs w:val="20"/>
              </w:rPr>
              <w:t>Measure of success</w:t>
            </w:r>
          </w:p>
        </w:tc>
        <w:tc>
          <w:tcPr>
            <w:tcW w:w="2371" w:type="dxa"/>
            <w:shd w:val="clear" w:color="auto" w:fill="001E61" w:themeFill="text1"/>
          </w:tcPr>
          <w:p w14:paraId="22D93C5C" w14:textId="77777777" w:rsidR="00AF5182" w:rsidRPr="007918EC" w:rsidRDefault="00AF5182">
            <w:pPr>
              <w:jc w:val="center"/>
              <w:rPr>
                <w:sz w:val="20"/>
                <w:szCs w:val="20"/>
              </w:rPr>
            </w:pPr>
            <w:r w:rsidRPr="007918EC">
              <w:rPr>
                <w:sz w:val="20"/>
                <w:szCs w:val="20"/>
              </w:rPr>
              <w:t>Indicator(s)</w:t>
            </w:r>
          </w:p>
        </w:tc>
        <w:tc>
          <w:tcPr>
            <w:tcW w:w="2414" w:type="dxa"/>
            <w:shd w:val="clear" w:color="auto" w:fill="001E61" w:themeFill="text1"/>
          </w:tcPr>
          <w:p w14:paraId="02ED574A" w14:textId="77777777" w:rsidR="00AF5182" w:rsidRPr="007918EC" w:rsidRDefault="00AF5182">
            <w:pPr>
              <w:jc w:val="center"/>
              <w:rPr>
                <w:sz w:val="20"/>
                <w:szCs w:val="20"/>
              </w:rPr>
            </w:pPr>
            <w:r w:rsidRPr="007918EC">
              <w:rPr>
                <w:sz w:val="20"/>
                <w:szCs w:val="20"/>
              </w:rPr>
              <w:t>Data source</w:t>
            </w:r>
          </w:p>
        </w:tc>
      </w:tr>
      <w:tr w:rsidR="00AF5182" w:rsidRPr="007918EC" w14:paraId="1C919607" w14:textId="77777777">
        <w:trPr>
          <w:trHeight w:val="265"/>
        </w:trPr>
        <w:tc>
          <w:tcPr>
            <w:tcW w:w="15446" w:type="dxa"/>
            <w:gridSpan w:val="6"/>
            <w:shd w:val="clear" w:color="auto" w:fill="C3DAF2" w:themeFill="accent2" w:themeFillTint="66"/>
          </w:tcPr>
          <w:p w14:paraId="675E0278" w14:textId="77777777" w:rsidR="00AF5182" w:rsidRPr="007918EC" w:rsidRDefault="00AF5182">
            <w:pPr>
              <w:jc w:val="center"/>
              <w:rPr>
                <w:b/>
                <w:bCs/>
                <w:sz w:val="20"/>
                <w:szCs w:val="20"/>
              </w:rPr>
            </w:pPr>
            <w:r w:rsidRPr="007918EC">
              <w:rPr>
                <w:b/>
                <w:bCs/>
                <w:sz w:val="20"/>
                <w:szCs w:val="20"/>
              </w:rPr>
              <w:t>Management program – Assessments and Authorisations</w:t>
            </w:r>
          </w:p>
        </w:tc>
      </w:tr>
      <w:tr w:rsidR="00AF5182" w:rsidRPr="007918EC" w14:paraId="7AC43FA4" w14:textId="77777777">
        <w:trPr>
          <w:trHeight w:val="742"/>
        </w:trPr>
        <w:tc>
          <w:tcPr>
            <w:tcW w:w="1413" w:type="dxa"/>
            <w:vMerge w:val="restart"/>
            <w:shd w:val="clear" w:color="auto" w:fill="C5E3E2" w:themeFill="accent4" w:themeFillTint="99"/>
          </w:tcPr>
          <w:p w14:paraId="18355B9E" w14:textId="77777777" w:rsidR="00AF5182" w:rsidRPr="007918EC" w:rsidRDefault="00AF5182">
            <w:pPr>
              <w:rPr>
                <w:rFonts w:eastAsia="Calibri Light" w:cs="Calibri Light"/>
                <w:color w:val="000000"/>
                <w:sz w:val="20"/>
                <w:szCs w:val="20"/>
              </w:rPr>
            </w:pPr>
            <w:r w:rsidRPr="007918EC">
              <w:rPr>
                <w:rFonts w:eastAsia="Calibri Light" w:cs="Calibri Light"/>
                <w:color w:val="000000"/>
                <w:sz w:val="20"/>
                <w:szCs w:val="20"/>
              </w:rPr>
              <w:t>Management Plan Actions</w:t>
            </w:r>
          </w:p>
        </w:tc>
        <w:tc>
          <w:tcPr>
            <w:tcW w:w="4394" w:type="dxa"/>
            <w:shd w:val="clear" w:color="auto" w:fill="EBF5F5" w:themeFill="accent4" w:themeFillTint="33"/>
          </w:tcPr>
          <w:p w14:paraId="52088467" w14:textId="77777777" w:rsidR="00AF5182" w:rsidRPr="007918EC" w:rsidRDefault="00AF5182">
            <w:pPr>
              <w:rPr>
                <w:rFonts w:eastAsia="Calibri Light" w:cs="Calibri Light"/>
                <w:color w:val="000000"/>
                <w:sz w:val="20"/>
                <w:szCs w:val="20"/>
              </w:rPr>
            </w:pPr>
            <w:r w:rsidRPr="007918EC">
              <w:rPr>
                <w:rFonts w:eastAsia="Calibri Light" w:cs="Calibri Light"/>
                <w:color w:val="000000"/>
                <w:sz w:val="20"/>
                <w:szCs w:val="20"/>
              </w:rPr>
              <w:t>A38. Develop and apply best-practice approaches to regulation and decision-making in the authorisation of activities within marine parks. This includes developing policy to ensure assessment and authorisation requirements are clearly articulated and that decision making is robust, consistently applied, and transparent to all marine park users</w:t>
            </w:r>
          </w:p>
        </w:tc>
        <w:tc>
          <w:tcPr>
            <w:tcW w:w="2474" w:type="dxa"/>
          </w:tcPr>
          <w:p w14:paraId="2BCC529D"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Regulatory policy and procedural guidance developed and implemented based on best-practice approaches.</w:t>
            </w:r>
          </w:p>
          <w:p w14:paraId="588A19CA"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Clear decision-making criteria established and applied (e.g. robust, consistent, transparent).</w:t>
            </w:r>
          </w:p>
        </w:tc>
        <w:tc>
          <w:tcPr>
            <w:tcW w:w="2380" w:type="dxa"/>
          </w:tcPr>
          <w:p w14:paraId="450C4288"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Output delivered in a timely manner.</w:t>
            </w:r>
          </w:p>
          <w:p w14:paraId="026147AF"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Most stakeholders report that decisions are robust, consistent and transparent.</w:t>
            </w:r>
          </w:p>
        </w:tc>
        <w:tc>
          <w:tcPr>
            <w:tcW w:w="2371" w:type="dxa"/>
          </w:tcPr>
          <w:p w14:paraId="6907A3BE"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development and application of best-practice approaches to regulation and decision-making.</w:t>
            </w:r>
          </w:p>
          <w:p w14:paraId="65219F71"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feedback.</w:t>
            </w:r>
          </w:p>
        </w:tc>
        <w:tc>
          <w:tcPr>
            <w:tcW w:w="2414" w:type="dxa"/>
          </w:tcPr>
          <w:p w14:paraId="55EEA6B7"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 (e.g. regulatory policy documentation).</w:t>
            </w:r>
          </w:p>
          <w:p w14:paraId="3F7E8D34"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engagement conducted by ORIMA.</w:t>
            </w:r>
          </w:p>
          <w:p w14:paraId="74FBCBBE" w14:textId="77777777" w:rsidR="00AF5182" w:rsidRPr="007918EC" w:rsidRDefault="00AF5182">
            <w:pPr>
              <w:pStyle w:val="ListParagraph"/>
              <w:ind w:left="360"/>
              <w:rPr>
                <w:sz w:val="20"/>
                <w:szCs w:val="20"/>
              </w:rPr>
            </w:pPr>
          </w:p>
        </w:tc>
      </w:tr>
      <w:tr w:rsidR="00AF5182" w:rsidRPr="007918EC" w14:paraId="1F02B655" w14:textId="77777777">
        <w:trPr>
          <w:trHeight w:val="742"/>
        </w:trPr>
        <w:tc>
          <w:tcPr>
            <w:tcW w:w="1413" w:type="dxa"/>
            <w:vMerge/>
            <w:shd w:val="clear" w:color="auto" w:fill="C5E3E2" w:themeFill="accent4" w:themeFillTint="99"/>
          </w:tcPr>
          <w:p w14:paraId="55CA6E16" w14:textId="77777777" w:rsidR="00AF5182" w:rsidRPr="007918EC" w:rsidRDefault="00AF5182">
            <w:pPr>
              <w:rPr>
                <w:rFonts w:eastAsia="Calibri Light" w:cs="Calibri Light"/>
                <w:color w:val="000000"/>
                <w:sz w:val="20"/>
                <w:szCs w:val="20"/>
              </w:rPr>
            </w:pPr>
          </w:p>
        </w:tc>
        <w:tc>
          <w:tcPr>
            <w:tcW w:w="4394" w:type="dxa"/>
            <w:shd w:val="clear" w:color="auto" w:fill="EBF5F5" w:themeFill="accent4" w:themeFillTint="33"/>
          </w:tcPr>
          <w:p w14:paraId="51EE3767" w14:textId="77777777" w:rsidR="00AF5182" w:rsidRPr="007918EC" w:rsidRDefault="00AF5182">
            <w:pPr>
              <w:rPr>
                <w:rFonts w:eastAsia="Calibri Light" w:cs="Calibri Light"/>
                <w:color w:val="000000"/>
                <w:sz w:val="20"/>
                <w:szCs w:val="20"/>
              </w:rPr>
            </w:pPr>
            <w:r w:rsidRPr="007918EC">
              <w:rPr>
                <w:rFonts w:eastAsia="Calibri Light" w:cs="Calibri Light"/>
                <w:color w:val="000000"/>
                <w:sz w:val="20"/>
                <w:szCs w:val="20"/>
              </w:rPr>
              <w:t>A39. Collaborate with industry to investigate innovative technologies and systems (including vessel monitoring systems) that can assist businesses and individuals to comply with regulatory requirements</w:t>
            </w:r>
          </w:p>
        </w:tc>
        <w:tc>
          <w:tcPr>
            <w:tcW w:w="2474" w:type="dxa"/>
          </w:tcPr>
          <w:p w14:paraId="3AD05C76"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Investigations of innovative compliance technologies and systems to </w:t>
            </w:r>
            <w:r w:rsidRPr="007918EC">
              <w:rPr>
                <w:rFonts w:eastAsia="Calibri Light" w:cs="Calibri Light"/>
                <w:color w:val="000000"/>
                <w:sz w:val="20"/>
                <w:szCs w:val="20"/>
              </w:rPr>
              <w:t>assist businesses and individuals to comply with regulatory requirements.</w:t>
            </w:r>
          </w:p>
          <w:p w14:paraId="6677DFE0"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Collaboration initiatives with </w:t>
            </w:r>
            <w:r w:rsidRPr="007918EC">
              <w:rPr>
                <w:sz w:val="20"/>
                <w:szCs w:val="20"/>
              </w:rPr>
              <w:lastRenderedPageBreak/>
              <w:t xml:space="preserve">industry in relation to compliance technologies and systems. </w:t>
            </w:r>
          </w:p>
        </w:tc>
        <w:tc>
          <w:tcPr>
            <w:tcW w:w="2380" w:type="dxa"/>
          </w:tcPr>
          <w:p w14:paraId="1FD47961" w14:textId="77777777" w:rsidR="00AF5182" w:rsidRPr="007918EC" w:rsidRDefault="00AF5182" w:rsidP="001A299A">
            <w:pPr>
              <w:pStyle w:val="ListParagraph"/>
              <w:numPr>
                <w:ilvl w:val="0"/>
                <w:numId w:val="34"/>
              </w:numPr>
              <w:spacing w:before="0" w:after="0"/>
              <w:rPr>
                <w:sz w:val="20"/>
                <w:szCs w:val="20"/>
              </w:rPr>
            </w:pPr>
            <w:r w:rsidRPr="007918EC">
              <w:rPr>
                <w:sz w:val="20"/>
                <w:szCs w:val="20"/>
              </w:rPr>
              <w:lastRenderedPageBreak/>
              <w:t>Outputs delivered over course of the plan.</w:t>
            </w:r>
          </w:p>
          <w:p w14:paraId="35415262"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Most stakeholders agree there has been adequate action taken to</w:t>
            </w:r>
            <w:r w:rsidRPr="007918EC">
              <w:rPr>
                <w:rFonts w:eastAsia="Calibri Light" w:cs="Calibri Light"/>
                <w:color w:val="000000"/>
                <w:sz w:val="20"/>
                <w:szCs w:val="20"/>
              </w:rPr>
              <w:t xml:space="preserve"> investigate innovative technologies and systems (including </w:t>
            </w:r>
            <w:r w:rsidRPr="007918EC">
              <w:rPr>
                <w:rFonts w:eastAsia="Calibri Light" w:cs="Calibri Light"/>
                <w:color w:val="000000"/>
                <w:sz w:val="20"/>
                <w:szCs w:val="20"/>
              </w:rPr>
              <w:lastRenderedPageBreak/>
              <w:t>vessel monitoring systems) that can assist businesses and individuals to comply with regulatory requirements.</w:t>
            </w:r>
          </w:p>
        </w:tc>
        <w:tc>
          <w:tcPr>
            <w:tcW w:w="2371" w:type="dxa"/>
          </w:tcPr>
          <w:p w14:paraId="260252C5" w14:textId="77777777" w:rsidR="00AF5182" w:rsidRPr="007918EC" w:rsidRDefault="00AF5182" w:rsidP="001A299A">
            <w:pPr>
              <w:pStyle w:val="ListParagraph"/>
              <w:numPr>
                <w:ilvl w:val="0"/>
                <w:numId w:val="34"/>
              </w:numPr>
              <w:spacing w:before="0" w:after="0"/>
              <w:rPr>
                <w:sz w:val="20"/>
                <w:szCs w:val="20"/>
              </w:rPr>
            </w:pPr>
            <w:r w:rsidRPr="007918EC">
              <w:rPr>
                <w:sz w:val="20"/>
                <w:szCs w:val="20"/>
              </w:rPr>
              <w:lastRenderedPageBreak/>
              <w:t>Documentary evidence of collaborations.</w:t>
            </w:r>
          </w:p>
          <w:p w14:paraId="422E08E3"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feedback.</w:t>
            </w:r>
          </w:p>
        </w:tc>
        <w:tc>
          <w:tcPr>
            <w:tcW w:w="2414" w:type="dxa"/>
          </w:tcPr>
          <w:p w14:paraId="7B17C494"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 (e.g. compliance data).</w:t>
            </w:r>
          </w:p>
          <w:p w14:paraId="59DD52FB"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engagement (with businesses and individuals) conducted by ORIMA.</w:t>
            </w:r>
          </w:p>
          <w:p w14:paraId="1AC552B5" w14:textId="77777777" w:rsidR="00AF5182" w:rsidRPr="007918EC" w:rsidRDefault="00AF5182">
            <w:pPr>
              <w:pStyle w:val="ListParagraph"/>
              <w:ind w:left="360"/>
              <w:rPr>
                <w:sz w:val="20"/>
                <w:szCs w:val="20"/>
              </w:rPr>
            </w:pPr>
          </w:p>
        </w:tc>
      </w:tr>
      <w:tr w:rsidR="00AF5182" w:rsidRPr="007918EC" w14:paraId="6AD1F955" w14:textId="77777777">
        <w:trPr>
          <w:trHeight w:val="742"/>
        </w:trPr>
        <w:tc>
          <w:tcPr>
            <w:tcW w:w="1413" w:type="dxa"/>
            <w:vMerge/>
            <w:shd w:val="clear" w:color="auto" w:fill="C5E3E2" w:themeFill="accent4" w:themeFillTint="99"/>
          </w:tcPr>
          <w:p w14:paraId="4619A6C8" w14:textId="77777777" w:rsidR="00AF5182" w:rsidRPr="007918EC" w:rsidRDefault="00AF5182">
            <w:pPr>
              <w:rPr>
                <w:rFonts w:eastAsia="Calibri Light" w:cs="Calibri Light"/>
                <w:color w:val="000000"/>
                <w:sz w:val="20"/>
                <w:szCs w:val="20"/>
              </w:rPr>
            </w:pPr>
          </w:p>
        </w:tc>
        <w:tc>
          <w:tcPr>
            <w:tcW w:w="4394" w:type="dxa"/>
            <w:shd w:val="clear" w:color="auto" w:fill="EBF5F5" w:themeFill="accent4" w:themeFillTint="33"/>
          </w:tcPr>
          <w:p w14:paraId="61202092" w14:textId="77777777" w:rsidR="00AF5182" w:rsidRPr="007918EC" w:rsidRDefault="00AF5182">
            <w:pPr>
              <w:rPr>
                <w:rFonts w:eastAsia="Calibri Light" w:cs="Calibri Light"/>
                <w:color w:val="000000"/>
                <w:sz w:val="20"/>
                <w:szCs w:val="20"/>
              </w:rPr>
            </w:pPr>
            <w:r w:rsidRPr="007918EC">
              <w:rPr>
                <w:rFonts w:eastAsia="Calibri Light" w:cs="Calibri Light"/>
                <w:color w:val="000000"/>
                <w:sz w:val="20"/>
                <w:szCs w:val="20"/>
              </w:rPr>
              <w:t>A40. Develop an effective and efficient process to assess new technologies and gear types to allow for the use of new equipment during the life of this plan if appropriate</w:t>
            </w:r>
          </w:p>
        </w:tc>
        <w:tc>
          <w:tcPr>
            <w:tcW w:w="2474" w:type="dxa"/>
          </w:tcPr>
          <w:p w14:paraId="288E59AE"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Process and criteria developed for assessment of new gear/ technology to be used.</w:t>
            </w:r>
          </w:p>
        </w:tc>
        <w:tc>
          <w:tcPr>
            <w:tcW w:w="2380" w:type="dxa"/>
          </w:tcPr>
          <w:p w14:paraId="78133D7A"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Output delivered in a timely manner.</w:t>
            </w:r>
          </w:p>
          <w:p w14:paraId="152A6649"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Most stakeholders express the process is effective and efficient in </w:t>
            </w:r>
            <w:r w:rsidRPr="007918EC">
              <w:rPr>
                <w:rFonts w:eastAsia="Calibri Light" w:cs="Calibri Light"/>
                <w:color w:val="000000"/>
                <w:sz w:val="20"/>
                <w:szCs w:val="20"/>
              </w:rPr>
              <w:t>assessing new technologies and gear types to allow for the use of new equipment during the life of this plan.</w:t>
            </w:r>
          </w:p>
        </w:tc>
        <w:tc>
          <w:tcPr>
            <w:tcW w:w="2371" w:type="dxa"/>
          </w:tcPr>
          <w:p w14:paraId="16A2C6D4"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process.</w:t>
            </w:r>
          </w:p>
          <w:p w14:paraId="7DB2715A"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feedback.</w:t>
            </w:r>
            <w:r w:rsidRPr="007918EC">
              <w:rPr>
                <w:sz w:val="20"/>
                <w:szCs w:val="20"/>
              </w:rPr>
              <w:br/>
            </w:r>
          </w:p>
        </w:tc>
        <w:tc>
          <w:tcPr>
            <w:tcW w:w="2414" w:type="dxa"/>
          </w:tcPr>
          <w:p w14:paraId="41B38EB1"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w:t>
            </w:r>
          </w:p>
          <w:p w14:paraId="20760607"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engagement conducted by ORIMA.</w:t>
            </w:r>
            <w:r w:rsidRPr="007918EC">
              <w:rPr>
                <w:sz w:val="20"/>
                <w:szCs w:val="20"/>
              </w:rPr>
              <w:br/>
            </w:r>
          </w:p>
        </w:tc>
      </w:tr>
      <w:tr w:rsidR="00AF5182" w:rsidRPr="007918EC" w14:paraId="0F4B0FC4" w14:textId="77777777">
        <w:trPr>
          <w:trHeight w:val="558"/>
        </w:trPr>
        <w:tc>
          <w:tcPr>
            <w:tcW w:w="1413" w:type="dxa"/>
            <w:vMerge/>
            <w:shd w:val="clear" w:color="auto" w:fill="C5E3E2" w:themeFill="accent4" w:themeFillTint="99"/>
          </w:tcPr>
          <w:p w14:paraId="145713F7" w14:textId="77777777" w:rsidR="00AF5182" w:rsidRPr="007918EC" w:rsidRDefault="00AF5182">
            <w:pPr>
              <w:rPr>
                <w:rFonts w:eastAsia="Calibri Light" w:cs="Calibri Light"/>
                <w:color w:val="000000"/>
                <w:sz w:val="20"/>
                <w:szCs w:val="20"/>
              </w:rPr>
            </w:pPr>
          </w:p>
        </w:tc>
        <w:tc>
          <w:tcPr>
            <w:tcW w:w="4394" w:type="dxa"/>
            <w:shd w:val="clear" w:color="auto" w:fill="EBF5F5" w:themeFill="accent4" w:themeFillTint="33"/>
          </w:tcPr>
          <w:p w14:paraId="6BA5955D" w14:textId="77777777" w:rsidR="00AF5182" w:rsidRPr="007918EC" w:rsidRDefault="00AF5182">
            <w:pPr>
              <w:rPr>
                <w:rFonts w:eastAsia="Calibri Light" w:cs="Calibri Light"/>
                <w:color w:val="000000"/>
                <w:sz w:val="20"/>
                <w:szCs w:val="20"/>
              </w:rPr>
            </w:pPr>
            <w:r w:rsidRPr="007918EC">
              <w:rPr>
                <w:rFonts w:eastAsia="Calibri Light" w:cs="Calibri Light"/>
                <w:color w:val="000000"/>
                <w:sz w:val="20"/>
                <w:szCs w:val="20"/>
              </w:rPr>
              <w:t>A41. Develop a guarantee of service for the regulated community that includes a commitment to work with key marine park users and interest groups whose interests are likely to be affected by regulatory decisions</w:t>
            </w:r>
          </w:p>
        </w:tc>
        <w:tc>
          <w:tcPr>
            <w:tcW w:w="2474" w:type="dxa"/>
          </w:tcPr>
          <w:p w14:paraId="4A5FF830"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Service guarantee developed and publicly available.</w:t>
            </w:r>
          </w:p>
        </w:tc>
        <w:tc>
          <w:tcPr>
            <w:tcW w:w="2380" w:type="dxa"/>
          </w:tcPr>
          <w:p w14:paraId="5EC11663"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Output delivered in a timely manner.</w:t>
            </w:r>
          </w:p>
          <w:p w14:paraId="3084C2B6" w14:textId="77777777" w:rsidR="00AF5182" w:rsidRPr="007918EC" w:rsidRDefault="00AF5182" w:rsidP="001A299A">
            <w:pPr>
              <w:pStyle w:val="ListParagraph"/>
              <w:numPr>
                <w:ilvl w:val="0"/>
                <w:numId w:val="34"/>
              </w:numPr>
              <w:spacing w:before="0" w:after="0"/>
              <w:rPr>
                <w:sz w:val="20"/>
                <w:szCs w:val="20"/>
              </w:rPr>
            </w:pPr>
            <w:r w:rsidRPr="007918EC">
              <w:rPr>
                <w:rFonts w:eastAsia="Calibri Light" w:cs="Calibri Light"/>
                <w:color w:val="000000"/>
                <w:sz w:val="20"/>
                <w:szCs w:val="20"/>
              </w:rPr>
              <w:t xml:space="preserve">Most key marine park users and interest groups agree that they have been appropriately consulted regarding regulatory decisions. </w:t>
            </w:r>
          </w:p>
        </w:tc>
        <w:tc>
          <w:tcPr>
            <w:tcW w:w="2371" w:type="dxa"/>
          </w:tcPr>
          <w:p w14:paraId="702E856C"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service guarantee publication.</w:t>
            </w:r>
          </w:p>
          <w:p w14:paraId="43C1811C"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feedback.</w:t>
            </w:r>
          </w:p>
        </w:tc>
        <w:tc>
          <w:tcPr>
            <w:tcW w:w="2414" w:type="dxa"/>
          </w:tcPr>
          <w:p w14:paraId="7182F931"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Administrative data/ desktop review. </w:t>
            </w:r>
          </w:p>
          <w:p w14:paraId="489ECDD4"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engagement (</w:t>
            </w:r>
            <w:r w:rsidRPr="007918EC">
              <w:rPr>
                <w:rFonts w:eastAsia="Calibri Light" w:cs="Calibri Light"/>
                <w:color w:val="000000"/>
                <w:sz w:val="20"/>
                <w:szCs w:val="20"/>
              </w:rPr>
              <w:t xml:space="preserve">marine park users and interest groups) </w:t>
            </w:r>
            <w:r w:rsidRPr="007918EC">
              <w:rPr>
                <w:sz w:val="20"/>
                <w:szCs w:val="20"/>
              </w:rPr>
              <w:t>conducted by ORIMA.</w:t>
            </w:r>
          </w:p>
        </w:tc>
      </w:tr>
      <w:tr w:rsidR="00AF5182" w:rsidRPr="007918EC" w14:paraId="280166F1" w14:textId="77777777">
        <w:trPr>
          <w:trHeight w:val="742"/>
        </w:trPr>
        <w:tc>
          <w:tcPr>
            <w:tcW w:w="1413" w:type="dxa"/>
            <w:vMerge/>
            <w:shd w:val="clear" w:color="auto" w:fill="C5E3E2" w:themeFill="accent4" w:themeFillTint="99"/>
          </w:tcPr>
          <w:p w14:paraId="4DA88C32" w14:textId="77777777" w:rsidR="00AF5182" w:rsidRPr="007918EC" w:rsidRDefault="00AF5182">
            <w:pPr>
              <w:rPr>
                <w:rFonts w:eastAsia="Calibri Light" w:cs="Calibri Light"/>
                <w:color w:val="000000"/>
                <w:sz w:val="20"/>
                <w:szCs w:val="20"/>
              </w:rPr>
            </w:pPr>
          </w:p>
        </w:tc>
        <w:tc>
          <w:tcPr>
            <w:tcW w:w="4394" w:type="dxa"/>
            <w:shd w:val="clear" w:color="auto" w:fill="EBF5F5" w:themeFill="accent4" w:themeFillTint="33"/>
          </w:tcPr>
          <w:p w14:paraId="56174AA1" w14:textId="11A9A0A5" w:rsidR="00AF5182" w:rsidRPr="007918EC" w:rsidRDefault="00AF5182">
            <w:pPr>
              <w:rPr>
                <w:rFonts w:eastAsia="Calibri Light" w:cs="Calibri Light"/>
                <w:color w:val="000000"/>
                <w:sz w:val="20"/>
                <w:szCs w:val="20"/>
              </w:rPr>
            </w:pPr>
            <w:r w:rsidRPr="007918EC">
              <w:rPr>
                <w:rFonts w:eastAsia="Calibri Light" w:cs="Calibri Light"/>
                <w:color w:val="000000"/>
                <w:sz w:val="20"/>
                <w:szCs w:val="20"/>
              </w:rPr>
              <w:t>A42. Develop a customer focused online authorisation system for marine park users that includes publishing authorisations issued by Parks Australia on its website</w:t>
            </w:r>
          </w:p>
        </w:tc>
        <w:tc>
          <w:tcPr>
            <w:tcW w:w="2474" w:type="dxa"/>
          </w:tcPr>
          <w:p w14:paraId="5696F4FA"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Online authorisation system developed and operational.</w:t>
            </w:r>
          </w:p>
          <w:p w14:paraId="784109A3"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Authorisations published online.</w:t>
            </w:r>
          </w:p>
        </w:tc>
        <w:tc>
          <w:tcPr>
            <w:tcW w:w="2380" w:type="dxa"/>
          </w:tcPr>
          <w:p w14:paraId="721BA4DA"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Output delivered in a timely manner.</w:t>
            </w:r>
          </w:p>
          <w:p w14:paraId="29903C1A"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Transparent publication of all authorisations.</w:t>
            </w:r>
          </w:p>
        </w:tc>
        <w:tc>
          <w:tcPr>
            <w:tcW w:w="2371" w:type="dxa"/>
          </w:tcPr>
          <w:p w14:paraId="1D5E837F"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system development.</w:t>
            </w:r>
          </w:p>
          <w:p w14:paraId="4DE74EA4"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authorisations published.</w:t>
            </w:r>
          </w:p>
        </w:tc>
        <w:tc>
          <w:tcPr>
            <w:tcW w:w="2414" w:type="dxa"/>
          </w:tcPr>
          <w:p w14:paraId="3DC0C990"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Administrative data/ desktop review. </w:t>
            </w:r>
            <w:r w:rsidRPr="007918EC">
              <w:rPr>
                <w:sz w:val="20"/>
                <w:szCs w:val="20"/>
              </w:rPr>
              <w:br/>
            </w:r>
          </w:p>
        </w:tc>
      </w:tr>
      <w:tr w:rsidR="00AF5182" w:rsidRPr="007918EC" w14:paraId="63B8E24F" w14:textId="77777777">
        <w:trPr>
          <w:trHeight w:val="283"/>
        </w:trPr>
        <w:tc>
          <w:tcPr>
            <w:tcW w:w="1413" w:type="dxa"/>
            <w:vMerge/>
            <w:shd w:val="clear" w:color="auto" w:fill="C5E3E2" w:themeFill="accent4" w:themeFillTint="99"/>
          </w:tcPr>
          <w:p w14:paraId="58D6E5EB" w14:textId="77777777" w:rsidR="00AF5182" w:rsidRPr="007918EC" w:rsidRDefault="00AF5182">
            <w:pPr>
              <w:rPr>
                <w:rFonts w:eastAsia="Calibri Light" w:cs="Calibri Light"/>
                <w:color w:val="000000"/>
                <w:sz w:val="20"/>
                <w:szCs w:val="20"/>
              </w:rPr>
            </w:pPr>
          </w:p>
        </w:tc>
        <w:tc>
          <w:tcPr>
            <w:tcW w:w="14033" w:type="dxa"/>
            <w:gridSpan w:val="5"/>
          </w:tcPr>
          <w:p w14:paraId="473F5551" w14:textId="77777777" w:rsidR="00AF5182" w:rsidRPr="007918EC" w:rsidRDefault="00AF5182">
            <w:pPr>
              <w:rPr>
                <w:sz w:val="20"/>
                <w:szCs w:val="20"/>
              </w:rPr>
            </w:pPr>
            <w:r w:rsidRPr="007918EC">
              <w:rPr>
                <w:b/>
                <w:bCs/>
                <w:i/>
                <w:iCs/>
                <w:sz w:val="20"/>
                <w:szCs w:val="20"/>
              </w:rPr>
              <w:t>Actions specific to the North</w:t>
            </w:r>
          </w:p>
        </w:tc>
      </w:tr>
      <w:tr w:rsidR="00AF5182" w:rsidRPr="007918EC" w14:paraId="17A45DA1" w14:textId="77777777">
        <w:trPr>
          <w:trHeight w:val="742"/>
        </w:trPr>
        <w:tc>
          <w:tcPr>
            <w:tcW w:w="1413" w:type="dxa"/>
            <w:vMerge/>
            <w:shd w:val="clear" w:color="auto" w:fill="C5E3E2" w:themeFill="accent4" w:themeFillTint="99"/>
          </w:tcPr>
          <w:p w14:paraId="46CEE164" w14:textId="77777777" w:rsidR="00AF5182" w:rsidRPr="007918EC" w:rsidRDefault="00AF5182">
            <w:pPr>
              <w:rPr>
                <w:rFonts w:eastAsia="Calibri Light" w:cs="Calibri Light"/>
                <w:color w:val="000000"/>
                <w:sz w:val="20"/>
                <w:szCs w:val="20"/>
              </w:rPr>
            </w:pPr>
          </w:p>
        </w:tc>
        <w:tc>
          <w:tcPr>
            <w:tcW w:w="4394" w:type="dxa"/>
          </w:tcPr>
          <w:p w14:paraId="09A99A5D" w14:textId="77777777" w:rsidR="00AF5182" w:rsidRPr="007918EC" w:rsidRDefault="00AF5182">
            <w:pPr>
              <w:rPr>
                <w:rFonts w:eastAsia="Calibri Light" w:cs="Calibri Light"/>
                <w:color w:val="000000"/>
                <w:sz w:val="20"/>
                <w:szCs w:val="20"/>
              </w:rPr>
            </w:pPr>
            <w:r w:rsidRPr="007918EC">
              <w:rPr>
                <w:rFonts w:eastAsia="Calibri Light" w:cs="Calibri Light"/>
                <w:color w:val="000000"/>
                <w:sz w:val="20"/>
                <w:szCs w:val="20"/>
              </w:rPr>
              <w:t>A43. Issue authorisations—a permit, class approval, activity licence or lease—for activities in the marine park assessed as acceptable either by the Director or another government or industry policy, plan or program accepted by the Director</w:t>
            </w:r>
          </w:p>
        </w:tc>
        <w:tc>
          <w:tcPr>
            <w:tcW w:w="2474" w:type="dxa"/>
          </w:tcPr>
          <w:p w14:paraId="4A939DE1"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Authorisations issued for activities in the marine park that are assessed as acceptable by the Director or align with an approved government or industry policy, plan or program accepted by the Director.</w:t>
            </w:r>
          </w:p>
        </w:tc>
        <w:tc>
          <w:tcPr>
            <w:tcW w:w="2380" w:type="dxa"/>
          </w:tcPr>
          <w:p w14:paraId="1C1C8E24"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Outputs delivered in a timely manner.</w:t>
            </w:r>
          </w:p>
        </w:tc>
        <w:tc>
          <w:tcPr>
            <w:tcW w:w="2371" w:type="dxa"/>
          </w:tcPr>
          <w:p w14:paraId="0E85C6E9"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w:t>
            </w:r>
          </w:p>
          <w:p w14:paraId="3D2C853A"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feedback.</w:t>
            </w:r>
          </w:p>
        </w:tc>
        <w:tc>
          <w:tcPr>
            <w:tcW w:w="2414" w:type="dxa"/>
          </w:tcPr>
          <w:p w14:paraId="6FFFDED4"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Administrative data/ desktop review (e.g. evidence of authorisations including permits, class approvals, activity licences or lease). </w:t>
            </w:r>
          </w:p>
          <w:p w14:paraId="46146646"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engagement (</w:t>
            </w:r>
            <w:r w:rsidRPr="007918EC">
              <w:rPr>
                <w:rFonts w:eastAsia="Calibri Light" w:cs="Calibri Light"/>
                <w:color w:val="000000"/>
                <w:sz w:val="20"/>
                <w:szCs w:val="20"/>
              </w:rPr>
              <w:t xml:space="preserve">marine park users and interest groups) </w:t>
            </w:r>
            <w:r w:rsidRPr="007918EC">
              <w:rPr>
                <w:sz w:val="20"/>
                <w:szCs w:val="20"/>
              </w:rPr>
              <w:t>conducted by ORIMA.</w:t>
            </w:r>
          </w:p>
        </w:tc>
      </w:tr>
      <w:tr w:rsidR="00AF5182" w:rsidRPr="007918EC" w14:paraId="45C03655" w14:textId="77777777">
        <w:trPr>
          <w:trHeight w:val="742"/>
        </w:trPr>
        <w:tc>
          <w:tcPr>
            <w:tcW w:w="1413" w:type="dxa"/>
            <w:vMerge/>
            <w:shd w:val="clear" w:color="auto" w:fill="C5E3E2" w:themeFill="accent4" w:themeFillTint="99"/>
          </w:tcPr>
          <w:p w14:paraId="17A8A6EF" w14:textId="77777777" w:rsidR="00AF5182" w:rsidRPr="007918EC" w:rsidRDefault="00AF5182">
            <w:pPr>
              <w:rPr>
                <w:rFonts w:eastAsia="Calibri Light" w:cs="Calibri Light"/>
                <w:color w:val="000000"/>
                <w:sz w:val="20"/>
                <w:szCs w:val="20"/>
              </w:rPr>
            </w:pPr>
          </w:p>
        </w:tc>
        <w:tc>
          <w:tcPr>
            <w:tcW w:w="4394" w:type="dxa"/>
          </w:tcPr>
          <w:p w14:paraId="3C18D034" w14:textId="77777777" w:rsidR="00AF5182" w:rsidRPr="007918EC" w:rsidRDefault="00AF5182">
            <w:pPr>
              <w:rPr>
                <w:rFonts w:eastAsia="Calibri Light" w:cs="Calibri Light"/>
                <w:color w:val="000000"/>
                <w:sz w:val="20"/>
                <w:szCs w:val="20"/>
              </w:rPr>
            </w:pPr>
            <w:r w:rsidRPr="007918EC">
              <w:rPr>
                <w:rFonts w:eastAsia="Calibri Light" w:cs="Calibri Light"/>
                <w:color w:val="000000"/>
                <w:sz w:val="20"/>
                <w:szCs w:val="20"/>
              </w:rPr>
              <w:t>A44. Work with other Commonwealth, state and territory government agencies to improve experiences and consistency of approaches for people seeking authorisations</w:t>
            </w:r>
          </w:p>
        </w:tc>
        <w:tc>
          <w:tcPr>
            <w:tcW w:w="2474" w:type="dxa"/>
          </w:tcPr>
          <w:p w14:paraId="1EF82945"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Collaborations with </w:t>
            </w:r>
            <w:r w:rsidRPr="007918EC">
              <w:rPr>
                <w:rFonts w:eastAsia="Calibri Light" w:cs="Calibri Light"/>
                <w:color w:val="000000"/>
                <w:sz w:val="20"/>
                <w:szCs w:val="20"/>
              </w:rPr>
              <w:t>Commonwealth, state and territory government agencies improve experiences of people seeking authorisations.</w:t>
            </w:r>
          </w:p>
          <w:p w14:paraId="3153EF65"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Consistent approaches achieved for authorisations.</w:t>
            </w:r>
          </w:p>
        </w:tc>
        <w:tc>
          <w:tcPr>
            <w:tcW w:w="2380" w:type="dxa"/>
          </w:tcPr>
          <w:p w14:paraId="7C13B96C"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Output delivered.</w:t>
            </w:r>
          </w:p>
          <w:p w14:paraId="1BBD6C3B"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Most relevant stakeholders believe consistency of experiences has increased.</w:t>
            </w:r>
          </w:p>
        </w:tc>
        <w:tc>
          <w:tcPr>
            <w:tcW w:w="2371" w:type="dxa"/>
          </w:tcPr>
          <w:p w14:paraId="4CEDE0FC"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alignment between government agency authorisation processes.</w:t>
            </w:r>
          </w:p>
          <w:p w14:paraId="5CDCFD4F"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feedback.</w:t>
            </w:r>
          </w:p>
        </w:tc>
        <w:tc>
          <w:tcPr>
            <w:tcW w:w="2414" w:type="dxa"/>
          </w:tcPr>
          <w:p w14:paraId="24EEB0C5"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 (e.g. evidence of collaboration to increase consistency of authorisation processes).</w:t>
            </w:r>
          </w:p>
          <w:p w14:paraId="74002CB6"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engagement conducted by ORIMA.</w:t>
            </w:r>
          </w:p>
        </w:tc>
      </w:tr>
    </w:tbl>
    <w:p w14:paraId="79F12A3A" w14:textId="77777777" w:rsidR="00AF5182" w:rsidRPr="007918EC" w:rsidRDefault="00AF5182" w:rsidP="00AF5182"/>
    <w:tbl>
      <w:tblPr>
        <w:tblStyle w:val="TableGrid"/>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AF5182" w:rsidRPr="007918EC" w14:paraId="107EA6F9" w14:textId="77777777">
        <w:trPr>
          <w:trHeight w:val="265"/>
        </w:trPr>
        <w:tc>
          <w:tcPr>
            <w:tcW w:w="1413" w:type="dxa"/>
            <w:shd w:val="clear" w:color="auto" w:fill="A5C8EC" w:themeFill="accent2" w:themeFillTint="99"/>
          </w:tcPr>
          <w:p w14:paraId="33EDDA9F" w14:textId="77777777" w:rsidR="00AF5182" w:rsidRPr="007918EC" w:rsidRDefault="00AF5182">
            <w:pPr>
              <w:rPr>
                <w:rFonts w:eastAsia="Calibri Light" w:cs="Calibri Light"/>
                <w:b/>
                <w:bCs/>
                <w:color w:val="000000"/>
                <w:sz w:val="20"/>
                <w:szCs w:val="20"/>
              </w:rPr>
            </w:pPr>
            <w:bookmarkStart w:id="112" w:name="_Hlk216342479"/>
            <w:r w:rsidRPr="007918EC">
              <w:rPr>
                <w:rFonts w:eastAsia="Calibri Light" w:cs="Calibri Light"/>
                <w:b/>
                <w:bCs/>
                <w:color w:val="002060"/>
                <w:sz w:val="20"/>
                <w:szCs w:val="20"/>
              </w:rPr>
              <w:t>Management Plan Outcomes</w:t>
            </w:r>
          </w:p>
        </w:tc>
        <w:tc>
          <w:tcPr>
            <w:tcW w:w="4394" w:type="dxa"/>
            <w:shd w:val="clear" w:color="auto" w:fill="E1ECF8" w:themeFill="accent2" w:themeFillTint="33"/>
          </w:tcPr>
          <w:p w14:paraId="46E8E0CD" w14:textId="77777777" w:rsidR="00AF5182" w:rsidRPr="007918EC" w:rsidRDefault="00AF5182">
            <w:pPr>
              <w:rPr>
                <w:rFonts w:eastAsia="Calibri Light" w:cs="Calibri Light"/>
                <w:color w:val="000000"/>
                <w:sz w:val="20"/>
                <w:szCs w:val="20"/>
              </w:rPr>
            </w:pPr>
            <w:r w:rsidRPr="007918EC">
              <w:rPr>
                <w:rFonts w:eastAsia="Calibri Light" w:cs="Calibri Light"/>
                <w:color w:val="000000"/>
                <w:sz w:val="20"/>
                <w:szCs w:val="20"/>
              </w:rPr>
              <w:t>O10. Assessments and authorisations ensure ongoing protection of marine park values through the management of activities in marine parks</w:t>
            </w:r>
          </w:p>
        </w:tc>
        <w:tc>
          <w:tcPr>
            <w:tcW w:w="2474" w:type="dxa"/>
            <w:shd w:val="clear" w:color="auto" w:fill="E1ECF8" w:themeFill="accent2" w:themeFillTint="33"/>
          </w:tcPr>
          <w:p w14:paraId="6F04E68C"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N/A</w:t>
            </w:r>
          </w:p>
        </w:tc>
        <w:tc>
          <w:tcPr>
            <w:tcW w:w="2380" w:type="dxa"/>
            <w:shd w:val="clear" w:color="auto" w:fill="E1ECF8" w:themeFill="accent2" w:themeFillTint="33"/>
          </w:tcPr>
          <w:p w14:paraId="2A0D6D0A"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Most stakeholders feel </w:t>
            </w:r>
            <w:r w:rsidRPr="007918EC">
              <w:rPr>
                <w:rFonts w:eastAsia="Calibri Light" w:cs="Calibri Light"/>
                <w:color w:val="000000"/>
                <w:sz w:val="20"/>
                <w:szCs w:val="20"/>
              </w:rPr>
              <w:t xml:space="preserve">assessments and authorisations have ensured ongoing protection of marine park values through the management of </w:t>
            </w:r>
            <w:r w:rsidRPr="007918EC">
              <w:rPr>
                <w:rFonts w:eastAsia="Calibri Light" w:cs="Calibri Light"/>
                <w:color w:val="000000"/>
                <w:sz w:val="20"/>
                <w:szCs w:val="20"/>
              </w:rPr>
              <w:lastRenderedPageBreak/>
              <w:t>activities in marine parks.</w:t>
            </w:r>
          </w:p>
        </w:tc>
        <w:tc>
          <w:tcPr>
            <w:tcW w:w="2371" w:type="dxa"/>
            <w:shd w:val="clear" w:color="auto" w:fill="E1ECF8" w:themeFill="accent2" w:themeFillTint="33"/>
          </w:tcPr>
          <w:p w14:paraId="601CECED" w14:textId="77777777" w:rsidR="00AF5182" w:rsidRPr="007918EC" w:rsidRDefault="00AF5182" w:rsidP="001A299A">
            <w:pPr>
              <w:pStyle w:val="ListParagraph"/>
              <w:numPr>
                <w:ilvl w:val="0"/>
                <w:numId w:val="34"/>
              </w:numPr>
              <w:spacing w:before="0" w:after="0"/>
              <w:rPr>
                <w:sz w:val="20"/>
                <w:szCs w:val="20"/>
              </w:rPr>
            </w:pPr>
            <w:r w:rsidRPr="007918EC">
              <w:rPr>
                <w:sz w:val="20"/>
                <w:szCs w:val="20"/>
              </w:rPr>
              <w:lastRenderedPageBreak/>
              <w:t>Stakeholder feedback.</w:t>
            </w:r>
          </w:p>
        </w:tc>
        <w:tc>
          <w:tcPr>
            <w:tcW w:w="2414" w:type="dxa"/>
            <w:shd w:val="clear" w:color="auto" w:fill="E1ECF8" w:themeFill="accent2" w:themeFillTint="33"/>
          </w:tcPr>
          <w:p w14:paraId="50BA2733"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engagement conducted by ORIMA.</w:t>
            </w:r>
          </w:p>
        </w:tc>
      </w:tr>
      <w:bookmarkEnd w:id="112"/>
    </w:tbl>
    <w:p w14:paraId="65D850F5" w14:textId="77777777" w:rsidR="00AF5182" w:rsidRPr="007918EC" w:rsidRDefault="00AF5182" w:rsidP="00AF5182"/>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AF5182" w:rsidRPr="007918EC" w14:paraId="64ABDF02" w14:textId="77777777">
        <w:trPr>
          <w:trHeight w:val="265"/>
        </w:trPr>
        <w:tc>
          <w:tcPr>
            <w:tcW w:w="1413" w:type="dxa"/>
            <w:shd w:val="clear" w:color="auto" w:fill="001E61" w:themeFill="text1"/>
          </w:tcPr>
          <w:p w14:paraId="36A6B12E" w14:textId="77777777" w:rsidR="00AF5182" w:rsidRPr="007918EC" w:rsidRDefault="00AF5182">
            <w:pPr>
              <w:jc w:val="center"/>
              <w:rPr>
                <w:sz w:val="20"/>
                <w:szCs w:val="20"/>
              </w:rPr>
            </w:pPr>
          </w:p>
        </w:tc>
        <w:tc>
          <w:tcPr>
            <w:tcW w:w="4394" w:type="dxa"/>
            <w:shd w:val="clear" w:color="auto" w:fill="001E61" w:themeFill="text1"/>
          </w:tcPr>
          <w:p w14:paraId="33E7F3F3" w14:textId="77777777" w:rsidR="00AF5182" w:rsidRPr="007918EC" w:rsidRDefault="00AF5182">
            <w:pPr>
              <w:jc w:val="center"/>
              <w:rPr>
                <w:sz w:val="20"/>
                <w:szCs w:val="20"/>
              </w:rPr>
            </w:pPr>
            <w:r w:rsidRPr="007918EC">
              <w:rPr>
                <w:sz w:val="20"/>
                <w:szCs w:val="20"/>
              </w:rPr>
              <w:t>Actions/ Outcomes</w:t>
            </w:r>
          </w:p>
        </w:tc>
        <w:tc>
          <w:tcPr>
            <w:tcW w:w="2474" w:type="dxa"/>
            <w:shd w:val="clear" w:color="auto" w:fill="001E61" w:themeFill="text1"/>
          </w:tcPr>
          <w:p w14:paraId="64867AA1" w14:textId="77777777" w:rsidR="00AF5182" w:rsidRPr="007918EC" w:rsidRDefault="00AF5182">
            <w:pPr>
              <w:jc w:val="center"/>
              <w:rPr>
                <w:sz w:val="20"/>
                <w:szCs w:val="20"/>
              </w:rPr>
            </w:pPr>
            <w:r w:rsidRPr="007918EC">
              <w:rPr>
                <w:sz w:val="20"/>
                <w:szCs w:val="20"/>
              </w:rPr>
              <w:t xml:space="preserve">Output(s) </w:t>
            </w:r>
          </w:p>
        </w:tc>
        <w:tc>
          <w:tcPr>
            <w:tcW w:w="2380" w:type="dxa"/>
            <w:shd w:val="clear" w:color="auto" w:fill="001E61" w:themeFill="text1"/>
          </w:tcPr>
          <w:p w14:paraId="161B6C06" w14:textId="77777777" w:rsidR="00AF5182" w:rsidRPr="007918EC" w:rsidRDefault="00AF5182">
            <w:pPr>
              <w:jc w:val="center"/>
              <w:rPr>
                <w:sz w:val="20"/>
                <w:szCs w:val="20"/>
              </w:rPr>
            </w:pPr>
            <w:r w:rsidRPr="007918EC">
              <w:rPr>
                <w:sz w:val="20"/>
                <w:szCs w:val="20"/>
              </w:rPr>
              <w:t>Measure of success</w:t>
            </w:r>
          </w:p>
        </w:tc>
        <w:tc>
          <w:tcPr>
            <w:tcW w:w="2371" w:type="dxa"/>
            <w:shd w:val="clear" w:color="auto" w:fill="001E61" w:themeFill="text1"/>
          </w:tcPr>
          <w:p w14:paraId="350BED7C" w14:textId="77777777" w:rsidR="00AF5182" w:rsidRPr="007918EC" w:rsidRDefault="00AF5182">
            <w:pPr>
              <w:jc w:val="center"/>
              <w:rPr>
                <w:sz w:val="20"/>
                <w:szCs w:val="20"/>
              </w:rPr>
            </w:pPr>
            <w:r w:rsidRPr="007918EC">
              <w:rPr>
                <w:sz w:val="20"/>
                <w:szCs w:val="20"/>
              </w:rPr>
              <w:t>Indicator(s)</w:t>
            </w:r>
          </w:p>
        </w:tc>
        <w:tc>
          <w:tcPr>
            <w:tcW w:w="2414" w:type="dxa"/>
            <w:shd w:val="clear" w:color="auto" w:fill="001E61" w:themeFill="text1"/>
          </w:tcPr>
          <w:p w14:paraId="25A27694" w14:textId="77777777" w:rsidR="00AF5182" w:rsidRPr="007918EC" w:rsidRDefault="00AF5182">
            <w:pPr>
              <w:jc w:val="center"/>
              <w:rPr>
                <w:sz w:val="20"/>
                <w:szCs w:val="20"/>
              </w:rPr>
            </w:pPr>
            <w:r w:rsidRPr="007918EC">
              <w:rPr>
                <w:sz w:val="20"/>
                <w:szCs w:val="20"/>
              </w:rPr>
              <w:t>Data source</w:t>
            </w:r>
          </w:p>
        </w:tc>
      </w:tr>
      <w:tr w:rsidR="00AF5182" w:rsidRPr="007918EC" w14:paraId="36BFDC32" w14:textId="77777777">
        <w:trPr>
          <w:trHeight w:val="265"/>
        </w:trPr>
        <w:tc>
          <w:tcPr>
            <w:tcW w:w="15446" w:type="dxa"/>
            <w:gridSpan w:val="6"/>
            <w:shd w:val="clear" w:color="auto" w:fill="C3DAF2" w:themeFill="accent2" w:themeFillTint="66"/>
          </w:tcPr>
          <w:p w14:paraId="3097485D" w14:textId="77777777" w:rsidR="00AF5182" w:rsidRPr="007918EC" w:rsidRDefault="00AF5182">
            <w:pPr>
              <w:jc w:val="center"/>
              <w:rPr>
                <w:b/>
                <w:bCs/>
                <w:sz w:val="20"/>
                <w:szCs w:val="20"/>
              </w:rPr>
            </w:pPr>
            <w:r w:rsidRPr="007918EC">
              <w:rPr>
                <w:b/>
                <w:bCs/>
                <w:sz w:val="20"/>
                <w:szCs w:val="20"/>
              </w:rPr>
              <w:t>Management program – Parks protection and management</w:t>
            </w:r>
          </w:p>
        </w:tc>
      </w:tr>
      <w:tr w:rsidR="00AF5182" w:rsidRPr="007918EC" w14:paraId="41DE42C7" w14:textId="77777777">
        <w:trPr>
          <w:trHeight w:val="1000"/>
        </w:trPr>
        <w:tc>
          <w:tcPr>
            <w:tcW w:w="1413" w:type="dxa"/>
            <w:vMerge w:val="restart"/>
            <w:shd w:val="clear" w:color="auto" w:fill="C5E3E2" w:themeFill="accent4" w:themeFillTint="99"/>
          </w:tcPr>
          <w:p w14:paraId="796F3DC8" w14:textId="77777777" w:rsidR="00AF5182" w:rsidRPr="007918EC" w:rsidRDefault="00AF5182">
            <w:pPr>
              <w:rPr>
                <w:rFonts w:eastAsia="Calibri Light" w:cs="Calibri Light"/>
                <w:color w:val="000000"/>
                <w:sz w:val="20"/>
                <w:szCs w:val="20"/>
              </w:rPr>
            </w:pPr>
            <w:r w:rsidRPr="007918EC">
              <w:rPr>
                <w:rFonts w:eastAsia="Calibri Light" w:cs="Calibri Light"/>
                <w:color w:val="000000"/>
                <w:sz w:val="20"/>
                <w:szCs w:val="20"/>
              </w:rPr>
              <w:t>Management Plan Actions</w:t>
            </w:r>
          </w:p>
        </w:tc>
        <w:tc>
          <w:tcPr>
            <w:tcW w:w="4394" w:type="dxa"/>
            <w:shd w:val="clear" w:color="auto" w:fill="EBF5F5" w:themeFill="accent4" w:themeFillTint="33"/>
          </w:tcPr>
          <w:p w14:paraId="3BA216C5" w14:textId="77777777" w:rsidR="00AF5182" w:rsidRPr="007918EC" w:rsidRDefault="00AF5182">
            <w:pPr>
              <w:rPr>
                <w:rFonts w:eastAsia="Calibri Light" w:cs="Calibri Light"/>
                <w:color w:val="000000"/>
                <w:sz w:val="20"/>
                <w:szCs w:val="20"/>
              </w:rPr>
            </w:pPr>
            <w:r w:rsidRPr="007918EC">
              <w:rPr>
                <w:sz w:val="20"/>
                <w:szCs w:val="20"/>
              </w:rPr>
              <w:t>A45. Apply a risk</w:t>
            </w:r>
            <w:r w:rsidRPr="007918EC">
              <w:rPr>
                <w:sz w:val="20"/>
                <w:szCs w:val="20"/>
              </w:rPr>
              <w:noBreakHyphen/>
              <w:t>based assessment process to prioritise park protection and management actions</w:t>
            </w:r>
          </w:p>
        </w:tc>
        <w:tc>
          <w:tcPr>
            <w:tcW w:w="2474" w:type="dxa"/>
          </w:tcPr>
          <w:p w14:paraId="545059CF"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Risk-based assessment process developed and applied to prioritise park protection and management actions.</w:t>
            </w:r>
          </w:p>
        </w:tc>
        <w:tc>
          <w:tcPr>
            <w:tcW w:w="2380" w:type="dxa"/>
          </w:tcPr>
          <w:p w14:paraId="299236AA"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Output delivered in a timely manner.</w:t>
            </w:r>
          </w:p>
          <w:p w14:paraId="6947D0C7" w14:textId="77777777" w:rsidR="00AF5182" w:rsidRPr="007918EC" w:rsidRDefault="00AF5182">
            <w:pPr>
              <w:pStyle w:val="ListParagraph"/>
              <w:ind w:left="360"/>
              <w:rPr>
                <w:sz w:val="20"/>
                <w:szCs w:val="20"/>
              </w:rPr>
            </w:pPr>
          </w:p>
        </w:tc>
        <w:tc>
          <w:tcPr>
            <w:tcW w:w="2371" w:type="dxa"/>
          </w:tcPr>
          <w:p w14:paraId="032144E7"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framework development.</w:t>
            </w:r>
          </w:p>
        </w:tc>
        <w:tc>
          <w:tcPr>
            <w:tcW w:w="2414" w:type="dxa"/>
          </w:tcPr>
          <w:p w14:paraId="2E5D06E5"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 (e.g. risk assessment reports).</w:t>
            </w:r>
          </w:p>
        </w:tc>
      </w:tr>
      <w:tr w:rsidR="00AF5182" w:rsidRPr="007918EC" w14:paraId="51A855D5" w14:textId="77777777">
        <w:trPr>
          <w:trHeight w:val="1000"/>
        </w:trPr>
        <w:tc>
          <w:tcPr>
            <w:tcW w:w="1413" w:type="dxa"/>
            <w:vMerge/>
            <w:shd w:val="clear" w:color="auto" w:fill="C5E3E2" w:themeFill="accent4" w:themeFillTint="99"/>
          </w:tcPr>
          <w:p w14:paraId="06B4B6FF" w14:textId="77777777" w:rsidR="00AF5182" w:rsidRPr="007918EC" w:rsidRDefault="00AF5182">
            <w:pPr>
              <w:rPr>
                <w:rFonts w:eastAsia="Calibri Light" w:cs="Calibri Light"/>
                <w:color w:val="000000"/>
                <w:sz w:val="20"/>
                <w:szCs w:val="20"/>
              </w:rPr>
            </w:pPr>
          </w:p>
        </w:tc>
        <w:tc>
          <w:tcPr>
            <w:tcW w:w="4394" w:type="dxa"/>
            <w:shd w:val="clear" w:color="auto" w:fill="EBF5F5" w:themeFill="accent4" w:themeFillTint="33"/>
          </w:tcPr>
          <w:p w14:paraId="5DDCFAEC" w14:textId="77777777" w:rsidR="00AF5182" w:rsidRPr="007918EC" w:rsidRDefault="00AF5182">
            <w:pPr>
              <w:rPr>
                <w:rFonts w:eastAsia="Calibri Light" w:cs="Calibri Light"/>
                <w:color w:val="000000"/>
                <w:sz w:val="20"/>
                <w:szCs w:val="20"/>
              </w:rPr>
            </w:pPr>
            <w:r w:rsidRPr="007918EC">
              <w:rPr>
                <w:sz w:val="20"/>
                <w:szCs w:val="20"/>
              </w:rPr>
              <w:t>A46. Develop an Australian Marine Parks critical incident strategy in collaboration with the Australian Maritime Safety Authority (AMSA) and other responsible agencies to respond to critical incidents</w:t>
            </w:r>
          </w:p>
        </w:tc>
        <w:tc>
          <w:tcPr>
            <w:tcW w:w="2474" w:type="dxa"/>
          </w:tcPr>
          <w:p w14:paraId="019328F9"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Critical incident strategy developed and implemented.</w:t>
            </w:r>
          </w:p>
          <w:p w14:paraId="059787E4"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Collaboration with AMSA and relevant agencies established.</w:t>
            </w:r>
          </w:p>
        </w:tc>
        <w:tc>
          <w:tcPr>
            <w:tcW w:w="2380" w:type="dxa"/>
          </w:tcPr>
          <w:p w14:paraId="2144E87C"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Output delivered in a timely manner.</w:t>
            </w:r>
          </w:p>
          <w:p w14:paraId="6B9793ED" w14:textId="77777777" w:rsidR="00AF5182" w:rsidRPr="007918EC" w:rsidRDefault="00AF5182">
            <w:pPr>
              <w:pStyle w:val="ListParagraph"/>
              <w:ind w:left="360"/>
              <w:rPr>
                <w:sz w:val="20"/>
                <w:szCs w:val="20"/>
              </w:rPr>
            </w:pPr>
          </w:p>
        </w:tc>
        <w:tc>
          <w:tcPr>
            <w:tcW w:w="2371" w:type="dxa"/>
          </w:tcPr>
          <w:p w14:paraId="3112D276"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strategy completion.</w:t>
            </w:r>
          </w:p>
          <w:p w14:paraId="3A20D58E" w14:textId="77777777" w:rsidR="00AF5182" w:rsidRPr="007918EC" w:rsidRDefault="00AF5182">
            <w:pPr>
              <w:rPr>
                <w:sz w:val="20"/>
                <w:szCs w:val="20"/>
              </w:rPr>
            </w:pPr>
          </w:p>
        </w:tc>
        <w:tc>
          <w:tcPr>
            <w:tcW w:w="2414" w:type="dxa"/>
          </w:tcPr>
          <w:p w14:paraId="18AD7684"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Administrative data/ desktop review (e.g. strategy documentation and incident response reports). </w:t>
            </w:r>
          </w:p>
        </w:tc>
      </w:tr>
      <w:tr w:rsidR="00AF5182" w:rsidRPr="007918EC" w14:paraId="08BF903E" w14:textId="77777777">
        <w:trPr>
          <w:trHeight w:val="840"/>
        </w:trPr>
        <w:tc>
          <w:tcPr>
            <w:tcW w:w="1413" w:type="dxa"/>
            <w:vMerge/>
            <w:shd w:val="clear" w:color="auto" w:fill="C5E3E2" w:themeFill="accent4" w:themeFillTint="99"/>
          </w:tcPr>
          <w:p w14:paraId="41F1A8D7" w14:textId="77777777" w:rsidR="00AF5182" w:rsidRPr="007918EC" w:rsidRDefault="00AF5182">
            <w:pPr>
              <w:rPr>
                <w:rFonts w:eastAsia="Calibri Light" w:cs="Calibri Light"/>
                <w:color w:val="000000"/>
                <w:sz w:val="20"/>
                <w:szCs w:val="20"/>
              </w:rPr>
            </w:pPr>
          </w:p>
        </w:tc>
        <w:tc>
          <w:tcPr>
            <w:tcW w:w="4394" w:type="dxa"/>
            <w:shd w:val="clear" w:color="auto" w:fill="EBF5F5" w:themeFill="accent4" w:themeFillTint="33"/>
          </w:tcPr>
          <w:p w14:paraId="6EE71F7D" w14:textId="77777777" w:rsidR="00AF5182" w:rsidRPr="007918EC" w:rsidRDefault="00AF5182">
            <w:pPr>
              <w:rPr>
                <w:rFonts w:eastAsia="Calibri Light" w:cs="Calibri Light"/>
                <w:color w:val="000000"/>
                <w:sz w:val="20"/>
                <w:szCs w:val="20"/>
              </w:rPr>
            </w:pPr>
            <w:r w:rsidRPr="007918EC">
              <w:rPr>
                <w:sz w:val="20"/>
                <w:szCs w:val="20"/>
              </w:rPr>
              <w:t>A47. Develop a mooring and anchoring strategy to protect marine park values and improve visitor experience</w:t>
            </w:r>
          </w:p>
        </w:tc>
        <w:tc>
          <w:tcPr>
            <w:tcW w:w="2474" w:type="dxa"/>
          </w:tcPr>
          <w:p w14:paraId="33AFE104"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Mooring and anchoring strategy developed and implemented in consideration of marine park values and visitor experience.</w:t>
            </w:r>
          </w:p>
        </w:tc>
        <w:tc>
          <w:tcPr>
            <w:tcW w:w="2380" w:type="dxa"/>
          </w:tcPr>
          <w:p w14:paraId="7D5831CA"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Output delivered in a timely manner.</w:t>
            </w:r>
          </w:p>
          <w:p w14:paraId="3B7AFC55" w14:textId="77777777" w:rsidR="00AF5182" w:rsidRPr="007918EC" w:rsidRDefault="00AF5182">
            <w:pPr>
              <w:pStyle w:val="ListParagraph"/>
              <w:ind w:left="360"/>
              <w:rPr>
                <w:sz w:val="20"/>
                <w:szCs w:val="20"/>
              </w:rPr>
            </w:pPr>
          </w:p>
        </w:tc>
        <w:tc>
          <w:tcPr>
            <w:tcW w:w="2371" w:type="dxa"/>
          </w:tcPr>
          <w:p w14:paraId="782F1CB8"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strategy completion.</w:t>
            </w:r>
          </w:p>
        </w:tc>
        <w:tc>
          <w:tcPr>
            <w:tcW w:w="2414" w:type="dxa"/>
          </w:tcPr>
          <w:p w14:paraId="426DC8DD"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Administrative data/ desktop review (e.g. strategy documentation). </w:t>
            </w:r>
          </w:p>
        </w:tc>
      </w:tr>
      <w:tr w:rsidR="00AF5182" w:rsidRPr="007918EC" w14:paraId="004890DF" w14:textId="77777777">
        <w:trPr>
          <w:trHeight w:val="1000"/>
        </w:trPr>
        <w:tc>
          <w:tcPr>
            <w:tcW w:w="1413" w:type="dxa"/>
            <w:vMerge/>
            <w:shd w:val="clear" w:color="auto" w:fill="C5E3E2" w:themeFill="accent4" w:themeFillTint="99"/>
          </w:tcPr>
          <w:p w14:paraId="380D58B7" w14:textId="77777777" w:rsidR="00AF5182" w:rsidRPr="007918EC" w:rsidRDefault="00AF5182">
            <w:pPr>
              <w:rPr>
                <w:rFonts w:eastAsia="Calibri Light" w:cs="Calibri Light"/>
                <w:color w:val="000000"/>
                <w:sz w:val="20"/>
                <w:szCs w:val="20"/>
              </w:rPr>
            </w:pPr>
          </w:p>
        </w:tc>
        <w:tc>
          <w:tcPr>
            <w:tcW w:w="4394" w:type="dxa"/>
            <w:shd w:val="clear" w:color="auto" w:fill="EBF5F5" w:themeFill="accent4" w:themeFillTint="33"/>
          </w:tcPr>
          <w:p w14:paraId="7311352D" w14:textId="77777777" w:rsidR="00AF5182" w:rsidRPr="007918EC" w:rsidRDefault="00AF5182">
            <w:pPr>
              <w:rPr>
                <w:rFonts w:eastAsia="Calibri Light" w:cs="Calibri Light"/>
                <w:color w:val="000000"/>
                <w:sz w:val="20"/>
                <w:szCs w:val="20"/>
              </w:rPr>
            </w:pPr>
            <w:r w:rsidRPr="007918EC">
              <w:rPr>
                <w:sz w:val="20"/>
                <w:szCs w:val="20"/>
              </w:rPr>
              <w:t>A48. Support the removal of marine debris and ghost nets from marine parks through partnerships with Commonwealth, state and territory government agencies and other organisations involved in the management of marine debris</w:t>
            </w:r>
          </w:p>
        </w:tc>
        <w:tc>
          <w:tcPr>
            <w:tcW w:w="2474" w:type="dxa"/>
          </w:tcPr>
          <w:p w14:paraId="7631F13C"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Marine debris partnerships and removal programs delivered.</w:t>
            </w:r>
          </w:p>
        </w:tc>
        <w:tc>
          <w:tcPr>
            <w:tcW w:w="2380" w:type="dxa"/>
          </w:tcPr>
          <w:p w14:paraId="75008E98"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Outputs delivered in a timely manner.</w:t>
            </w:r>
          </w:p>
          <w:p w14:paraId="316B4A8A"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Most stakeholders believe effective collaboration achieved to support removal of marine debris and/ or ghost nets. </w:t>
            </w:r>
          </w:p>
        </w:tc>
        <w:tc>
          <w:tcPr>
            <w:tcW w:w="2371" w:type="dxa"/>
          </w:tcPr>
          <w:p w14:paraId="7C176A91"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Documentary evidence of collaborative initiatives or programs to support the removal of marine debris and ghost nets. </w:t>
            </w:r>
          </w:p>
          <w:p w14:paraId="29604619"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Feedback from stakeholders.</w:t>
            </w:r>
          </w:p>
        </w:tc>
        <w:tc>
          <w:tcPr>
            <w:tcW w:w="2414" w:type="dxa"/>
          </w:tcPr>
          <w:p w14:paraId="6D6DE5A7"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 (e.g. debris removal data, evidence of partnerships).</w:t>
            </w:r>
          </w:p>
          <w:p w14:paraId="2C1016D4"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engagement conducted by ORIMA.</w:t>
            </w:r>
          </w:p>
        </w:tc>
      </w:tr>
      <w:tr w:rsidR="00AF5182" w:rsidRPr="007918EC" w14:paraId="1E768AE9" w14:textId="77777777">
        <w:trPr>
          <w:trHeight w:val="1000"/>
        </w:trPr>
        <w:tc>
          <w:tcPr>
            <w:tcW w:w="1413" w:type="dxa"/>
            <w:vMerge/>
            <w:shd w:val="clear" w:color="auto" w:fill="C5E3E2" w:themeFill="accent4" w:themeFillTint="99"/>
          </w:tcPr>
          <w:p w14:paraId="7AEA63EB" w14:textId="77777777" w:rsidR="00AF5182" w:rsidRPr="007918EC" w:rsidRDefault="00AF5182">
            <w:pPr>
              <w:rPr>
                <w:rFonts w:eastAsia="Calibri Light" w:cs="Calibri Light"/>
                <w:color w:val="000000"/>
                <w:sz w:val="20"/>
                <w:szCs w:val="20"/>
              </w:rPr>
            </w:pPr>
          </w:p>
        </w:tc>
        <w:tc>
          <w:tcPr>
            <w:tcW w:w="4394" w:type="dxa"/>
            <w:shd w:val="clear" w:color="auto" w:fill="EBF5F5" w:themeFill="accent4" w:themeFillTint="33"/>
          </w:tcPr>
          <w:p w14:paraId="0D083552" w14:textId="77777777" w:rsidR="00AF5182" w:rsidRPr="007918EC" w:rsidRDefault="00AF5182">
            <w:pPr>
              <w:rPr>
                <w:rFonts w:eastAsia="Calibri Light" w:cs="Calibri Light"/>
                <w:color w:val="000000"/>
                <w:sz w:val="20"/>
                <w:szCs w:val="20"/>
              </w:rPr>
            </w:pPr>
            <w:r w:rsidRPr="007918EC">
              <w:rPr>
                <w:sz w:val="20"/>
                <w:szCs w:val="20"/>
              </w:rPr>
              <w:t>A49. Contribute to actions, where appropriate, that support Australia’s obligations under international agreements and national environmental law (e.g., World Heritage Convention, Ramsar Convention, recovery plans, wildlife conservation plans and threat abatement plans)</w:t>
            </w:r>
          </w:p>
        </w:tc>
        <w:tc>
          <w:tcPr>
            <w:tcW w:w="2474" w:type="dxa"/>
          </w:tcPr>
          <w:p w14:paraId="0EF251E6"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Actions that support Australia’s obligations under international agreements and national environmental law.</w:t>
            </w:r>
          </w:p>
        </w:tc>
        <w:tc>
          <w:tcPr>
            <w:tcW w:w="2380" w:type="dxa"/>
          </w:tcPr>
          <w:p w14:paraId="013CA67F"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Outputs delivered.</w:t>
            </w:r>
          </w:p>
          <w:p w14:paraId="0ECC039F"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Most stakeholders feel appropriate actions have been taken to support Australia’s obligations under international agreements and national environmental law.</w:t>
            </w:r>
          </w:p>
        </w:tc>
        <w:tc>
          <w:tcPr>
            <w:tcW w:w="2371" w:type="dxa"/>
          </w:tcPr>
          <w:p w14:paraId="43B3A80E"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actions taken to support Australia’s obligations under international agreements and national environmental law.</w:t>
            </w:r>
          </w:p>
          <w:p w14:paraId="5E42F664"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Feeback from stakeholders.</w:t>
            </w:r>
          </w:p>
        </w:tc>
        <w:tc>
          <w:tcPr>
            <w:tcW w:w="2414" w:type="dxa"/>
          </w:tcPr>
          <w:p w14:paraId="49F33FA2"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Administrative data/ desktop review (e.g. International/ national reporting documentation). </w:t>
            </w:r>
          </w:p>
          <w:p w14:paraId="13DCF382"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engagement conducted by ORIMA.</w:t>
            </w:r>
          </w:p>
        </w:tc>
      </w:tr>
      <w:tr w:rsidR="00AF5182" w:rsidRPr="007918EC" w14:paraId="132AD180" w14:textId="77777777">
        <w:trPr>
          <w:trHeight w:val="315"/>
        </w:trPr>
        <w:tc>
          <w:tcPr>
            <w:tcW w:w="1413" w:type="dxa"/>
            <w:vMerge/>
            <w:shd w:val="clear" w:color="auto" w:fill="C5E3E2" w:themeFill="accent4" w:themeFillTint="99"/>
          </w:tcPr>
          <w:p w14:paraId="44BBC777" w14:textId="77777777" w:rsidR="00AF5182" w:rsidRPr="007918EC" w:rsidRDefault="00AF5182">
            <w:pPr>
              <w:rPr>
                <w:rFonts w:eastAsia="Calibri Light" w:cs="Calibri Light"/>
                <w:color w:val="000000"/>
                <w:sz w:val="20"/>
                <w:szCs w:val="20"/>
              </w:rPr>
            </w:pPr>
          </w:p>
        </w:tc>
        <w:tc>
          <w:tcPr>
            <w:tcW w:w="14033" w:type="dxa"/>
            <w:gridSpan w:val="5"/>
          </w:tcPr>
          <w:p w14:paraId="72DFEA42" w14:textId="77777777" w:rsidR="00AF5182" w:rsidRPr="007918EC" w:rsidRDefault="00AF5182">
            <w:pPr>
              <w:rPr>
                <w:sz w:val="20"/>
                <w:szCs w:val="20"/>
              </w:rPr>
            </w:pPr>
            <w:r w:rsidRPr="007918EC">
              <w:rPr>
                <w:b/>
                <w:bCs/>
                <w:i/>
                <w:iCs/>
                <w:sz w:val="20"/>
                <w:szCs w:val="20"/>
              </w:rPr>
              <w:t>Actions specific to the North</w:t>
            </w:r>
          </w:p>
        </w:tc>
      </w:tr>
      <w:tr w:rsidR="00AF5182" w:rsidRPr="007918EC" w14:paraId="06751426" w14:textId="77777777">
        <w:trPr>
          <w:trHeight w:val="1361"/>
        </w:trPr>
        <w:tc>
          <w:tcPr>
            <w:tcW w:w="1413" w:type="dxa"/>
            <w:vMerge/>
            <w:shd w:val="clear" w:color="auto" w:fill="C5E3E2" w:themeFill="accent4" w:themeFillTint="99"/>
          </w:tcPr>
          <w:p w14:paraId="6CB3E826" w14:textId="77777777" w:rsidR="00AF5182" w:rsidRPr="007918EC" w:rsidRDefault="00AF5182">
            <w:pPr>
              <w:rPr>
                <w:rFonts w:eastAsia="Calibri Light" w:cs="Calibri Light"/>
                <w:color w:val="000000"/>
                <w:sz w:val="20"/>
                <w:szCs w:val="20"/>
              </w:rPr>
            </w:pPr>
          </w:p>
        </w:tc>
        <w:tc>
          <w:tcPr>
            <w:tcW w:w="4394" w:type="dxa"/>
          </w:tcPr>
          <w:p w14:paraId="4CDDF30A" w14:textId="77777777" w:rsidR="00AF5182" w:rsidRPr="007918EC" w:rsidRDefault="00AF5182">
            <w:pPr>
              <w:rPr>
                <w:rFonts w:eastAsia="Calibri Light" w:cs="Calibri Light"/>
                <w:color w:val="000000"/>
                <w:sz w:val="20"/>
                <w:szCs w:val="20"/>
              </w:rPr>
            </w:pPr>
            <w:r w:rsidRPr="007918EC">
              <w:rPr>
                <w:sz w:val="20"/>
                <w:szCs w:val="20"/>
              </w:rPr>
              <w:t>A50. Enable infrastructure such as moorings to protect coral reefs and enhance visitor safety</w:t>
            </w:r>
          </w:p>
        </w:tc>
        <w:tc>
          <w:tcPr>
            <w:tcW w:w="2474" w:type="dxa"/>
          </w:tcPr>
          <w:p w14:paraId="79C19C93"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Infrastructure (e.g. moorings) established and maintained.</w:t>
            </w:r>
          </w:p>
        </w:tc>
        <w:tc>
          <w:tcPr>
            <w:tcW w:w="2380" w:type="dxa"/>
          </w:tcPr>
          <w:p w14:paraId="13A09A5B"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Outputs delivered at key visitor sites.</w:t>
            </w:r>
          </w:p>
          <w:p w14:paraId="134E5EB7"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Most key stakeholders report improvements to reef protection and/ or visitor safety.</w:t>
            </w:r>
          </w:p>
        </w:tc>
        <w:tc>
          <w:tcPr>
            <w:tcW w:w="2371" w:type="dxa"/>
          </w:tcPr>
          <w:p w14:paraId="40945B29"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infrastructure delivered.</w:t>
            </w:r>
          </w:p>
          <w:p w14:paraId="167A1514"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feedback.</w:t>
            </w:r>
          </w:p>
        </w:tc>
        <w:tc>
          <w:tcPr>
            <w:tcW w:w="2414" w:type="dxa"/>
          </w:tcPr>
          <w:p w14:paraId="64876A4B"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 (e.g. infrastructure records).</w:t>
            </w:r>
          </w:p>
          <w:p w14:paraId="3A05AAC5"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engagement conducted by ORIMA.</w:t>
            </w:r>
          </w:p>
        </w:tc>
      </w:tr>
      <w:tr w:rsidR="00AF5182" w:rsidRPr="007918EC" w14:paraId="44A8EC26" w14:textId="77777777">
        <w:trPr>
          <w:trHeight w:val="415"/>
        </w:trPr>
        <w:tc>
          <w:tcPr>
            <w:tcW w:w="1413" w:type="dxa"/>
            <w:vMerge/>
            <w:shd w:val="clear" w:color="auto" w:fill="C5E3E2" w:themeFill="accent4" w:themeFillTint="99"/>
          </w:tcPr>
          <w:p w14:paraId="54929B58" w14:textId="77777777" w:rsidR="00AF5182" w:rsidRPr="007918EC" w:rsidRDefault="00AF5182">
            <w:pPr>
              <w:rPr>
                <w:rFonts w:eastAsia="Calibri Light" w:cs="Calibri Light"/>
                <w:color w:val="000000"/>
                <w:sz w:val="20"/>
                <w:szCs w:val="20"/>
              </w:rPr>
            </w:pPr>
          </w:p>
        </w:tc>
        <w:tc>
          <w:tcPr>
            <w:tcW w:w="4394" w:type="dxa"/>
          </w:tcPr>
          <w:p w14:paraId="175E58E3" w14:textId="77777777" w:rsidR="00AF5182" w:rsidRPr="007918EC" w:rsidRDefault="00AF5182">
            <w:pPr>
              <w:rPr>
                <w:rFonts w:eastAsia="Calibri Light" w:cs="Calibri Light"/>
                <w:color w:val="000000"/>
                <w:sz w:val="20"/>
                <w:szCs w:val="20"/>
              </w:rPr>
            </w:pPr>
            <w:r w:rsidRPr="007918EC">
              <w:rPr>
                <w:sz w:val="20"/>
                <w:szCs w:val="20"/>
              </w:rPr>
              <w:t>A51. Collaborate with and support other agencies that undertake invasive and protected species management and marine debris removal (e.g., biosecurity assessments, research, removal of ghost nets)</w:t>
            </w:r>
          </w:p>
        </w:tc>
        <w:tc>
          <w:tcPr>
            <w:tcW w:w="2474" w:type="dxa"/>
          </w:tcPr>
          <w:p w14:paraId="1984AEBF"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Collaborations to support other agencies that undertake invasive and protected species management and marine debris removal.</w:t>
            </w:r>
          </w:p>
        </w:tc>
        <w:tc>
          <w:tcPr>
            <w:tcW w:w="2380" w:type="dxa"/>
          </w:tcPr>
          <w:p w14:paraId="1230844C"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Outputs delivered in a timely manner.</w:t>
            </w:r>
          </w:p>
          <w:p w14:paraId="6A4FFFD8"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Most stakeholders express there have been effective joint programs concerning invasive and protected species management and marine debris removal.</w:t>
            </w:r>
          </w:p>
        </w:tc>
        <w:tc>
          <w:tcPr>
            <w:tcW w:w="2371" w:type="dxa"/>
          </w:tcPr>
          <w:p w14:paraId="1A16F011"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collaborative programs.</w:t>
            </w:r>
          </w:p>
          <w:p w14:paraId="7D04738B"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feedback.</w:t>
            </w:r>
          </w:p>
        </w:tc>
        <w:tc>
          <w:tcPr>
            <w:tcW w:w="2414" w:type="dxa"/>
          </w:tcPr>
          <w:p w14:paraId="2ED1A49E"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 (e.g. program documentation).</w:t>
            </w:r>
          </w:p>
          <w:p w14:paraId="3BA50476"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engagement conducted by ORIMA.</w:t>
            </w:r>
          </w:p>
        </w:tc>
      </w:tr>
      <w:tr w:rsidR="00AF5182" w:rsidRPr="007918EC" w14:paraId="733D53C1" w14:textId="77777777">
        <w:trPr>
          <w:trHeight w:val="1000"/>
        </w:trPr>
        <w:tc>
          <w:tcPr>
            <w:tcW w:w="1413" w:type="dxa"/>
            <w:vMerge/>
            <w:shd w:val="clear" w:color="auto" w:fill="C5E3E2" w:themeFill="accent4" w:themeFillTint="99"/>
          </w:tcPr>
          <w:p w14:paraId="1F783A02" w14:textId="77777777" w:rsidR="00AF5182" w:rsidRPr="007918EC" w:rsidRDefault="00AF5182">
            <w:pPr>
              <w:rPr>
                <w:rFonts w:eastAsia="Calibri Light" w:cs="Calibri Light"/>
                <w:color w:val="000000"/>
                <w:sz w:val="20"/>
                <w:szCs w:val="20"/>
              </w:rPr>
            </w:pPr>
          </w:p>
        </w:tc>
        <w:tc>
          <w:tcPr>
            <w:tcW w:w="4394" w:type="dxa"/>
          </w:tcPr>
          <w:p w14:paraId="62562E26" w14:textId="77777777" w:rsidR="00AF5182" w:rsidRPr="007918EC" w:rsidRDefault="00AF5182">
            <w:pPr>
              <w:rPr>
                <w:rFonts w:eastAsia="Calibri Light" w:cs="Calibri Light"/>
                <w:color w:val="000000"/>
                <w:sz w:val="20"/>
                <w:szCs w:val="20"/>
              </w:rPr>
            </w:pPr>
            <w:r w:rsidRPr="007918EC">
              <w:rPr>
                <w:sz w:val="20"/>
                <w:szCs w:val="20"/>
              </w:rPr>
              <w:t>A52. Work with other Commonwealth, state and territory government agencies to respond to environmental incidents and accidents</w:t>
            </w:r>
          </w:p>
        </w:tc>
        <w:tc>
          <w:tcPr>
            <w:tcW w:w="2474" w:type="dxa"/>
          </w:tcPr>
          <w:p w14:paraId="1F355654"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Joint incident responses.</w:t>
            </w:r>
          </w:p>
        </w:tc>
        <w:tc>
          <w:tcPr>
            <w:tcW w:w="2380" w:type="dxa"/>
          </w:tcPr>
          <w:p w14:paraId="5C3D84EB"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Joint incident responses actioned when appropriate.</w:t>
            </w:r>
          </w:p>
          <w:p w14:paraId="3F21123F"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Most stakeholders feel effective collaboration has </w:t>
            </w:r>
            <w:r w:rsidRPr="007918EC">
              <w:rPr>
                <w:sz w:val="20"/>
                <w:szCs w:val="20"/>
              </w:rPr>
              <w:lastRenderedPageBreak/>
              <w:t>taken place to respond to environmental incidents and accidents.</w:t>
            </w:r>
          </w:p>
        </w:tc>
        <w:tc>
          <w:tcPr>
            <w:tcW w:w="2371" w:type="dxa"/>
          </w:tcPr>
          <w:p w14:paraId="72C5E3C9" w14:textId="77777777" w:rsidR="00AF5182" w:rsidRPr="007918EC" w:rsidRDefault="00AF5182" w:rsidP="001A299A">
            <w:pPr>
              <w:pStyle w:val="ListParagraph"/>
              <w:numPr>
                <w:ilvl w:val="0"/>
                <w:numId w:val="34"/>
              </w:numPr>
              <w:spacing w:before="0" w:after="0"/>
              <w:rPr>
                <w:sz w:val="20"/>
                <w:szCs w:val="20"/>
              </w:rPr>
            </w:pPr>
            <w:r w:rsidRPr="007918EC">
              <w:rPr>
                <w:sz w:val="20"/>
                <w:szCs w:val="20"/>
              </w:rPr>
              <w:lastRenderedPageBreak/>
              <w:t>Documentary evidence of joint incidence responses.</w:t>
            </w:r>
          </w:p>
          <w:p w14:paraId="2CC07B40"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Key stakeholder feedback.</w:t>
            </w:r>
          </w:p>
        </w:tc>
        <w:tc>
          <w:tcPr>
            <w:tcW w:w="2414" w:type="dxa"/>
          </w:tcPr>
          <w:p w14:paraId="6F450902"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 (e.g. incident reports).</w:t>
            </w:r>
          </w:p>
          <w:p w14:paraId="46778BDC"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engagement conducted by ORIMA.</w:t>
            </w:r>
          </w:p>
        </w:tc>
      </w:tr>
      <w:tr w:rsidR="00AF5182" w:rsidRPr="007918EC" w14:paraId="7DFA37A8" w14:textId="77777777">
        <w:trPr>
          <w:trHeight w:val="1000"/>
        </w:trPr>
        <w:tc>
          <w:tcPr>
            <w:tcW w:w="1413" w:type="dxa"/>
            <w:vMerge/>
            <w:shd w:val="clear" w:color="auto" w:fill="C5E3E2" w:themeFill="accent4" w:themeFillTint="99"/>
          </w:tcPr>
          <w:p w14:paraId="12C31557" w14:textId="77777777" w:rsidR="00AF5182" w:rsidRPr="007918EC" w:rsidRDefault="00AF5182">
            <w:pPr>
              <w:rPr>
                <w:rFonts w:eastAsia="Calibri Light" w:cs="Calibri Light"/>
                <w:color w:val="000000"/>
                <w:sz w:val="20"/>
                <w:szCs w:val="20"/>
              </w:rPr>
            </w:pPr>
          </w:p>
        </w:tc>
        <w:tc>
          <w:tcPr>
            <w:tcW w:w="4394" w:type="dxa"/>
          </w:tcPr>
          <w:p w14:paraId="611678C1" w14:textId="77777777" w:rsidR="00AF5182" w:rsidRPr="007918EC" w:rsidRDefault="00AF5182">
            <w:pPr>
              <w:rPr>
                <w:rFonts w:eastAsia="Calibri Light" w:cs="Calibri Light"/>
                <w:color w:val="000000"/>
                <w:sz w:val="20"/>
                <w:szCs w:val="20"/>
              </w:rPr>
            </w:pPr>
            <w:r w:rsidRPr="007918EC">
              <w:rPr>
                <w:sz w:val="20"/>
                <w:szCs w:val="20"/>
              </w:rPr>
              <w:t>A53. Collaborate with Traditional Owners and First Nations Ranger groups to undertake management actions</w:t>
            </w:r>
          </w:p>
        </w:tc>
        <w:tc>
          <w:tcPr>
            <w:tcW w:w="2474" w:type="dxa"/>
          </w:tcPr>
          <w:p w14:paraId="36236F43"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Collaborative management activities implemented with Traditional Owners and First Nations Ranger groups. </w:t>
            </w:r>
          </w:p>
        </w:tc>
        <w:tc>
          <w:tcPr>
            <w:tcW w:w="2380" w:type="dxa"/>
          </w:tcPr>
          <w:p w14:paraId="08702D71"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Outputs delivered.</w:t>
            </w:r>
          </w:p>
          <w:p w14:paraId="528C0232"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Most Traditional Owner and First Nations Ranger partners report adequate involvement in management actions.</w:t>
            </w:r>
          </w:p>
        </w:tc>
        <w:tc>
          <w:tcPr>
            <w:tcW w:w="2371" w:type="dxa"/>
          </w:tcPr>
          <w:p w14:paraId="603D1034"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collaborative management actions.</w:t>
            </w:r>
          </w:p>
          <w:p w14:paraId="21A38524"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Feedback from Traditional Owners and First Nations Ranger groups. </w:t>
            </w:r>
          </w:p>
        </w:tc>
        <w:tc>
          <w:tcPr>
            <w:tcW w:w="2414" w:type="dxa"/>
          </w:tcPr>
          <w:p w14:paraId="19377F49"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w:t>
            </w:r>
          </w:p>
          <w:p w14:paraId="011AD8C2"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First Nations engagement conducted by ORIMA.</w:t>
            </w:r>
          </w:p>
        </w:tc>
      </w:tr>
    </w:tbl>
    <w:p w14:paraId="0336162E" w14:textId="77777777" w:rsidR="00AF5182" w:rsidRPr="007918EC" w:rsidRDefault="00AF5182" w:rsidP="00AF5182"/>
    <w:tbl>
      <w:tblPr>
        <w:tblStyle w:val="TableGrid"/>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AF5182" w:rsidRPr="007918EC" w14:paraId="0C5955BA" w14:textId="77777777">
        <w:trPr>
          <w:trHeight w:val="265"/>
        </w:trPr>
        <w:tc>
          <w:tcPr>
            <w:tcW w:w="1413" w:type="dxa"/>
            <w:shd w:val="clear" w:color="auto" w:fill="A5C8EC" w:themeFill="accent2" w:themeFillTint="99"/>
          </w:tcPr>
          <w:p w14:paraId="4CFDA22D" w14:textId="77777777" w:rsidR="00AF5182" w:rsidRPr="007918EC" w:rsidRDefault="00AF5182">
            <w:pPr>
              <w:rPr>
                <w:rFonts w:eastAsia="Calibri Light" w:cs="Calibri Light"/>
                <w:b/>
                <w:bCs/>
                <w:color w:val="000000"/>
                <w:sz w:val="20"/>
                <w:szCs w:val="20"/>
              </w:rPr>
            </w:pPr>
            <w:bookmarkStart w:id="113" w:name="_Hlk216342529"/>
            <w:r w:rsidRPr="007918EC">
              <w:rPr>
                <w:rFonts w:eastAsia="Calibri Light" w:cs="Calibri Light"/>
                <w:b/>
                <w:bCs/>
                <w:color w:val="002060"/>
                <w:sz w:val="20"/>
                <w:szCs w:val="20"/>
              </w:rPr>
              <w:t>Management Plan Outcomes</w:t>
            </w:r>
          </w:p>
        </w:tc>
        <w:tc>
          <w:tcPr>
            <w:tcW w:w="4394" w:type="dxa"/>
            <w:shd w:val="clear" w:color="auto" w:fill="E1ECF8" w:themeFill="accent2" w:themeFillTint="33"/>
          </w:tcPr>
          <w:p w14:paraId="39436C6C" w14:textId="77777777" w:rsidR="00AF5182" w:rsidRPr="007918EC" w:rsidRDefault="00AF5182">
            <w:pPr>
              <w:rPr>
                <w:rFonts w:eastAsia="Calibri Light" w:cs="Calibri Light"/>
                <w:color w:val="000000"/>
                <w:sz w:val="20"/>
                <w:szCs w:val="20"/>
              </w:rPr>
            </w:pPr>
            <w:r w:rsidRPr="007918EC">
              <w:rPr>
                <w:rFonts w:eastAsia="Calibri Light" w:cs="Calibri Light"/>
                <w:color w:val="000000"/>
                <w:sz w:val="20"/>
                <w:szCs w:val="20"/>
              </w:rPr>
              <w:t>O11. Impact of pressures on marine park values are minimised as far as reasonably practicable</w:t>
            </w:r>
          </w:p>
        </w:tc>
        <w:tc>
          <w:tcPr>
            <w:tcW w:w="2474" w:type="dxa"/>
            <w:shd w:val="clear" w:color="auto" w:fill="E1ECF8" w:themeFill="accent2" w:themeFillTint="33"/>
          </w:tcPr>
          <w:p w14:paraId="6AA32E11"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N/A</w:t>
            </w:r>
          </w:p>
        </w:tc>
        <w:tc>
          <w:tcPr>
            <w:tcW w:w="2380" w:type="dxa"/>
            <w:shd w:val="clear" w:color="auto" w:fill="E1ECF8" w:themeFill="accent2" w:themeFillTint="33"/>
          </w:tcPr>
          <w:p w14:paraId="112B4348"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Documentary evidence of minimisation of pressures on marine park values. </w:t>
            </w:r>
          </w:p>
          <w:p w14:paraId="43C0D35C"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Most stakeholders feel </w:t>
            </w:r>
            <w:r w:rsidRPr="007918EC">
              <w:rPr>
                <w:rFonts w:eastAsia="Calibri Light" w:cs="Calibri Light"/>
                <w:color w:val="000000"/>
                <w:sz w:val="20"/>
                <w:szCs w:val="20"/>
              </w:rPr>
              <w:t>the impact of pressures on marine park values has been minimised as far as reasonably practicable</w:t>
            </w:r>
            <w:r w:rsidRPr="007918EC">
              <w:rPr>
                <w:sz w:val="20"/>
                <w:szCs w:val="20"/>
              </w:rPr>
              <w:t>.</w:t>
            </w:r>
          </w:p>
        </w:tc>
        <w:tc>
          <w:tcPr>
            <w:tcW w:w="2371" w:type="dxa"/>
            <w:shd w:val="clear" w:color="auto" w:fill="E1ECF8" w:themeFill="accent2" w:themeFillTint="33"/>
          </w:tcPr>
          <w:p w14:paraId="57793EB9"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w:t>
            </w:r>
          </w:p>
          <w:p w14:paraId="616811ED"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feedback.</w:t>
            </w:r>
          </w:p>
        </w:tc>
        <w:tc>
          <w:tcPr>
            <w:tcW w:w="2414" w:type="dxa"/>
            <w:shd w:val="clear" w:color="auto" w:fill="E1ECF8" w:themeFill="accent2" w:themeFillTint="33"/>
          </w:tcPr>
          <w:p w14:paraId="70849F51"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w:t>
            </w:r>
          </w:p>
          <w:p w14:paraId="2AE0C7AF"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engagement conducted by ORIMA.</w:t>
            </w:r>
          </w:p>
        </w:tc>
      </w:tr>
      <w:bookmarkEnd w:id="113"/>
    </w:tbl>
    <w:p w14:paraId="5A3A692E" w14:textId="667C82E4" w:rsidR="00C923B2" w:rsidRDefault="00C923B2" w:rsidP="00AF5182"/>
    <w:p w14:paraId="3A443A47" w14:textId="5CC79BA8" w:rsidR="00AF5182" w:rsidRPr="007918EC" w:rsidRDefault="00C923B2" w:rsidP="00C923B2">
      <w:pPr>
        <w:spacing w:before="0" w:after="200" w:line="276" w:lineRule="auto"/>
      </w:pPr>
      <w:r>
        <w:br w:type="page"/>
      </w:r>
    </w:p>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AF5182" w:rsidRPr="007918EC" w14:paraId="38AA748A" w14:textId="77777777">
        <w:trPr>
          <w:trHeight w:val="265"/>
        </w:trPr>
        <w:tc>
          <w:tcPr>
            <w:tcW w:w="1413" w:type="dxa"/>
            <w:shd w:val="clear" w:color="auto" w:fill="001E61" w:themeFill="text1"/>
          </w:tcPr>
          <w:p w14:paraId="0DE1F4C9" w14:textId="77777777" w:rsidR="00AF5182" w:rsidRPr="007918EC" w:rsidRDefault="00AF5182">
            <w:pPr>
              <w:jc w:val="center"/>
              <w:rPr>
                <w:sz w:val="20"/>
                <w:szCs w:val="20"/>
              </w:rPr>
            </w:pPr>
          </w:p>
        </w:tc>
        <w:tc>
          <w:tcPr>
            <w:tcW w:w="4394" w:type="dxa"/>
            <w:shd w:val="clear" w:color="auto" w:fill="001E61" w:themeFill="text1"/>
          </w:tcPr>
          <w:p w14:paraId="30788C27" w14:textId="77777777" w:rsidR="00AF5182" w:rsidRPr="007918EC" w:rsidRDefault="00AF5182">
            <w:pPr>
              <w:jc w:val="center"/>
              <w:rPr>
                <w:sz w:val="20"/>
                <w:szCs w:val="20"/>
              </w:rPr>
            </w:pPr>
            <w:r w:rsidRPr="007918EC">
              <w:rPr>
                <w:sz w:val="20"/>
                <w:szCs w:val="20"/>
              </w:rPr>
              <w:t>Actions/ Outcomes</w:t>
            </w:r>
          </w:p>
        </w:tc>
        <w:tc>
          <w:tcPr>
            <w:tcW w:w="2474" w:type="dxa"/>
            <w:shd w:val="clear" w:color="auto" w:fill="001E61" w:themeFill="text1"/>
          </w:tcPr>
          <w:p w14:paraId="1BA57270" w14:textId="77777777" w:rsidR="00AF5182" w:rsidRPr="007918EC" w:rsidRDefault="00AF5182">
            <w:pPr>
              <w:jc w:val="center"/>
              <w:rPr>
                <w:sz w:val="20"/>
                <w:szCs w:val="20"/>
              </w:rPr>
            </w:pPr>
            <w:r w:rsidRPr="007918EC">
              <w:rPr>
                <w:sz w:val="20"/>
                <w:szCs w:val="20"/>
              </w:rPr>
              <w:t xml:space="preserve">Output(s) </w:t>
            </w:r>
          </w:p>
        </w:tc>
        <w:tc>
          <w:tcPr>
            <w:tcW w:w="2380" w:type="dxa"/>
            <w:shd w:val="clear" w:color="auto" w:fill="001E61" w:themeFill="text1"/>
          </w:tcPr>
          <w:p w14:paraId="3523E3FE" w14:textId="77777777" w:rsidR="00AF5182" w:rsidRPr="007918EC" w:rsidRDefault="00AF5182">
            <w:pPr>
              <w:jc w:val="center"/>
              <w:rPr>
                <w:sz w:val="20"/>
                <w:szCs w:val="20"/>
              </w:rPr>
            </w:pPr>
            <w:r w:rsidRPr="007918EC">
              <w:rPr>
                <w:sz w:val="20"/>
                <w:szCs w:val="20"/>
              </w:rPr>
              <w:t>Measure of success</w:t>
            </w:r>
          </w:p>
        </w:tc>
        <w:tc>
          <w:tcPr>
            <w:tcW w:w="2371" w:type="dxa"/>
            <w:shd w:val="clear" w:color="auto" w:fill="001E61" w:themeFill="text1"/>
          </w:tcPr>
          <w:p w14:paraId="3CEE4EAE" w14:textId="77777777" w:rsidR="00AF5182" w:rsidRPr="007918EC" w:rsidRDefault="00AF5182">
            <w:pPr>
              <w:jc w:val="center"/>
              <w:rPr>
                <w:sz w:val="20"/>
                <w:szCs w:val="20"/>
              </w:rPr>
            </w:pPr>
            <w:r w:rsidRPr="007918EC">
              <w:rPr>
                <w:sz w:val="20"/>
                <w:szCs w:val="20"/>
              </w:rPr>
              <w:t>Indicator(s)</w:t>
            </w:r>
          </w:p>
        </w:tc>
        <w:tc>
          <w:tcPr>
            <w:tcW w:w="2414" w:type="dxa"/>
            <w:shd w:val="clear" w:color="auto" w:fill="001E61" w:themeFill="text1"/>
          </w:tcPr>
          <w:p w14:paraId="1D4D4706" w14:textId="77777777" w:rsidR="00AF5182" w:rsidRPr="007918EC" w:rsidRDefault="00AF5182">
            <w:pPr>
              <w:jc w:val="center"/>
              <w:rPr>
                <w:sz w:val="20"/>
                <w:szCs w:val="20"/>
              </w:rPr>
            </w:pPr>
            <w:r w:rsidRPr="007918EC">
              <w:rPr>
                <w:sz w:val="20"/>
                <w:szCs w:val="20"/>
              </w:rPr>
              <w:t>Data source</w:t>
            </w:r>
          </w:p>
        </w:tc>
      </w:tr>
      <w:tr w:rsidR="00AF5182" w:rsidRPr="007918EC" w14:paraId="53954D9A" w14:textId="77777777">
        <w:trPr>
          <w:trHeight w:val="265"/>
        </w:trPr>
        <w:tc>
          <w:tcPr>
            <w:tcW w:w="15446" w:type="dxa"/>
            <w:gridSpan w:val="6"/>
            <w:shd w:val="clear" w:color="auto" w:fill="C3DAF2" w:themeFill="accent2" w:themeFillTint="66"/>
          </w:tcPr>
          <w:p w14:paraId="7E45B748" w14:textId="77777777" w:rsidR="00AF5182" w:rsidRPr="007918EC" w:rsidRDefault="00AF5182" w:rsidP="00C923B2">
            <w:pPr>
              <w:keepNext/>
              <w:jc w:val="center"/>
              <w:rPr>
                <w:b/>
                <w:bCs/>
                <w:sz w:val="20"/>
                <w:szCs w:val="20"/>
              </w:rPr>
            </w:pPr>
            <w:r w:rsidRPr="007918EC">
              <w:rPr>
                <w:b/>
                <w:bCs/>
                <w:sz w:val="20"/>
                <w:szCs w:val="20"/>
              </w:rPr>
              <w:t>Management program – Compliance</w:t>
            </w:r>
          </w:p>
        </w:tc>
      </w:tr>
      <w:tr w:rsidR="00AF5182" w:rsidRPr="007918EC" w14:paraId="1DABD0E1" w14:textId="77777777">
        <w:trPr>
          <w:trHeight w:val="265"/>
        </w:trPr>
        <w:tc>
          <w:tcPr>
            <w:tcW w:w="1413" w:type="dxa"/>
            <w:vMerge w:val="restart"/>
            <w:shd w:val="clear" w:color="auto" w:fill="C5E3E2" w:themeFill="accent4" w:themeFillTint="99"/>
          </w:tcPr>
          <w:p w14:paraId="21CEDDF2" w14:textId="77777777" w:rsidR="00AF5182" w:rsidRPr="007918EC" w:rsidRDefault="00AF5182">
            <w:pPr>
              <w:rPr>
                <w:rFonts w:eastAsia="Calibri Light" w:cs="Calibri Light"/>
                <w:color w:val="000000"/>
                <w:sz w:val="20"/>
                <w:szCs w:val="20"/>
              </w:rPr>
            </w:pPr>
            <w:r w:rsidRPr="007918EC">
              <w:rPr>
                <w:rFonts w:eastAsia="Calibri Light" w:cs="Calibri Light"/>
                <w:color w:val="000000"/>
                <w:sz w:val="20"/>
                <w:szCs w:val="20"/>
              </w:rPr>
              <w:t>Management Plan Actions</w:t>
            </w:r>
          </w:p>
        </w:tc>
        <w:tc>
          <w:tcPr>
            <w:tcW w:w="4394" w:type="dxa"/>
            <w:shd w:val="clear" w:color="auto" w:fill="EBF5F5" w:themeFill="accent4" w:themeFillTint="33"/>
          </w:tcPr>
          <w:p w14:paraId="18254DF4" w14:textId="77777777" w:rsidR="00AF5182" w:rsidRPr="007918EC" w:rsidRDefault="00AF5182">
            <w:pPr>
              <w:rPr>
                <w:rFonts w:eastAsia="Calibri Light" w:cs="Calibri Light"/>
                <w:color w:val="000000"/>
                <w:sz w:val="20"/>
                <w:szCs w:val="20"/>
              </w:rPr>
            </w:pPr>
            <w:r w:rsidRPr="007918EC">
              <w:rPr>
                <w:sz w:val="20"/>
                <w:szCs w:val="20"/>
              </w:rPr>
              <w:t>A54. Apply a risk-based approach to compliance planning, targeted enforcement and compliance auditing</w:t>
            </w:r>
          </w:p>
        </w:tc>
        <w:tc>
          <w:tcPr>
            <w:tcW w:w="2474" w:type="dxa"/>
          </w:tcPr>
          <w:p w14:paraId="6A2C5697"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Risk-based compliance approach developed and applied.</w:t>
            </w:r>
            <w:r w:rsidRPr="007918EC">
              <w:rPr>
                <w:sz w:val="20"/>
                <w:szCs w:val="20"/>
              </w:rPr>
              <w:br/>
            </w:r>
          </w:p>
        </w:tc>
        <w:tc>
          <w:tcPr>
            <w:tcW w:w="2380" w:type="dxa"/>
          </w:tcPr>
          <w:p w14:paraId="4202CD9A"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Output delivered in a timely manner.</w:t>
            </w:r>
          </w:p>
          <w:p w14:paraId="00965242" w14:textId="77777777" w:rsidR="00AF5182" w:rsidRPr="007918EC" w:rsidRDefault="00AF5182">
            <w:pPr>
              <w:pStyle w:val="ListParagraph"/>
              <w:ind w:left="360"/>
              <w:rPr>
                <w:sz w:val="20"/>
                <w:szCs w:val="20"/>
              </w:rPr>
            </w:pPr>
          </w:p>
        </w:tc>
        <w:tc>
          <w:tcPr>
            <w:tcW w:w="2371" w:type="dxa"/>
          </w:tcPr>
          <w:p w14:paraId="21DE6221"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risk-based compliance planning, enforcement and auditing.</w:t>
            </w:r>
          </w:p>
        </w:tc>
        <w:tc>
          <w:tcPr>
            <w:tcW w:w="2414" w:type="dxa"/>
          </w:tcPr>
          <w:p w14:paraId="6B674FA6"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w:t>
            </w:r>
          </w:p>
          <w:p w14:paraId="75677977" w14:textId="77777777" w:rsidR="00AF5182" w:rsidRPr="007918EC" w:rsidRDefault="00AF5182">
            <w:pPr>
              <w:rPr>
                <w:sz w:val="20"/>
                <w:szCs w:val="20"/>
              </w:rPr>
            </w:pPr>
          </w:p>
        </w:tc>
      </w:tr>
      <w:tr w:rsidR="00AF5182" w:rsidRPr="007918EC" w14:paraId="734A221B" w14:textId="77777777">
        <w:trPr>
          <w:trHeight w:val="265"/>
        </w:trPr>
        <w:tc>
          <w:tcPr>
            <w:tcW w:w="1413" w:type="dxa"/>
            <w:vMerge/>
            <w:shd w:val="clear" w:color="auto" w:fill="C5E3E2" w:themeFill="accent4" w:themeFillTint="99"/>
          </w:tcPr>
          <w:p w14:paraId="63790AF2" w14:textId="77777777" w:rsidR="00AF5182" w:rsidRPr="007918EC" w:rsidRDefault="00AF5182">
            <w:pPr>
              <w:rPr>
                <w:rFonts w:eastAsia="Calibri Light" w:cs="Calibri Light"/>
                <w:color w:val="000000"/>
                <w:sz w:val="20"/>
                <w:szCs w:val="20"/>
              </w:rPr>
            </w:pPr>
          </w:p>
        </w:tc>
        <w:tc>
          <w:tcPr>
            <w:tcW w:w="4394" w:type="dxa"/>
            <w:shd w:val="clear" w:color="auto" w:fill="EBF5F5" w:themeFill="accent4" w:themeFillTint="33"/>
          </w:tcPr>
          <w:p w14:paraId="35A5E37F" w14:textId="77777777" w:rsidR="00AF5182" w:rsidRPr="007918EC" w:rsidRDefault="00AF5182">
            <w:pPr>
              <w:rPr>
                <w:rFonts w:eastAsia="Calibri Light" w:cs="Calibri Light"/>
                <w:color w:val="000000"/>
                <w:sz w:val="20"/>
                <w:szCs w:val="20"/>
              </w:rPr>
            </w:pPr>
            <w:r w:rsidRPr="007918EC">
              <w:rPr>
                <w:sz w:val="20"/>
                <w:szCs w:val="20"/>
              </w:rPr>
              <w:t>A55. Collaborate with Australian, state and territory government agencies by sharing assets and information</w:t>
            </w:r>
          </w:p>
        </w:tc>
        <w:tc>
          <w:tcPr>
            <w:tcW w:w="2474" w:type="dxa"/>
          </w:tcPr>
          <w:p w14:paraId="38154319"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Collaborations with Australian, state and territory government agencies by sharing assets and information.</w:t>
            </w:r>
          </w:p>
        </w:tc>
        <w:tc>
          <w:tcPr>
            <w:tcW w:w="2380" w:type="dxa"/>
          </w:tcPr>
          <w:p w14:paraId="22BBE642"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Outputs delivered in a timely and consistent manner.</w:t>
            </w:r>
          </w:p>
          <w:p w14:paraId="1D7D3317"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Most stakeholders report effective collaboration has occurred. </w:t>
            </w:r>
          </w:p>
        </w:tc>
        <w:tc>
          <w:tcPr>
            <w:tcW w:w="2371" w:type="dxa"/>
          </w:tcPr>
          <w:p w14:paraId="671DCD46"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sharing of assets and information with other government agencies (Australian and state/ territory).</w:t>
            </w:r>
          </w:p>
          <w:p w14:paraId="7D58E10D"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feedback.</w:t>
            </w:r>
          </w:p>
        </w:tc>
        <w:tc>
          <w:tcPr>
            <w:tcW w:w="2414" w:type="dxa"/>
          </w:tcPr>
          <w:p w14:paraId="55BE9BC5"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w:t>
            </w:r>
          </w:p>
          <w:p w14:paraId="0C6AABB6"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engagement conducted by ORIMA.</w:t>
            </w:r>
          </w:p>
        </w:tc>
      </w:tr>
      <w:tr w:rsidR="00AF5182" w:rsidRPr="007918EC" w14:paraId="5FDB75AE" w14:textId="77777777">
        <w:trPr>
          <w:trHeight w:val="265"/>
        </w:trPr>
        <w:tc>
          <w:tcPr>
            <w:tcW w:w="1413" w:type="dxa"/>
            <w:vMerge/>
            <w:shd w:val="clear" w:color="auto" w:fill="C5E3E2" w:themeFill="accent4" w:themeFillTint="99"/>
          </w:tcPr>
          <w:p w14:paraId="7E0B6076" w14:textId="77777777" w:rsidR="00AF5182" w:rsidRPr="007918EC" w:rsidRDefault="00AF5182">
            <w:pPr>
              <w:rPr>
                <w:rFonts w:eastAsia="Calibri Light" w:cs="Calibri Light"/>
                <w:color w:val="000000"/>
                <w:sz w:val="20"/>
                <w:szCs w:val="20"/>
              </w:rPr>
            </w:pPr>
          </w:p>
        </w:tc>
        <w:tc>
          <w:tcPr>
            <w:tcW w:w="4394" w:type="dxa"/>
            <w:shd w:val="clear" w:color="auto" w:fill="EBF5F5" w:themeFill="accent4" w:themeFillTint="33"/>
          </w:tcPr>
          <w:p w14:paraId="15809C69" w14:textId="77777777" w:rsidR="00AF5182" w:rsidRPr="007918EC" w:rsidRDefault="00AF5182">
            <w:pPr>
              <w:rPr>
                <w:rFonts w:eastAsia="Calibri Light" w:cs="Calibri Light"/>
                <w:color w:val="000000"/>
                <w:sz w:val="20"/>
                <w:szCs w:val="20"/>
              </w:rPr>
            </w:pPr>
            <w:r w:rsidRPr="007918EC">
              <w:rPr>
                <w:sz w:val="20"/>
                <w:szCs w:val="20"/>
              </w:rPr>
              <w:t>A56. Investigate the use of new technologies and warning systems to assist in the detection of potential illegal activities</w:t>
            </w:r>
          </w:p>
        </w:tc>
        <w:tc>
          <w:tcPr>
            <w:tcW w:w="2474" w:type="dxa"/>
          </w:tcPr>
          <w:p w14:paraId="01FD2045"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New technologies assessed, trialled or implemented to assist in the detection of potential illegal activities.</w:t>
            </w:r>
          </w:p>
        </w:tc>
        <w:tc>
          <w:tcPr>
            <w:tcW w:w="2380" w:type="dxa"/>
          </w:tcPr>
          <w:p w14:paraId="66CBAC6A"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Outputs delivered consistently.</w:t>
            </w:r>
          </w:p>
        </w:tc>
        <w:tc>
          <w:tcPr>
            <w:tcW w:w="2371" w:type="dxa"/>
          </w:tcPr>
          <w:p w14:paraId="2EA244F0"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assessment, trialling or implementation of new technologies to assist in the detection of potential illegal activities.</w:t>
            </w:r>
          </w:p>
        </w:tc>
        <w:tc>
          <w:tcPr>
            <w:tcW w:w="2414" w:type="dxa"/>
          </w:tcPr>
          <w:p w14:paraId="223B8148"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w:t>
            </w:r>
          </w:p>
        </w:tc>
      </w:tr>
      <w:tr w:rsidR="00AF5182" w:rsidRPr="007918EC" w14:paraId="59A57800" w14:textId="77777777">
        <w:trPr>
          <w:trHeight w:val="265"/>
        </w:trPr>
        <w:tc>
          <w:tcPr>
            <w:tcW w:w="1413" w:type="dxa"/>
            <w:vMerge/>
            <w:shd w:val="clear" w:color="auto" w:fill="C5E3E2" w:themeFill="accent4" w:themeFillTint="99"/>
          </w:tcPr>
          <w:p w14:paraId="013E7BD7" w14:textId="77777777" w:rsidR="00AF5182" w:rsidRPr="007918EC" w:rsidRDefault="00AF5182">
            <w:pPr>
              <w:rPr>
                <w:rFonts w:eastAsia="Calibri Light" w:cs="Calibri Light"/>
                <w:color w:val="000000"/>
                <w:sz w:val="20"/>
                <w:szCs w:val="20"/>
              </w:rPr>
            </w:pPr>
          </w:p>
        </w:tc>
        <w:tc>
          <w:tcPr>
            <w:tcW w:w="4394" w:type="dxa"/>
            <w:shd w:val="clear" w:color="auto" w:fill="EBF5F5" w:themeFill="accent4" w:themeFillTint="33"/>
          </w:tcPr>
          <w:p w14:paraId="5521A299" w14:textId="77777777" w:rsidR="00AF5182" w:rsidRPr="007918EC" w:rsidRDefault="00AF5182">
            <w:pPr>
              <w:rPr>
                <w:rFonts w:eastAsia="Calibri Light" w:cs="Calibri Light"/>
                <w:color w:val="000000"/>
                <w:sz w:val="20"/>
                <w:szCs w:val="20"/>
              </w:rPr>
            </w:pPr>
            <w:r w:rsidRPr="007918EC">
              <w:rPr>
                <w:sz w:val="20"/>
                <w:szCs w:val="20"/>
              </w:rPr>
              <w:t>A57. Work with marine park users to promote understanding of the rules for activities and how to comply</w:t>
            </w:r>
          </w:p>
        </w:tc>
        <w:tc>
          <w:tcPr>
            <w:tcW w:w="2474" w:type="dxa"/>
          </w:tcPr>
          <w:p w14:paraId="0667A9F8"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Promotion of rules and activities relating to how to comply.</w:t>
            </w:r>
            <w:r w:rsidRPr="007918EC">
              <w:rPr>
                <w:sz w:val="20"/>
                <w:szCs w:val="20"/>
              </w:rPr>
              <w:br/>
            </w:r>
          </w:p>
        </w:tc>
        <w:tc>
          <w:tcPr>
            <w:tcW w:w="2380" w:type="dxa"/>
          </w:tcPr>
          <w:p w14:paraId="51F03AA0"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Outputs delivered consistently.</w:t>
            </w:r>
          </w:p>
          <w:p w14:paraId="0805FA6C"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Most relevant stakeholders feel they have been adequately engaged regarding marine park rules and how to comply.</w:t>
            </w:r>
          </w:p>
        </w:tc>
        <w:tc>
          <w:tcPr>
            <w:tcW w:w="2371" w:type="dxa"/>
          </w:tcPr>
          <w:p w14:paraId="6864C318"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Documentary evidence of efforts to work with marine park users to promote understanding of the rules for activities and how to comply. </w:t>
            </w:r>
          </w:p>
          <w:p w14:paraId="7C9D62F5" w14:textId="77777777" w:rsidR="00AF5182" w:rsidRPr="007918EC" w:rsidRDefault="00AF5182" w:rsidP="001A299A">
            <w:pPr>
              <w:pStyle w:val="ListParagraph"/>
              <w:numPr>
                <w:ilvl w:val="0"/>
                <w:numId w:val="34"/>
              </w:numPr>
              <w:spacing w:before="0" w:after="0"/>
              <w:rPr>
                <w:sz w:val="20"/>
                <w:szCs w:val="20"/>
              </w:rPr>
            </w:pPr>
            <w:r w:rsidRPr="007918EC">
              <w:rPr>
                <w:sz w:val="20"/>
                <w:szCs w:val="20"/>
              </w:rPr>
              <w:lastRenderedPageBreak/>
              <w:t>Stakeholder feedback.</w:t>
            </w:r>
          </w:p>
        </w:tc>
        <w:tc>
          <w:tcPr>
            <w:tcW w:w="2414" w:type="dxa"/>
          </w:tcPr>
          <w:p w14:paraId="3CEA38C8" w14:textId="77777777" w:rsidR="00AF5182" w:rsidRPr="007918EC" w:rsidRDefault="00AF5182" w:rsidP="001A299A">
            <w:pPr>
              <w:pStyle w:val="ListParagraph"/>
              <w:numPr>
                <w:ilvl w:val="0"/>
                <w:numId w:val="34"/>
              </w:numPr>
              <w:spacing w:before="0" w:after="0"/>
              <w:rPr>
                <w:sz w:val="20"/>
                <w:szCs w:val="20"/>
              </w:rPr>
            </w:pPr>
            <w:r w:rsidRPr="007918EC">
              <w:rPr>
                <w:sz w:val="20"/>
                <w:szCs w:val="20"/>
              </w:rPr>
              <w:lastRenderedPageBreak/>
              <w:t>Administrative data/ desktop review.</w:t>
            </w:r>
          </w:p>
          <w:p w14:paraId="00911A2A"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engagement conducted by ORIMA.</w:t>
            </w:r>
          </w:p>
        </w:tc>
      </w:tr>
      <w:tr w:rsidR="00AF5182" w:rsidRPr="007918EC" w14:paraId="53117F27" w14:textId="77777777">
        <w:trPr>
          <w:trHeight w:val="265"/>
        </w:trPr>
        <w:tc>
          <w:tcPr>
            <w:tcW w:w="1413" w:type="dxa"/>
            <w:vMerge/>
            <w:shd w:val="clear" w:color="auto" w:fill="C5E3E2" w:themeFill="accent4" w:themeFillTint="99"/>
          </w:tcPr>
          <w:p w14:paraId="3BF9816D" w14:textId="77777777" w:rsidR="00AF5182" w:rsidRPr="007918EC" w:rsidRDefault="00AF5182">
            <w:pPr>
              <w:rPr>
                <w:rFonts w:eastAsia="Calibri Light" w:cs="Calibri Light"/>
                <w:color w:val="000000"/>
                <w:sz w:val="20"/>
                <w:szCs w:val="20"/>
              </w:rPr>
            </w:pPr>
          </w:p>
        </w:tc>
        <w:tc>
          <w:tcPr>
            <w:tcW w:w="14033" w:type="dxa"/>
            <w:gridSpan w:val="5"/>
          </w:tcPr>
          <w:p w14:paraId="6DE70757" w14:textId="77777777" w:rsidR="00AF5182" w:rsidRPr="007918EC" w:rsidRDefault="00AF5182">
            <w:pPr>
              <w:rPr>
                <w:sz w:val="20"/>
                <w:szCs w:val="20"/>
              </w:rPr>
            </w:pPr>
            <w:r w:rsidRPr="007918EC">
              <w:rPr>
                <w:b/>
                <w:bCs/>
                <w:i/>
                <w:iCs/>
                <w:sz w:val="20"/>
                <w:szCs w:val="20"/>
              </w:rPr>
              <w:t xml:space="preserve">Actions specific to the North </w:t>
            </w:r>
          </w:p>
        </w:tc>
      </w:tr>
      <w:tr w:rsidR="00AF5182" w:rsidRPr="007918EC" w14:paraId="6EF64AFA" w14:textId="77777777">
        <w:trPr>
          <w:trHeight w:val="265"/>
        </w:trPr>
        <w:tc>
          <w:tcPr>
            <w:tcW w:w="1413" w:type="dxa"/>
            <w:vMerge/>
            <w:shd w:val="clear" w:color="auto" w:fill="C5E3E2" w:themeFill="accent4" w:themeFillTint="99"/>
          </w:tcPr>
          <w:p w14:paraId="6147E065" w14:textId="77777777" w:rsidR="00AF5182" w:rsidRPr="007918EC" w:rsidRDefault="00AF5182">
            <w:pPr>
              <w:rPr>
                <w:rFonts w:eastAsia="Calibri Light" w:cs="Calibri Light"/>
                <w:color w:val="000000"/>
                <w:sz w:val="20"/>
                <w:szCs w:val="20"/>
              </w:rPr>
            </w:pPr>
          </w:p>
        </w:tc>
        <w:tc>
          <w:tcPr>
            <w:tcW w:w="4394" w:type="dxa"/>
          </w:tcPr>
          <w:p w14:paraId="1D786BBE" w14:textId="77777777" w:rsidR="00AF5182" w:rsidRPr="007918EC" w:rsidRDefault="00AF5182">
            <w:pPr>
              <w:rPr>
                <w:rFonts w:eastAsia="Calibri Light" w:cs="Calibri Light"/>
                <w:color w:val="000000"/>
                <w:sz w:val="20"/>
                <w:szCs w:val="20"/>
              </w:rPr>
            </w:pPr>
            <w:r w:rsidRPr="007918EC">
              <w:rPr>
                <w:rFonts w:eastAsia="Calibri Light" w:cs="Calibri Light"/>
                <w:color w:val="000000"/>
                <w:sz w:val="20"/>
                <w:szCs w:val="20"/>
              </w:rPr>
              <w:t>A58. Work with other Commonwealth, state and territory government agencies, particularly where parks adjoin state or territory marine parks, in compliance planning, including implementing actions to deter illegal activities and encourage voluntary compliance</w:t>
            </w:r>
          </w:p>
        </w:tc>
        <w:tc>
          <w:tcPr>
            <w:tcW w:w="2474" w:type="dxa"/>
          </w:tcPr>
          <w:p w14:paraId="2FCA24D4"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Joint compliance planning undertaken</w:t>
            </w:r>
            <w:r w:rsidRPr="007918EC">
              <w:rPr>
                <w:sz w:val="20"/>
                <w:szCs w:val="20"/>
              </w:rPr>
              <w:br/>
              <w:t>with focus on deterring illegal activities and encouraging voluntary compliance.</w:t>
            </w:r>
          </w:p>
          <w:p w14:paraId="78F39375"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Actions implemented towards this end.</w:t>
            </w:r>
          </w:p>
        </w:tc>
        <w:tc>
          <w:tcPr>
            <w:tcW w:w="2380" w:type="dxa"/>
          </w:tcPr>
          <w:p w14:paraId="336CE36B"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Outputs delivered in a timely and consistent manner.</w:t>
            </w:r>
          </w:p>
          <w:p w14:paraId="735D59B5"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Most stakeholders consider joint compliance planning to be effective. </w:t>
            </w:r>
          </w:p>
        </w:tc>
        <w:tc>
          <w:tcPr>
            <w:tcW w:w="2371" w:type="dxa"/>
          </w:tcPr>
          <w:p w14:paraId="5F476CCA"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shared compliance planning.</w:t>
            </w:r>
          </w:p>
          <w:p w14:paraId="52255AEC"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feedback.</w:t>
            </w:r>
          </w:p>
        </w:tc>
        <w:tc>
          <w:tcPr>
            <w:tcW w:w="2414" w:type="dxa"/>
          </w:tcPr>
          <w:p w14:paraId="7E1DEBE5"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w:t>
            </w:r>
          </w:p>
          <w:p w14:paraId="5CEF9A10"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engagement (</w:t>
            </w:r>
            <w:r w:rsidRPr="007918EC">
              <w:rPr>
                <w:rFonts w:eastAsia="Calibri Light" w:cs="Calibri Light"/>
                <w:color w:val="000000"/>
                <w:sz w:val="20"/>
                <w:szCs w:val="20"/>
              </w:rPr>
              <w:t xml:space="preserve">Commonwealth, state and territory government agencies) </w:t>
            </w:r>
            <w:r w:rsidRPr="007918EC">
              <w:rPr>
                <w:sz w:val="20"/>
                <w:szCs w:val="20"/>
              </w:rPr>
              <w:t>conducted by ORIMA.</w:t>
            </w:r>
          </w:p>
        </w:tc>
      </w:tr>
      <w:tr w:rsidR="00AF5182" w:rsidRPr="007918EC" w14:paraId="78D82DE7" w14:textId="77777777">
        <w:trPr>
          <w:trHeight w:val="815"/>
        </w:trPr>
        <w:tc>
          <w:tcPr>
            <w:tcW w:w="1413" w:type="dxa"/>
            <w:vMerge/>
            <w:shd w:val="clear" w:color="auto" w:fill="C5E3E2" w:themeFill="accent4" w:themeFillTint="99"/>
          </w:tcPr>
          <w:p w14:paraId="79A739A0" w14:textId="77777777" w:rsidR="00AF5182" w:rsidRPr="007918EC" w:rsidRDefault="00AF5182">
            <w:pPr>
              <w:rPr>
                <w:rFonts w:eastAsia="Calibri Light" w:cs="Calibri Light"/>
                <w:color w:val="000000"/>
                <w:sz w:val="20"/>
                <w:szCs w:val="20"/>
              </w:rPr>
            </w:pPr>
          </w:p>
        </w:tc>
        <w:tc>
          <w:tcPr>
            <w:tcW w:w="4394" w:type="dxa"/>
          </w:tcPr>
          <w:p w14:paraId="1F5AA30B" w14:textId="77777777" w:rsidR="00AF5182" w:rsidRPr="007918EC" w:rsidRDefault="00AF5182">
            <w:pPr>
              <w:rPr>
                <w:rFonts w:eastAsia="Calibri Light" w:cs="Calibri Light"/>
                <w:color w:val="000000"/>
                <w:sz w:val="20"/>
                <w:szCs w:val="20"/>
              </w:rPr>
            </w:pPr>
            <w:r w:rsidRPr="007918EC">
              <w:rPr>
                <w:rFonts w:eastAsia="Calibri Light" w:cs="Calibri Light"/>
                <w:color w:val="000000"/>
                <w:sz w:val="20"/>
                <w:szCs w:val="20"/>
              </w:rPr>
              <w:t>A59. Collaborate with Commonwealth, state and territory government agencies in surveillance, including water and aerial patrols</w:t>
            </w:r>
          </w:p>
        </w:tc>
        <w:tc>
          <w:tcPr>
            <w:tcW w:w="2474" w:type="dxa"/>
          </w:tcPr>
          <w:p w14:paraId="732D9078"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Joint surveillance actions, including water and aerial patrols.</w:t>
            </w:r>
          </w:p>
        </w:tc>
        <w:tc>
          <w:tcPr>
            <w:tcW w:w="2380" w:type="dxa"/>
          </w:tcPr>
          <w:p w14:paraId="360C43A1"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Outputs delivered in a timely and consistent manner.</w:t>
            </w:r>
          </w:p>
          <w:p w14:paraId="0F8B5108"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Most stakeholders consider joint surveillance actions to be effective.</w:t>
            </w:r>
          </w:p>
        </w:tc>
        <w:tc>
          <w:tcPr>
            <w:tcW w:w="2371" w:type="dxa"/>
          </w:tcPr>
          <w:p w14:paraId="6EB055B4"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joint surveillance actions, including water and aerial patrols.</w:t>
            </w:r>
          </w:p>
          <w:p w14:paraId="7DD4C443" w14:textId="77777777" w:rsidR="00AF5182" w:rsidRPr="007918EC" w:rsidRDefault="00AF5182">
            <w:pPr>
              <w:pStyle w:val="ListParagraph"/>
              <w:ind w:left="360"/>
              <w:rPr>
                <w:sz w:val="20"/>
                <w:szCs w:val="20"/>
              </w:rPr>
            </w:pPr>
          </w:p>
        </w:tc>
        <w:tc>
          <w:tcPr>
            <w:tcW w:w="2414" w:type="dxa"/>
          </w:tcPr>
          <w:p w14:paraId="667A3181"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Administrative data/ desktop review (e.g. patrol logs, </w:t>
            </w:r>
            <w:r w:rsidRPr="007918EC">
              <w:rPr>
                <w:sz w:val="20"/>
                <w:szCs w:val="20"/>
              </w:rPr>
              <w:br/>
              <w:t>surveillance collaboration actions, reports or evidence).</w:t>
            </w:r>
          </w:p>
          <w:p w14:paraId="78CA02BE"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engagement (</w:t>
            </w:r>
            <w:r w:rsidRPr="007918EC">
              <w:rPr>
                <w:rFonts w:eastAsia="Calibri Light" w:cs="Calibri Light"/>
                <w:color w:val="000000"/>
                <w:sz w:val="20"/>
                <w:szCs w:val="20"/>
              </w:rPr>
              <w:t xml:space="preserve">Commonwealth, state and territory government agencies) </w:t>
            </w:r>
            <w:r w:rsidRPr="007918EC">
              <w:rPr>
                <w:sz w:val="20"/>
                <w:szCs w:val="20"/>
              </w:rPr>
              <w:t>conducted by ORIMA.</w:t>
            </w:r>
          </w:p>
        </w:tc>
      </w:tr>
    </w:tbl>
    <w:p w14:paraId="1865F2ED" w14:textId="77777777" w:rsidR="00AF5182" w:rsidRPr="007918EC" w:rsidRDefault="00AF5182" w:rsidP="00AF5182"/>
    <w:tbl>
      <w:tblPr>
        <w:tblStyle w:val="TableGrid"/>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AF5182" w:rsidRPr="007918EC" w14:paraId="22B13F0E" w14:textId="77777777">
        <w:trPr>
          <w:trHeight w:val="265"/>
        </w:trPr>
        <w:tc>
          <w:tcPr>
            <w:tcW w:w="1413" w:type="dxa"/>
            <w:vMerge w:val="restart"/>
            <w:shd w:val="clear" w:color="auto" w:fill="A5C8EC" w:themeFill="accent2" w:themeFillTint="99"/>
          </w:tcPr>
          <w:p w14:paraId="1A253941" w14:textId="77777777" w:rsidR="00AF5182" w:rsidRPr="007918EC" w:rsidRDefault="00AF5182">
            <w:pPr>
              <w:rPr>
                <w:rFonts w:eastAsia="Calibri Light" w:cs="Calibri Light"/>
                <w:b/>
                <w:bCs/>
                <w:color w:val="000000"/>
                <w:sz w:val="20"/>
                <w:szCs w:val="20"/>
              </w:rPr>
            </w:pPr>
            <w:bookmarkStart w:id="114" w:name="_Hlk216342559"/>
            <w:r w:rsidRPr="007918EC">
              <w:rPr>
                <w:rFonts w:eastAsia="Calibri Light" w:cs="Calibri Light"/>
                <w:b/>
                <w:bCs/>
                <w:color w:val="002060"/>
                <w:sz w:val="20"/>
                <w:szCs w:val="20"/>
              </w:rPr>
              <w:t>Management Plan Outcomes</w:t>
            </w:r>
          </w:p>
        </w:tc>
        <w:tc>
          <w:tcPr>
            <w:tcW w:w="4394" w:type="dxa"/>
            <w:shd w:val="clear" w:color="auto" w:fill="E1ECF8" w:themeFill="accent2" w:themeFillTint="33"/>
          </w:tcPr>
          <w:p w14:paraId="21122D36" w14:textId="77777777" w:rsidR="00AF5182" w:rsidRPr="007918EC" w:rsidRDefault="00AF5182">
            <w:pPr>
              <w:rPr>
                <w:rFonts w:eastAsia="Calibri Light" w:cs="Calibri Light"/>
                <w:color w:val="000000"/>
                <w:sz w:val="20"/>
                <w:szCs w:val="20"/>
              </w:rPr>
            </w:pPr>
            <w:r w:rsidRPr="007918EC">
              <w:rPr>
                <w:rFonts w:eastAsia="Calibri Light" w:cs="Calibri Light"/>
                <w:color w:val="000000"/>
                <w:sz w:val="20"/>
                <w:szCs w:val="20"/>
              </w:rPr>
              <w:t>O12. Improved user awareness of marine park rules</w:t>
            </w:r>
          </w:p>
        </w:tc>
        <w:tc>
          <w:tcPr>
            <w:tcW w:w="2474" w:type="dxa"/>
            <w:shd w:val="clear" w:color="auto" w:fill="E1ECF8" w:themeFill="accent2" w:themeFillTint="33"/>
          </w:tcPr>
          <w:p w14:paraId="515D25BE"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N/A</w:t>
            </w:r>
          </w:p>
        </w:tc>
        <w:tc>
          <w:tcPr>
            <w:tcW w:w="2380" w:type="dxa"/>
            <w:shd w:val="clear" w:color="auto" w:fill="E1ECF8" w:themeFill="accent2" w:themeFillTint="33"/>
          </w:tcPr>
          <w:p w14:paraId="7D7DBB8B" w14:textId="77777777" w:rsidR="00AF5182" w:rsidRPr="007918EC" w:rsidRDefault="00AF5182" w:rsidP="001A299A">
            <w:pPr>
              <w:pStyle w:val="BulletMultiLevelList"/>
              <w:numPr>
                <w:ilvl w:val="0"/>
                <w:numId w:val="34"/>
              </w:numPr>
              <w:rPr>
                <w:sz w:val="20"/>
                <w:szCs w:val="20"/>
              </w:rPr>
            </w:pPr>
            <w:r w:rsidRPr="007918EC">
              <w:rPr>
                <w:sz w:val="20"/>
                <w:szCs w:val="20"/>
              </w:rPr>
              <w:t xml:space="preserve">Survey-based metrics show an increase in awareness of marine park rules. </w:t>
            </w:r>
          </w:p>
          <w:p w14:paraId="5B90B550" w14:textId="77777777" w:rsidR="00AF5182" w:rsidRPr="007918EC" w:rsidRDefault="00AF5182" w:rsidP="001A299A">
            <w:pPr>
              <w:pStyle w:val="BulletMultiLevelList"/>
              <w:numPr>
                <w:ilvl w:val="0"/>
                <w:numId w:val="34"/>
              </w:numPr>
              <w:rPr>
                <w:sz w:val="20"/>
                <w:szCs w:val="20"/>
              </w:rPr>
            </w:pPr>
            <w:r w:rsidRPr="007918EC">
              <w:rPr>
                <w:sz w:val="20"/>
                <w:szCs w:val="20"/>
              </w:rPr>
              <w:t xml:space="preserve">Most stakeholders report that </w:t>
            </w:r>
            <w:r w:rsidRPr="007918EC">
              <w:rPr>
                <w:rFonts w:eastAsia="Calibri Light" w:cs="Calibri Light"/>
                <w:color w:val="000000"/>
                <w:sz w:val="20"/>
                <w:szCs w:val="20"/>
              </w:rPr>
              <w:t>awareness of marine park rules has improved.</w:t>
            </w:r>
          </w:p>
        </w:tc>
        <w:tc>
          <w:tcPr>
            <w:tcW w:w="2371" w:type="dxa"/>
            <w:shd w:val="clear" w:color="auto" w:fill="E1ECF8" w:themeFill="accent2" w:themeFillTint="33"/>
          </w:tcPr>
          <w:p w14:paraId="5988949A" w14:textId="77777777" w:rsidR="00AF5182" w:rsidRPr="007918EC" w:rsidRDefault="00AF5182" w:rsidP="001A299A">
            <w:pPr>
              <w:pStyle w:val="BulletMultiLevelList"/>
              <w:numPr>
                <w:ilvl w:val="0"/>
                <w:numId w:val="34"/>
              </w:numPr>
              <w:rPr>
                <w:sz w:val="20"/>
                <w:szCs w:val="20"/>
              </w:rPr>
            </w:pPr>
            <w:r w:rsidRPr="007918EC">
              <w:rPr>
                <w:sz w:val="20"/>
                <w:szCs w:val="20"/>
              </w:rPr>
              <w:t>Relevant survey responses addressing awareness of marine park rules.</w:t>
            </w:r>
          </w:p>
          <w:p w14:paraId="67B9D047"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feedback.</w:t>
            </w:r>
          </w:p>
        </w:tc>
        <w:tc>
          <w:tcPr>
            <w:tcW w:w="2414" w:type="dxa"/>
            <w:shd w:val="clear" w:color="auto" w:fill="E1ECF8" w:themeFill="accent2" w:themeFillTint="33"/>
          </w:tcPr>
          <w:p w14:paraId="5E78290E" w14:textId="77777777" w:rsidR="00AF5182" w:rsidRPr="007918EC" w:rsidRDefault="00AF5182" w:rsidP="001A299A">
            <w:pPr>
              <w:numPr>
                <w:ilvl w:val="0"/>
                <w:numId w:val="34"/>
              </w:numPr>
              <w:spacing w:before="0" w:after="0"/>
              <w:rPr>
                <w:sz w:val="20"/>
                <w:szCs w:val="20"/>
              </w:rPr>
            </w:pPr>
            <w:r w:rsidRPr="007918EC">
              <w:rPr>
                <w:sz w:val="20"/>
                <w:szCs w:val="20"/>
              </w:rPr>
              <w:t xml:space="preserve">Park user surveys - National Environmental Science Program (NESP) 2021 boat ramp surveys and more recent surveys (repeat survey currently in field). </w:t>
            </w:r>
          </w:p>
          <w:p w14:paraId="42CBE231" w14:textId="77777777" w:rsidR="00AF5182" w:rsidRPr="007918EC" w:rsidRDefault="00AF5182" w:rsidP="001A299A">
            <w:pPr>
              <w:pStyle w:val="ListParagraph"/>
              <w:numPr>
                <w:ilvl w:val="0"/>
                <w:numId w:val="34"/>
              </w:numPr>
              <w:spacing w:before="0" w:after="0"/>
              <w:rPr>
                <w:sz w:val="20"/>
                <w:szCs w:val="20"/>
              </w:rPr>
            </w:pPr>
            <w:r w:rsidRPr="007918EC">
              <w:rPr>
                <w:sz w:val="20"/>
                <w:szCs w:val="20"/>
              </w:rPr>
              <w:lastRenderedPageBreak/>
              <w:t>Stakeholder engagement conducted by ORIMA.</w:t>
            </w:r>
          </w:p>
        </w:tc>
      </w:tr>
      <w:tr w:rsidR="00AF5182" w:rsidRPr="007918EC" w14:paraId="78FF428F" w14:textId="77777777">
        <w:trPr>
          <w:trHeight w:val="265"/>
        </w:trPr>
        <w:tc>
          <w:tcPr>
            <w:tcW w:w="1413" w:type="dxa"/>
            <w:vMerge/>
            <w:shd w:val="clear" w:color="auto" w:fill="A5C8EC" w:themeFill="accent2" w:themeFillTint="99"/>
          </w:tcPr>
          <w:p w14:paraId="04CCB9FB" w14:textId="77777777" w:rsidR="00AF5182" w:rsidRPr="007918EC" w:rsidRDefault="00AF5182">
            <w:pPr>
              <w:rPr>
                <w:rFonts w:eastAsia="Calibri Light" w:cs="Calibri Light"/>
                <w:color w:val="000000"/>
                <w:sz w:val="20"/>
                <w:szCs w:val="20"/>
              </w:rPr>
            </w:pPr>
          </w:p>
        </w:tc>
        <w:tc>
          <w:tcPr>
            <w:tcW w:w="4394" w:type="dxa"/>
            <w:shd w:val="clear" w:color="auto" w:fill="E1ECF8" w:themeFill="accent2" w:themeFillTint="33"/>
          </w:tcPr>
          <w:p w14:paraId="3D078702" w14:textId="77777777" w:rsidR="00AF5182" w:rsidRPr="007918EC" w:rsidRDefault="00AF5182">
            <w:pPr>
              <w:rPr>
                <w:rFonts w:eastAsia="Calibri Light" w:cs="Calibri Light"/>
                <w:color w:val="000000"/>
                <w:sz w:val="20"/>
                <w:szCs w:val="20"/>
              </w:rPr>
            </w:pPr>
            <w:r w:rsidRPr="007918EC">
              <w:rPr>
                <w:rFonts w:eastAsia="Calibri Light" w:cs="Calibri Light"/>
                <w:color w:val="000000"/>
                <w:sz w:val="20"/>
                <w:szCs w:val="20"/>
              </w:rPr>
              <w:t>O13. Increased levels of voluntary compliance and self-regulation by marine park users</w:t>
            </w:r>
          </w:p>
        </w:tc>
        <w:tc>
          <w:tcPr>
            <w:tcW w:w="2474" w:type="dxa"/>
            <w:shd w:val="clear" w:color="auto" w:fill="E1ECF8" w:themeFill="accent2" w:themeFillTint="33"/>
          </w:tcPr>
          <w:p w14:paraId="64D333BD"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N/A</w:t>
            </w:r>
          </w:p>
        </w:tc>
        <w:tc>
          <w:tcPr>
            <w:tcW w:w="2380" w:type="dxa"/>
            <w:shd w:val="clear" w:color="auto" w:fill="E1ECF8" w:themeFill="accent2" w:themeFillTint="33"/>
          </w:tcPr>
          <w:p w14:paraId="1574B59A"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Evidence of increased voluntary compliance and self-regulation by users of marine parks.</w:t>
            </w:r>
          </w:p>
          <w:p w14:paraId="3967838D"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Most stakeholders perceive voluntary compliance to have increased.</w:t>
            </w:r>
          </w:p>
        </w:tc>
        <w:tc>
          <w:tcPr>
            <w:tcW w:w="2371" w:type="dxa"/>
            <w:shd w:val="clear" w:color="auto" w:fill="E1ECF8" w:themeFill="accent2" w:themeFillTint="33"/>
          </w:tcPr>
          <w:p w14:paraId="532E9150"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Survey based metrics of voluntary compliance attitudes and behaviours (including self-regulation).</w:t>
            </w:r>
          </w:p>
          <w:p w14:paraId="3C8982C7"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evidence of self-regulation.</w:t>
            </w:r>
          </w:p>
          <w:p w14:paraId="026AE889"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Stakeholder feedback. </w:t>
            </w:r>
          </w:p>
        </w:tc>
        <w:tc>
          <w:tcPr>
            <w:tcW w:w="2414" w:type="dxa"/>
            <w:shd w:val="clear" w:color="auto" w:fill="E1ECF8" w:themeFill="accent2" w:themeFillTint="33"/>
          </w:tcPr>
          <w:p w14:paraId="5A6773E2"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Park user surveys.</w:t>
            </w:r>
          </w:p>
          <w:p w14:paraId="4DD59412"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 (e.g. compliance monitoring records/audits).</w:t>
            </w:r>
          </w:p>
          <w:p w14:paraId="159E67C2"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engagement conducted by ORIMA.</w:t>
            </w:r>
          </w:p>
        </w:tc>
      </w:tr>
      <w:tr w:rsidR="00AF5182" w:rsidRPr="007918EC" w14:paraId="1279BD9F" w14:textId="77777777">
        <w:trPr>
          <w:trHeight w:val="730"/>
        </w:trPr>
        <w:tc>
          <w:tcPr>
            <w:tcW w:w="1413" w:type="dxa"/>
            <w:vMerge/>
            <w:shd w:val="clear" w:color="auto" w:fill="A5C8EC" w:themeFill="accent2" w:themeFillTint="99"/>
          </w:tcPr>
          <w:p w14:paraId="73A953EB" w14:textId="77777777" w:rsidR="00AF5182" w:rsidRPr="007918EC" w:rsidRDefault="00AF5182">
            <w:pPr>
              <w:rPr>
                <w:rFonts w:eastAsia="Calibri Light" w:cs="Calibri Light"/>
                <w:color w:val="000000"/>
                <w:sz w:val="20"/>
                <w:szCs w:val="20"/>
              </w:rPr>
            </w:pPr>
          </w:p>
        </w:tc>
        <w:tc>
          <w:tcPr>
            <w:tcW w:w="4394" w:type="dxa"/>
            <w:shd w:val="clear" w:color="auto" w:fill="E1ECF8" w:themeFill="accent2" w:themeFillTint="33"/>
          </w:tcPr>
          <w:p w14:paraId="420554D5" w14:textId="77777777" w:rsidR="00AF5182" w:rsidRPr="007918EC" w:rsidRDefault="00AF5182">
            <w:pPr>
              <w:rPr>
                <w:rFonts w:eastAsia="Calibri Light" w:cs="Calibri Light"/>
                <w:color w:val="000000"/>
                <w:sz w:val="20"/>
                <w:szCs w:val="20"/>
              </w:rPr>
            </w:pPr>
            <w:r w:rsidRPr="007918EC">
              <w:rPr>
                <w:rFonts w:eastAsia="Calibri Light" w:cs="Calibri Light"/>
                <w:color w:val="000000"/>
                <w:sz w:val="20"/>
                <w:szCs w:val="20"/>
              </w:rPr>
              <w:t>O14. High overall levels of compliance with the rules by marine park users</w:t>
            </w:r>
          </w:p>
        </w:tc>
        <w:tc>
          <w:tcPr>
            <w:tcW w:w="2474" w:type="dxa"/>
            <w:shd w:val="clear" w:color="auto" w:fill="E1ECF8" w:themeFill="accent2" w:themeFillTint="33"/>
          </w:tcPr>
          <w:p w14:paraId="61944FF6"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N/A</w:t>
            </w:r>
          </w:p>
        </w:tc>
        <w:tc>
          <w:tcPr>
            <w:tcW w:w="2380" w:type="dxa"/>
            <w:shd w:val="clear" w:color="auto" w:fill="E1ECF8" w:themeFill="accent2" w:themeFillTint="33"/>
          </w:tcPr>
          <w:p w14:paraId="11CC6F61"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High levels of compliance over course of plan.</w:t>
            </w:r>
          </w:p>
          <w:p w14:paraId="6AD99C00" w14:textId="77777777" w:rsidR="00AF5182" w:rsidRPr="007918EC" w:rsidRDefault="00AF5182" w:rsidP="001A299A">
            <w:pPr>
              <w:pStyle w:val="ListParagraph"/>
              <w:numPr>
                <w:ilvl w:val="0"/>
                <w:numId w:val="34"/>
              </w:numPr>
              <w:spacing w:before="0" w:after="0"/>
            </w:pPr>
            <w:r w:rsidRPr="007918EC">
              <w:rPr>
                <w:sz w:val="20"/>
                <w:szCs w:val="20"/>
              </w:rPr>
              <w:t>Most stakeholders perceive compliance with the rules to be high.</w:t>
            </w:r>
          </w:p>
        </w:tc>
        <w:tc>
          <w:tcPr>
            <w:tcW w:w="2371" w:type="dxa"/>
            <w:shd w:val="clear" w:color="auto" w:fill="E1ECF8" w:themeFill="accent2" w:themeFillTint="33"/>
          </w:tcPr>
          <w:p w14:paraId="39429BF2"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Survey based metrics of compliance attitudes and behaviours. </w:t>
            </w:r>
          </w:p>
          <w:p w14:paraId="4B6554C7"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Documentary records of rates of compliance/ non-compliance (e.g. investigations).</w:t>
            </w:r>
          </w:p>
          <w:p w14:paraId="0972232C"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Stakeholder feedback. </w:t>
            </w:r>
          </w:p>
        </w:tc>
        <w:tc>
          <w:tcPr>
            <w:tcW w:w="2414" w:type="dxa"/>
            <w:shd w:val="clear" w:color="auto" w:fill="E1ECF8" w:themeFill="accent2" w:themeFillTint="33"/>
          </w:tcPr>
          <w:p w14:paraId="7ABC1065"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Park user surveys.</w:t>
            </w:r>
          </w:p>
          <w:p w14:paraId="1BCDE27D"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 (e.g. compliance monitoring records/audits).</w:t>
            </w:r>
          </w:p>
          <w:p w14:paraId="44768930" w14:textId="77777777" w:rsidR="00AF5182" w:rsidRPr="007918EC" w:rsidRDefault="00AF5182">
            <w:pPr>
              <w:pStyle w:val="Style1"/>
              <w:jc w:val="center"/>
              <w:rPr>
                <w:sz w:val="20"/>
                <w:szCs w:val="20"/>
              </w:rPr>
            </w:pPr>
            <w:r w:rsidRPr="007918EC">
              <w:rPr>
                <w:sz w:val="20"/>
                <w:szCs w:val="20"/>
              </w:rPr>
              <w:t>Stakeholder engagement conducted by ORIMA.</w:t>
            </w:r>
          </w:p>
        </w:tc>
      </w:tr>
      <w:tr w:rsidR="00AF5182" w:rsidRPr="000B6412" w14:paraId="5B894A2B" w14:textId="77777777">
        <w:trPr>
          <w:trHeight w:val="730"/>
        </w:trPr>
        <w:tc>
          <w:tcPr>
            <w:tcW w:w="1413" w:type="dxa"/>
            <w:vMerge/>
            <w:shd w:val="clear" w:color="auto" w:fill="A5C8EC" w:themeFill="accent2" w:themeFillTint="99"/>
          </w:tcPr>
          <w:p w14:paraId="636C45AA" w14:textId="77777777" w:rsidR="00AF5182" w:rsidRPr="007918EC" w:rsidRDefault="00AF5182">
            <w:pPr>
              <w:rPr>
                <w:rFonts w:eastAsia="Calibri Light" w:cs="Calibri Light"/>
                <w:color w:val="000000"/>
                <w:sz w:val="20"/>
                <w:szCs w:val="20"/>
              </w:rPr>
            </w:pPr>
          </w:p>
        </w:tc>
        <w:tc>
          <w:tcPr>
            <w:tcW w:w="4394" w:type="dxa"/>
            <w:shd w:val="clear" w:color="auto" w:fill="E1ECF8" w:themeFill="accent2" w:themeFillTint="33"/>
          </w:tcPr>
          <w:p w14:paraId="4BB980D8" w14:textId="77777777" w:rsidR="00AF5182" w:rsidRPr="007918EC" w:rsidRDefault="00AF5182">
            <w:pPr>
              <w:rPr>
                <w:rFonts w:eastAsia="Calibri Light" w:cs="Calibri Light"/>
                <w:color w:val="000000"/>
                <w:sz w:val="20"/>
                <w:szCs w:val="20"/>
              </w:rPr>
            </w:pPr>
            <w:r w:rsidRPr="007918EC">
              <w:rPr>
                <w:rFonts w:eastAsia="Calibri Light" w:cs="Calibri Light"/>
                <w:color w:val="000000"/>
                <w:sz w:val="20"/>
                <w:szCs w:val="20"/>
              </w:rPr>
              <w:t>O15. A decrease in the number of non-compliances</w:t>
            </w:r>
          </w:p>
        </w:tc>
        <w:tc>
          <w:tcPr>
            <w:tcW w:w="2474" w:type="dxa"/>
            <w:shd w:val="clear" w:color="auto" w:fill="E1ECF8" w:themeFill="accent2" w:themeFillTint="33"/>
          </w:tcPr>
          <w:p w14:paraId="2690C280"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N/A</w:t>
            </w:r>
          </w:p>
        </w:tc>
        <w:tc>
          <w:tcPr>
            <w:tcW w:w="2380" w:type="dxa"/>
            <w:shd w:val="clear" w:color="auto" w:fill="E1ECF8" w:themeFill="accent2" w:themeFillTint="33"/>
          </w:tcPr>
          <w:p w14:paraId="1A826EC9"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Decreasing trend in non-compliance incidents over the course of the plan.</w:t>
            </w:r>
          </w:p>
          <w:p w14:paraId="18E0D709"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Most stakeholders consider non-compliance to be decreasing.</w:t>
            </w:r>
          </w:p>
        </w:tc>
        <w:tc>
          <w:tcPr>
            <w:tcW w:w="2371" w:type="dxa"/>
            <w:shd w:val="clear" w:color="auto" w:fill="E1ECF8" w:themeFill="accent2" w:themeFillTint="33"/>
          </w:tcPr>
          <w:p w14:paraId="04A628B9"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Documentary records of number of non-compliances throughout the life of the plan. </w:t>
            </w:r>
          </w:p>
          <w:p w14:paraId="7574FA60"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 xml:space="preserve">Stakeholder feedback. </w:t>
            </w:r>
          </w:p>
        </w:tc>
        <w:tc>
          <w:tcPr>
            <w:tcW w:w="2414" w:type="dxa"/>
            <w:shd w:val="clear" w:color="auto" w:fill="E1ECF8" w:themeFill="accent2" w:themeFillTint="33"/>
          </w:tcPr>
          <w:p w14:paraId="23B6256B"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Administrative data/ desktop review (e.g. compliance monitoring records/audits).</w:t>
            </w:r>
          </w:p>
          <w:p w14:paraId="1DC64D1E" w14:textId="77777777" w:rsidR="00AF5182" w:rsidRPr="007918EC" w:rsidRDefault="00AF5182" w:rsidP="001A299A">
            <w:pPr>
              <w:pStyle w:val="ListParagraph"/>
              <w:numPr>
                <w:ilvl w:val="0"/>
                <w:numId w:val="34"/>
              </w:numPr>
              <w:spacing w:before="0" w:after="0"/>
              <w:rPr>
                <w:sz w:val="20"/>
                <w:szCs w:val="20"/>
              </w:rPr>
            </w:pPr>
            <w:r w:rsidRPr="007918EC">
              <w:rPr>
                <w:sz w:val="20"/>
                <w:szCs w:val="20"/>
              </w:rPr>
              <w:t>Stakeholder engagement conducted by ORIMA.</w:t>
            </w:r>
          </w:p>
        </w:tc>
      </w:tr>
      <w:bookmarkEnd w:id="114"/>
    </w:tbl>
    <w:p w14:paraId="51C42041" w14:textId="77777777" w:rsidR="00F96019" w:rsidRPr="00F96019" w:rsidRDefault="00F96019" w:rsidP="00414216">
      <w:pPr>
        <w:pStyle w:val="Normal4"/>
      </w:pPr>
    </w:p>
    <w:sectPr w:rsidR="00F96019" w:rsidRPr="00F96019" w:rsidSect="00485C9C">
      <w:headerReference w:type="default" r:id="rId69"/>
      <w:footerReference w:type="default" r:id="rId70"/>
      <w:headerReference w:type="first" r:id="rId71"/>
      <w:pgSz w:w="16838" w:h="11906" w:orient="landscape"/>
      <w:pgMar w:top="1440" w:right="1702" w:bottom="1440" w:left="1134"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59538" w14:textId="77777777" w:rsidR="00D54D1A" w:rsidRDefault="00D54D1A" w:rsidP="00105CD2">
      <w:r>
        <w:separator/>
      </w:r>
    </w:p>
  </w:endnote>
  <w:endnote w:type="continuationSeparator" w:id="0">
    <w:p w14:paraId="4112CB92" w14:textId="77777777" w:rsidR="00D54D1A" w:rsidRDefault="00D54D1A" w:rsidP="00105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LT Pro Demi">
    <w:charset w:val="00"/>
    <w:family w:val="swiss"/>
    <w:pitch w:val="variable"/>
    <w:sig w:usb0="800000EF" w:usb1="5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Meiryo">
    <w:charset w:val="80"/>
    <w:family w:val="swiss"/>
    <w:pitch w:val="variable"/>
    <w:sig w:usb0="E00002FF" w:usb1="6AC7FFFF" w:usb2="08000012" w:usb3="00000000" w:csb0="0002009F" w:csb1="00000000"/>
  </w:font>
  <w:font w:name="Avenir Next LT Pro">
    <w:charset w:val="00"/>
    <w:family w:val="swiss"/>
    <w:pitch w:val="variable"/>
    <w:sig w:usb0="800000EF" w:usb1="5000204A" w:usb2="00000000" w:usb3="00000000" w:csb0="00000093"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66A68" w14:textId="77777777" w:rsidR="00A57B34" w:rsidRDefault="00A57B34">
    <w:pPr>
      <w:pStyle w:val="Footer"/>
      <w:tabs>
        <w:tab w:val="clear" w:pos="4536"/>
      </w:tabs>
      <w:spacing w:before="360"/>
    </w:pPr>
    <w:r>
      <w:t>Our ref: 6058</w:t>
    </w:r>
    <w:r>
      <w:tab/>
      <w:t xml:space="preserve">Page | </w:t>
    </w:r>
    <w:r>
      <w:fldChar w:fldCharType="begin"/>
    </w:r>
    <w:r>
      <w:instrText xml:space="preserve"> PAGE   \* MERGEFORMAT </w:instrText>
    </w:r>
    <w:r>
      <w:fldChar w:fldCharType="separate"/>
    </w:r>
    <w: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E2C48" w14:textId="77777777" w:rsidR="00A57B34" w:rsidRDefault="00A57B34">
    <w:pPr>
      <w:pStyle w:val="Footer"/>
      <w:tabs>
        <w:tab w:val="clear" w:pos="4536"/>
      </w:tabs>
      <w:spacing w:before="360"/>
    </w:pPr>
    <w:r>
      <w:t>Our ref: 6058</w:t>
    </w:r>
    <w:r>
      <w:tab/>
      <w:t xml:space="preserve">Page | </w:t>
    </w:r>
    <w:r>
      <w:fldChar w:fldCharType="begin"/>
    </w:r>
    <w:r>
      <w:instrText xml:space="preserve"> PAGE   \* MERGEFORMAT </w:instrText>
    </w:r>
    <w:r>
      <w:fldChar w:fldCharType="separate"/>
    </w:r>
    <w: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7BBB8" w14:textId="77777777" w:rsidR="00A57B34" w:rsidRDefault="00A57B34">
    <w:pPr>
      <w:pStyle w:val="Footer"/>
      <w:tabs>
        <w:tab w:val="clear" w:pos="4536"/>
      </w:tabs>
      <w:spacing w:before="360"/>
    </w:pPr>
    <w:r>
      <w:t>Our ref: 6058</w:t>
    </w:r>
    <w:r>
      <w:tab/>
      <w:t xml:space="preserve">Page | </w:t>
    </w:r>
    <w:r>
      <w:fldChar w:fldCharType="begin"/>
    </w:r>
    <w:r>
      <w:instrText xml:space="preserve"> PAGE   \* MERGEFORMAT </w:instrText>
    </w:r>
    <w:r>
      <w:fldChar w:fldCharType="separate"/>
    </w:r>
    <w: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641D6" w14:textId="77777777" w:rsidR="00A57B34" w:rsidRDefault="00A57B34">
    <w:pPr>
      <w:pStyle w:val="Footer"/>
      <w:tabs>
        <w:tab w:val="clear" w:pos="4536"/>
      </w:tabs>
      <w:spacing w:before="360"/>
    </w:pPr>
    <w:r>
      <w:t>Our ref: 6058</w:t>
    </w:r>
    <w:r>
      <w:tab/>
      <w:t xml:space="preserve">Page | </w:t>
    </w:r>
    <w:r>
      <w:fldChar w:fldCharType="begin"/>
    </w:r>
    <w:r>
      <w:instrText xml:space="preserve"> PAGE   \* MERGEFORMAT </w:instrText>
    </w:r>
    <w:r>
      <w:fldChar w:fldCharType="separate"/>
    </w:r>
    <w: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2C2C4" w14:textId="77777777" w:rsidR="00A57B34" w:rsidRDefault="00A57B34">
    <w:pPr>
      <w:pStyle w:val="Footer"/>
      <w:tabs>
        <w:tab w:val="clear" w:pos="4536"/>
      </w:tabs>
      <w:spacing w:before="360"/>
    </w:pPr>
    <w:r>
      <w:t xml:space="preserve">Our </w:t>
    </w:r>
    <w:r w:rsidRPr="002A1AE8">
      <w:t>ref: 6058</w:t>
    </w:r>
    <w:r>
      <w:tab/>
      <w:t xml:space="preserve">Page | </w:t>
    </w:r>
    <w:r>
      <w:fldChar w:fldCharType="begin"/>
    </w:r>
    <w:r>
      <w:instrText xml:space="preserve"> PAGE   \* MERGEFORMAT </w:instrText>
    </w:r>
    <w:r>
      <w:fldChar w:fldCharType="separate"/>
    </w:r>
    <w:r>
      <w:t>1</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2FB49" w14:textId="18804D15" w:rsidR="00E30D39" w:rsidRDefault="00E30D39">
    <w:pPr>
      <w:pStyle w:val="Footer"/>
      <w:tabs>
        <w:tab w:val="clear" w:pos="4536"/>
      </w:tabs>
      <w:spacing w:before="360"/>
    </w:pPr>
    <w:r>
      <w:t xml:space="preserve">Our </w:t>
    </w:r>
    <w:r w:rsidRPr="002A1AE8">
      <w:t>ref: 6058</w:t>
    </w:r>
    <w:r>
      <w:tab/>
    </w:r>
    <w:r>
      <w:tab/>
    </w:r>
    <w:r>
      <w:tab/>
    </w:r>
    <w:r>
      <w:tab/>
    </w:r>
    <w:r>
      <w:tab/>
    </w:r>
    <w:r>
      <w:tab/>
    </w:r>
    <w:r>
      <w:tab/>
      <w:t xml:space="preserve">Page | </w:t>
    </w:r>
    <w:r>
      <w:fldChar w:fldCharType="begin"/>
    </w:r>
    <w:r>
      <w:instrText xml:space="preserve"> PAGE   \* MERGEFORMAT </w:instrText>
    </w:r>
    <w:r>
      <w:fldChar w:fldCharType="separate"/>
    </w:r>
    <w: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9C860" w14:textId="77777777" w:rsidR="00D54D1A" w:rsidRDefault="00D54D1A" w:rsidP="00105CD2">
      <w:r>
        <w:separator/>
      </w:r>
    </w:p>
  </w:footnote>
  <w:footnote w:type="continuationSeparator" w:id="0">
    <w:p w14:paraId="334B5EC5" w14:textId="77777777" w:rsidR="00D54D1A" w:rsidRDefault="00D54D1A" w:rsidP="00105CD2">
      <w:r>
        <w:continuationSeparator/>
      </w:r>
    </w:p>
  </w:footnote>
  <w:footnote w:id="1">
    <w:p w14:paraId="01ABFE8D" w14:textId="77777777" w:rsidR="00A72E74" w:rsidRPr="00A72E74" w:rsidRDefault="00A72E74" w:rsidP="00A72E74">
      <w:pPr>
        <w:pStyle w:val="FootnoteText"/>
        <w:rPr>
          <w:i/>
          <w:iCs/>
          <w:sz w:val="18"/>
          <w:szCs w:val="18"/>
        </w:rPr>
      </w:pPr>
      <w:r w:rsidRPr="00A72E74">
        <w:rPr>
          <w:rStyle w:val="FootnoteReference"/>
          <w:i/>
          <w:iCs/>
          <w:sz w:val="18"/>
          <w:szCs w:val="18"/>
        </w:rPr>
        <w:footnoteRef/>
      </w:r>
      <w:r w:rsidRPr="00A72E74">
        <w:rPr>
          <w:i/>
          <w:iCs/>
          <w:sz w:val="18"/>
          <w:szCs w:val="18"/>
        </w:rPr>
        <w:t xml:space="preserve"> Review of the 2018 Australian Marine Park management plans: https://australianmarineparks.gov.au/management/consultations-reviews/review-2018-australian-marine-park-management-plans/</w:t>
      </w:r>
    </w:p>
  </w:footnote>
  <w:footnote w:id="2">
    <w:p w14:paraId="2418B725" w14:textId="77777777" w:rsidR="001A0B70" w:rsidRPr="00693C8E" w:rsidRDefault="001A0B70" w:rsidP="00693C8E">
      <w:pPr>
        <w:pStyle w:val="FootnoteText"/>
        <w:spacing w:before="0" w:after="0"/>
        <w:rPr>
          <w:i/>
          <w:iCs/>
          <w:sz w:val="18"/>
          <w:szCs w:val="18"/>
        </w:rPr>
      </w:pPr>
      <w:r w:rsidRPr="00693C8E">
        <w:rPr>
          <w:rStyle w:val="FootnoteReference"/>
          <w:i/>
          <w:iCs/>
          <w:sz w:val="18"/>
          <w:szCs w:val="18"/>
        </w:rPr>
        <w:footnoteRef/>
      </w:r>
      <w:r w:rsidRPr="00693C8E">
        <w:rPr>
          <w:i/>
          <w:iCs/>
          <w:sz w:val="18"/>
          <w:szCs w:val="18"/>
        </w:rPr>
        <w:t xml:space="preserve"> AMPAC and First Nations Refence Group members were also consulted during the project establishment and evaluation framework development stages as advisory groups for the project.</w:t>
      </w:r>
    </w:p>
  </w:footnote>
  <w:footnote w:id="3">
    <w:p w14:paraId="6336D93C" w14:textId="77777777" w:rsidR="001A0B70" w:rsidRPr="00693C8E" w:rsidRDefault="001A0B70" w:rsidP="00693C8E">
      <w:pPr>
        <w:pStyle w:val="FootnoteText"/>
        <w:spacing w:before="0" w:after="0"/>
        <w:rPr>
          <w:i/>
          <w:iCs/>
          <w:sz w:val="18"/>
          <w:szCs w:val="18"/>
        </w:rPr>
      </w:pPr>
      <w:r w:rsidRPr="00693C8E">
        <w:rPr>
          <w:rStyle w:val="FootnoteReference"/>
          <w:i/>
          <w:iCs/>
          <w:sz w:val="18"/>
          <w:szCs w:val="18"/>
        </w:rPr>
        <w:footnoteRef/>
      </w:r>
      <w:r w:rsidRPr="00693C8E">
        <w:rPr>
          <w:i/>
          <w:iCs/>
          <w:sz w:val="18"/>
          <w:szCs w:val="18"/>
        </w:rPr>
        <w:t xml:space="preserve"> In a small number of cases, stakeholders elected to complete their interview by providing feedback in writing. </w:t>
      </w:r>
    </w:p>
  </w:footnote>
  <w:footnote w:id="4">
    <w:p w14:paraId="4A38C7FC" w14:textId="406F129F" w:rsidR="001A0B70" w:rsidRPr="00693C8E" w:rsidRDefault="001A0B70" w:rsidP="00693C8E">
      <w:pPr>
        <w:spacing w:before="0" w:after="0" w:line="259" w:lineRule="auto"/>
        <w:rPr>
          <w:rFonts w:ascii="Calibri" w:eastAsia="Calibri" w:hAnsi="Calibri" w:cs="Calibri"/>
          <w:b/>
          <w:i/>
          <w:iCs/>
          <w:color w:val="FFFFFF"/>
          <w:sz w:val="18"/>
          <w:szCs w:val="18"/>
        </w:rPr>
      </w:pPr>
      <w:r w:rsidRPr="00693C8E">
        <w:rPr>
          <w:rStyle w:val="FootnoteReference"/>
          <w:i/>
          <w:iCs/>
          <w:sz w:val="18"/>
          <w:szCs w:val="18"/>
        </w:rPr>
        <w:footnoteRef/>
      </w:r>
      <w:r w:rsidRPr="00693C8E">
        <w:rPr>
          <w:i/>
          <w:iCs/>
          <w:sz w:val="18"/>
          <w:szCs w:val="18"/>
        </w:rPr>
        <w:t xml:space="preserve"> Workshop (WS), n=up to 10 people; In-depth interview (IDI), n=up to </w:t>
      </w:r>
      <w:r w:rsidR="00BD00A4">
        <w:rPr>
          <w:i/>
          <w:iCs/>
          <w:sz w:val="18"/>
          <w:szCs w:val="18"/>
        </w:rPr>
        <w:t>4</w:t>
      </w:r>
      <w:r w:rsidRPr="00693C8E">
        <w:rPr>
          <w:i/>
          <w:iCs/>
          <w:sz w:val="18"/>
          <w:szCs w:val="18"/>
        </w:rPr>
        <w:t xml:space="preserve"> participants) </w:t>
      </w:r>
    </w:p>
    <w:p w14:paraId="7F5CEBAE" w14:textId="77777777" w:rsidR="001A0B70" w:rsidRDefault="001A0B70" w:rsidP="001A0B70">
      <w:pPr>
        <w:pStyle w:val="FootnoteText"/>
      </w:pPr>
    </w:p>
  </w:footnote>
  <w:footnote w:id="5">
    <w:p w14:paraId="7DBB292B" w14:textId="77777777" w:rsidR="00A57B34" w:rsidRPr="007F5537" w:rsidRDefault="00A57B34" w:rsidP="00A57B34">
      <w:pPr>
        <w:pStyle w:val="FootnoteText"/>
        <w:rPr>
          <w:i/>
          <w:iCs/>
          <w:sz w:val="18"/>
          <w:szCs w:val="18"/>
        </w:rPr>
      </w:pPr>
      <w:r w:rsidRPr="007F5537">
        <w:rPr>
          <w:rStyle w:val="FootnoteReference"/>
          <w:i/>
          <w:iCs/>
          <w:sz w:val="18"/>
          <w:szCs w:val="18"/>
        </w:rPr>
        <w:footnoteRef/>
      </w:r>
      <w:r w:rsidRPr="007F5537">
        <w:rPr>
          <w:i/>
          <w:iCs/>
          <w:sz w:val="18"/>
          <w:szCs w:val="18"/>
        </w:rPr>
        <w:t xml:space="preserve"> Director of National Parks. (2018). North Marine Parks Network Management Plan 2018. Australian Marine Parks. </w:t>
      </w:r>
      <w:hyperlink r:id="rId1" w:history="1">
        <w:r w:rsidRPr="00B1796F">
          <w:rPr>
            <w:rStyle w:val="Hyperlink"/>
            <w:i/>
            <w:iCs/>
            <w:color w:val="00558E"/>
            <w:sz w:val="18"/>
            <w:szCs w:val="18"/>
          </w:rPr>
          <w:t>https://australianmarineparks.gov.au/static/248a8e9a7301e5782fd92d748277acfe/amp-document-north-management-plan-2018.pdf</w:t>
        </w:r>
      </w:hyperlink>
    </w:p>
    <w:p w14:paraId="1027504F" w14:textId="77777777" w:rsidR="00A57B34" w:rsidRPr="00EA0EED" w:rsidRDefault="00A57B34" w:rsidP="00A57B34">
      <w:pPr>
        <w:pStyle w:val="FootnoteText"/>
        <w:rPr>
          <w:sz w:val="18"/>
          <w:szCs w:val="18"/>
        </w:rPr>
      </w:pPr>
    </w:p>
  </w:footnote>
  <w:footnote w:id="6">
    <w:p w14:paraId="0FFA3F0C" w14:textId="77777777" w:rsidR="00FE40D0" w:rsidRPr="0087234E" w:rsidRDefault="00FE40D0" w:rsidP="00FE40D0">
      <w:pPr>
        <w:pStyle w:val="FootnoteText"/>
        <w:spacing w:before="0" w:after="0"/>
        <w:rPr>
          <w:i/>
          <w:iCs/>
          <w:sz w:val="18"/>
          <w:szCs w:val="18"/>
        </w:rPr>
      </w:pPr>
      <w:r w:rsidRPr="0087234E">
        <w:rPr>
          <w:rStyle w:val="FootnoteReference"/>
          <w:i/>
          <w:iCs/>
          <w:sz w:val="18"/>
          <w:szCs w:val="18"/>
        </w:rPr>
        <w:footnoteRef/>
      </w:r>
      <w:r w:rsidRPr="0087234E">
        <w:rPr>
          <w:i/>
          <w:iCs/>
          <w:sz w:val="18"/>
          <w:szCs w:val="18"/>
        </w:rPr>
        <w:t xml:space="preserve"> NESP Social and Economic Benchmarks of the Australian Marine Parks Report: https://api.research-repository.uwa.edu.au/ws/portalfiles/portal/363774544/Navarro_et_al_D6_M12_M13_M17_Social_and_Economic_benchmarks_of_the_AMPs_FINAL.pdf</w:t>
      </w:r>
    </w:p>
  </w:footnote>
  <w:footnote w:id="7">
    <w:p w14:paraId="77B3B612" w14:textId="77777777" w:rsidR="00C72B58" w:rsidRPr="00A44098" w:rsidRDefault="00C72B58" w:rsidP="006074DE">
      <w:pPr>
        <w:pStyle w:val="FootnoteText"/>
        <w:spacing w:before="0" w:after="0"/>
        <w:rPr>
          <w:sz w:val="18"/>
          <w:szCs w:val="18"/>
          <w:lang w:val="en-US"/>
        </w:rPr>
      </w:pPr>
      <w:r w:rsidRPr="00A44098">
        <w:rPr>
          <w:rStyle w:val="FootnoteReference"/>
          <w:sz w:val="18"/>
          <w:szCs w:val="18"/>
        </w:rPr>
        <w:footnoteRef/>
      </w:r>
      <w:r w:rsidRPr="00A44098">
        <w:rPr>
          <w:sz w:val="18"/>
          <w:szCs w:val="18"/>
        </w:rPr>
        <w:t xml:space="preserve"> </w:t>
      </w:r>
      <w:r w:rsidRPr="00A44098">
        <w:rPr>
          <w:i/>
          <w:iCs/>
          <w:sz w:val="18"/>
          <w:szCs w:val="18"/>
        </w:rPr>
        <w:t>A Communication, Education and Awareness Strategy (2021-26):</w:t>
      </w:r>
      <w:r w:rsidRPr="00A44098">
        <w:rPr>
          <w:i/>
          <w:sz w:val="18"/>
          <w:szCs w:val="18"/>
        </w:rPr>
        <w:t xml:space="preserve"> Internal document</w:t>
      </w:r>
    </w:p>
  </w:footnote>
  <w:footnote w:id="8">
    <w:p w14:paraId="1A2D2E1F" w14:textId="67F36D3D" w:rsidR="00F7223C" w:rsidRPr="00FB3613" w:rsidRDefault="00F7223C" w:rsidP="00F7223C">
      <w:pPr>
        <w:pStyle w:val="FootnoteText"/>
        <w:spacing w:before="0" w:after="0"/>
        <w:rPr>
          <w:i/>
          <w:iCs/>
          <w:sz w:val="18"/>
          <w:szCs w:val="18"/>
        </w:rPr>
      </w:pPr>
      <w:r w:rsidRPr="00FB3613">
        <w:rPr>
          <w:rStyle w:val="FootnoteReference"/>
          <w:i/>
          <w:iCs/>
          <w:sz w:val="18"/>
          <w:szCs w:val="18"/>
        </w:rPr>
        <w:footnoteRef/>
      </w:r>
      <w:r w:rsidRPr="00FB3613">
        <w:rPr>
          <w:i/>
          <w:iCs/>
          <w:sz w:val="18"/>
          <w:szCs w:val="18"/>
        </w:rPr>
        <w:t xml:space="preserve"> North Marine parks Network Management Plan: https://australianmarineparks.gov.au/static/5797254b49ade6c0ea62ff8785ca9958/amp-document-north-management-plan-2018.pdf</w:t>
      </w:r>
    </w:p>
  </w:footnote>
  <w:footnote w:id="9">
    <w:p w14:paraId="21F8DC43" w14:textId="1957E15C" w:rsidR="00F7223C" w:rsidRPr="00FB3613" w:rsidRDefault="00F7223C" w:rsidP="00FB3613">
      <w:pPr>
        <w:pStyle w:val="FootnoteText"/>
        <w:spacing w:before="0" w:after="0"/>
        <w:rPr>
          <w:i/>
          <w:iCs/>
          <w:sz w:val="18"/>
          <w:szCs w:val="18"/>
        </w:rPr>
      </w:pPr>
      <w:r w:rsidRPr="00FB3613">
        <w:rPr>
          <w:rStyle w:val="FootnoteReference"/>
          <w:i/>
          <w:iCs/>
          <w:sz w:val="18"/>
          <w:szCs w:val="18"/>
        </w:rPr>
        <w:footnoteRef/>
      </w:r>
      <w:r w:rsidRPr="00FB3613">
        <w:rPr>
          <w:i/>
          <w:iCs/>
          <w:sz w:val="18"/>
          <w:szCs w:val="18"/>
        </w:rPr>
        <w:t xml:space="preserve"> North Marine Parks Network values: https://australianmarineparks.gov.au/management/values/values-north-marine-parks-network/</w:t>
      </w:r>
    </w:p>
  </w:footnote>
  <w:footnote w:id="10">
    <w:p w14:paraId="7286CCD0" w14:textId="660DBE0C" w:rsidR="00FB3613" w:rsidRPr="00FB3613" w:rsidRDefault="00FB3613" w:rsidP="00FB3613">
      <w:pPr>
        <w:pStyle w:val="FootnoteText"/>
        <w:spacing w:before="0" w:after="0"/>
        <w:rPr>
          <w:i/>
          <w:iCs/>
          <w:sz w:val="18"/>
          <w:szCs w:val="18"/>
        </w:rPr>
      </w:pPr>
      <w:r w:rsidRPr="00FB3613">
        <w:rPr>
          <w:rStyle w:val="FootnoteReference"/>
          <w:i/>
          <w:iCs/>
          <w:sz w:val="18"/>
          <w:szCs w:val="18"/>
        </w:rPr>
        <w:footnoteRef/>
      </w:r>
      <w:r w:rsidRPr="00FB3613">
        <w:rPr>
          <w:i/>
          <w:iCs/>
          <w:sz w:val="18"/>
          <w:szCs w:val="18"/>
        </w:rPr>
        <w:t xml:space="preserve"> The ‘Five that thrive in our marine parks’ website: https://storymaps.arcgis.com/collections/61ca6f9be4354e808146e47e0a59a7d0?item=1</w:t>
      </w:r>
    </w:p>
  </w:footnote>
  <w:footnote w:id="11">
    <w:p w14:paraId="0253F860" w14:textId="5E862DD3" w:rsidR="00F7223C" w:rsidRPr="00FB3613" w:rsidRDefault="00F7223C" w:rsidP="00FB3613">
      <w:pPr>
        <w:pStyle w:val="FootnoteText"/>
        <w:spacing w:before="0" w:after="0"/>
        <w:rPr>
          <w:i/>
          <w:iCs/>
        </w:rPr>
      </w:pPr>
      <w:r w:rsidRPr="00FB3613">
        <w:rPr>
          <w:rStyle w:val="FootnoteReference"/>
          <w:i/>
          <w:iCs/>
          <w:sz w:val="18"/>
          <w:szCs w:val="18"/>
        </w:rPr>
        <w:footnoteRef/>
      </w:r>
      <w:r w:rsidR="00EC2349">
        <w:rPr>
          <w:i/>
          <w:iCs/>
          <w:sz w:val="18"/>
          <w:szCs w:val="18"/>
        </w:rPr>
        <w:t xml:space="preserve"> </w:t>
      </w:r>
      <w:r w:rsidRPr="00FB3613">
        <w:rPr>
          <w:i/>
          <w:iCs/>
          <w:sz w:val="18"/>
          <w:szCs w:val="18"/>
        </w:rPr>
        <w:t>News stories: https://australianmarineparks.gov.au/news/indigenous-rangers-monitoring-marine-park-health-australias-top-end/#:~:text=The%20Traditional%20Owners%20and%20sea,Joseph%20Bonaparte%20Gulf%20Marine%20Park</w:t>
      </w:r>
    </w:p>
  </w:footnote>
  <w:footnote w:id="12">
    <w:p w14:paraId="7DD6F06E" w14:textId="77777777" w:rsidR="000C0D62" w:rsidRPr="00FB3613" w:rsidRDefault="000C0D62" w:rsidP="000C0D62">
      <w:pPr>
        <w:pStyle w:val="FootnoteText"/>
        <w:spacing w:before="0" w:after="0"/>
        <w:rPr>
          <w:i/>
          <w:iCs/>
          <w:sz w:val="18"/>
          <w:szCs w:val="18"/>
        </w:rPr>
      </w:pPr>
      <w:r w:rsidRPr="00FB3613">
        <w:rPr>
          <w:rStyle w:val="FootnoteReference"/>
          <w:i/>
          <w:iCs/>
          <w:sz w:val="18"/>
          <w:szCs w:val="18"/>
        </w:rPr>
        <w:footnoteRef/>
      </w:r>
      <w:r w:rsidRPr="00FB3613">
        <w:rPr>
          <w:i/>
          <w:iCs/>
          <w:sz w:val="18"/>
          <w:szCs w:val="18"/>
        </w:rPr>
        <w:t xml:space="preserve"> Foundation Implementation Plan Review (2018-2022) - North Network: Internal Document</w:t>
      </w:r>
    </w:p>
  </w:footnote>
  <w:footnote w:id="13">
    <w:p w14:paraId="39D2AC2A" w14:textId="77777777" w:rsidR="000C0D62" w:rsidRPr="00FB3613" w:rsidRDefault="000C0D62" w:rsidP="000C0D62">
      <w:pPr>
        <w:pStyle w:val="FootnoteText"/>
        <w:spacing w:before="0" w:after="0"/>
        <w:rPr>
          <w:i/>
          <w:iCs/>
          <w:sz w:val="18"/>
          <w:szCs w:val="18"/>
        </w:rPr>
      </w:pPr>
      <w:r w:rsidRPr="00FB3613">
        <w:rPr>
          <w:rStyle w:val="FootnoteReference"/>
          <w:i/>
          <w:iCs/>
          <w:sz w:val="18"/>
          <w:szCs w:val="18"/>
        </w:rPr>
        <w:footnoteRef/>
      </w:r>
      <w:r w:rsidRPr="00FB3613">
        <w:rPr>
          <w:i/>
          <w:iCs/>
          <w:sz w:val="18"/>
          <w:szCs w:val="18"/>
        </w:rPr>
        <w:t xml:space="preserve"> YEAR 5 (2024-25) ANNUAL PROGRESS REPORT NORTH MARINE PARKS NETWORK MANAGEMENT PLAN 2018: Internal document  </w:t>
      </w:r>
    </w:p>
  </w:footnote>
  <w:footnote w:id="14">
    <w:p w14:paraId="62239901" w14:textId="784298EF" w:rsidR="000C0D62" w:rsidRPr="00FB3613" w:rsidRDefault="000C0D62" w:rsidP="000C0D62">
      <w:pPr>
        <w:pStyle w:val="FootnoteText"/>
        <w:spacing w:before="0" w:after="0"/>
        <w:rPr>
          <w:i/>
          <w:iCs/>
          <w:sz w:val="18"/>
          <w:szCs w:val="18"/>
        </w:rPr>
      </w:pPr>
      <w:r w:rsidRPr="00FB3613">
        <w:rPr>
          <w:rStyle w:val="FootnoteReference"/>
          <w:i/>
          <w:iCs/>
          <w:sz w:val="18"/>
          <w:szCs w:val="18"/>
        </w:rPr>
        <w:footnoteRef/>
      </w:r>
      <w:r w:rsidRPr="00FB3613">
        <w:rPr>
          <w:i/>
          <w:iCs/>
          <w:sz w:val="18"/>
          <w:szCs w:val="18"/>
        </w:rPr>
        <w:t xml:space="preserve"> YEAR</w:t>
      </w:r>
      <w:r w:rsidR="00B34256" w:rsidRPr="00FB3613">
        <w:rPr>
          <w:i/>
          <w:iCs/>
          <w:sz w:val="18"/>
          <w:szCs w:val="18"/>
        </w:rPr>
        <w:t xml:space="preserve"> </w:t>
      </w:r>
      <w:r w:rsidRPr="00FB3613">
        <w:rPr>
          <w:i/>
          <w:iCs/>
          <w:sz w:val="18"/>
          <w:szCs w:val="18"/>
        </w:rPr>
        <w:t xml:space="preserve">6 (2024-25) ANNUAL PROGRESS REPORT NORTH MARINE PARKS NETWORK MANAGEMENT PLAN 2018: Internal document  </w:t>
      </w:r>
    </w:p>
  </w:footnote>
  <w:footnote w:id="15">
    <w:p w14:paraId="0AB19BBA" w14:textId="77777777" w:rsidR="000C0D62" w:rsidRPr="00FB3613" w:rsidRDefault="000C0D62" w:rsidP="000C0D62">
      <w:pPr>
        <w:pStyle w:val="FootnoteText"/>
        <w:spacing w:before="0" w:after="0"/>
        <w:rPr>
          <w:i/>
          <w:iCs/>
          <w:sz w:val="18"/>
          <w:szCs w:val="18"/>
        </w:rPr>
      </w:pPr>
      <w:r w:rsidRPr="00FB3613">
        <w:rPr>
          <w:rStyle w:val="FootnoteReference"/>
          <w:i/>
          <w:iCs/>
          <w:sz w:val="18"/>
          <w:szCs w:val="18"/>
        </w:rPr>
        <w:footnoteRef/>
      </w:r>
      <w:r w:rsidRPr="00FB3613">
        <w:rPr>
          <w:i/>
          <w:iCs/>
          <w:sz w:val="18"/>
          <w:szCs w:val="18"/>
        </w:rPr>
        <w:t xml:space="preserve"> YEAR 7 (2024-25) ANNUAL PROGRESS REPORT NORTH MARINE PARKS NETWORK MANAGEMENT PLAN 2018: Internal document  </w:t>
      </w:r>
    </w:p>
  </w:footnote>
  <w:footnote w:id="16">
    <w:p w14:paraId="6A3CF550" w14:textId="71D85852" w:rsidR="00F7223C" w:rsidRPr="00A5639B" w:rsidRDefault="00F7223C" w:rsidP="00F7223C">
      <w:pPr>
        <w:pStyle w:val="FootnoteText"/>
        <w:spacing w:before="0" w:after="0"/>
        <w:rPr>
          <w:i/>
          <w:iCs/>
          <w:sz w:val="18"/>
          <w:szCs w:val="18"/>
        </w:rPr>
      </w:pPr>
      <w:r w:rsidRPr="00FB3613">
        <w:rPr>
          <w:rStyle w:val="FootnoteReference"/>
          <w:i/>
          <w:iCs/>
          <w:sz w:val="18"/>
          <w:szCs w:val="18"/>
        </w:rPr>
        <w:footnoteRef/>
      </w:r>
      <w:r w:rsidRPr="00FB3613">
        <w:rPr>
          <w:i/>
          <w:iCs/>
          <w:sz w:val="18"/>
          <w:szCs w:val="18"/>
        </w:rPr>
        <w:t xml:space="preserve"> North Marine parks Network Management Plan: https://australianmarineparks.gov.au/static/5797254b49ade6c0ea62ff8785ca9958/amp-document-north-management-</w:t>
      </w:r>
      <w:r w:rsidRPr="00A5639B">
        <w:rPr>
          <w:i/>
          <w:iCs/>
          <w:sz w:val="18"/>
          <w:szCs w:val="18"/>
        </w:rPr>
        <w:t>plan-2018.pdf</w:t>
      </w:r>
    </w:p>
  </w:footnote>
  <w:footnote w:id="17">
    <w:p w14:paraId="4C56F5AD" w14:textId="511532DE" w:rsidR="00F7223C" w:rsidRPr="00A5639B" w:rsidRDefault="00F7223C" w:rsidP="00F7223C">
      <w:pPr>
        <w:pStyle w:val="FootnoteText"/>
        <w:spacing w:before="0" w:after="0"/>
        <w:rPr>
          <w:i/>
          <w:iCs/>
          <w:sz w:val="18"/>
          <w:szCs w:val="18"/>
        </w:rPr>
      </w:pPr>
      <w:r w:rsidRPr="00A5639B">
        <w:rPr>
          <w:rStyle w:val="FootnoteReference"/>
          <w:i/>
          <w:iCs/>
          <w:sz w:val="18"/>
          <w:szCs w:val="18"/>
        </w:rPr>
        <w:footnoteRef/>
      </w:r>
      <w:r w:rsidRPr="00A5639B">
        <w:rPr>
          <w:i/>
          <w:iCs/>
          <w:sz w:val="18"/>
          <w:szCs w:val="18"/>
        </w:rPr>
        <w:t xml:space="preserve"> </w:t>
      </w:r>
      <w:r w:rsidR="00A5639B" w:rsidRPr="00A5639B">
        <w:rPr>
          <w:i/>
          <w:iCs/>
          <w:sz w:val="18"/>
          <w:szCs w:val="18"/>
        </w:rPr>
        <w:t>North Marine</w:t>
      </w:r>
      <w:r w:rsidRPr="00A5639B">
        <w:rPr>
          <w:i/>
          <w:iCs/>
          <w:sz w:val="18"/>
          <w:szCs w:val="18"/>
        </w:rPr>
        <w:t xml:space="preserve"> Parks Network Management Plan 2018 Zoning and rules: https://australianmarineparks.gov.au/static/3b7018fa7f0f94d27a3d6ecb48274c88/amp-document-factsheet-north-management-plan.pdf</w:t>
      </w:r>
    </w:p>
  </w:footnote>
  <w:footnote w:id="18">
    <w:p w14:paraId="5B37EB62" w14:textId="28DDA2AF" w:rsidR="00F7223C" w:rsidRPr="004E03FB" w:rsidRDefault="00F7223C" w:rsidP="004E03FB">
      <w:pPr>
        <w:pStyle w:val="FootnoteText"/>
        <w:spacing w:before="0" w:after="0"/>
        <w:rPr>
          <w:i/>
          <w:iCs/>
          <w:sz w:val="18"/>
          <w:szCs w:val="18"/>
        </w:rPr>
      </w:pPr>
      <w:r w:rsidRPr="004E03FB">
        <w:rPr>
          <w:rStyle w:val="FootnoteReference"/>
          <w:i/>
          <w:iCs/>
          <w:sz w:val="18"/>
          <w:szCs w:val="18"/>
        </w:rPr>
        <w:footnoteRef/>
      </w:r>
      <w:r w:rsidRPr="004E03FB">
        <w:rPr>
          <w:i/>
          <w:iCs/>
          <w:sz w:val="18"/>
          <w:szCs w:val="18"/>
        </w:rPr>
        <w:t xml:space="preserve"> </w:t>
      </w:r>
      <w:r w:rsidR="004E03FB" w:rsidRPr="004E03FB">
        <w:rPr>
          <w:i/>
          <w:iCs/>
          <w:sz w:val="18"/>
          <w:szCs w:val="18"/>
        </w:rPr>
        <w:t xml:space="preserve">Looking After Sea Country - Understanding and protecting the values of the Arnhem Marine Park and </w:t>
      </w:r>
      <w:r w:rsidR="004E03FB" w:rsidRPr="004E03FB">
        <w:rPr>
          <w:i/>
          <w:iCs/>
          <w:sz w:val="18"/>
          <w:szCs w:val="18"/>
        </w:rPr>
        <w:t xml:space="preserve">Djelk Indigenous Protected Area: </w:t>
      </w:r>
      <w:r w:rsidR="009E4FFE" w:rsidRPr="009E4FFE">
        <w:rPr>
          <w:i/>
          <w:iCs/>
          <w:sz w:val="18"/>
          <w:szCs w:val="18"/>
        </w:rPr>
        <w:t>https://australianmarineparks.gov.au/management/partnerships/our-marine-parks-grants/grants-round-three/</w:t>
      </w:r>
    </w:p>
  </w:footnote>
  <w:footnote w:id="19">
    <w:p w14:paraId="0BFC538E" w14:textId="548271B7" w:rsidR="00412AD2" w:rsidRPr="004E03FB" w:rsidRDefault="00412AD2" w:rsidP="004E03FB">
      <w:pPr>
        <w:pStyle w:val="FootnoteText"/>
        <w:spacing w:before="0" w:after="0"/>
        <w:rPr>
          <w:i/>
          <w:iCs/>
          <w:sz w:val="18"/>
          <w:szCs w:val="18"/>
        </w:rPr>
      </w:pPr>
      <w:r w:rsidRPr="004E03FB">
        <w:rPr>
          <w:rStyle w:val="FootnoteReference"/>
          <w:i/>
          <w:iCs/>
          <w:sz w:val="18"/>
          <w:szCs w:val="18"/>
        </w:rPr>
        <w:footnoteRef/>
      </w:r>
      <w:r w:rsidRPr="004E03FB">
        <w:rPr>
          <w:i/>
          <w:iCs/>
          <w:sz w:val="18"/>
          <w:szCs w:val="18"/>
        </w:rPr>
        <w:t xml:space="preserve"> </w:t>
      </w:r>
      <w:r w:rsidR="004E03FB" w:rsidRPr="004E03FB">
        <w:rPr>
          <w:i/>
          <w:iCs/>
          <w:sz w:val="18"/>
          <w:szCs w:val="18"/>
        </w:rPr>
        <w:t xml:space="preserve">Supporting Marra Traditional Owners to manage Sea Country: </w:t>
      </w:r>
      <w:r w:rsidR="00282C2C" w:rsidRPr="00282C2C">
        <w:rPr>
          <w:i/>
          <w:iCs/>
          <w:sz w:val="18"/>
          <w:szCs w:val="18"/>
        </w:rPr>
        <w:t>https://ministers.pmc.gov.au/mccarthy/2022/2-8-million-support-marra-traditional-owners-manage-sea-country</w:t>
      </w:r>
    </w:p>
  </w:footnote>
  <w:footnote w:id="20">
    <w:p w14:paraId="13306B66" w14:textId="398704A8" w:rsidR="00412AD2" w:rsidRPr="004E03FB" w:rsidRDefault="00412AD2" w:rsidP="004E03FB">
      <w:pPr>
        <w:pStyle w:val="FootnoteText"/>
        <w:spacing w:before="0" w:after="0"/>
        <w:rPr>
          <w:i/>
          <w:iCs/>
          <w:sz w:val="18"/>
          <w:szCs w:val="18"/>
        </w:rPr>
      </w:pPr>
      <w:r w:rsidRPr="004E03FB">
        <w:rPr>
          <w:rStyle w:val="FootnoteReference"/>
          <w:i/>
          <w:iCs/>
          <w:sz w:val="18"/>
          <w:szCs w:val="18"/>
        </w:rPr>
        <w:footnoteRef/>
      </w:r>
      <w:r w:rsidRPr="004E03FB">
        <w:rPr>
          <w:i/>
          <w:iCs/>
          <w:sz w:val="18"/>
          <w:szCs w:val="18"/>
        </w:rPr>
        <w:t xml:space="preserve"> Mapping Marra Sea Country with a focus on benthic habitats of the </w:t>
      </w:r>
      <w:r w:rsidRPr="004E03FB">
        <w:rPr>
          <w:i/>
          <w:iCs/>
          <w:sz w:val="18"/>
          <w:szCs w:val="18"/>
        </w:rPr>
        <w:t xml:space="preserve">Limmen Marine Park: </w:t>
      </w:r>
      <w:r w:rsidR="00282C2C" w:rsidRPr="00282C2C">
        <w:rPr>
          <w:i/>
          <w:iCs/>
          <w:sz w:val="18"/>
          <w:szCs w:val="18"/>
        </w:rPr>
        <w:t>https://researchers.cdu.edu.au/en/projects/mapping-marra-sea-country-with-a-focus-on-benthic-habitats-of-the/</w:t>
      </w:r>
    </w:p>
  </w:footnote>
  <w:footnote w:id="21">
    <w:p w14:paraId="74D80365" w14:textId="263758A3" w:rsidR="00412AD2" w:rsidRPr="004E03FB" w:rsidRDefault="00412AD2" w:rsidP="004E03FB">
      <w:pPr>
        <w:pStyle w:val="FootnoteText"/>
        <w:spacing w:before="0" w:after="0"/>
        <w:rPr>
          <w:i/>
          <w:iCs/>
          <w:sz w:val="18"/>
          <w:szCs w:val="18"/>
        </w:rPr>
      </w:pPr>
      <w:r w:rsidRPr="004E03FB">
        <w:rPr>
          <w:rStyle w:val="FootnoteReference"/>
          <w:i/>
          <w:iCs/>
          <w:sz w:val="18"/>
          <w:szCs w:val="18"/>
        </w:rPr>
        <w:footnoteRef/>
      </w:r>
      <w:r w:rsidRPr="004E03FB">
        <w:rPr>
          <w:i/>
          <w:iCs/>
          <w:sz w:val="18"/>
          <w:szCs w:val="18"/>
        </w:rPr>
        <w:t xml:space="preserve">Benthic surveys in Marra Sea Country: </w:t>
      </w:r>
      <w:r w:rsidR="009874FF" w:rsidRPr="009874FF">
        <w:rPr>
          <w:i/>
          <w:iCs/>
          <w:sz w:val="18"/>
          <w:szCs w:val="18"/>
        </w:rPr>
        <w:t>https://australianmarineparks.gov.au/management/partnerships/our-marine-parks-grants/grants-round-two/</w:t>
      </w:r>
    </w:p>
  </w:footnote>
  <w:footnote w:id="22">
    <w:p w14:paraId="1B792344" w14:textId="29B83861" w:rsidR="004E03FB" w:rsidRPr="004E03FB" w:rsidRDefault="004E03FB" w:rsidP="004E03FB">
      <w:pPr>
        <w:pStyle w:val="FootnoteText"/>
        <w:spacing w:before="0" w:after="0"/>
        <w:rPr>
          <w:i/>
          <w:iCs/>
          <w:sz w:val="18"/>
          <w:szCs w:val="18"/>
        </w:rPr>
      </w:pPr>
      <w:r w:rsidRPr="004E03FB">
        <w:rPr>
          <w:rStyle w:val="FootnoteReference"/>
          <w:i/>
          <w:iCs/>
          <w:sz w:val="18"/>
          <w:szCs w:val="18"/>
        </w:rPr>
        <w:footnoteRef/>
      </w:r>
      <w:r w:rsidRPr="004E03FB">
        <w:rPr>
          <w:i/>
          <w:iCs/>
          <w:sz w:val="18"/>
          <w:szCs w:val="18"/>
        </w:rPr>
        <w:t xml:space="preserve"> Our Marine PRKS Grands Round 4: </w:t>
      </w:r>
      <w:r w:rsidR="009874FF" w:rsidRPr="009874FF">
        <w:rPr>
          <w:i/>
          <w:iCs/>
          <w:sz w:val="18"/>
          <w:szCs w:val="18"/>
        </w:rPr>
        <w:t>https://australianmarineparks.gov.au/management/partnerships/our-marine-parks-grants/grants-round-</w:t>
      </w:r>
      <w:r w:rsidR="009874FF">
        <w:rPr>
          <w:i/>
          <w:iCs/>
          <w:sz w:val="18"/>
          <w:szCs w:val="18"/>
        </w:rPr>
        <w:t>four</w:t>
      </w:r>
      <w:r w:rsidR="009874FF" w:rsidRPr="009874FF">
        <w:rPr>
          <w:i/>
          <w:iCs/>
          <w:sz w:val="18"/>
          <w:szCs w:val="18"/>
        </w:rPr>
        <w:t>/</w:t>
      </w:r>
    </w:p>
  </w:footnote>
  <w:footnote w:id="23">
    <w:p w14:paraId="7C50830D" w14:textId="77777777" w:rsidR="00A57B34" w:rsidRPr="004E03FB" w:rsidRDefault="00A57B34" w:rsidP="004E03FB">
      <w:pPr>
        <w:pStyle w:val="FootnoteText"/>
        <w:spacing w:before="0" w:after="0"/>
        <w:rPr>
          <w:i/>
          <w:iCs/>
          <w:sz w:val="18"/>
          <w:szCs w:val="18"/>
          <w:lang w:val="en-US"/>
        </w:rPr>
      </w:pPr>
      <w:r w:rsidRPr="004E03FB">
        <w:rPr>
          <w:rStyle w:val="FootnoteReference"/>
          <w:i/>
          <w:iCs/>
          <w:sz w:val="18"/>
          <w:szCs w:val="18"/>
        </w:rPr>
        <w:footnoteRef/>
      </w:r>
      <w:r w:rsidRPr="004E03FB">
        <w:rPr>
          <w:i/>
          <w:iCs/>
          <w:sz w:val="18"/>
          <w:szCs w:val="18"/>
        </w:rPr>
        <w:t xml:space="preserve"> </w:t>
      </w:r>
      <w:r w:rsidRPr="004E03FB">
        <w:rPr>
          <w:i/>
          <w:iCs/>
          <w:sz w:val="18"/>
          <w:szCs w:val="18"/>
          <w:lang w:val="en-US"/>
        </w:rPr>
        <w:t>Ghost Nets and Marine Debris Initiative: https://australianmarineparks.gov.au/management/partnerships/ghost-nets-initiative/</w:t>
      </w:r>
    </w:p>
  </w:footnote>
  <w:footnote w:id="24">
    <w:p w14:paraId="37C08415" w14:textId="77777777" w:rsidR="00A57B34" w:rsidRPr="004E03FB" w:rsidRDefault="00A57B34" w:rsidP="004E03FB">
      <w:pPr>
        <w:pStyle w:val="FootnoteText"/>
        <w:spacing w:before="0" w:after="0"/>
        <w:rPr>
          <w:i/>
          <w:iCs/>
          <w:sz w:val="18"/>
          <w:szCs w:val="18"/>
          <w:lang w:val="en-US"/>
        </w:rPr>
      </w:pPr>
      <w:r w:rsidRPr="004E03FB">
        <w:rPr>
          <w:rStyle w:val="FootnoteReference"/>
          <w:i/>
          <w:iCs/>
          <w:sz w:val="18"/>
          <w:szCs w:val="18"/>
        </w:rPr>
        <w:footnoteRef/>
      </w:r>
      <w:r w:rsidRPr="004E03FB">
        <w:rPr>
          <w:i/>
          <w:iCs/>
          <w:sz w:val="18"/>
          <w:szCs w:val="18"/>
        </w:rPr>
        <w:t xml:space="preserve"> NMPAC Meeting #3 </w:t>
      </w:r>
      <w:r w:rsidRPr="004E03FB">
        <w:rPr>
          <w:i/>
          <w:iCs/>
          <w:sz w:val="18"/>
          <w:szCs w:val="18"/>
        </w:rPr>
        <w:t>Communiqu</w:t>
      </w:r>
      <w:r w:rsidRPr="004E03FB">
        <w:rPr>
          <w:i/>
          <w:iCs/>
          <w:sz w:val="18"/>
          <w:szCs w:val="18"/>
          <w:lang w:val="en-US"/>
        </w:rPr>
        <w:t>é</w:t>
      </w:r>
      <w:r w:rsidRPr="004E03FB">
        <w:rPr>
          <w:i/>
          <w:iCs/>
          <w:sz w:val="18"/>
          <w:szCs w:val="18"/>
        </w:rPr>
        <w:t>: https://australianmarineparks.gov.au/static/bc50e63faf186d5d453f8bef94a0a279/amp-document-nmpac-meeting-three-communique.pdf</w:t>
      </w:r>
    </w:p>
  </w:footnote>
  <w:footnote w:id="25">
    <w:p w14:paraId="6F97E4EE" w14:textId="77777777" w:rsidR="00A57B34" w:rsidRPr="004E03FB" w:rsidRDefault="00A57B34" w:rsidP="004E03FB">
      <w:pPr>
        <w:pStyle w:val="FootnoteText"/>
        <w:spacing w:before="0" w:after="0"/>
        <w:rPr>
          <w:i/>
          <w:iCs/>
          <w:sz w:val="18"/>
          <w:szCs w:val="18"/>
          <w:lang w:val="en-US"/>
        </w:rPr>
      </w:pPr>
      <w:r w:rsidRPr="004E03FB">
        <w:rPr>
          <w:rStyle w:val="FootnoteReference"/>
          <w:i/>
          <w:iCs/>
          <w:sz w:val="18"/>
          <w:szCs w:val="18"/>
        </w:rPr>
        <w:footnoteRef/>
      </w:r>
      <w:r w:rsidRPr="004E03FB">
        <w:rPr>
          <w:i/>
          <w:iCs/>
          <w:sz w:val="18"/>
          <w:szCs w:val="18"/>
        </w:rPr>
        <w:t xml:space="preserve"> NMPAC Meeting #5 </w:t>
      </w:r>
      <w:r w:rsidRPr="004E03FB">
        <w:rPr>
          <w:i/>
          <w:iCs/>
          <w:sz w:val="18"/>
          <w:szCs w:val="18"/>
        </w:rPr>
        <w:t>Communiqu</w:t>
      </w:r>
      <w:r w:rsidRPr="004E03FB">
        <w:rPr>
          <w:i/>
          <w:iCs/>
          <w:sz w:val="18"/>
          <w:szCs w:val="18"/>
          <w:lang w:val="en-US"/>
        </w:rPr>
        <w:t>é</w:t>
      </w:r>
      <w:r w:rsidRPr="004E03FB">
        <w:rPr>
          <w:i/>
          <w:iCs/>
          <w:sz w:val="18"/>
          <w:szCs w:val="18"/>
        </w:rPr>
        <w:t>: https://australianmarineparks.gov.au/static/c73db510ea027498a194925b78f38a8e/amp-document-nmpac-meeting-5-communique-24june.pdf</w:t>
      </w:r>
    </w:p>
  </w:footnote>
  <w:footnote w:id="26">
    <w:p w14:paraId="31366D5B" w14:textId="77777777" w:rsidR="00A57B34" w:rsidRPr="00A5639B" w:rsidRDefault="00A57B34" w:rsidP="004E03FB">
      <w:pPr>
        <w:pStyle w:val="FootnoteText"/>
        <w:spacing w:before="0" w:after="0"/>
        <w:rPr>
          <w:i/>
          <w:iCs/>
          <w:szCs w:val="18"/>
          <w:lang w:val="en-US"/>
        </w:rPr>
      </w:pPr>
      <w:r w:rsidRPr="004E03FB">
        <w:rPr>
          <w:rStyle w:val="FootnoteReference"/>
          <w:i/>
          <w:iCs/>
          <w:sz w:val="18"/>
          <w:szCs w:val="18"/>
        </w:rPr>
        <w:footnoteRef/>
      </w:r>
      <w:r w:rsidRPr="004E03FB">
        <w:rPr>
          <w:i/>
          <w:iCs/>
          <w:sz w:val="18"/>
          <w:szCs w:val="18"/>
        </w:rPr>
        <w:t xml:space="preserve"> NMPAC Meeting #6 </w:t>
      </w:r>
      <w:r w:rsidRPr="004E03FB">
        <w:rPr>
          <w:i/>
          <w:iCs/>
          <w:sz w:val="18"/>
          <w:szCs w:val="18"/>
        </w:rPr>
        <w:t>Communiqu</w:t>
      </w:r>
      <w:r w:rsidRPr="004E03FB">
        <w:rPr>
          <w:i/>
          <w:iCs/>
          <w:sz w:val="18"/>
          <w:szCs w:val="18"/>
          <w:lang w:val="en-US"/>
        </w:rPr>
        <w:t>é</w:t>
      </w:r>
      <w:r w:rsidRPr="004E03FB">
        <w:rPr>
          <w:i/>
          <w:iCs/>
          <w:sz w:val="18"/>
          <w:szCs w:val="18"/>
        </w:rPr>
        <w:t>: https://australianmarineparks.gov.au/static/5a780036e179074a6bf90fbe41380aed/amp-document-nmpac-meeting-6-communique.pdf</w:t>
      </w:r>
    </w:p>
  </w:footnote>
  <w:footnote w:id="27">
    <w:p w14:paraId="3F372858" w14:textId="769A2D03" w:rsidR="00911F88" w:rsidRPr="008B5BFE" w:rsidRDefault="00911F88" w:rsidP="00911F88">
      <w:pPr>
        <w:pStyle w:val="FootnoteText"/>
        <w:spacing w:before="0" w:after="0"/>
        <w:rPr>
          <w:i/>
          <w:sz w:val="18"/>
          <w:szCs w:val="18"/>
        </w:rPr>
      </w:pPr>
      <w:r w:rsidRPr="008B5BFE">
        <w:rPr>
          <w:rStyle w:val="FootnoteReference"/>
          <w:i/>
          <w:sz w:val="18"/>
          <w:szCs w:val="18"/>
        </w:rPr>
        <w:footnoteRef/>
      </w:r>
      <w:r w:rsidRPr="008B5BFE">
        <w:rPr>
          <w:i/>
          <w:sz w:val="18"/>
          <w:szCs w:val="18"/>
        </w:rPr>
        <w:t xml:space="preserve"> </w:t>
      </w:r>
      <w:r w:rsidR="00D171AE" w:rsidRPr="008B5BFE">
        <w:rPr>
          <w:i/>
          <w:sz w:val="18"/>
          <w:szCs w:val="18"/>
        </w:rPr>
        <w:t xml:space="preserve">North </w:t>
      </w:r>
      <w:r w:rsidR="00D171AE" w:rsidRPr="008B5BFE">
        <w:rPr>
          <w:bCs/>
          <w:i/>
          <w:sz w:val="18"/>
          <w:szCs w:val="18"/>
        </w:rPr>
        <w:t>Marine</w:t>
      </w:r>
      <w:r w:rsidR="00D171AE" w:rsidRPr="008B5BFE">
        <w:rPr>
          <w:i/>
          <w:sz w:val="18"/>
          <w:szCs w:val="18"/>
        </w:rPr>
        <w:t xml:space="preserve"> Parks Advisory Committee: </w:t>
      </w:r>
      <w:r w:rsidR="00D171AE" w:rsidRPr="00D171AE">
        <w:rPr>
          <w:i/>
          <w:sz w:val="18"/>
          <w:szCs w:val="18"/>
        </w:rPr>
        <w:t>https://australianmarineparks.gov.au/management/partnerships/advisory-committees/north-marine-parks-advisory-committee/#overview-section</w:t>
      </w:r>
    </w:p>
  </w:footnote>
  <w:footnote w:id="28">
    <w:p w14:paraId="421399E6" w14:textId="70568D64" w:rsidR="00911F88" w:rsidRPr="008B5BFE" w:rsidRDefault="00911F88" w:rsidP="00911F88">
      <w:pPr>
        <w:pStyle w:val="FootnoteText"/>
        <w:spacing w:before="0" w:after="0"/>
        <w:rPr>
          <w:i/>
          <w:sz w:val="18"/>
          <w:szCs w:val="18"/>
        </w:rPr>
      </w:pPr>
      <w:r w:rsidRPr="008B5BFE">
        <w:rPr>
          <w:rStyle w:val="FootnoteReference"/>
          <w:i/>
          <w:sz w:val="18"/>
          <w:szCs w:val="18"/>
        </w:rPr>
        <w:footnoteRef/>
      </w:r>
      <w:r w:rsidRPr="008B5BFE">
        <w:rPr>
          <w:i/>
          <w:sz w:val="18"/>
          <w:szCs w:val="18"/>
        </w:rPr>
        <w:t xml:space="preserve"> </w:t>
      </w:r>
      <w:r w:rsidR="00D171AE" w:rsidRPr="008B5BFE">
        <w:rPr>
          <w:i/>
          <w:sz w:val="18"/>
          <w:szCs w:val="18"/>
        </w:rPr>
        <w:t xml:space="preserve">North </w:t>
      </w:r>
      <w:r w:rsidR="00D171AE" w:rsidRPr="008B5BFE">
        <w:rPr>
          <w:bCs/>
          <w:i/>
          <w:sz w:val="18"/>
          <w:szCs w:val="18"/>
        </w:rPr>
        <w:t>Marine</w:t>
      </w:r>
      <w:r w:rsidR="00D171AE" w:rsidRPr="008B5BFE">
        <w:rPr>
          <w:i/>
          <w:sz w:val="18"/>
          <w:szCs w:val="18"/>
        </w:rPr>
        <w:t xml:space="preserve"> Parks Advisory Committee: </w:t>
      </w:r>
      <w:r w:rsidR="00D171AE" w:rsidRPr="00D171AE">
        <w:rPr>
          <w:i/>
          <w:sz w:val="18"/>
          <w:szCs w:val="18"/>
        </w:rPr>
        <w:t>https://australianmarineparks.gov.au/management/partnerships/advisory-committees/north-marine-parks-advisory-committee/#overview-section</w:t>
      </w:r>
    </w:p>
  </w:footnote>
  <w:footnote w:id="29">
    <w:p w14:paraId="14999152" w14:textId="36012829" w:rsidR="00CD5028" w:rsidRDefault="00CD5028" w:rsidP="00F86932">
      <w:pPr>
        <w:pStyle w:val="FootnoteText"/>
        <w:spacing w:before="0" w:after="0"/>
      </w:pPr>
      <w:r w:rsidRPr="008B5BFE">
        <w:rPr>
          <w:rStyle w:val="FootnoteReference"/>
          <w:i/>
          <w:sz w:val="18"/>
          <w:szCs w:val="18"/>
        </w:rPr>
        <w:footnoteRef/>
      </w:r>
      <w:r w:rsidRPr="008B5BFE">
        <w:rPr>
          <w:i/>
          <w:sz w:val="18"/>
          <w:szCs w:val="18"/>
        </w:rPr>
        <w:t xml:space="preserve"> North </w:t>
      </w:r>
      <w:r w:rsidRPr="008B5BFE">
        <w:rPr>
          <w:bCs/>
          <w:i/>
          <w:sz w:val="18"/>
          <w:szCs w:val="18"/>
        </w:rPr>
        <w:t>Marine</w:t>
      </w:r>
      <w:r w:rsidRPr="008B5BFE">
        <w:rPr>
          <w:i/>
          <w:sz w:val="18"/>
          <w:szCs w:val="18"/>
        </w:rPr>
        <w:t xml:space="preserve"> Parks Advisory Committee: </w:t>
      </w:r>
      <w:r w:rsidR="00D171AE" w:rsidRPr="00D171AE">
        <w:rPr>
          <w:i/>
          <w:sz w:val="18"/>
          <w:szCs w:val="18"/>
        </w:rPr>
        <w:t>https://australianmarineparks.gov.au/management/partnerships/advisory-committees/north-marine-parks-advisory-committee/#overview-section</w:t>
      </w:r>
    </w:p>
  </w:footnote>
  <w:footnote w:id="30">
    <w:p w14:paraId="066DF59C" w14:textId="71003863" w:rsidR="00CD5028" w:rsidRPr="00A5639B" w:rsidRDefault="00CD5028" w:rsidP="00F86932">
      <w:pPr>
        <w:pStyle w:val="FootnoteText"/>
        <w:spacing w:before="0" w:after="0"/>
        <w:rPr>
          <w:i/>
          <w:iCs/>
          <w:sz w:val="18"/>
          <w:szCs w:val="18"/>
        </w:rPr>
      </w:pPr>
      <w:r w:rsidRPr="00F86932">
        <w:rPr>
          <w:rStyle w:val="FootnoteReference"/>
          <w:i/>
          <w:iCs/>
          <w:sz w:val="18"/>
          <w:szCs w:val="18"/>
        </w:rPr>
        <w:footnoteRef/>
      </w:r>
      <w:r w:rsidRPr="00F86932">
        <w:rPr>
          <w:i/>
          <w:iCs/>
          <w:sz w:val="18"/>
          <w:szCs w:val="18"/>
        </w:rPr>
        <w:t xml:space="preserve"> Parks Australia self-assessment: Internal document</w:t>
      </w:r>
    </w:p>
  </w:footnote>
  <w:footnote w:id="31">
    <w:p w14:paraId="7BA609D8" w14:textId="1C242136" w:rsidR="007F5537" w:rsidRPr="00911F88" w:rsidRDefault="007F5537" w:rsidP="000C0D62">
      <w:pPr>
        <w:pStyle w:val="FootnoteText"/>
        <w:spacing w:before="0" w:after="0"/>
        <w:rPr>
          <w:i/>
          <w:iCs/>
          <w:sz w:val="18"/>
          <w:szCs w:val="18"/>
        </w:rPr>
      </w:pPr>
      <w:r w:rsidRPr="00911F88">
        <w:rPr>
          <w:rStyle w:val="FootnoteReference"/>
          <w:i/>
          <w:iCs/>
          <w:sz w:val="18"/>
          <w:szCs w:val="18"/>
        </w:rPr>
        <w:footnoteRef/>
      </w:r>
      <w:r w:rsidRPr="00911F88">
        <w:rPr>
          <w:i/>
          <w:iCs/>
          <w:sz w:val="18"/>
          <w:szCs w:val="18"/>
        </w:rPr>
        <w:t xml:space="preserve"> Foundation Implementation Plan Review (2018-2022) - North Network: Internal Document</w:t>
      </w:r>
    </w:p>
  </w:footnote>
  <w:footnote w:id="32">
    <w:p w14:paraId="6B2E2D78" w14:textId="5696B317" w:rsidR="007F5537" w:rsidRPr="000C0D62" w:rsidRDefault="007F5537" w:rsidP="000C0D62">
      <w:pPr>
        <w:pStyle w:val="FootnoteText"/>
        <w:spacing w:before="0" w:after="0"/>
        <w:rPr>
          <w:sz w:val="18"/>
          <w:szCs w:val="18"/>
        </w:rPr>
      </w:pPr>
      <w:r w:rsidRPr="000C0D62">
        <w:rPr>
          <w:rStyle w:val="FootnoteReference"/>
          <w:sz w:val="18"/>
          <w:szCs w:val="18"/>
        </w:rPr>
        <w:footnoteRef/>
      </w:r>
      <w:r w:rsidRPr="000C0D62">
        <w:rPr>
          <w:sz w:val="18"/>
          <w:szCs w:val="18"/>
        </w:rPr>
        <w:t xml:space="preserve"> </w:t>
      </w:r>
      <w:r w:rsidRPr="000C0D62">
        <w:rPr>
          <w:i/>
          <w:iCs/>
          <w:sz w:val="18"/>
          <w:szCs w:val="18"/>
        </w:rPr>
        <w:t>YEAR 5 (2024-25) ANNUAL PROGRESS REPORT NORTH MARINE PARKS NETWORK MANAGEMENT PLAN 2018</w:t>
      </w:r>
      <w:r w:rsidRPr="000C0D62">
        <w:rPr>
          <w:sz w:val="18"/>
          <w:szCs w:val="18"/>
        </w:rPr>
        <w:t xml:space="preserve">: Internal document  </w:t>
      </w:r>
    </w:p>
  </w:footnote>
  <w:footnote w:id="33">
    <w:p w14:paraId="37B2C556" w14:textId="26263DD2" w:rsidR="007F5537" w:rsidRPr="000C0D62" w:rsidRDefault="007F5537" w:rsidP="000C0D62">
      <w:pPr>
        <w:pStyle w:val="FootnoteText"/>
        <w:spacing w:before="0" w:after="0"/>
        <w:rPr>
          <w:sz w:val="18"/>
          <w:szCs w:val="18"/>
        </w:rPr>
      </w:pPr>
      <w:r w:rsidRPr="000C0D62">
        <w:rPr>
          <w:rStyle w:val="FootnoteReference"/>
          <w:sz w:val="18"/>
          <w:szCs w:val="18"/>
        </w:rPr>
        <w:footnoteRef/>
      </w:r>
      <w:r w:rsidRPr="000C0D62">
        <w:rPr>
          <w:sz w:val="18"/>
          <w:szCs w:val="18"/>
        </w:rPr>
        <w:t xml:space="preserve"> </w:t>
      </w:r>
      <w:r w:rsidRPr="000C0D62">
        <w:rPr>
          <w:i/>
          <w:iCs/>
          <w:sz w:val="18"/>
          <w:szCs w:val="18"/>
        </w:rPr>
        <w:t>YEAR67 (2024-25) ANNUAL PROGRESS REPORT NORTH MARINE PARKS NETWORK MANAGEMENT PLAN 2018</w:t>
      </w:r>
      <w:r w:rsidRPr="000C0D62">
        <w:rPr>
          <w:sz w:val="18"/>
          <w:szCs w:val="18"/>
        </w:rPr>
        <w:t xml:space="preserve">: Internal document  </w:t>
      </w:r>
    </w:p>
  </w:footnote>
  <w:footnote w:id="34">
    <w:p w14:paraId="1A16E94D" w14:textId="18DB93A5" w:rsidR="007F5537" w:rsidRPr="000C0D62" w:rsidRDefault="007F5537" w:rsidP="000C0D62">
      <w:pPr>
        <w:pStyle w:val="FootnoteText"/>
        <w:spacing w:before="0" w:after="0"/>
        <w:rPr>
          <w:sz w:val="18"/>
          <w:szCs w:val="18"/>
        </w:rPr>
      </w:pPr>
      <w:r w:rsidRPr="000C0D62">
        <w:rPr>
          <w:rStyle w:val="FootnoteReference"/>
          <w:sz w:val="18"/>
          <w:szCs w:val="18"/>
        </w:rPr>
        <w:footnoteRef/>
      </w:r>
      <w:r w:rsidRPr="000C0D62">
        <w:rPr>
          <w:sz w:val="18"/>
          <w:szCs w:val="18"/>
        </w:rPr>
        <w:t xml:space="preserve"> </w:t>
      </w:r>
      <w:r w:rsidRPr="000C0D62">
        <w:rPr>
          <w:i/>
          <w:iCs/>
          <w:sz w:val="18"/>
          <w:szCs w:val="18"/>
        </w:rPr>
        <w:t>YEAR 7 (2024-25) ANNUAL PROGRESS REPORT NORTH MARINE PARKS NETWORK MANAGEMENT PLAN 2018</w:t>
      </w:r>
      <w:r w:rsidRPr="000C0D62">
        <w:rPr>
          <w:sz w:val="18"/>
          <w:szCs w:val="18"/>
        </w:rPr>
        <w:t xml:space="preserve">: Internal document  </w:t>
      </w:r>
    </w:p>
  </w:footnote>
  <w:footnote w:id="35">
    <w:p w14:paraId="6F6B07D2" w14:textId="520C0E51" w:rsidR="007F5537" w:rsidRDefault="007F5537" w:rsidP="00D51854">
      <w:pPr>
        <w:pStyle w:val="FootnoteText"/>
        <w:spacing w:before="0" w:after="0"/>
      </w:pPr>
      <w:r w:rsidRPr="000C0D62">
        <w:rPr>
          <w:rStyle w:val="FootnoteReference"/>
          <w:i/>
          <w:iCs/>
          <w:sz w:val="18"/>
          <w:szCs w:val="18"/>
        </w:rPr>
        <w:footnoteRef/>
      </w:r>
      <w:r w:rsidRPr="000C0D62">
        <w:rPr>
          <w:i/>
          <w:iCs/>
          <w:sz w:val="18"/>
          <w:szCs w:val="18"/>
        </w:rPr>
        <w:t xml:space="preserve">Northern Territory Government News Story: </w:t>
      </w:r>
      <w:r w:rsidR="00D171AE" w:rsidRPr="00D171AE">
        <w:rPr>
          <w:i/>
          <w:iCs/>
          <w:sz w:val="18"/>
          <w:szCs w:val="18"/>
        </w:rPr>
        <w:t>https://dth.nt.gov.au/news/2024/namultja-aboriginal-corporation-working-together-with-partners-from-strength-to-strength</w:t>
      </w:r>
    </w:p>
  </w:footnote>
  <w:footnote w:id="36">
    <w:p w14:paraId="02EB344E" w14:textId="77777777" w:rsidR="005263AC" w:rsidRPr="00CD7980" w:rsidRDefault="005263AC" w:rsidP="005263AC">
      <w:pPr>
        <w:pStyle w:val="FootnoteText"/>
        <w:spacing w:before="0" w:after="0"/>
        <w:rPr>
          <w:sz w:val="18"/>
          <w:szCs w:val="18"/>
        </w:rPr>
      </w:pPr>
      <w:r w:rsidRPr="00A44098">
        <w:rPr>
          <w:rStyle w:val="FootnoteReference"/>
          <w:i/>
          <w:iCs/>
          <w:sz w:val="18"/>
          <w:szCs w:val="18"/>
        </w:rPr>
        <w:footnoteRef/>
      </w:r>
      <w:r w:rsidRPr="00A44098">
        <w:rPr>
          <w:i/>
          <w:iCs/>
          <w:sz w:val="18"/>
          <w:szCs w:val="18"/>
        </w:rPr>
        <w:t xml:space="preserve"> N Network Internal </w:t>
      </w:r>
      <w:r w:rsidRPr="00A44098">
        <w:rPr>
          <w:i/>
          <w:iCs/>
          <w:sz w:val="18"/>
          <w:szCs w:val="18"/>
        </w:rPr>
        <w:t>Self Assessment: Internal document</w:t>
      </w:r>
    </w:p>
  </w:footnote>
  <w:footnote w:id="37">
    <w:p w14:paraId="5F19B100" w14:textId="77777777" w:rsidR="00A57B34" w:rsidRPr="00A44098" w:rsidRDefault="00A57B34" w:rsidP="000C0D62">
      <w:pPr>
        <w:pStyle w:val="FootnoteText"/>
        <w:spacing w:before="0" w:after="0"/>
        <w:rPr>
          <w:i/>
          <w:iCs/>
          <w:sz w:val="18"/>
          <w:szCs w:val="18"/>
        </w:rPr>
      </w:pPr>
      <w:r w:rsidRPr="00A44098">
        <w:rPr>
          <w:rStyle w:val="FootnoteReference"/>
          <w:i/>
          <w:iCs/>
          <w:sz w:val="18"/>
          <w:szCs w:val="18"/>
        </w:rPr>
        <w:footnoteRef/>
      </w:r>
      <w:r w:rsidRPr="00A44098">
        <w:rPr>
          <w:i/>
          <w:iCs/>
          <w:sz w:val="18"/>
          <w:szCs w:val="18"/>
        </w:rPr>
        <w:t xml:space="preserve"> Australian Marine Parks Tourism Strategy 2021-26: Internal document</w:t>
      </w:r>
    </w:p>
  </w:footnote>
  <w:footnote w:id="38">
    <w:p w14:paraId="77A8232A" w14:textId="77777777" w:rsidR="00A57B34" w:rsidRPr="00A44098" w:rsidRDefault="00A57B34" w:rsidP="000C0D62">
      <w:pPr>
        <w:pStyle w:val="FootnoteText"/>
        <w:spacing w:before="0" w:after="0"/>
        <w:rPr>
          <w:i/>
          <w:iCs/>
          <w:sz w:val="18"/>
          <w:szCs w:val="18"/>
          <w:lang w:val="en-US"/>
        </w:rPr>
      </w:pPr>
      <w:r w:rsidRPr="00A44098">
        <w:rPr>
          <w:rStyle w:val="FootnoteReference"/>
          <w:i/>
          <w:iCs/>
          <w:sz w:val="18"/>
          <w:szCs w:val="18"/>
        </w:rPr>
        <w:footnoteRef/>
      </w:r>
      <w:r w:rsidRPr="00A44098">
        <w:rPr>
          <w:i/>
          <w:iCs/>
          <w:sz w:val="18"/>
          <w:szCs w:val="18"/>
        </w:rPr>
        <w:t xml:space="preserve"> N Network Internal </w:t>
      </w:r>
      <w:r w:rsidRPr="00A44098">
        <w:rPr>
          <w:i/>
          <w:iCs/>
          <w:sz w:val="18"/>
          <w:szCs w:val="18"/>
        </w:rPr>
        <w:t>Self Assessment: Internal document</w:t>
      </w:r>
    </w:p>
  </w:footnote>
  <w:footnote w:id="39">
    <w:p w14:paraId="0859FE1E" w14:textId="77777777" w:rsidR="00A57B34" w:rsidRPr="00A44098" w:rsidRDefault="00A57B34" w:rsidP="00A57B34">
      <w:pPr>
        <w:pStyle w:val="FootnoteText"/>
        <w:spacing w:before="0" w:after="0"/>
        <w:rPr>
          <w:i/>
          <w:iCs/>
          <w:sz w:val="18"/>
          <w:szCs w:val="18"/>
        </w:rPr>
      </w:pPr>
      <w:r w:rsidRPr="00A44098">
        <w:rPr>
          <w:rStyle w:val="FootnoteReference"/>
          <w:i/>
          <w:iCs/>
          <w:sz w:val="18"/>
          <w:szCs w:val="18"/>
        </w:rPr>
        <w:footnoteRef/>
      </w:r>
      <w:r w:rsidRPr="00A44098">
        <w:rPr>
          <w:i/>
          <w:iCs/>
          <w:sz w:val="18"/>
          <w:szCs w:val="18"/>
        </w:rPr>
        <w:t xml:space="preserve"> N Network Internal </w:t>
      </w:r>
      <w:r w:rsidRPr="00A44098">
        <w:rPr>
          <w:i/>
          <w:iCs/>
          <w:sz w:val="18"/>
          <w:szCs w:val="18"/>
        </w:rPr>
        <w:t>Self Assessment: Internal document</w:t>
      </w:r>
    </w:p>
  </w:footnote>
  <w:footnote w:id="40">
    <w:p w14:paraId="5372E339" w14:textId="77777777" w:rsidR="00D046F9" w:rsidRPr="00A44098" w:rsidRDefault="00D046F9" w:rsidP="00D046F9">
      <w:pPr>
        <w:pStyle w:val="FootnoteText"/>
        <w:spacing w:before="0" w:after="0"/>
        <w:rPr>
          <w:i/>
          <w:iCs/>
          <w:sz w:val="18"/>
          <w:szCs w:val="18"/>
        </w:rPr>
      </w:pPr>
      <w:r w:rsidRPr="00A44098">
        <w:rPr>
          <w:rStyle w:val="FootnoteReference"/>
          <w:i/>
          <w:iCs/>
          <w:sz w:val="18"/>
          <w:szCs w:val="18"/>
        </w:rPr>
        <w:footnoteRef/>
      </w:r>
      <w:r w:rsidRPr="00A44098">
        <w:rPr>
          <w:i/>
          <w:iCs/>
          <w:sz w:val="18"/>
          <w:szCs w:val="18"/>
        </w:rPr>
        <w:t xml:space="preserve"> FIP North review: Internal document</w:t>
      </w:r>
    </w:p>
  </w:footnote>
  <w:footnote w:id="41">
    <w:p w14:paraId="1019B60A" w14:textId="77777777" w:rsidR="00A57B34" w:rsidRPr="00CD7980" w:rsidRDefault="00A57B34" w:rsidP="00A57B34">
      <w:pPr>
        <w:pStyle w:val="FootnoteText"/>
        <w:spacing w:before="0" w:after="0"/>
        <w:rPr>
          <w:sz w:val="18"/>
          <w:szCs w:val="18"/>
        </w:rPr>
      </w:pPr>
      <w:r w:rsidRPr="00A44098">
        <w:rPr>
          <w:rStyle w:val="FootnoteReference"/>
          <w:i/>
          <w:iCs/>
          <w:sz w:val="18"/>
          <w:szCs w:val="18"/>
        </w:rPr>
        <w:footnoteRef/>
      </w:r>
      <w:r w:rsidRPr="00A44098">
        <w:rPr>
          <w:i/>
          <w:iCs/>
          <w:sz w:val="18"/>
          <w:szCs w:val="18"/>
        </w:rPr>
        <w:t xml:space="preserve"> N Network Internal </w:t>
      </w:r>
      <w:r w:rsidRPr="00A44098">
        <w:rPr>
          <w:i/>
          <w:iCs/>
          <w:sz w:val="18"/>
          <w:szCs w:val="18"/>
        </w:rPr>
        <w:t>Self Assessment: Internal document</w:t>
      </w:r>
    </w:p>
  </w:footnote>
  <w:footnote w:id="42">
    <w:p w14:paraId="45694FD6" w14:textId="77777777" w:rsidR="00A57B34" w:rsidRPr="00A44098" w:rsidRDefault="00A57B34" w:rsidP="00A57B34">
      <w:pPr>
        <w:pStyle w:val="FootnoteText"/>
        <w:spacing w:before="0" w:after="0"/>
        <w:rPr>
          <w:i/>
          <w:iCs/>
          <w:sz w:val="18"/>
          <w:szCs w:val="18"/>
        </w:rPr>
      </w:pPr>
      <w:r w:rsidRPr="00A44098">
        <w:rPr>
          <w:rStyle w:val="FootnoteReference"/>
          <w:i/>
          <w:iCs/>
          <w:sz w:val="18"/>
          <w:szCs w:val="18"/>
        </w:rPr>
        <w:footnoteRef/>
      </w:r>
      <w:r w:rsidRPr="00A44098">
        <w:rPr>
          <w:i/>
          <w:iCs/>
          <w:sz w:val="18"/>
          <w:szCs w:val="18"/>
        </w:rPr>
        <w:t xml:space="preserve"> FIP North review: Internal document</w:t>
      </w:r>
    </w:p>
  </w:footnote>
  <w:footnote w:id="43">
    <w:p w14:paraId="74289E8A" w14:textId="77777777" w:rsidR="00A57B34" w:rsidRPr="00A44098" w:rsidRDefault="00A57B34" w:rsidP="00A57B34">
      <w:pPr>
        <w:pStyle w:val="FootnoteText"/>
        <w:spacing w:before="0" w:after="0"/>
        <w:rPr>
          <w:i/>
          <w:iCs/>
          <w:sz w:val="18"/>
          <w:szCs w:val="18"/>
        </w:rPr>
      </w:pPr>
      <w:r w:rsidRPr="00A44098">
        <w:rPr>
          <w:rStyle w:val="FootnoteReference"/>
          <w:i/>
          <w:iCs/>
          <w:sz w:val="18"/>
          <w:szCs w:val="18"/>
        </w:rPr>
        <w:footnoteRef/>
      </w:r>
      <w:r w:rsidRPr="00A44098">
        <w:rPr>
          <w:i/>
          <w:iCs/>
          <w:sz w:val="18"/>
          <w:szCs w:val="18"/>
        </w:rPr>
        <w:t xml:space="preserve"> NMPAC Management Report Meeting 3: Internal document</w:t>
      </w:r>
    </w:p>
  </w:footnote>
  <w:footnote w:id="44">
    <w:p w14:paraId="04E6FF7D" w14:textId="596E8D66" w:rsidR="009151CC" w:rsidRPr="00B42F81" w:rsidRDefault="009151CC" w:rsidP="009151CC">
      <w:pPr>
        <w:pStyle w:val="FootnoteText"/>
        <w:spacing w:before="0" w:after="0"/>
        <w:rPr>
          <w:i/>
          <w:iCs/>
          <w:szCs w:val="18"/>
        </w:rPr>
      </w:pPr>
      <w:r w:rsidRPr="00A44098">
        <w:rPr>
          <w:rStyle w:val="FootnoteReference"/>
          <w:i/>
          <w:iCs/>
          <w:sz w:val="18"/>
          <w:szCs w:val="18"/>
        </w:rPr>
        <w:footnoteRef/>
      </w:r>
      <w:r w:rsidRPr="00A44098">
        <w:rPr>
          <w:i/>
          <w:iCs/>
          <w:sz w:val="18"/>
          <w:szCs w:val="18"/>
        </w:rPr>
        <w:t xml:space="preserve"> Australian Marine Parks - Permit and licence applications: </w:t>
      </w:r>
      <w:r w:rsidR="007F12C8" w:rsidRPr="007F12C8">
        <w:rPr>
          <w:i/>
          <w:iCs/>
          <w:sz w:val="18"/>
          <w:szCs w:val="18"/>
        </w:rPr>
        <w:t>https://onlineservices.environment.gov.au/parks/australian-marine-parks</w:t>
      </w:r>
    </w:p>
  </w:footnote>
  <w:footnote w:id="45">
    <w:p w14:paraId="02EE0635" w14:textId="07A8ED97" w:rsidR="008273A1" w:rsidRPr="001136E5" w:rsidRDefault="008273A1" w:rsidP="001136E5">
      <w:pPr>
        <w:pStyle w:val="FootnoteText"/>
        <w:spacing w:before="0" w:after="0"/>
        <w:rPr>
          <w:lang w:val="en-US"/>
        </w:rPr>
      </w:pPr>
      <w:r w:rsidRPr="001136E5">
        <w:rPr>
          <w:rStyle w:val="FootnoteReference"/>
          <w:sz w:val="18"/>
          <w:szCs w:val="18"/>
        </w:rPr>
        <w:footnoteRef/>
      </w:r>
      <w:r w:rsidRPr="001136E5">
        <w:rPr>
          <w:sz w:val="20"/>
          <w:szCs w:val="18"/>
        </w:rPr>
        <w:t xml:space="preserve"> </w:t>
      </w:r>
      <w:r w:rsidRPr="001136E5">
        <w:rPr>
          <w:i/>
          <w:iCs/>
          <w:sz w:val="18"/>
          <w:szCs w:val="16"/>
        </w:rPr>
        <w:t>Northern Territory Seafood Council – Sustainability Strategy: https://www.ntsc.com.au/documents/item/1486</w:t>
      </w:r>
    </w:p>
  </w:footnote>
  <w:footnote w:id="46">
    <w:p w14:paraId="09D64BDB" w14:textId="3C1F90C3" w:rsidR="00A57B34" w:rsidRPr="00B42F81" w:rsidRDefault="00A57B34" w:rsidP="00A57B34">
      <w:pPr>
        <w:pStyle w:val="FootnoteText"/>
        <w:spacing w:before="0" w:after="0"/>
        <w:rPr>
          <w:i/>
          <w:iCs/>
          <w:sz w:val="18"/>
          <w:szCs w:val="18"/>
        </w:rPr>
      </w:pPr>
      <w:r w:rsidRPr="00B42F81">
        <w:rPr>
          <w:rStyle w:val="FootnoteReference"/>
          <w:i/>
          <w:iCs/>
          <w:sz w:val="18"/>
          <w:szCs w:val="18"/>
        </w:rPr>
        <w:footnoteRef/>
      </w:r>
      <w:r w:rsidRPr="00B42F81">
        <w:rPr>
          <w:i/>
          <w:iCs/>
          <w:sz w:val="18"/>
          <w:szCs w:val="18"/>
        </w:rPr>
        <w:t xml:space="preserve"> Marine parks and the northern territory seafood industry</w:t>
      </w:r>
      <w:r w:rsidRPr="00E07796">
        <w:rPr>
          <w:i/>
          <w:iCs/>
          <w:sz w:val="18"/>
          <w:szCs w:val="18"/>
        </w:rPr>
        <w:t xml:space="preserve">: </w:t>
      </w:r>
      <w:r w:rsidR="00E07796" w:rsidRPr="00E07796">
        <w:rPr>
          <w:i/>
          <w:iCs/>
          <w:sz w:val="18"/>
          <w:szCs w:val="18"/>
        </w:rPr>
        <w:t>https://www.ntsc.com.au/documents/item/1403</w:t>
      </w:r>
    </w:p>
  </w:footnote>
  <w:footnote w:id="47">
    <w:p w14:paraId="7D28C95A" w14:textId="17F51DCC" w:rsidR="00A57B34" w:rsidRPr="00E16E74" w:rsidRDefault="00A57B34" w:rsidP="00A57B34">
      <w:pPr>
        <w:pStyle w:val="FootnoteText"/>
        <w:spacing w:before="0" w:after="0"/>
        <w:rPr>
          <w:sz w:val="18"/>
          <w:szCs w:val="18"/>
        </w:rPr>
      </w:pPr>
      <w:r w:rsidRPr="00B42F81">
        <w:rPr>
          <w:rStyle w:val="FootnoteReference"/>
          <w:i/>
          <w:iCs/>
          <w:sz w:val="18"/>
          <w:szCs w:val="18"/>
        </w:rPr>
        <w:footnoteRef/>
      </w:r>
      <w:r w:rsidRPr="00B42F81">
        <w:rPr>
          <w:i/>
          <w:iCs/>
          <w:sz w:val="18"/>
          <w:szCs w:val="18"/>
        </w:rPr>
        <w:t xml:space="preserve"> Our Marine Parks Grant program – Round 2 (2020): </w:t>
      </w:r>
      <w:r w:rsidR="00172D60" w:rsidRPr="00172D60">
        <w:rPr>
          <w:i/>
          <w:iCs/>
          <w:sz w:val="18"/>
          <w:szCs w:val="18"/>
        </w:rPr>
        <w:t>https://australianmarineparks.gov.au/static/2b7aff986015d07009d5d04fd9b13d48/our-marine-park-grants-round-two-projects.pdf</w:t>
      </w:r>
    </w:p>
  </w:footnote>
  <w:footnote w:id="48">
    <w:p w14:paraId="6ECB2D64" w14:textId="48F9DC89" w:rsidR="005737CA" w:rsidRPr="00632236" w:rsidRDefault="005737CA" w:rsidP="00632236">
      <w:pPr>
        <w:pStyle w:val="FootnoteText"/>
        <w:spacing w:before="0" w:after="0"/>
        <w:rPr>
          <w:i/>
          <w:iCs/>
          <w:sz w:val="18"/>
          <w:szCs w:val="18"/>
        </w:rPr>
      </w:pPr>
      <w:r w:rsidRPr="00632236">
        <w:rPr>
          <w:rStyle w:val="FootnoteReference"/>
          <w:i/>
          <w:iCs/>
          <w:sz w:val="18"/>
          <w:szCs w:val="18"/>
        </w:rPr>
        <w:footnoteRef/>
      </w:r>
      <w:r w:rsidRPr="00632236">
        <w:rPr>
          <w:i/>
          <w:iCs/>
          <w:sz w:val="18"/>
          <w:szCs w:val="18"/>
        </w:rPr>
        <w:t xml:space="preserve"> Article “A celebratory On Country meeting for </w:t>
      </w:r>
      <w:r w:rsidRPr="00632236">
        <w:rPr>
          <w:i/>
          <w:iCs/>
          <w:sz w:val="18"/>
          <w:szCs w:val="18"/>
        </w:rPr>
        <w:t xml:space="preserve">Limmen Bight Marine Park Traditional Owners” (2025): </w:t>
      </w:r>
      <w:r w:rsidR="00C92A68" w:rsidRPr="00C92A68">
        <w:rPr>
          <w:i/>
          <w:iCs/>
          <w:sz w:val="18"/>
          <w:szCs w:val="18"/>
        </w:rPr>
        <w:t>https://dth.nt.gov.au/news/2025/a-celebratory-on-country-meeting-for-limmen-bight-marine-park-traditional-owners</w:t>
      </w:r>
    </w:p>
  </w:footnote>
  <w:footnote w:id="49">
    <w:p w14:paraId="31685AFA" w14:textId="77777777" w:rsidR="00CD2EE8" w:rsidRPr="00632236" w:rsidRDefault="00CD2EE8" w:rsidP="00632236">
      <w:pPr>
        <w:pStyle w:val="FootnoteText"/>
        <w:spacing w:before="0" w:after="0"/>
        <w:rPr>
          <w:i/>
          <w:iCs/>
          <w:sz w:val="18"/>
          <w:szCs w:val="18"/>
          <w:lang w:val="en-US"/>
        </w:rPr>
      </w:pPr>
      <w:r w:rsidRPr="00632236">
        <w:rPr>
          <w:rStyle w:val="FootnoteReference"/>
          <w:i/>
          <w:iCs/>
          <w:sz w:val="18"/>
          <w:szCs w:val="18"/>
        </w:rPr>
        <w:footnoteRef/>
      </w:r>
      <w:r w:rsidRPr="00632236">
        <w:rPr>
          <w:i/>
          <w:iCs/>
          <w:sz w:val="18"/>
          <w:szCs w:val="18"/>
        </w:rPr>
        <w:t xml:space="preserve"> Screenshots of questions prompting engagement and consideration of impact on First Nations communities through application process provided by email to ORIMA Research</w:t>
      </w:r>
    </w:p>
  </w:footnote>
  <w:footnote w:id="50">
    <w:p w14:paraId="38CF7B41" w14:textId="77777777" w:rsidR="00A57B34" w:rsidRPr="00632236" w:rsidRDefault="00A57B34" w:rsidP="00632236">
      <w:pPr>
        <w:pStyle w:val="FootnoteText"/>
        <w:spacing w:before="0" w:after="0"/>
        <w:rPr>
          <w:i/>
          <w:iCs/>
          <w:sz w:val="18"/>
          <w:szCs w:val="18"/>
        </w:rPr>
      </w:pPr>
      <w:r w:rsidRPr="00632236">
        <w:rPr>
          <w:rStyle w:val="FootnoteReference"/>
          <w:i/>
          <w:iCs/>
          <w:sz w:val="18"/>
          <w:szCs w:val="18"/>
        </w:rPr>
        <w:footnoteRef/>
      </w:r>
      <w:r w:rsidRPr="00632236">
        <w:rPr>
          <w:i/>
          <w:iCs/>
          <w:sz w:val="18"/>
          <w:szCs w:val="18"/>
        </w:rPr>
        <w:t xml:space="preserve"> N Network Internal </w:t>
      </w:r>
      <w:r w:rsidRPr="00632236">
        <w:rPr>
          <w:i/>
          <w:iCs/>
          <w:sz w:val="18"/>
          <w:szCs w:val="18"/>
        </w:rPr>
        <w:t>Self Assessment: Internal document</w:t>
      </w:r>
    </w:p>
  </w:footnote>
  <w:footnote w:id="51">
    <w:p w14:paraId="452785C6" w14:textId="2ACED166" w:rsidR="00BE78D6" w:rsidRPr="00BE78D6" w:rsidRDefault="00BE78D6" w:rsidP="00632236">
      <w:pPr>
        <w:pStyle w:val="FootnoteText"/>
        <w:spacing w:before="0" w:after="0"/>
        <w:rPr>
          <w:i/>
          <w:iCs/>
          <w:sz w:val="18"/>
          <w:szCs w:val="18"/>
        </w:rPr>
      </w:pPr>
      <w:r w:rsidRPr="00632236">
        <w:rPr>
          <w:rStyle w:val="FootnoteReference"/>
          <w:i/>
          <w:iCs/>
          <w:sz w:val="18"/>
          <w:szCs w:val="18"/>
        </w:rPr>
        <w:footnoteRef/>
      </w:r>
      <w:r w:rsidRPr="00632236">
        <w:rPr>
          <w:i/>
          <w:iCs/>
          <w:sz w:val="18"/>
          <w:szCs w:val="18"/>
        </w:rPr>
        <w:t xml:space="preserve"> FIP North review: Internal document</w:t>
      </w:r>
    </w:p>
  </w:footnote>
  <w:footnote w:id="52">
    <w:p w14:paraId="3754426A" w14:textId="77777777" w:rsidR="0029468F" w:rsidRPr="0029468F" w:rsidRDefault="0029468F" w:rsidP="00BE78D6">
      <w:pPr>
        <w:pStyle w:val="FootnoteText"/>
        <w:spacing w:before="0" w:after="0"/>
        <w:rPr>
          <w:i/>
          <w:iCs/>
          <w:sz w:val="18"/>
          <w:szCs w:val="18"/>
        </w:rPr>
      </w:pPr>
      <w:r w:rsidRPr="00BE78D6">
        <w:rPr>
          <w:rStyle w:val="FootnoteReference"/>
          <w:i/>
          <w:iCs/>
          <w:sz w:val="18"/>
          <w:szCs w:val="18"/>
        </w:rPr>
        <w:footnoteRef/>
      </w:r>
      <w:r w:rsidRPr="00BE78D6">
        <w:rPr>
          <w:i/>
          <w:iCs/>
          <w:sz w:val="18"/>
          <w:szCs w:val="18"/>
        </w:rPr>
        <w:t xml:space="preserve"> YEAR 7 (2024-25) ANNUAL PROGRESS REPORT: Internal document</w:t>
      </w:r>
    </w:p>
  </w:footnote>
  <w:footnote w:id="53">
    <w:p w14:paraId="40D0E69F" w14:textId="77777777" w:rsidR="006A0574" w:rsidRPr="008A29DD" w:rsidRDefault="006A0574" w:rsidP="006A0574">
      <w:pPr>
        <w:pStyle w:val="FootnoteText"/>
        <w:spacing w:before="0" w:after="0"/>
        <w:rPr>
          <w:i/>
          <w:iCs/>
        </w:rPr>
      </w:pPr>
      <w:r w:rsidRPr="008A29DD">
        <w:rPr>
          <w:rStyle w:val="FootnoteReference"/>
          <w:i/>
          <w:iCs/>
          <w:sz w:val="18"/>
          <w:szCs w:val="18"/>
        </w:rPr>
        <w:footnoteRef/>
      </w:r>
      <w:r w:rsidRPr="008A29DD">
        <w:rPr>
          <w:i/>
          <w:iCs/>
          <w:sz w:val="18"/>
          <w:szCs w:val="18"/>
        </w:rPr>
        <w:t xml:space="preserve"> N Network Internal </w:t>
      </w:r>
      <w:r w:rsidRPr="008A29DD">
        <w:rPr>
          <w:i/>
          <w:iCs/>
          <w:sz w:val="18"/>
          <w:szCs w:val="18"/>
        </w:rPr>
        <w:t>Self Assessment: Internal document</w:t>
      </w:r>
    </w:p>
  </w:footnote>
  <w:footnote w:id="54">
    <w:p w14:paraId="35EE6766" w14:textId="77777777" w:rsidR="00414216" w:rsidRPr="00C92A68" w:rsidRDefault="00414216" w:rsidP="00414216">
      <w:pPr>
        <w:pStyle w:val="FootnoteText"/>
        <w:spacing w:before="0" w:after="0"/>
        <w:rPr>
          <w:i/>
          <w:iCs/>
          <w:sz w:val="18"/>
          <w:szCs w:val="18"/>
        </w:rPr>
      </w:pPr>
      <w:r w:rsidRPr="00C92A68">
        <w:rPr>
          <w:rStyle w:val="FootnoteReference"/>
          <w:i/>
          <w:iCs/>
          <w:sz w:val="18"/>
          <w:szCs w:val="18"/>
        </w:rPr>
        <w:footnoteRef/>
      </w:r>
      <w:r w:rsidRPr="00C92A68">
        <w:rPr>
          <w:i/>
          <w:iCs/>
          <w:sz w:val="18"/>
          <w:szCs w:val="18"/>
        </w:rPr>
        <w:t xml:space="preserve"> N Network Internal </w:t>
      </w:r>
      <w:r w:rsidRPr="00C92A68">
        <w:rPr>
          <w:i/>
          <w:iCs/>
          <w:sz w:val="18"/>
          <w:szCs w:val="18"/>
        </w:rPr>
        <w:t>Self Assessment: Internal document</w:t>
      </w:r>
    </w:p>
  </w:footnote>
  <w:footnote w:id="55">
    <w:p w14:paraId="42064197" w14:textId="77777777" w:rsidR="00A57B34" w:rsidRPr="00C92A68" w:rsidRDefault="00A57B34" w:rsidP="00A57B34">
      <w:pPr>
        <w:pStyle w:val="FootnoteText"/>
        <w:spacing w:before="0" w:after="0"/>
        <w:rPr>
          <w:i/>
          <w:iCs/>
        </w:rPr>
      </w:pPr>
      <w:r w:rsidRPr="00C92A68">
        <w:rPr>
          <w:rStyle w:val="FootnoteReference"/>
          <w:i/>
          <w:iCs/>
          <w:sz w:val="18"/>
          <w:szCs w:val="18"/>
        </w:rPr>
        <w:footnoteRef/>
      </w:r>
      <w:r w:rsidRPr="00C92A68">
        <w:rPr>
          <w:i/>
          <w:iCs/>
          <w:sz w:val="18"/>
          <w:szCs w:val="18"/>
        </w:rPr>
        <w:t xml:space="preserve"> N Network Internal </w:t>
      </w:r>
      <w:r w:rsidRPr="00C92A68">
        <w:rPr>
          <w:i/>
          <w:iCs/>
          <w:sz w:val="18"/>
          <w:szCs w:val="18"/>
        </w:rPr>
        <w:t>Self Assessment: Internal document</w:t>
      </w:r>
    </w:p>
  </w:footnote>
  <w:footnote w:id="56">
    <w:p w14:paraId="4B2FFCC0" w14:textId="77777777" w:rsidR="00462FAA" w:rsidRPr="0029468F" w:rsidRDefault="00462FAA" w:rsidP="00B518DB">
      <w:pPr>
        <w:pStyle w:val="FootnoteText"/>
        <w:spacing w:before="0" w:after="0"/>
        <w:rPr>
          <w:i/>
          <w:iCs/>
          <w:sz w:val="18"/>
          <w:szCs w:val="18"/>
        </w:rPr>
      </w:pPr>
      <w:r w:rsidRPr="00C92A68">
        <w:rPr>
          <w:rStyle w:val="FootnoteReference"/>
          <w:i/>
          <w:iCs/>
          <w:sz w:val="18"/>
          <w:szCs w:val="18"/>
        </w:rPr>
        <w:footnoteRef/>
      </w:r>
      <w:r w:rsidRPr="00C92A68">
        <w:rPr>
          <w:i/>
          <w:iCs/>
          <w:sz w:val="18"/>
          <w:szCs w:val="18"/>
        </w:rPr>
        <w:t xml:space="preserve"> YEAR 7 (2024-25) ANNUAL PROGRESS REPORT: Internal document</w:t>
      </w:r>
    </w:p>
  </w:footnote>
  <w:footnote w:id="57">
    <w:p w14:paraId="5B58099A" w14:textId="7FD193D6" w:rsidR="00EB6E53" w:rsidRDefault="00EB6E53" w:rsidP="00CC54EA">
      <w:pPr>
        <w:pStyle w:val="FootnoteText"/>
        <w:spacing w:before="0" w:after="0"/>
      </w:pPr>
      <w:r>
        <w:rPr>
          <w:rStyle w:val="FootnoteReference"/>
        </w:rPr>
        <w:footnoteRef/>
      </w:r>
      <w:r>
        <w:t xml:space="preserve"> </w:t>
      </w:r>
      <w:r w:rsidRPr="005A0064">
        <w:rPr>
          <w:i/>
          <w:iCs/>
          <w:sz w:val="18"/>
          <w:szCs w:val="18"/>
          <w:lang w:val="en-US"/>
        </w:rPr>
        <w:t>Foundational Implementation Plan Review 2018-2022: Internal document</w:t>
      </w:r>
    </w:p>
  </w:footnote>
  <w:footnote w:id="58">
    <w:p w14:paraId="0AE38D3E" w14:textId="3B1D5185" w:rsidR="00EB6E53" w:rsidRPr="00515862" w:rsidRDefault="00EB6E53" w:rsidP="00515862">
      <w:pPr>
        <w:pStyle w:val="FootnoteText"/>
        <w:spacing w:before="0" w:after="0"/>
        <w:rPr>
          <w:i/>
          <w:iCs/>
          <w:sz w:val="18"/>
          <w:szCs w:val="18"/>
        </w:rPr>
      </w:pPr>
      <w:r w:rsidRPr="00515862">
        <w:rPr>
          <w:rStyle w:val="FootnoteReference"/>
          <w:i/>
          <w:iCs/>
          <w:sz w:val="18"/>
          <w:szCs w:val="18"/>
        </w:rPr>
        <w:footnoteRef/>
      </w:r>
      <w:r w:rsidRPr="00515862">
        <w:rPr>
          <w:i/>
          <w:iCs/>
          <w:sz w:val="18"/>
          <w:szCs w:val="18"/>
        </w:rPr>
        <w:t xml:space="preserve"> YEAR 7 (2024-25) ANNUAL PROGRESS REPORT: Internal document</w:t>
      </w:r>
    </w:p>
  </w:footnote>
  <w:footnote w:id="59">
    <w:p w14:paraId="29D0724A" w14:textId="3C4922BF" w:rsidR="00EB6E53" w:rsidRPr="00515862" w:rsidRDefault="00EB6E53" w:rsidP="00515862">
      <w:pPr>
        <w:pStyle w:val="FootnoteText"/>
        <w:spacing w:before="0" w:after="0"/>
        <w:rPr>
          <w:i/>
          <w:iCs/>
          <w:sz w:val="18"/>
          <w:szCs w:val="18"/>
        </w:rPr>
      </w:pPr>
      <w:r w:rsidRPr="00515862">
        <w:rPr>
          <w:rStyle w:val="FootnoteReference"/>
          <w:i/>
          <w:iCs/>
          <w:sz w:val="18"/>
          <w:szCs w:val="18"/>
        </w:rPr>
        <w:footnoteRef/>
      </w:r>
      <w:r w:rsidRPr="00515862">
        <w:rPr>
          <w:i/>
          <w:iCs/>
          <w:sz w:val="18"/>
          <w:szCs w:val="18"/>
        </w:rPr>
        <w:t xml:space="preserve"> YEAR 7 (2024-25) ANNUAL PROGRESS REPORT: Internal document</w:t>
      </w:r>
    </w:p>
  </w:footnote>
  <w:footnote w:id="60">
    <w:p w14:paraId="6E6B25E0" w14:textId="412B5531" w:rsidR="00EB6E53" w:rsidRPr="005A0064" w:rsidRDefault="00EB6E53" w:rsidP="00CC54EA">
      <w:pPr>
        <w:pStyle w:val="FootnoteText"/>
        <w:spacing w:before="0" w:after="0"/>
        <w:rPr>
          <w:i/>
          <w:iCs/>
        </w:rPr>
      </w:pPr>
      <w:r w:rsidRPr="005A0064">
        <w:rPr>
          <w:rStyle w:val="FootnoteReference"/>
          <w:i/>
          <w:iCs/>
        </w:rPr>
        <w:footnoteRef/>
      </w:r>
      <w:r w:rsidRPr="005A0064">
        <w:rPr>
          <w:i/>
          <w:iCs/>
        </w:rPr>
        <w:t xml:space="preserve"> </w:t>
      </w:r>
      <w:r w:rsidRPr="005A0064">
        <w:rPr>
          <w:i/>
          <w:iCs/>
          <w:sz w:val="18"/>
          <w:szCs w:val="18"/>
          <w:lang w:val="en-US"/>
        </w:rPr>
        <w:t>Foundational Implementation Plan Review 2018-2022: Internal document</w:t>
      </w:r>
    </w:p>
  </w:footnote>
  <w:footnote w:id="61">
    <w:p w14:paraId="66827386" w14:textId="550EF15E" w:rsidR="00EB6E53" w:rsidRDefault="00EB6E53" w:rsidP="00CC54EA">
      <w:pPr>
        <w:pStyle w:val="FootnoteText"/>
        <w:spacing w:before="0" w:after="0"/>
      </w:pPr>
      <w:r>
        <w:rPr>
          <w:rStyle w:val="FootnoteReference"/>
        </w:rPr>
        <w:footnoteRef/>
      </w:r>
      <w:r>
        <w:t xml:space="preserve"> </w:t>
      </w:r>
      <w:r w:rsidRPr="00515862">
        <w:rPr>
          <w:i/>
          <w:iCs/>
          <w:sz w:val="18"/>
          <w:szCs w:val="18"/>
        </w:rPr>
        <w:t>YEAR 7 (2024-25) ANNUAL PROGRESS REPORT: Internal document</w:t>
      </w:r>
    </w:p>
  </w:footnote>
  <w:footnote w:id="62">
    <w:p w14:paraId="28B9C58A" w14:textId="0D2EED65" w:rsidR="00F400BF" w:rsidRPr="00AC737C" w:rsidRDefault="00F400BF" w:rsidP="00D86EAF">
      <w:pPr>
        <w:pStyle w:val="FootnoteText"/>
        <w:spacing w:after="0"/>
        <w:rPr>
          <w:i/>
          <w:iCs/>
          <w:sz w:val="18"/>
          <w:szCs w:val="18"/>
        </w:rPr>
      </w:pPr>
      <w:r w:rsidRPr="00AC737C">
        <w:rPr>
          <w:rStyle w:val="FootnoteReference"/>
          <w:i/>
          <w:iCs/>
          <w:sz w:val="18"/>
          <w:szCs w:val="18"/>
        </w:rPr>
        <w:footnoteRef/>
      </w:r>
      <w:r w:rsidRPr="00AC737C">
        <w:rPr>
          <w:i/>
          <w:iCs/>
          <w:sz w:val="18"/>
          <w:szCs w:val="18"/>
        </w:rPr>
        <w:t xml:space="preserve"> </w:t>
      </w:r>
      <w:r w:rsidR="00D86EAF" w:rsidRPr="00AC737C">
        <w:rPr>
          <w:i/>
          <w:iCs/>
          <w:sz w:val="18"/>
          <w:szCs w:val="18"/>
        </w:rPr>
        <w:t>Indigenous Ranger Coastal Clean-up Project – the Ghost Net Initiative</w:t>
      </w:r>
      <w:r w:rsidRPr="00AC737C">
        <w:rPr>
          <w:i/>
          <w:iCs/>
          <w:sz w:val="18"/>
          <w:szCs w:val="18"/>
          <w:lang w:val="en-US"/>
        </w:rPr>
        <w:t>:</w:t>
      </w:r>
      <w:r w:rsidR="00D808DC" w:rsidRPr="00D808DC">
        <w:t xml:space="preserve"> </w:t>
      </w:r>
      <w:r w:rsidR="00D808DC" w:rsidRPr="00D808DC">
        <w:rPr>
          <w:i/>
          <w:iCs/>
          <w:sz w:val="18"/>
          <w:szCs w:val="18"/>
          <w:lang w:val="en-US"/>
        </w:rPr>
        <w:t>https://www.agriculture.gov.au/biosecurity-trade/policy/australia/indigenous-ranger-biosecurity-program/coastal-clean-up</w:t>
      </w:r>
      <w:r w:rsidRPr="00AC737C">
        <w:rPr>
          <w:i/>
          <w:iCs/>
          <w:sz w:val="18"/>
          <w:szCs w:val="18"/>
          <w:lang w:val="en-US"/>
        </w:rPr>
        <w:t xml:space="preserve"> </w:t>
      </w:r>
    </w:p>
  </w:footnote>
  <w:footnote w:id="63">
    <w:p w14:paraId="5E8BD285" w14:textId="77777777" w:rsidR="00000B92" w:rsidRPr="00AC737C" w:rsidRDefault="00000B92" w:rsidP="00B733CB">
      <w:pPr>
        <w:pStyle w:val="FootnoteText"/>
        <w:spacing w:before="0" w:after="0"/>
        <w:rPr>
          <w:i/>
          <w:iCs/>
          <w:sz w:val="18"/>
          <w:szCs w:val="18"/>
          <w:lang w:val="en-US"/>
        </w:rPr>
      </w:pPr>
      <w:r w:rsidRPr="00AC737C">
        <w:rPr>
          <w:rStyle w:val="FootnoteReference"/>
          <w:i/>
          <w:iCs/>
          <w:sz w:val="18"/>
          <w:szCs w:val="18"/>
        </w:rPr>
        <w:footnoteRef/>
      </w:r>
      <w:r w:rsidRPr="00AC737C">
        <w:rPr>
          <w:i/>
          <w:iCs/>
          <w:sz w:val="18"/>
          <w:szCs w:val="18"/>
        </w:rPr>
        <w:t xml:space="preserve"> </w:t>
      </w:r>
      <w:r w:rsidRPr="00AC737C">
        <w:rPr>
          <w:i/>
          <w:iCs/>
          <w:sz w:val="18"/>
          <w:szCs w:val="18"/>
          <w:lang w:val="en-US"/>
        </w:rPr>
        <w:t>Director of National Parks Annual Report 2023-24: https://www.transparency.gov.au/publications/agriculture-water-and-the-environment/director-of-national-parks/director-of-national-parks-annual-report-2023-24/chapter-4---annual-performance-statement/performance-criterion-3%3A-partnerships-with-traditional-owners-and%2For-other-stakeholders-enhance-the-management-of-commonwealth-parks-and-gardens-for-all-australians-%E2%80%93-results</w:t>
      </w:r>
    </w:p>
  </w:footnote>
  <w:footnote w:id="64">
    <w:p w14:paraId="351813A8" w14:textId="77777777" w:rsidR="00000B92" w:rsidRPr="00AC737C" w:rsidRDefault="00000B92" w:rsidP="00B733CB">
      <w:pPr>
        <w:pStyle w:val="FootnoteText"/>
        <w:spacing w:before="0" w:after="0"/>
        <w:rPr>
          <w:i/>
          <w:iCs/>
          <w:sz w:val="18"/>
          <w:szCs w:val="18"/>
          <w:lang w:val="en-US"/>
        </w:rPr>
      </w:pPr>
      <w:r w:rsidRPr="00AC737C">
        <w:rPr>
          <w:rStyle w:val="FootnoteReference"/>
          <w:i/>
          <w:iCs/>
          <w:sz w:val="18"/>
          <w:szCs w:val="18"/>
        </w:rPr>
        <w:footnoteRef/>
      </w:r>
      <w:r w:rsidRPr="00AC737C">
        <w:rPr>
          <w:i/>
          <w:iCs/>
          <w:sz w:val="18"/>
          <w:szCs w:val="18"/>
        </w:rPr>
        <w:t xml:space="preserve"> NMPAC Meeting 6 report: Internal document</w:t>
      </w:r>
    </w:p>
  </w:footnote>
  <w:footnote w:id="65">
    <w:p w14:paraId="77B6D79D" w14:textId="77777777" w:rsidR="00000B92" w:rsidRPr="00AC737C" w:rsidRDefault="00000B92" w:rsidP="00B733CB">
      <w:pPr>
        <w:pStyle w:val="FootnoteText"/>
        <w:spacing w:before="0" w:after="0"/>
        <w:rPr>
          <w:i/>
          <w:iCs/>
          <w:lang w:val="en-US"/>
        </w:rPr>
      </w:pPr>
      <w:r w:rsidRPr="00AC737C">
        <w:rPr>
          <w:rStyle w:val="FootnoteReference"/>
          <w:i/>
          <w:iCs/>
          <w:sz w:val="18"/>
          <w:szCs w:val="18"/>
        </w:rPr>
        <w:footnoteRef/>
      </w:r>
      <w:r w:rsidRPr="00AC737C">
        <w:rPr>
          <w:i/>
          <w:iCs/>
          <w:sz w:val="18"/>
          <w:szCs w:val="18"/>
        </w:rPr>
        <w:t xml:space="preserve"> NMPAC Meeting 2 report: Internal document</w:t>
      </w:r>
    </w:p>
  </w:footnote>
  <w:footnote w:id="66">
    <w:p w14:paraId="567A809C" w14:textId="77777777" w:rsidR="00761648" w:rsidRPr="00A44098" w:rsidRDefault="00761648" w:rsidP="00761648">
      <w:pPr>
        <w:pStyle w:val="FootnoteText"/>
        <w:spacing w:before="0" w:after="0"/>
        <w:rPr>
          <w:i/>
          <w:iCs/>
          <w:sz w:val="18"/>
          <w:szCs w:val="18"/>
          <w:lang w:val="en-US"/>
        </w:rPr>
      </w:pPr>
      <w:r w:rsidRPr="00A44098">
        <w:rPr>
          <w:rStyle w:val="FootnoteReference"/>
          <w:i/>
          <w:iCs/>
          <w:sz w:val="18"/>
          <w:szCs w:val="18"/>
        </w:rPr>
        <w:footnoteRef/>
      </w:r>
      <w:r w:rsidRPr="00A44098">
        <w:rPr>
          <w:i/>
          <w:iCs/>
          <w:sz w:val="18"/>
          <w:szCs w:val="18"/>
        </w:rPr>
        <w:t xml:space="preserve"> </w:t>
      </w:r>
      <w:r w:rsidRPr="00A44098">
        <w:rPr>
          <w:i/>
          <w:iCs/>
          <w:sz w:val="18"/>
          <w:szCs w:val="18"/>
          <w:lang w:val="en-US"/>
        </w:rPr>
        <w:t>NMPAC Meeting 3 report: Internal document</w:t>
      </w:r>
    </w:p>
  </w:footnote>
  <w:footnote w:id="67">
    <w:p w14:paraId="6FD08695" w14:textId="77777777" w:rsidR="00462FAA" w:rsidRPr="00D808DC" w:rsidRDefault="00462FAA" w:rsidP="00BF068D">
      <w:pPr>
        <w:pStyle w:val="FootnoteText"/>
        <w:spacing w:before="0" w:after="0"/>
        <w:rPr>
          <w:i/>
          <w:iCs/>
          <w:sz w:val="18"/>
          <w:szCs w:val="18"/>
          <w:lang w:val="en-US"/>
        </w:rPr>
      </w:pPr>
      <w:r w:rsidRPr="00D808DC">
        <w:rPr>
          <w:rStyle w:val="FootnoteReference"/>
          <w:i/>
          <w:iCs/>
          <w:sz w:val="18"/>
          <w:szCs w:val="18"/>
        </w:rPr>
        <w:footnoteRef/>
      </w:r>
      <w:r w:rsidRPr="00D808DC">
        <w:rPr>
          <w:i/>
          <w:iCs/>
          <w:sz w:val="18"/>
          <w:szCs w:val="18"/>
        </w:rPr>
        <w:t xml:space="preserve"> </w:t>
      </w:r>
      <w:r w:rsidRPr="00D808DC">
        <w:rPr>
          <w:i/>
          <w:iCs/>
          <w:sz w:val="18"/>
          <w:szCs w:val="18"/>
          <w:lang w:val="en-US"/>
        </w:rPr>
        <w:t>Indigenous rangers monitoring marine park health in Australia’s Top End: https://australianmarineparks.gov.au/news/indigenous-rangers-monitoring-marine-park-health-australias-top-end/</w:t>
      </w:r>
    </w:p>
  </w:footnote>
  <w:footnote w:id="68">
    <w:p w14:paraId="2DC7EEA0" w14:textId="77777777" w:rsidR="00462FAA" w:rsidRPr="00D808DC" w:rsidRDefault="00462FAA" w:rsidP="00BF068D">
      <w:pPr>
        <w:pStyle w:val="FootnoteText"/>
        <w:spacing w:before="0" w:after="0"/>
        <w:rPr>
          <w:i/>
          <w:iCs/>
          <w:sz w:val="18"/>
          <w:szCs w:val="18"/>
          <w:lang w:val="en-US"/>
        </w:rPr>
      </w:pPr>
      <w:r w:rsidRPr="00D808DC">
        <w:rPr>
          <w:rStyle w:val="FootnoteReference"/>
          <w:i/>
          <w:iCs/>
          <w:sz w:val="18"/>
          <w:szCs w:val="18"/>
        </w:rPr>
        <w:footnoteRef/>
      </w:r>
      <w:r w:rsidRPr="00D808DC">
        <w:rPr>
          <w:i/>
          <w:iCs/>
          <w:sz w:val="18"/>
          <w:szCs w:val="18"/>
        </w:rPr>
        <w:t xml:space="preserve"> </w:t>
      </w:r>
      <w:r w:rsidRPr="00D808DC">
        <w:rPr>
          <w:i/>
          <w:iCs/>
          <w:sz w:val="18"/>
          <w:szCs w:val="18"/>
          <w:lang w:val="en-US"/>
        </w:rPr>
        <w:t>2021 North Marine Parks Advisory Committee Meeting #5 Communique: Internal document</w:t>
      </w:r>
    </w:p>
  </w:footnote>
  <w:footnote w:id="69">
    <w:p w14:paraId="6A1A4A90" w14:textId="77777777" w:rsidR="00462FAA" w:rsidRPr="00D808DC" w:rsidRDefault="00462FAA" w:rsidP="00BF068D">
      <w:pPr>
        <w:pStyle w:val="FootnoteText"/>
        <w:spacing w:before="0" w:after="0"/>
        <w:rPr>
          <w:i/>
          <w:iCs/>
          <w:sz w:val="18"/>
          <w:szCs w:val="18"/>
          <w:lang w:val="en-US"/>
        </w:rPr>
      </w:pPr>
      <w:r w:rsidRPr="00D808DC">
        <w:rPr>
          <w:rStyle w:val="FootnoteReference"/>
          <w:i/>
          <w:iCs/>
          <w:sz w:val="18"/>
          <w:szCs w:val="18"/>
        </w:rPr>
        <w:footnoteRef/>
      </w:r>
      <w:r w:rsidRPr="00D808DC">
        <w:rPr>
          <w:i/>
          <w:iCs/>
          <w:sz w:val="18"/>
          <w:szCs w:val="18"/>
        </w:rPr>
        <w:t xml:space="preserve"> </w:t>
      </w:r>
      <w:r w:rsidRPr="00D808DC">
        <w:rPr>
          <w:i/>
          <w:iCs/>
          <w:sz w:val="18"/>
          <w:szCs w:val="18"/>
          <w:lang w:val="en-US"/>
        </w:rPr>
        <w:t>Eyes in the sky supports on Country surveillance: https://www.agriculture.gov.au/about/news/indigenous-ranger-drone-training</w:t>
      </w:r>
    </w:p>
  </w:footnote>
  <w:footnote w:id="70">
    <w:p w14:paraId="0DAB595F" w14:textId="77777777" w:rsidR="00462FAA" w:rsidRPr="00D808DC" w:rsidRDefault="00462FAA" w:rsidP="00BF068D">
      <w:pPr>
        <w:pStyle w:val="FootnoteText"/>
        <w:spacing w:before="0" w:after="0"/>
        <w:rPr>
          <w:i/>
          <w:iCs/>
          <w:lang w:val="en-US"/>
        </w:rPr>
      </w:pPr>
      <w:r w:rsidRPr="00D808DC">
        <w:rPr>
          <w:rStyle w:val="FootnoteReference"/>
          <w:i/>
          <w:iCs/>
          <w:sz w:val="18"/>
          <w:szCs w:val="18"/>
        </w:rPr>
        <w:footnoteRef/>
      </w:r>
      <w:r w:rsidRPr="00D808DC">
        <w:rPr>
          <w:i/>
          <w:iCs/>
          <w:sz w:val="18"/>
          <w:szCs w:val="18"/>
        </w:rPr>
        <w:t xml:space="preserve"> </w:t>
      </w:r>
      <w:r w:rsidRPr="00D808DC">
        <w:rPr>
          <w:i/>
          <w:iCs/>
          <w:sz w:val="18"/>
          <w:szCs w:val="18"/>
          <w:lang w:val="en-US"/>
        </w:rPr>
        <w:t>NMPAC Meeting 6 report paper: Internal document</w:t>
      </w:r>
    </w:p>
  </w:footnote>
  <w:footnote w:id="71">
    <w:p w14:paraId="019049F0" w14:textId="77777777" w:rsidR="00462FAA" w:rsidRPr="00404E18" w:rsidRDefault="00462FAA" w:rsidP="00C16F2F">
      <w:pPr>
        <w:pStyle w:val="FootnoteText"/>
        <w:spacing w:before="0" w:after="0"/>
        <w:rPr>
          <w:sz w:val="18"/>
          <w:szCs w:val="18"/>
          <w:lang w:val="en-US"/>
        </w:rPr>
      </w:pPr>
      <w:r w:rsidRPr="00D808DC">
        <w:rPr>
          <w:rStyle w:val="FootnoteReference"/>
          <w:i/>
          <w:iCs/>
          <w:sz w:val="18"/>
          <w:szCs w:val="18"/>
        </w:rPr>
        <w:footnoteRef/>
      </w:r>
      <w:r w:rsidRPr="00D808DC">
        <w:rPr>
          <w:i/>
          <w:iCs/>
          <w:sz w:val="18"/>
          <w:szCs w:val="18"/>
        </w:rPr>
        <w:t xml:space="preserve"> </w:t>
      </w:r>
      <w:r w:rsidRPr="00D808DC">
        <w:rPr>
          <w:i/>
          <w:iCs/>
          <w:sz w:val="18"/>
          <w:szCs w:val="18"/>
          <w:lang w:val="en-US"/>
        </w:rPr>
        <w:t>North network self-assessment: Internal document</w:t>
      </w:r>
    </w:p>
  </w:footnote>
  <w:footnote w:id="72">
    <w:p w14:paraId="56A80C4A" w14:textId="77777777" w:rsidR="00462FAA" w:rsidRPr="005C4B04" w:rsidRDefault="00462FAA" w:rsidP="00C16F2F">
      <w:pPr>
        <w:pStyle w:val="FootnoteText"/>
        <w:spacing w:before="0" w:after="0"/>
        <w:rPr>
          <w:i/>
          <w:iCs/>
          <w:sz w:val="18"/>
          <w:szCs w:val="18"/>
          <w:lang w:val="en-US"/>
        </w:rPr>
      </w:pPr>
      <w:r w:rsidRPr="005C4B04">
        <w:rPr>
          <w:rStyle w:val="FootnoteReference"/>
          <w:i/>
          <w:iCs/>
          <w:sz w:val="18"/>
          <w:szCs w:val="18"/>
        </w:rPr>
        <w:footnoteRef/>
      </w:r>
      <w:r w:rsidRPr="005C4B04">
        <w:rPr>
          <w:i/>
          <w:iCs/>
          <w:sz w:val="18"/>
          <w:szCs w:val="18"/>
        </w:rPr>
        <w:t xml:space="preserve"> </w:t>
      </w:r>
      <w:r w:rsidRPr="005C4B04">
        <w:rPr>
          <w:i/>
          <w:iCs/>
          <w:sz w:val="18"/>
          <w:szCs w:val="18"/>
          <w:lang w:val="en-US"/>
        </w:rPr>
        <w:t>Indigenous rangers monitoring marine park health in Australia’s top end: https://australianmarineparks.gov.au/news/indigenous-rangers-monitoring-marine-park-health-australias-top-end/</w:t>
      </w:r>
    </w:p>
  </w:footnote>
  <w:footnote w:id="73">
    <w:p w14:paraId="07EC4C80" w14:textId="77777777" w:rsidR="00462FAA" w:rsidRPr="005C4B04" w:rsidRDefault="00462FAA" w:rsidP="00A20410">
      <w:pPr>
        <w:pStyle w:val="FootnoteText"/>
        <w:spacing w:before="0" w:after="0"/>
        <w:rPr>
          <w:i/>
          <w:iCs/>
          <w:sz w:val="18"/>
          <w:szCs w:val="18"/>
          <w:lang w:val="en-US"/>
        </w:rPr>
      </w:pPr>
      <w:r w:rsidRPr="005C4B04">
        <w:rPr>
          <w:rStyle w:val="FootnoteReference"/>
          <w:i/>
          <w:iCs/>
          <w:sz w:val="18"/>
          <w:szCs w:val="18"/>
        </w:rPr>
        <w:footnoteRef/>
      </w:r>
      <w:r w:rsidRPr="005C4B04">
        <w:rPr>
          <w:i/>
          <w:iCs/>
          <w:sz w:val="18"/>
          <w:szCs w:val="18"/>
        </w:rPr>
        <w:t xml:space="preserve"> </w:t>
      </w:r>
      <w:r w:rsidRPr="005C4B04">
        <w:rPr>
          <w:i/>
          <w:iCs/>
          <w:sz w:val="18"/>
          <w:szCs w:val="18"/>
          <w:lang w:val="en-US"/>
        </w:rPr>
        <w:t>NMPAC Meeting 5 paper: Internal document</w:t>
      </w:r>
    </w:p>
  </w:footnote>
  <w:footnote w:id="74">
    <w:p w14:paraId="0F3F8745" w14:textId="77777777" w:rsidR="00462FAA" w:rsidRPr="005C4B04" w:rsidRDefault="00462FAA" w:rsidP="00A20410">
      <w:pPr>
        <w:pStyle w:val="FootnoteText"/>
        <w:spacing w:before="0" w:after="0"/>
        <w:rPr>
          <w:i/>
          <w:iCs/>
          <w:sz w:val="18"/>
          <w:szCs w:val="18"/>
          <w:lang w:val="en-US"/>
        </w:rPr>
      </w:pPr>
      <w:r w:rsidRPr="005C4B04">
        <w:rPr>
          <w:rStyle w:val="FootnoteReference"/>
          <w:i/>
          <w:iCs/>
          <w:sz w:val="18"/>
          <w:szCs w:val="18"/>
        </w:rPr>
        <w:footnoteRef/>
      </w:r>
      <w:r w:rsidRPr="005C4B04">
        <w:rPr>
          <w:i/>
          <w:iCs/>
          <w:sz w:val="18"/>
          <w:szCs w:val="18"/>
        </w:rPr>
        <w:t xml:space="preserve"> </w:t>
      </w:r>
      <w:r w:rsidRPr="005C4B04">
        <w:rPr>
          <w:i/>
          <w:iCs/>
          <w:sz w:val="18"/>
          <w:szCs w:val="18"/>
          <w:lang w:val="en-US"/>
        </w:rPr>
        <w:t>NMPAC Meeting 7 paper: Internal document</w:t>
      </w:r>
    </w:p>
  </w:footnote>
  <w:footnote w:id="75">
    <w:p w14:paraId="13352175" w14:textId="3F216506" w:rsidR="00462FAA" w:rsidRPr="005C4B04" w:rsidRDefault="00462FAA" w:rsidP="00A20410">
      <w:pPr>
        <w:pStyle w:val="FootnoteText"/>
        <w:spacing w:before="0" w:after="0"/>
        <w:rPr>
          <w:i/>
          <w:iCs/>
          <w:sz w:val="18"/>
          <w:szCs w:val="18"/>
          <w:lang w:val="en-US"/>
        </w:rPr>
      </w:pPr>
      <w:r w:rsidRPr="005C4B04">
        <w:rPr>
          <w:rStyle w:val="FootnoteReference"/>
          <w:i/>
          <w:iCs/>
          <w:sz w:val="18"/>
          <w:szCs w:val="18"/>
        </w:rPr>
        <w:footnoteRef/>
      </w:r>
      <w:r w:rsidRPr="005C4B04">
        <w:rPr>
          <w:i/>
          <w:iCs/>
          <w:sz w:val="18"/>
          <w:szCs w:val="18"/>
        </w:rPr>
        <w:t xml:space="preserve"> </w:t>
      </w:r>
      <w:r>
        <w:rPr>
          <w:i/>
          <w:iCs/>
          <w:sz w:val="18"/>
          <w:szCs w:val="18"/>
          <w:lang w:val="en-US"/>
        </w:rPr>
        <w:t xml:space="preserve">Our Marine Parks Round four projects: </w:t>
      </w:r>
      <w:r w:rsidR="00E20DF0" w:rsidRPr="00E20DF0">
        <w:rPr>
          <w:i/>
          <w:iCs/>
          <w:sz w:val="18"/>
          <w:szCs w:val="18"/>
          <w:lang w:val="en-US"/>
        </w:rPr>
        <w:t>https://australianmarineparks.gov.au/management/partnerships/our-marine-parks-grants/grants-round-four/</w:t>
      </w:r>
    </w:p>
  </w:footnote>
  <w:footnote w:id="76">
    <w:p w14:paraId="0812AFB1" w14:textId="2C6F3709" w:rsidR="00462FAA" w:rsidRDefault="00462FAA" w:rsidP="00A20410">
      <w:pPr>
        <w:pStyle w:val="FootnoteText"/>
        <w:spacing w:before="0" w:after="0"/>
      </w:pPr>
      <w:r>
        <w:rPr>
          <w:rStyle w:val="FootnoteReference"/>
        </w:rPr>
        <w:footnoteRef/>
      </w:r>
      <w:r>
        <w:t xml:space="preserve"> </w:t>
      </w:r>
      <w:r w:rsidRPr="000C0D62">
        <w:rPr>
          <w:i/>
          <w:iCs/>
          <w:sz w:val="18"/>
          <w:szCs w:val="18"/>
        </w:rPr>
        <w:t>YEAR 7 (2024-25) ANNUAL PROGRESS REPORT NORTH MARINE PARKS NETWORK MANAGEMENT PLAN 2018</w:t>
      </w:r>
      <w:r w:rsidRPr="000C0D62">
        <w:rPr>
          <w:sz w:val="18"/>
          <w:szCs w:val="18"/>
        </w:rPr>
        <w:t xml:space="preserve">: Internal document  </w:t>
      </w:r>
    </w:p>
  </w:footnote>
  <w:footnote w:id="77">
    <w:p w14:paraId="7851529A" w14:textId="77777777" w:rsidR="00462FAA" w:rsidRPr="005C4B04" w:rsidRDefault="00462FAA" w:rsidP="00A20410">
      <w:pPr>
        <w:pStyle w:val="FootnoteText"/>
        <w:spacing w:before="0" w:after="0"/>
        <w:rPr>
          <w:i/>
          <w:iCs/>
          <w:sz w:val="18"/>
          <w:szCs w:val="18"/>
          <w:lang w:val="en-US"/>
        </w:rPr>
      </w:pPr>
      <w:r w:rsidRPr="005C4B04">
        <w:rPr>
          <w:rStyle w:val="FootnoteReference"/>
          <w:i/>
          <w:iCs/>
          <w:sz w:val="18"/>
          <w:szCs w:val="18"/>
        </w:rPr>
        <w:footnoteRef/>
      </w:r>
      <w:r w:rsidRPr="005C4B04">
        <w:rPr>
          <w:i/>
          <w:iCs/>
          <w:sz w:val="18"/>
          <w:szCs w:val="18"/>
        </w:rPr>
        <w:t xml:space="preserve"> </w:t>
      </w:r>
      <w:r w:rsidRPr="005C4B04">
        <w:rPr>
          <w:i/>
          <w:iCs/>
          <w:sz w:val="18"/>
          <w:szCs w:val="18"/>
          <w:lang w:val="en-US"/>
        </w:rPr>
        <w:t>Communique #6: Internal document</w:t>
      </w:r>
    </w:p>
  </w:footnote>
  <w:footnote w:id="78">
    <w:p w14:paraId="62DADAA0" w14:textId="77777777" w:rsidR="00462FAA" w:rsidRPr="005C4B04" w:rsidRDefault="00462FAA" w:rsidP="00A20410">
      <w:pPr>
        <w:pStyle w:val="FootnoteText"/>
        <w:spacing w:before="0" w:after="0"/>
        <w:rPr>
          <w:i/>
          <w:iCs/>
          <w:sz w:val="18"/>
          <w:szCs w:val="18"/>
          <w:lang w:val="en-US"/>
        </w:rPr>
      </w:pPr>
      <w:r w:rsidRPr="005C4B04">
        <w:rPr>
          <w:rStyle w:val="FootnoteReference"/>
          <w:i/>
          <w:iCs/>
          <w:sz w:val="18"/>
          <w:szCs w:val="18"/>
        </w:rPr>
        <w:footnoteRef/>
      </w:r>
      <w:r w:rsidRPr="005C4B04">
        <w:rPr>
          <w:i/>
          <w:iCs/>
          <w:sz w:val="18"/>
          <w:szCs w:val="18"/>
        </w:rPr>
        <w:t xml:space="preserve"> </w:t>
      </w:r>
      <w:r w:rsidRPr="005C4B04">
        <w:rPr>
          <w:i/>
          <w:iCs/>
          <w:sz w:val="18"/>
          <w:szCs w:val="18"/>
          <w:lang w:val="en-US"/>
        </w:rPr>
        <w:t>Our Marine Parks Round two projects:</w:t>
      </w:r>
      <w:r>
        <w:rPr>
          <w:i/>
          <w:iCs/>
          <w:sz w:val="18"/>
          <w:szCs w:val="18"/>
          <w:lang w:val="en-US"/>
        </w:rPr>
        <w:t xml:space="preserve"> </w:t>
      </w:r>
      <w:r w:rsidRPr="005C4B04">
        <w:rPr>
          <w:i/>
          <w:iCs/>
          <w:sz w:val="18"/>
          <w:szCs w:val="18"/>
          <w:lang w:val="en-US"/>
        </w:rPr>
        <w:t>https://australianmarineparks.gov.au/static/2b7aff986015d07009d5d04fd9b13d48/our-marine-park-grants-round-two-projects.pdf</w:t>
      </w:r>
    </w:p>
  </w:footnote>
  <w:footnote w:id="79">
    <w:p w14:paraId="01020F8F" w14:textId="77777777" w:rsidR="00462FAA" w:rsidRPr="005C4B04" w:rsidRDefault="00462FAA" w:rsidP="00A20410">
      <w:pPr>
        <w:pStyle w:val="FootnoteText"/>
        <w:spacing w:before="0" w:after="0"/>
        <w:rPr>
          <w:i/>
          <w:iCs/>
          <w:sz w:val="18"/>
          <w:szCs w:val="18"/>
          <w:lang w:val="en-US"/>
        </w:rPr>
      </w:pPr>
      <w:r w:rsidRPr="005C4B04">
        <w:rPr>
          <w:rStyle w:val="FootnoteReference"/>
          <w:i/>
          <w:iCs/>
          <w:sz w:val="18"/>
          <w:szCs w:val="18"/>
        </w:rPr>
        <w:footnoteRef/>
      </w:r>
      <w:r w:rsidRPr="005C4B04">
        <w:rPr>
          <w:i/>
          <w:iCs/>
          <w:sz w:val="18"/>
          <w:szCs w:val="18"/>
        </w:rPr>
        <w:t xml:space="preserve"> </w:t>
      </w:r>
      <w:r w:rsidRPr="005C4B04">
        <w:rPr>
          <w:i/>
          <w:iCs/>
          <w:sz w:val="18"/>
          <w:szCs w:val="18"/>
          <w:lang w:val="en-US"/>
        </w:rPr>
        <w:t>Ghost nets initiative: ghost nets innovative solution grants: https://australianmarineparks.gov.au/management/partnerships/ghost-nets-initiative/ghost-nets-innovative-solutions-grants/</w:t>
      </w:r>
    </w:p>
  </w:footnote>
  <w:footnote w:id="80">
    <w:p w14:paraId="0094523D" w14:textId="77777777" w:rsidR="00462FAA" w:rsidRPr="00A44098" w:rsidRDefault="00462FAA" w:rsidP="00850192">
      <w:pPr>
        <w:pStyle w:val="FootnoteText"/>
        <w:spacing w:before="0" w:after="0"/>
        <w:rPr>
          <w:i/>
          <w:iCs/>
          <w:sz w:val="18"/>
          <w:szCs w:val="18"/>
          <w:lang w:val="en-US"/>
        </w:rPr>
      </w:pPr>
      <w:r w:rsidRPr="00A44098">
        <w:rPr>
          <w:rStyle w:val="FootnoteReference"/>
          <w:i/>
          <w:iCs/>
          <w:sz w:val="18"/>
          <w:szCs w:val="18"/>
        </w:rPr>
        <w:footnoteRef/>
      </w:r>
      <w:r w:rsidRPr="00A44098">
        <w:rPr>
          <w:i/>
          <w:iCs/>
          <w:sz w:val="18"/>
          <w:szCs w:val="18"/>
        </w:rPr>
        <w:t xml:space="preserve"> </w:t>
      </w:r>
      <w:r w:rsidRPr="00A44098">
        <w:rPr>
          <w:i/>
          <w:iCs/>
          <w:sz w:val="18"/>
          <w:szCs w:val="18"/>
          <w:lang w:val="en-US"/>
        </w:rPr>
        <w:t>Ghost Nets Forum – sharing cultural knowledge: https://australianmarineparks.gov.au/news/ghost-nets-forum-sharing-cultural-knowledge/</w:t>
      </w:r>
    </w:p>
  </w:footnote>
  <w:footnote w:id="81">
    <w:p w14:paraId="5523B1D2" w14:textId="77777777" w:rsidR="00462FAA" w:rsidRPr="00A44098" w:rsidRDefault="00462FAA" w:rsidP="00850192">
      <w:pPr>
        <w:pStyle w:val="FootnoteText"/>
        <w:spacing w:before="0" w:after="0"/>
        <w:rPr>
          <w:i/>
          <w:iCs/>
          <w:sz w:val="18"/>
          <w:szCs w:val="18"/>
          <w:lang w:val="en-US"/>
        </w:rPr>
      </w:pPr>
      <w:r w:rsidRPr="00A44098">
        <w:rPr>
          <w:rStyle w:val="FootnoteReference"/>
          <w:i/>
          <w:iCs/>
          <w:sz w:val="18"/>
          <w:szCs w:val="18"/>
        </w:rPr>
        <w:footnoteRef/>
      </w:r>
      <w:r w:rsidRPr="00A44098">
        <w:rPr>
          <w:i/>
          <w:iCs/>
          <w:sz w:val="18"/>
          <w:szCs w:val="18"/>
        </w:rPr>
        <w:t xml:space="preserve"> </w:t>
      </w:r>
      <w:r w:rsidRPr="00A44098">
        <w:rPr>
          <w:i/>
          <w:iCs/>
          <w:sz w:val="18"/>
          <w:szCs w:val="18"/>
          <w:lang w:val="en-US"/>
        </w:rPr>
        <w:t>NMPAC Meeting 6 report: Internal document</w:t>
      </w:r>
    </w:p>
  </w:footnote>
  <w:footnote w:id="82">
    <w:p w14:paraId="55699FF4" w14:textId="77777777" w:rsidR="00462FAA" w:rsidRPr="00A44098" w:rsidRDefault="00462FAA" w:rsidP="00850192">
      <w:pPr>
        <w:pStyle w:val="FootnoteText"/>
        <w:spacing w:before="0" w:after="0"/>
        <w:rPr>
          <w:i/>
          <w:iCs/>
          <w:sz w:val="18"/>
          <w:szCs w:val="18"/>
          <w:lang w:val="en-US"/>
        </w:rPr>
      </w:pPr>
      <w:r w:rsidRPr="00A44098">
        <w:rPr>
          <w:rStyle w:val="FootnoteReference"/>
          <w:i/>
          <w:iCs/>
          <w:sz w:val="18"/>
          <w:szCs w:val="18"/>
        </w:rPr>
        <w:footnoteRef/>
      </w:r>
      <w:r w:rsidRPr="00A44098">
        <w:rPr>
          <w:i/>
          <w:iCs/>
          <w:sz w:val="18"/>
          <w:szCs w:val="18"/>
        </w:rPr>
        <w:t xml:space="preserve"> Ibid.</w:t>
      </w:r>
    </w:p>
  </w:footnote>
  <w:footnote w:id="83">
    <w:p w14:paraId="502A30B3" w14:textId="77777777" w:rsidR="00462FAA" w:rsidRPr="00675D95" w:rsidRDefault="00462FAA" w:rsidP="00850192">
      <w:pPr>
        <w:pStyle w:val="FootnoteText"/>
        <w:spacing w:before="0" w:after="0"/>
        <w:rPr>
          <w:i/>
          <w:iCs/>
          <w:sz w:val="18"/>
          <w:szCs w:val="18"/>
          <w:lang w:val="en-US"/>
        </w:rPr>
      </w:pPr>
      <w:r w:rsidRPr="00675D95">
        <w:rPr>
          <w:rStyle w:val="FootnoteReference"/>
          <w:i/>
          <w:iCs/>
          <w:sz w:val="18"/>
          <w:szCs w:val="18"/>
        </w:rPr>
        <w:footnoteRef/>
      </w:r>
      <w:r w:rsidRPr="00675D95">
        <w:rPr>
          <w:i/>
          <w:iCs/>
          <w:sz w:val="18"/>
          <w:szCs w:val="18"/>
        </w:rPr>
        <w:t xml:space="preserve"> </w:t>
      </w:r>
      <w:r w:rsidRPr="00675D95">
        <w:rPr>
          <w:i/>
          <w:iCs/>
          <w:sz w:val="18"/>
          <w:szCs w:val="18"/>
          <w:lang w:val="en-US"/>
        </w:rPr>
        <w:t>NMPAC Meeting 4 report: Internal document</w:t>
      </w:r>
    </w:p>
  </w:footnote>
  <w:footnote w:id="84">
    <w:p w14:paraId="13F60DAC" w14:textId="77777777" w:rsidR="00462FAA" w:rsidRPr="00675D95" w:rsidRDefault="00462FAA" w:rsidP="00D849F4">
      <w:pPr>
        <w:pStyle w:val="FootnoteText"/>
        <w:spacing w:before="0" w:after="0"/>
        <w:rPr>
          <w:i/>
          <w:iCs/>
          <w:sz w:val="18"/>
          <w:szCs w:val="18"/>
          <w:lang w:val="en-US"/>
        </w:rPr>
      </w:pPr>
      <w:r w:rsidRPr="00675D95">
        <w:rPr>
          <w:rStyle w:val="FootnoteReference"/>
          <w:i/>
          <w:iCs/>
          <w:sz w:val="18"/>
          <w:szCs w:val="18"/>
        </w:rPr>
        <w:footnoteRef/>
      </w:r>
      <w:r w:rsidRPr="00675D95">
        <w:rPr>
          <w:i/>
          <w:iCs/>
          <w:sz w:val="18"/>
          <w:szCs w:val="18"/>
        </w:rPr>
        <w:t xml:space="preserve"> </w:t>
      </w:r>
      <w:r w:rsidRPr="00675D95">
        <w:rPr>
          <w:i/>
          <w:iCs/>
          <w:sz w:val="18"/>
          <w:szCs w:val="18"/>
          <w:lang w:val="en-US"/>
        </w:rPr>
        <w:t>NMPAC Meeting 9 report: Internal document</w:t>
      </w:r>
    </w:p>
  </w:footnote>
  <w:footnote w:id="85">
    <w:p w14:paraId="06A6D896" w14:textId="0B8F72ED" w:rsidR="00462FAA" w:rsidRPr="00675D95" w:rsidRDefault="00462FAA" w:rsidP="00D849F4">
      <w:pPr>
        <w:pStyle w:val="FootnoteText"/>
        <w:spacing w:before="0" w:after="0"/>
        <w:rPr>
          <w:i/>
          <w:iCs/>
          <w:sz w:val="18"/>
          <w:szCs w:val="18"/>
          <w:lang w:val="en-US"/>
        </w:rPr>
      </w:pPr>
      <w:r w:rsidRPr="00675D95">
        <w:rPr>
          <w:rStyle w:val="FootnoteReference"/>
          <w:i/>
          <w:iCs/>
          <w:sz w:val="18"/>
          <w:szCs w:val="18"/>
        </w:rPr>
        <w:footnoteRef/>
      </w:r>
      <w:r w:rsidRPr="00675D95">
        <w:rPr>
          <w:i/>
          <w:iCs/>
          <w:sz w:val="18"/>
          <w:szCs w:val="18"/>
        </w:rPr>
        <w:t xml:space="preserve"> </w:t>
      </w:r>
      <w:r w:rsidR="00E20DF0" w:rsidRPr="00675D95">
        <w:rPr>
          <w:i/>
          <w:iCs/>
          <w:sz w:val="18"/>
          <w:szCs w:val="18"/>
          <w:lang w:val="en-US"/>
        </w:rPr>
        <w:t>Six-month</w:t>
      </w:r>
      <w:r w:rsidRPr="00675D95">
        <w:rPr>
          <w:i/>
          <w:iCs/>
          <w:sz w:val="18"/>
          <w:szCs w:val="18"/>
          <w:lang w:val="en-US"/>
        </w:rPr>
        <w:t xml:space="preserve"> management report: Internal document</w:t>
      </w:r>
    </w:p>
  </w:footnote>
  <w:footnote w:id="86">
    <w:p w14:paraId="246CCDC8" w14:textId="77777777" w:rsidR="00462FAA" w:rsidRPr="00675D95" w:rsidRDefault="00462FAA" w:rsidP="00A27132">
      <w:pPr>
        <w:pStyle w:val="FootnoteText"/>
        <w:spacing w:before="0" w:after="0"/>
        <w:rPr>
          <w:i/>
          <w:iCs/>
          <w:lang w:val="en-US"/>
        </w:rPr>
      </w:pPr>
      <w:r w:rsidRPr="00675D95">
        <w:rPr>
          <w:rStyle w:val="FootnoteReference"/>
          <w:i/>
          <w:iCs/>
        </w:rPr>
        <w:footnoteRef/>
      </w:r>
      <w:r w:rsidRPr="00675D95">
        <w:rPr>
          <w:i/>
          <w:iCs/>
        </w:rPr>
        <w:t xml:space="preserve"> </w:t>
      </w:r>
      <w:r w:rsidRPr="00675D95">
        <w:rPr>
          <w:i/>
          <w:iCs/>
          <w:sz w:val="18"/>
          <w:szCs w:val="16"/>
          <w:lang w:val="en-US"/>
        </w:rPr>
        <w:t>TEMPAC Meeting 11 paper: Internal document</w:t>
      </w:r>
    </w:p>
  </w:footnote>
  <w:footnote w:id="87">
    <w:p w14:paraId="211D6B60" w14:textId="77777777" w:rsidR="00462FAA" w:rsidRPr="00675D95" w:rsidRDefault="00462FAA" w:rsidP="00B92A0C">
      <w:pPr>
        <w:pStyle w:val="FootnoteText"/>
        <w:spacing w:before="0" w:after="0"/>
        <w:rPr>
          <w:i/>
          <w:iCs/>
          <w:sz w:val="18"/>
          <w:szCs w:val="16"/>
          <w:lang w:val="en-US"/>
        </w:rPr>
      </w:pPr>
      <w:r w:rsidRPr="00675D95">
        <w:rPr>
          <w:rStyle w:val="FootnoteReference"/>
          <w:i/>
          <w:iCs/>
        </w:rPr>
        <w:footnoteRef/>
      </w:r>
      <w:r w:rsidRPr="00675D95">
        <w:rPr>
          <w:i/>
          <w:iCs/>
        </w:rPr>
        <w:t xml:space="preserve"> </w:t>
      </w:r>
      <w:r w:rsidRPr="00675D95">
        <w:rPr>
          <w:i/>
          <w:iCs/>
          <w:sz w:val="18"/>
          <w:szCs w:val="16"/>
          <w:lang w:val="en-US"/>
        </w:rPr>
        <w:t>Our Marine Park Grants: https://australianmarineparks.gov.au/management/partnerships/our-marine-parks-grants/</w:t>
      </w:r>
    </w:p>
  </w:footnote>
  <w:footnote w:id="88">
    <w:p w14:paraId="41671083" w14:textId="77777777" w:rsidR="00462FAA" w:rsidRPr="00675D95" w:rsidRDefault="00462FAA" w:rsidP="00CA5112">
      <w:pPr>
        <w:pStyle w:val="FootnoteText"/>
        <w:spacing w:before="0" w:after="0"/>
        <w:rPr>
          <w:i/>
          <w:iCs/>
          <w:szCs w:val="18"/>
          <w:lang w:val="en-US"/>
        </w:rPr>
      </w:pPr>
      <w:r w:rsidRPr="00675D95">
        <w:rPr>
          <w:rStyle w:val="FootnoteReference"/>
          <w:i/>
          <w:iCs/>
          <w:sz w:val="14"/>
          <w:szCs w:val="14"/>
        </w:rPr>
        <w:footnoteRef/>
      </w:r>
      <w:r w:rsidRPr="00675D95">
        <w:rPr>
          <w:i/>
          <w:iCs/>
          <w:sz w:val="18"/>
          <w:szCs w:val="14"/>
        </w:rPr>
        <w:t xml:space="preserve"> </w:t>
      </w:r>
      <w:r w:rsidRPr="00675D95">
        <w:rPr>
          <w:i/>
          <w:iCs/>
          <w:sz w:val="18"/>
          <w:szCs w:val="14"/>
          <w:lang w:val="en-US"/>
        </w:rPr>
        <w:t>Indigenous engagement principles: https://australianmarineparks.gov.au/management/programs/indigenous-engagement-program/indigenous-engagement-principles/</w:t>
      </w:r>
    </w:p>
  </w:footnote>
  <w:footnote w:id="89">
    <w:p w14:paraId="017FEEB8" w14:textId="77777777" w:rsidR="00462FAA" w:rsidRPr="00675D95" w:rsidRDefault="00462FAA" w:rsidP="006C7DF4">
      <w:pPr>
        <w:pStyle w:val="FootnoteText"/>
        <w:spacing w:before="0" w:after="0"/>
        <w:rPr>
          <w:i/>
          <w:iCs/>
          <w:sz w:val="18"/>
          <w:szCs w:val="18"/>
          <w:lang w:val="en-US"/>
        </w:rPr>
      </w:pPr>
      <w:r w:rsidRPr="00675D95">
        <w:rPr>
          <w:rStyle w:val="FootnoteReference"/>
          <w:i/>
          <w:iCs/>
          <w:sz w:val="18"/>
          <w:szCs w:val="18"/>
        </w:rPr>
        <w:footnoteRef/>
      </w:r>
      <w:r w:rsidRPr="00675D95">
        <w:rPr>
          <w:i/>
          <w:iCs/>
          <w:sz w:val="18"/>
          <w:szCs w:val="18"/>
        </w:rPr>
        <w:t xml:space="preserve"> </w:t>
      </w:r>
      <w:r w:rsidRPr="00675D95">
        <w:rPr>
          <w:i/>
          <w:iCs/>
          <w:sz w:val="18"/>
          <w:szCs w:val="18"/>
          <w:lang w:val="en-US"/>
        </w:rPr>
        <w:t>Foundation Implementation Plan Review 2018-2022: Internal document</w:t>
      </w:r>
    </w:p>
  </w:footnote>
  <w:footnote w:id="90">
    <w:p w14:paraId="24B3CE0F" w14:textId="77777777" w:rsidR="00462FAA" w:rsidRPr="00675D95" w:rsidRDefault="00462FAA" w:rsidP="006C7DF4">
      <w:pPr>
        <w:pStyle w:val="FootnoteText"/>
        <w:spacing w:before="0" w:after="0"/>
        <w:rPr>
          <w:i/>
          <w:iCs/>
          <w:sz w:val="18"/>
          <w:szCs w:val="18"/>
          <w:lang w:val="en-US"/>
        </w:rPr>
      </w:pPr>
      <w:r w:rsidRPr="00675D95">
        <w:rPr>
          <w:rStyle w:val="FootnoteReference"/>
          <w:i/>
          <w:iCs/>
          <w:sz w:val="18"/>
          <w:szCs w:val="18"/>
        </w:rPr>
        <w:footnoteRef/>
      </w:r>
      <w:r w:rsidRPr="00675D95">
        <w:rPr>
          <w:i/>
          <w:iCs/>
          <w:sz w:val="18"/>
          <w:szCs w:val="18"/>
        </w:rPr>
        <w:t xml:space="preserve"> </w:t>
      </w:r>
      <w:r w:rsidRPr="00675D95">
        <w:rPr>
          <w:i/>
          <w:iCs/>
          <w:sz w:val="18"/>
          <w:szCs w:val="18"/>
          <w:lang w:val="en-US"/>
        </w:rPr>
        <w:t>Performance Criterion 3: Partnerships with Traditional Owners and/or other stakeholders enhance the management of Commonwealth parks and gardens for all Australians: https://www.transparency.gov.au/publications/agriculture-water-and-the-environment/director-of-national-parks/director-of-national-parks-annual-report-2023-24/chapter-4---annual-performance-statement/performance-criterion-3%3A-partnerships-with-traditional-owners-and%2For-other-stakeholders-enhance-the-management-of-commonwealth-parks-and-gardens-for-all-australians-%E2%80%93-results</w:t>
      </w:r>
    </w:p>
  </w:footnote>
  <w:footnote w:id="91">
    <w:p w14:paraId="711DD8AC" w14:textId="77777777" w:rsidR="00462FAA" w:rsidRPr="00A44098" w:rsidRDefault="00462FAA" w:rsidP="00850192">
      <w:pPr>
        <w:pStyle w:val="FootnoteText"/>
        <w:spacing w:before="0" w:after="0"/>
        <w:rPr>
          <w:i/>
          <w:iCs/>
          <w:sz w:val="18"/>
          <w:szCs w:val="18"/>
          <w:lang w:val="en-US"/>
        </w:rPr>
      </w:pPr>
      <w:r w:rsidRPr="00675D95">
        <w:rPr>
          <w:rStyle w:val="FootnoteReference"/>
          <w:i/>
          <w:iCs/>
          <w:sz w:val="18"/>
          <w:szCs w:val="18"/>
        </w:rPr>
        <w:footnoteRef/>
      </w:r>
      <w:r w:rsidRPr="00675D95">
        <w:rPr>
          <w:i/>
          <w:iCs/>
          <w:sz w:val="18"/>
          <w:szCs w:val="18"/>
        </w:rPr>
        <w:t xml:space="preserve"> </w:t>
      </w:r>
      <w:r w:rsidRPr="00675D95">
        <w:rPr>
          <w:i/>
          <w:iCs/>
          <w:sz w:val="18"/>
          <w:szCs w:val="18"/>
          <w:lang w:val="en-US"/>
        </w:rPr>
        <w:t>Indigenous engagement principles: https://australianmarineparks.gov.au/management/programs/indigenous-engagement-program/indigenous-engagement-principles/</w:t>
      </w:r>
    </w:p>
  </w:footnote>
  <w:footnote w:id="92">
    <w:p w14:paraId="51313122" w14:textId="5ED2F492" w:rsidR="008D76F5" w:rsidRPr="008D76F5" w:rsidRDefault="008D76F5" w:rsidP="008D76F5">
      <w:pPr>
        <w:pStyle w:val="FootnoteText"/>
        <w:spacing w:before="0" w:after="0"/>
        <w:rPr>
          <w:i/>
          <w:iCs/>
          <w:sz w:val="18"/>
          <w:szCs w:val="18"/>
        </w:rPr>
      </w:pPr>
      <w:r w:rsidRPr="008D76F5">
        <w:rPr>
          <w:rStyle w:val="FootnoteReference"/>
          <w:i/>
          <w:iCs/>
          <w:sz w:val="18"/>
          <w:szCs w:val="18"/>
        </w:rPr>
        <w:footnoteRef/>
      </w:r>
      <w:r w:rsidRPr="008D76F5">
        <w:rPr>
          <w:i/>
          <w:iCs/>
          <w:sz w:val="18"/>
          <w:szCs w:val="18"/>
        </w:rPr>
        <w:t xml:space="preserve"> </w:t>
      </w:r>
      <w:r w:rsidRPr="008D76F5">
        <w:rPr>
          <w:i/>
          <w:iCs/>
          <w:sz w:val="18"/>
          <w:szCs w:val="18"/>
        </w:rPr>
        <w:t>Marranbala Land and Sea Country Plan: https://namultja.org.au/wp-content/uploads/2025/06/Marra-LSCP-2023-DIGITAL-150ppi.pdf</w:t>
      </w:r>
    </w:p>
  </w:footnote>
  <w:footnote w:id="93">
    <w:p w14:paraId="1638A51C" w14:textId="77777777" w:rsidR="00462FAA" w:rsidRPr="00C97394" w:rsidRDefault="00462FAA" w:rsidP="008678A3">
      <w:pPr>
        <w:pStyle w:val="FootnoteText"/>
        <w:spacing w:before="0" w:after="0"/>
        <w:rPr>
          <w:sz w:val="18"/>
          <w:szCs w:val="18"/>
          <w:lang w:val="en-US"/>
        </w:rPr>
      </w:pPr>
      <w:r w:rsidRPr="00C97394">
        <w:rPr>
          <w:rStyle w:val="FootnoteReference"/>
          <w:sz w:val="18"/>
          <w:szCs w:val="18"/>
        </w:rPr>
        <w:footnoteRef/>
      </w:r>
      <w:r w:rsidRPr="00C97394">
        <w:rPr>
          <w:sz w:val="18"/>
          <w:szCs w:val="18"/>
        </w:rPr>
        <w:t xml:space="preserve"> </w:t>
      </w:r>
      <w:r w:rsidRPr="00C97394">
        <w:rPr>
          <w:i/>
          <w:iCs/>
          <w:sz w:val="18"/>
          <w:szCs w:val="18"/>
          <w:lang w:val="en-US"/>
        </w:rPr>
        <w:t>Foundational Implementation Plan Review 2018-2022:</w:t>
      </w:r>
      <w:r w:rsidRPr="00C97394">
        <w:rPr>
          <w:sz w:val="18"/>
          <w:szCs w:val="18"/>
          <w:lang w:val="en-US"/>
        </w:rPr>
        <w:t xml:space="preserve"> Internal document</w:t>
      </w:r>
    </w:p>
  </w:footnote>
  <w:footnote w:id="94">
    <w:p w14:paraId="1622DC1F" w14:textId="77777777" w:rsidR="00462FAA" w:rsidRPr="00523F42" w:rsidRDefault="00462FAA" w:rsidP="008678A3">
      <w:pPr>
        <w:pStyle w:val="FootnoteText"/>
        <w:spacing w:before="0" w:after="0"/>
        <w:rPr>
          <w:lang w:val="en-US"/>
        </w:rPr>
      </w:pPr>
      <w:r w:rsidRPr="00C97394">
        <w:rPr>
          <w:rStyle w:val="FootnoteReference"/>
          <w:sz w:val="18"/>
          <w:szCs w:val="18"/>
        </w:rPr>
        <w:footnoteRef/>
      </w:r>
      <w:r w:rsidRPr="00C97394">
        <w:rPr>
          <w:sz w:val="18"/>
          <w:szCs w:val="18"/>
        </w:rPr>
        <w:t xml:space="preserve"> </w:t>
      </w:r>
      <w:r w:rsidRPr="00C97394">
        <w:rPr>
          <w:i/>
          <w:iCs/>
          <w:sz w:val="18"/>
          <w:szCs w:val="18"/>
          <w:lang w:val="en-US"/>
        </w:rPr>
        <w:t>North self-assessment:</w:t>
      </w:r>
      <w:r w:rsidRPr="00C97394">
        <w:rPr>
          <w:sz w:val="18"/>
          <w:szCs w:val="18"/>
          <w:lang w:val="en-US"/>
        </w:rPr>
        <w:t xml:space="preserve"> Internal document</w:t>
      </w:r>
    </w:p>
  </w:footnote>
  <w:footnote w:id="95">
    <w:p w14:paraId="6EE5CB87" w14:textId="77777777" w:rsidR="00507F08" w:rsidRPr="00445972" w:rsidRDefault="00507F08" w:rsidP="008678A3">
      <w:pPr>
        <w:pStyle w:val="FootnoteText"/>
        <w:spacing w:before="0" w:after="0"/>
        <w:rPr>
          <w:i/>
          <w:sz w:val="18"/>
          <w:szCs w:val="18"/>
          <w:lang w:val="en-US"/>
        </w:rPr>
      </w:pPr>
      <w:r w:rsidRPr="00445972">
        <w:rPr>
          <w:rStyle w:val="FootnoteReference"/>
          <w:i/>
          <w:sz w:val="18"/>
          <w:szCs w:val="18"/>
        </w:rPr>
        <w:footnoteRef/>
      </w:r>
      <w:r w:rsidRPr="00445972">
        <w:rPr>
          <w:i/>
          <w:sz w:val="18"/>
          <w:szCs w:val="18"/>
        </w:rPr>
        <w:t xml:space="preserve"> </w:t>
      </w:r>
      <w:r w:rsidRPr="00445972">
        <w:rPr>
          <w:i/>
          <w:sz w:val="18"/>
          <w:szCs w:val="18"/>
          <w:lang w:val="en-US"/>
        </w:rPr>
        <w:t>TEMPAC Meeting 7 report (2021) – date ICIP protocols were developed are unknown. Internal document</w:t>
      </w:r>
    </w:p>
  </w:footnote>
  <w:footnote w:id="96">
    <w:p w14:paraId="00BDFAD9" w14:textId="77777777" w:rsidR="00507F08" w:rsidRPr="00445972" w:rsidRDefault="00507F08" w:rsidP="008678A3">
      <w:pPr>
        <w:pStyle w:val="FootnoteText"/>
        <w:spacing w:before="0" w:after="0"/>
        <w:rPr>
          <w:i/>
          <w:sz w:val="18"/>
          <w:szCs w:val="18"/>
          <w:lang w:val="en-US"/>
        </w:rPr>
      </w:pPr>
      <w:r w:rsidRPr="00445972">
        <w:rPr>
          <w:rStyle w:val="FootnoteReference"/>
          <w:i/>
          <w:sz w:val="18"/>
          <w:szCs w:val="18"/>
        </w:rPr>
        <w:footnoteRef/>
      </w:r>
      <w:r w:rsidRPr="00445972">
        <w:rPr>
          <w:i/>
          <w:sz w:val="18"/>
          <w:szCs w:val="18"/>
        </w:rPr>
        <w:t xml:space="preserve"> </w:t>
      </w:r>
      <w:r w:rsidRPr="00445972">
        <w:rPr>
          <w:i/>
          <w:sz w:val="18"/>
          <w:szCs w:val="18"/>
          <w:lang w:val="en-US"/>
        </w:rPr>
        <w:t>Ibid.</w:t>
      </w:r>
    </w:p>
  </w:footnote>
  <w:footnote w:id="97">
    <w:p w14:paraId="134D139A" w14:textId="77777777" w:rsidR="00507F08" w:rsidRPr="00445972" w:rsidRDefault="00507F08" w:rsidP="00507F08">
      <w:pPr>
        <w:pStyle w:val="FootnoteText"/>
        <w:spacing w:before="0" w:after="60"/>
        <w:rPr>
          <w:sz w:val="18"/>
          <w:szCs w:val="18"/>
          <w:lang w:val="en-US"/>
        </w:rPr>
      </w:pPr>
      <w:r w:rsidRPr="00445972">
        <w:rPr>
          <w:rStyle w:val="FootnoteReference"/>
          <w:i/>
          <w:sz w:val="18"/>
          <w:szCs w:val="18"/>
        </w:rPr>
        <w:footnoteRef/>
      </w:r>
      <w:r w:rsidRPr="00445972">
        <w:rPr>
          <w:i/>
          <w:sz w:val="18"/>
          <w:szCs w:val="18"/>
        </w:rPr>
        <w:t xml:space="preserve"> </w:t>
      </w:r>
      <w:r w:rsidRPr="00445972">
        <w:rPr>
          <w:i/>
          <w:sz w:val="18"/>
          <w:szCs w:val="18"/>
          <w:lang w:val="en-US"/>
        </w:rPr>
        <w:t>TEMPAC Meeting 10 report (2023): Internal document</w:t>
      </w:r>
    </w:p>
  </w:footnote>
  <w:footnote w:id="98">
    <w:p w14:paraId="50B68F4E" w14:textId="77777777" w:rsidR="00C70889" w:rsidRPr="0062552E" w:rsidRDefault="00C70889" w:rsidP="00C70889">
      <w:pPr>
        <w:pStyle w:val="FootnoteText"/>
        <w:spacing w:before="0" w:after="0"/>
        <w:rPr>
          <w:i/>
          <w:iCs/>
          <w:sz w:val="18"/>
          <w:szCs w:val="18"/>
        </w:rPr>
      </w:pPr>
      <w:r w:rsidRPr="0062552E">
        <w:rPr>
          <w:rStyle w:val="FootnoteReference"/>
          <w:i/>
          <w:iCs/>
          <w:sz w:val="18"/>
          <w:szCs w:val="18"/>
        </w:rPr>
        <w:footnoteRef/>
      </w:r>
      <w:r w:rsidRPr="0062552E">
        <w:rPr>
          <w:i/>
          <w:iCs/>
          <w:sz w:val="18"/>
          <w:szCs w:val="18"/>
        </w:rPr>
        <w:t xml:space="preserve"> North </w:t>
      </w:r>
      <w:r>
        <w:rPr>
          <w:i/>
          <w:iCs/>
          <w:sz w:val="18"/>
          <w:szCs w:val="18"/>
        </w:rPr>
        <w:t>network</w:t>
      </w:r>
      <w:r w:rsidRPr="0062552E">
        <w:rPr>
          <w:i/>
          <w:iCs/>
          <w:sz w:val="18"/>
          <w:szCs w:val="18"/>
        </w:rPr>
        <w:t xml:space="preserve"> self-assessment: Internal document</w:t>
      </w:r>
    </w:p>
  </w:footnote>
  <w:footnote w:id="99">
    <w:p w14:paraId="06A479F5" w14:textId="77777777" w:rsidR="00C70889" w:rsidRDefault="00C70889" w:rsidP="00C70889">
      <w:pPr>
        <w:pStyle w:val="FootnoteText"/>
        <w:spacing w:before="0" w:after="0"/>
      </w:pPr>
      <w:r>
        <w:rPr>
          <w:rStyle w:val="FootnoteReference"/>
        </w:rPr>
        <w:footnoteRef/>
      </w:r>
      <w:r>
        <w:t xml:space="preserve"> </w:t>
      </w:r>
      <w:r w:rsidRPr="00515862">
        <w:rPr>
          <w:i/>
          <w:iCs/>
          <w:sz w:val="18"/>
          <w:szCs w:val="18"/>
        </w:rPr>
        <w:t xml:space="preserve">YEAR </w:t>
      </w:r>
      <w:r>
        <w:rPr>
          <w:i/>
          <w:iCs/>
          <w:sz w:val="18"/>
          <w:szCs w:val="18"/>
        </w:rPr>
        <w:t>6</w:t>
      </w:r>
      <w:r w:rsidRPr="00515862">
        <w:rPr>
          <w:i/>
          <w:iCs/>
          <w:sz w:val="18"/>
          <w:szCs w:val="18"/>
        </w:rPr>
        <w:t xml:space="preserve"> (202</w:t>
      </w:r>
      <w:r>
        <w:rPr>
          <w:i/>
          <w:iCs/>
          <w:sz w:val="18"/>
          <w:szCs w:val="18"/>
        </w:rPr>
        <w:t>3</w:t>
      </w:r>
      <w:r w:rsidRPr="00515862">
        <w:rPr>
          <w:i/>
          <w:iCs/>
          <w:sz w:val="18"/>
          <w:szCs w:val="18"/>
        </w:rPr>
        <w:t>-2</w:t>
      </w:r>
      <w:r>
        <w:rPr>
          <w:i/>
          <w:iCs/>
          <w:sz w:val="18"/>
          <w:szCs w:val="18"/>
        </w:rPr>
        <w:t>4</w:t>
      </w:r>
      <w:r w:rsidRPr="00515862">
        <w:rPr>
          <w:i/>
          <w:iCs/>
          <w:sz w:val="18"/>
          <w:szCs w:val="18"/>
        </w:rPr>
        <w:t>) ANNUAL PROGRESS REPORT: Internal document</w:t>
      </w:r>
    </w:p>
  </w:footnote>
  <w:footnote w:id="100">
    <w:p w14:paraId="3D400222" w14:textId="77777777" w:rsidR="006D20BF" w:rsidRPr="00B72DDC" w:rsidRDefault="006D20BF" w:rsidP="006D20BF">
      <w:pPr>
        <w:pStyle w:val="FootnoteText"/>
        <w:spacing w:before="0" w:after="0"/>
        <w:rPr>
          <w:lang w:val="en-US"/>
        </w:rPr>
      </w:pPr>
      <w:r>
        <w:rPr>
          <w:rStyle w:val="FootnoteReference"/>
        </w:rPr>
        <w:footnoteRef/>
      </w:r>
      <w:r>
        <w:t xml:space="preserve"> </w:t>
      </w:r>
      <w:r w:rsidRPr="00B72DDC">
        <w:rPr>
          <w:i/>
          <w:iCs/>
          <w:sz w:val="18"/>
          <w:szCs w:val="16"/>
        </w:rPr>
        <w:t>Habitat and Multibeam Mapping of Special Purpose Zones (Trawl) In North Network Marine Parks (2026): Internal document</w:t>
      </w:r>
      <w:r w:rsidRPr="00B72DDC">
        <w:rPr>
          <w:sz w:val="18"/>
          <w:szCs w:val="16"/>
        </w:rPr>
        <w:t xml:space="preserve"> </w:t>
      </w:r>
    </w:p>
  </w:footnote>
  <w:footnote w:id="101">
    <w:p w14:paraId="6EE76A0B" w14:textId="77777777" w:rsidR="00C70889" w:rsidRPr="0062552E" w:rsidRDefault="00C70889" w:rsidP="00C70889">
      <w:pPr>
        <w:pStyle w:val="FootnoteText"/>
        <w:spacing w:before="0" w:after="0"/>
        <w:rPr>
          <w:i/>
          <w:iCs/>
          <w:sz w:val="18"/>
          <w:szCs w:val="18"/>
        </w:rPr>
      </w:pPr>
      <w:r w:rsidRPr="0062552E">
        <w:rPr>
          <w:rStyle w:val="FootnoteReference"/>
          <w:i/>
          <w:iCs/>
          <w:sz w:val="18"/>
          <w:szCs w:val="18"/>
        </w:rPr>
        <w:footnoteRef/>
      </w:r>
      <w:r w:rsidRPr="0062552E">
        <w:rPr>
          <w:i/>
          <w:iCs/>
          <w:sz w:val="18"/>
          <w:szCs w:val="18"/>
        </w:rPr>
        <w:t xml:space="preserve"> NESP Marine Biodiversity Hub Final Report: https://www.nespmarine.edu.au/document/nesp-marine-biodiversity-hub-final-report-2015-2021.html</w:t>
      </w:r>
    </w:p>
  </w:footnote>
  <w:footnote w:id="102">
    <w:p w14:paraId="3EDC111F" w14:textId="77777777" w:rsidR="00C70889" w:rsidRPr="008A788C" w:rsidRDefault="00C70889" w:rsidP="00C70889">
      <w:pPr>
        <w:pStyle w:val="FootnoteText"/>
        <w:spacing w:before="0" w:after="0"/>
      </w:pPr>
      <w:r>
        <w:rPr>
          <w:rStyle w:val="FootnoteReference"/>
        </w:rPr>
        <w:footnoteRef/>
      </w:r>
      <w:r>
        <w:t xml:space="preserve"> </w:t>
      </w:r>
      <w:r w:rsidRPr="008A788C">
        <w:rPr>
          <w:i/>
          <w:iCs/>
          <w:sz w:val="18"/>
          <w:szCs w:val="18"/>
        </w:rPr>
        <w:t>NESP eco-narrative for banks and shoals within Arafura Marine Park</w:t>
      </w:r>
      <w:r w:rsidRPr="008A788C">
        <w:rPr>
          <w:sz w:val="18"/>
          <w:szCs w:val="18"/>
        </w:rPr>
        <w:t xml:space="preserve">: </w:t>
      </w:r>
      <w:r w:rsidRPr="001136E5">
        <w:rPr>
          <w:i/>
          <w:iCs/>
          <w:sz w:val="18"/>
          <w:szCs w:val="18"/>
        </w:rPr>
        <w:t>https://www.nespmarinecoastal.edu.au/historical-publications/arafura-marine-park-eco-narrative/</w:t>
      </w:r>
    </w:p>
  </w:footnote>
  <w:footnote w:id="103">
    <w:p w14:paraId="1B89A61C" w14:textId="77777777" w:rsidR="00C70889" w:rsidRPr="008A788C" w:rsidRDefault="00C70889" w:rsidP="00C70889">
      <w:pPr>
        <w:pStyle w:val="FootnoteText"/>
        <w:spacing w:before="0" w:after="0"/>
        <w:rPr>
          <w:sz w:val="18"/>
          <w:szCs w:val="18"/>
        </w:rPr>
      </w:pPr>
      <w:r w:rsidRPr="001136E5">
        <w:rPr>
          <w:rStyle w:val="FootnoteReference"/>
          <w:sz w:val="18"/>
          <w:szCs w:val="18"/>
        </w:rPr>
        <w:footnoteRef/>
      </w:r>
      <w:r>
        <w:t xml:space="preserve"> </w:t>
      </w:r>
      <w:r w:rsidRPr="008A788C">
        <w:rPr>
          <w:i/>
          <w:iCs/>
          <w:sz w:val="18"/>
          <w:szCs w:val="18"/>
        </w:rPr>
        <w:t>NESP eco-narrative of Joseph Bonaparte Gulf Marine Park:</w:t>
      </w:r>
      <w:r w:rsidRPr="008A788C">
        <w:rPr>
          <w:sz w:val="18"/>
          <w:szCs w:val="18"/>
        </w:rPr>
        <w:t xml:space="preserve"> https://www.nespmarinecoastal.edu.au/historical-publications/an-eco-narrative-of-joseph-bonaparte-gulf-marine-park-north-marine-region/</w:t>
      </w:r>
    </w:p>
  </w:footnote>
  <w:footnote w:id="104">
    <w:p w14:paraId="2F6E4A23" w14:textId="72B61E28" w:rsidR="00504818" w:rsidRPr="001136E5" w:rsidRDefault="00504818" w:rsidP="001136E5">
      <w:pPr>
        <w:pStyle w:val="FootnoteText"/>
        <w:spacing w:before="0" w:after="0"/>
        <w:rPr>
          <w:i/>
          <w:iCs/>
          <w:sz w:val="20"/>
          <w:szCs w:val="18"/>
          <w:lang w:val="en-US"/>
        </w:rPr>
      </w:pPr>
      <w:r w:rsidRPr="001136E5">
        <w:rPr>
          <w:rStyle w:val="FootnoteReference"/>
          <w:sz w:val="18"/>
          <w:szCs w:val="18"/>
        </w:rPr>
        <w:footnoteRef/>
      </w:r>
      <w:r w:rsidRPr="001136E5">
        <w:rPr>
          <w:sz w:val="20"/>
          <w:szCs w:val="18"/>
        </w:rPr>
        <w:t xml:space="preserve"> </w:t>
      </w:r>
      <w:r w:rsidRPr="001136E5">
        <w:rPr>
          <w:i/>
          <w:iCs/>
          <w:sz w:val="18"/>
          <w:szCs w:val="16"/>
          <w:lang w:val="en-US"/>
        </w:rPr>
        <w:t xml:space="preserve">AIMS </w:t>
      </w:r>
      <w:r>
        <w:rPr>
          <w:i/>
          <w:iCs/>
          <w:sz w:val="18"/>
          <w:szCs w:val="16"/>
          <w:lang w:val="en-US"/>
        </w:rPr>
        <w:t>m</w:t>
      </w:r>
      <w:r w:rsidRPr="001136E5">
        <w:rPr>
          <w:i/>
          <w:iCs/>
          <w:sz w:val="18"/>
          <w:szCs w:val="16"/>
          <w:lang w:val="en-US"/>
        </w:rPr>
        <w:t xml:space="preserve">edia release - </w:t>
      </w:r>
      <w:r w:rsidRPr="001136E5">
        <w:rPr>
          <w:i/>
          <w:iCs/>
          <w:sz w:val="18"/>
          <w:szCs w:val="16"/>
        </w:rPr>
        <w:t>Abundant corals and fishes emerge from the ancient contours of Arafura Marine Park</w:t>
      </w:r>
      <w:r>
        <w:rPr>
          <w:i/>
          <w:iCs/>
          <w:sz w:val="18"/>
          <w:szCs w:val="16"/>
        </w:rPr>
        <w:t xml:space="preserve">, 2020: </w:t>
      </w:r>
      <w:r w:rsidRPr="00504818">
        <w:rPr>
          <w:i/>
          <w:iCs/>
          <w:sz w:val="18"/>
          <w:szCs w:val="16"/>
        </w:rPr>
        <w:t>https://www.aims.gov.au/sites/default/files/2020-11/Media%20release_Arafura%20Marine%20Park%20Survey_AIMS_17November2020.pdf</w:t>
      </w:r>
    </w:p>
  </w:footnote>
  <w:footnote w:id="105">
    <w:p w14:paraId="0AB63D78" w14:textId="77777777" w:rsidR="00C70889" w:rsidRPr="0062552E" w:rsidRDefault="00C70889" w:rsidP="00C70889">
      <w:pPr>
        <w:pStyle w:val="FootnoteText"/>
        <w:spacing w:before="0" w:after="0"/>
        <w:rPr>
          <w:i/>
          <w:iCs/>
          <w:sz w:val="18"/>
          <w:szCs w:val="18"/>
        </w:rPr>
      </w:pPr>
      <w:r w:rsidRPr="0062552E">
        <w:rPr>
          <w:rStyle w:val="FootnoteReference"/>
          <w:i/>
          <w:iCs/>
          <w:sz w:val="18"/>
          <w:szCs w:val="18"/>
        </w:rPr>
        <w:footnoteRef/>
      </w:r>
      <w:r w:rsidRPr="0062552E">
        <w:rPr>
          <w:i/>
          <w:iCs/>
          <w:sz w:val="18"/>
          <w:szCs w:val="18"/>
        </w:rPr>
        <w:t xml:space="preserve"> Wessel Marine Park Post-Survey Report: https://www.nespmarine.edu.au/system/files/Przeslawski_2020_D4_M11_Wessel%20Post-Survey%20Report.pdf</w:t>
      </w:r>
    </w:p>
  </w:footnote>
  <w:footnote w:id="106">
    <w:p w14:paraId="40A9520C" w14:textId="77777777" w:rsidR="00C75B81" w:rsidRPr="002B5B30" w:rsidRDefault="00C75B81" w:rsidP="00C75B81">
      <w:pPr>
        <w:pStyle w:val="FootnoteText"/>
        <w:spacing w:before="0" w:after="0"/>
        <w:rPr>
          <w:i/>
          <w:iCs/>
          <w:lang w:val="en-US"/>
        </w:rPr>
      </w:pPr>
      <w:r>
        <w:rPr>
          <w:rStyle w:val="FootnoteReference"/>
        </w:rPr>
        <w:footnoteRef/>
      </w:r>
      <w:r>
        <w:t xml:space="preserve"> </w:t>
      </w:r>
      <w:r w:rsidRPr="002B5B30">
        <w:rPr>
          <w:i/>
          <w:iCs/>
          <w:sz w:val="18"/>
          <w:szCs w:val="16"/>
        </w:rPr>
        <w:t xml:space="preserve">Fish Communities and Benthic Monitoring of Marra Sea Country in the Gulf of Carpentaria (2025): Internal document </w:t>
      </w:r>
    </w:p>
  </w:footnote>
  <w:footnote w:id="107">
    <w:p w14:paraId="1178056A" w14:textId="77777777" w:rsidR="00C75B81" w:rsidRPr="00EB680F" w:rsidRDefault="00C75B81" w:rsidP="00C75B81">
      <w:pPr>
        <w:pStyle w:val="FootnoteText"/>
        <w:spacing w:before="0" w:after="0"/>
        <w:rPr>
          <w:lang w:val="en-US"/>
        </w:rPr>
      </w:pPr>
      <w:r>
        <w:rPr>
          <w:rStyle w:val="FootnoteReference"/>
        </w:rPr>
        <w:footnoteRef/>
      </w:r>
      <w:r>
        <w:t xml:space="preserve"> </w:t>
      </w:r>
      <w:r w:rsidRPr="00EB680F">
        <w:rPr>
          <w:i/>
          <w:iCs/>
          <w:sz w:val="18"/>
          <w:szCs w:val="16"/>
        </w:rPr>
        <w:t>OMPG4</w:t>
      </w:r>
      <w:r>
        <w:rPr>
          <w:lang w:val="en-US"/>
        </w:rPr>
        <w:t xml:space="preserve"> </w:t>
      </w:r>
      <w:r w:rsidRPr="00EB680F">
        <w:rPr>
          <w:i/>
          <w:iCs/>
          <w:sz w:val="18"/>
          <w:szCs w:val="16"/>
          <w:lang w:val="en-US"/>
        </w:rPr>
        <w:t>Grant Submission</w:t>
      </w:r>
      <w:r>
        <w:rPr>
          <w:i/>
          <w:iCs/>
          <w:sz w:val="18"/>
          <w:szCs w:val="16"/>
          <w:lang w:val="en-US"/>
        </w:rPr>
        <w:t xml:space="preserve"> and Project Snapshot, beginning 2024, project ending 2027 </w:t>
      </w:r>
      <w:r w:rsidRPr="00EB680F">
        <w:rPr>
          <w:i/>
          <w:iCs/>
          <w:sz w:val="18"/>
          <w:szCs w:val="16"/>
          <w:lang w:val="en-US"/>
        </w:rPr>
        <w:t>– Fishing for Data - Connectivity of Tiwi Sea Country with the Oceanic Shoals Marine Park: Internal document</w:t>
      </w:r>
      <w:r>
        <w:rPr>
          <w:i/>
          <w:iCs/>
          <w:sz w:val="18"/>
          <w:szCs w:val="16"/>
          <w:lang w:val="en-US"/>
        </w:rPr>
        <w:t>s</w:t>
      </w:r>
      <w:r w:rsidRPr="00EB680F">
        <w:rPr>
          <w:sz w:val="18"/>
          <w:szCs w:val="16"/>
          <w:lang w:val="en-US"/>
        </w:rPr>
        <w:t xml:space="preserve"> </w:t>
      </w:r>
    </w:p>
  </w:footnote>
  <w:footnote w:id="108">
    <w:p w14:paraId="44747F2F" w14:textId="77777777" w:rsidR="00C75B81" w:rsidRPr="00EB680F" w:rsidRDefault="00C75B81" w:rsidP="00C75B81">
      <w:pPr>
        <w:pStyle w:val="FootnoteText"/>
        <w:spacing w:before="0" w:after="0"/>
        <w:rPr>
          <w:lang w:val="en-US"/>
        </w:rPr>
      </w:pPr>
      <w:r>
        <w:rPr>
          <w:rStyle w:val="FootnoteReference"/>
        </w:rPr>
        <w:footnoteRef/>
      </w:r>
      <w:r>
        <w:t xml:space="preserve"> </w:t>
      </w:r>
      <w:r w:rsidRPr="00EB680F">
        <w:rPr>
          <w:i/>
          <w:iCs/>
          <w:sz w:val="18"/>
          <w:szCs w:val="16"/>
          <w:lang w:val="en-US"/>
        </w:rPr>
        <w:t>OMPG4 Grant Submission</w:t>
      </w:r>
      <w:r>
        <w:rPr>
          <w:i/>
          <w:iCs/>
          <w:sz w:val="18"/>
          <w:szCs w:val="16"/>
          <w:lang w:val="en-US"/>
        </w:rPr>
        <w:t xml:space="preserve"> and Project Snapshot, beginning 2024, project ending 2026 </w:t>
      </w:r>
      <w:r w:rsidRPr="00EB680F">
        <w:rPr>
          <w:i/>
          <w:iCs/>
          <w:sz w:val="18"/>
          <w:szCs w:val="16"/>
          <w:lang w:val="en-US"/>
        </w:rPr>
        <w:t xml:space="preserve">– </w:t>
      </w:r>
      <w:r w:rsidRPr="00EB680F">
        <w:rPr>
          <w:i/>
          <w:iCs/>
          <w:sz w:val="18"/>
          <w:szCs w:val="16"/>
        </w:rPr>
        <w:t xml:space="preserve">Developing marine megafauna monitoring and research capability for the </w:t>
      </w:r>
      <w:r w:rsidRPr="00EB680F">
        <w:rPr>
          <w:i/>
          <w:iCs/>
          <w:sz w:val="18"/>
          <w:szCs w:val="16"/>
        </w:rPr>
        <w:t>Garngi Rangers in the Arafura Marine Park and adjacent sea country: Internal document</w:t>
      </w:r>
      <w:r>
        <w:rPr>
          <w:i/>
          <w:iCs/>
          <w:sz w:val="18"/>
          <w:szCs w:val="16"/>
        </w:rPr>
        <w:t>s</w:t>
      </w:r>
    </w:p>
  </w:footnote>
  <w:footnote w:id="109">
    <w:p w14:paraId="0C60C80A" w14:textId="77777777" w:rsidR="00C70889" w:rsidRPr="001D0976" w:rsidRDefault="00C70889" w:rsidP="00C70889">
      <w:pPr>
        <w:pStyle w:val="FootnoteText"/>
        <w:spacing w:before="0" w:after="0"/>
        <w:rPr>
          <w:i/>
          <w:iCs/>
        </w:rPr>
      </w:pPr>
      <w:r w:rsidRPr="001D0976">
        <w:rPr>
          <w:rStyle w:val="FootnoteReference"/>
          <w:i/>
          <w:iCs/>
        </w:rPr>
        <w:footnoteRef/>
      </w:r>
      <w:r w:rsidRPr="001D0976">
        <w:rPr>
          <w:i/>
          <w:iCs/>
        </w:rPr>
        <w:t xml:space="preserve"> </w:t>
      </w:r>
      <w:r w:rsidRPr="001D0976">
        <w:rPr>
          <w:i/>
          <w:iCs/>
          <w:sz w:val="18"/>
          <w:szCs w:val="18"/>
          <w:lang w:val="en-US"/>
        </w:rPr>
        <w:t>Foundational Implementation Plan Review 2018-2022: Internal document</w:t>
      </w:r>
    </w:p>
  </w:footnote>
  <w:footnote w:id="110">
    <w:p w14:paraId="4FB81E14" w14:textId="77777777" w:rsidR="00C75B81" w:rsidRPr="001B1563" w:rsidRDefault="00C75B81" w:rsidP="00C75B81">
      <w:pPr>
        <w:pStyle w:val="FootnoteText"/>
        <w:spacing w:before="0" w:after="0"/>
        <w:rPr>
          <w:i/>
          <w:iCs/>
          <w:sz w:val="18"/>
          <w:szCs w:val="16"/>
        </w:rPr>
      </w:pPr>
      <w:r>
        <w:rPr>
          <w:rStyle w:val="FootnoteReference"/>
        </w:rPr>
        <w:footnoteRef/>
      </w:r>
      <w:r>
        <w:t xml:space="preserve"> </w:t>
      </w:r>
      <w:r w:rsidRPr="001B1563">
        <w:rPr>
          <w:i/>
          <w:iCs/>
          <w:sz w:val="18"/>
          <w:szCs w:val="16"/>
        </w:rPr>
        <w:t>Indigenous Ranger Sea Country observing and temperature monitoring in the Joseph Bonaparte Gulf Marine Park</w:t>
      </w:r>
      <w:r>
        <w:rPr>
          <w:i/>
          <w:iCs/>
          <w:sz w:val="18"/>
          <w:szCs w:val="16"/>
        </w:rPr>
        <w:t xml:space="preserve"> (2026): Internal document </w:t>
      </w:r>
    </w:p>
  </w:footnote>
  <w:footnote w:id="111">
    <w:p w14:paraId="6566B73C" w14:textId="77777777" w:rsidR="00C75B81" w:rsidRPr="00FA466B" w:rsidRDefault="00C75B81" w:rsidP="00C75B81">
      <w:pPr>
        <w:pStyle w:val="FootnoteText"/>
        <w:spacing w:before="0" w:after="0"/>
        <w:rPr>
          <w:lang w:val="en-US"/>
        </w:rPr>
      </w:pPr>
      <w:r>
        <w:rPr>
          <w:rStyle w:val="FootnoteReference"/>
        </w:rPr>
        <w:footnoteRef/>
      </w:r>
      <w:r>
        <w:t xml:space="preserve"> </w:t>
      </w:r>
      <w:r w:rsidRPr="00265753">
        <w:rPr>
          <w:i/>
          <w:iCs/>
          <w:sz w:val="18"/>
          <w:szCs w:val="16"/>
        </w:rPr>
        <w:t xml:space="preserve">Building Capacity of </w:t>
      </w:r>
      <w:r>
        <w:rPr>
          <w:i/>
          <w:iCs/>
          <w:sz w:val="18"/>
          <w:szCs w:val="16"/>
        </w:rPr>
        <w:t>t</w:t>
      </w:r>
      <w:r w:rsidRPr="00265753">
        <w:rPr>
          <w:i/>
          <w:iCs/>
          <w:sz w:val="18"/>
          <w:szCs w:val="16"/>
        </w:rPr>
        <w:t xml:space="preserve">he </w:t>
      </w:r>
      <w:r w:rsidRPr="00265753">
        <w:rPr>
          <w:i/>
          <w:iCs/>
          <w:sz w:val="18"/>
          <w:szCs w:val="16"/>
        </w:rPr>
        <w:t xml:space="preserve">Bawinanga Rangers </w:t>
      </w:r>
      <w:r>
        <w:rPr>
          <w:i/>
          <w:iCs/>
          <w:sz w:val="18"/>
          <w:szCs w:val="16"/>
        </w:rPr>
        <w:t>t</w:t>
      </w:r>
      <w:r w:rsidRPr="00265753">
        <w:rPr>
          <w:i/>
          <w:iCs/>
          <w:sz w:val="18"/>
          <w:szCs w:val="16"/>
        </w:rPr>
        <w:t xml:space="preserve">o Monitor Sea Country </w:t>
      </w:r>
      <w:r>
        <w:rPr>
          <w:i/>
          <w:iCs/>
          <w:sz w:val="18"/>
          <w:szCs w:val="16"/>
        </w:rPr>
        <w:t>i</w:t>
      </w:r>
      <w:r w:rsidRPr="00265753">
        <w:rPr>
          <w:i/>
          <w:iCs/>
          <w:sz w:val="18"/>
          <w:szCs w:val="16"/>
        </w:rPr>
        <w:t>n Arnhem Marine Park</w:t>
      </w:r>
      <w:r>
        <w:rPr>
          <w:i/>
          <w:iCs/>
          <w:sz w:val="18"/>
          <w:szCs w:val="16"/>
        </w:rPr>
        <w:t xml:space="preserve"> (2026)</w:t>
      </w:r>
      <w:r w:rsidRPr="00265753">
        <w:rPr>
          <w:i/>
          <w:iCs/>
          <w:sz w:val="18"/>
          <w:szCs w:val="16"/>
        </w:rPr>
        <w:t xml:space="preserve">: </w:t>
      </w:r>
      <w:r w:rsidRPr="00FA466B">
        <w:rPr>
          <w:i/>
          <w:iCs/>
          <w:sz w:val="18"/>
          <w:szCs w:val="16"/>
        </w:rPr>
        <w:t xml:space="preserve">Internal Document </w:t>
      </w:r>
    </w:p>
  </w:footnote>
  <w:footnote w:id="112">
    <w:p w14:paraId="77E6D7E2" w14:textId="77777777" w:rsidR="00C70889" w:rsidRPr="001D0976" w:rsidRDefault="00C70889" w:rsidP="00C70889">
      <w:pPr>
        <w:pStyle w:val="FootnoteText"/>
        <w:spacing w:before="0" w:after="0"/>
        <w:rPr>
          <w:i/>
          <w:iCs/>
          <w:sz w:val="18"/>
          <w:szCs w:val="18"/>
        </w:rPr>
      </w:pPr>
      <w:r w:rsidRPr="001D0976">
        <w:rPr>
          <w:rStyle w:val="FootnoteReference"/>
          <w:i/>
          <w:iCs/>
          <w:sz w:val="18"/>
          <w:szCs w:val="18"/>
        </w:rPr>
        <w:footnoteRef/>
      </w:r>
      <w:r w:rsidRPr="001D0976">
        <w:rPr>
          <w:i/>
          <w:iCs/>
          <w:sz w:val="18"/>
          <w:szCs w:val="18"/>
        </w:rPr>
        <w:t>Seamap Australia North Network webpage: https://seamapaustralia.org/region-reports/north/</w:t>
      </w:r>
    </w:p>
  </w:footnote>
  <w:footnote w:id="113">
    <w:p w14:paraId="6DF4F867" w14:textId="77777777" w:rsidR="00C70889" w:rsidRPr="001D0976" w:rsidRDefault="00C70889" w:rsidP="00C70889">
      <w:pPr>
        <w:pStyle w:val="FootnoteText"/>
        <w:spacing w:before="0" w:after="0"/>
        <w:rPr>
          <w:i/>
          <w:iCs/>
          <w:sz w:val="18"/>
          <w:szCs w:val="18"/>
        </w:rPr>
      </w:pPr>
      <w:r w:rsidRPr="001D0976">
        <w:rPr>
          <w:rStyle w:val="FootnoteReference"/>
          <w:i/>
          <w:iCs/>
          <w:sz w:val="18"/>
          <w:szCs w:val="18"/>
        </w:rPr>
        <w:footnoteRef/>
      </w:r>
      <w:r w:rsidRPr="001D0976">
        <w:rPr>
          <w:i/>
          <w:iCs/>
          <w:sz w:val="18"/>
          <w:szCs w:val="18"/>
        </w:rPr>
        <w:t xml:space="preserve"> NESP Social and Economic Benchmarks of the Australian Marine Parks 2021: https://api.research-repository.uwa.edu.au/ws/portalfiles/portal/363774544/Navarro_et_al_D6_M12_M13_M17_Social_and_Economic_benchmarks_of_the_AMPs_FINAL.pdf</w:t>
      </w:r>
    </w:p>
  </w:footnote>
  <w:footnote w:id="114">
    <w:p w14:paraId="5F405D0F" w14:textId="77777777" w:rsidR="002C07FB" w:rsidRPr="0011766E" w:rsidRDefault="002C07FB" w:rsidP="002C07FB">
      <w:pPr>
        <w:pStyle w:val="FootnoteText"/>
        <w:spacing w:before="0" w:after="0"/>
        <w:rPr>
          <w:i/>
          <w:iCs/>
          <w:sz w:val="18"/>
          <w:szCs w:val="18"/>
        </w:rPr>
      </w:pPr>
      <w:r w:rsidRPr="0011766E">
        <w:rPr>
          <w:rStyle w:val="FootnoteReference"/>
          <w:i/>
          <w:iCs/>
        </w:rPr>
        <w:footnoteRef/>
      </w:r>
      <w:r w:rsidRPr="0011766E">
        <w:rPr>
          <w:i/>
          <w:iCs/>
        </w:rPr>
        <w:t xml:space="preserve"> </w:t>
      </w:r>
      <w:r w:rsidRPr="0011766E">
        <w:rPr>
          <w:i/>
          <w:iCs/>
          <w:sz w:val="18"/>
          <w:szCs w:val="18"/>
        </w:rPr>
        <w:t>Parks Australia Project Initiative Document: Cited internal document</w:t>
      </w:r>
    </w:p>
  </w:footnote>
  <w:footnote w:id="115">
    <w:p w14:paraId="433EEA3B" w14:textId="77777777" w:rsidR="002C07FB" w:rsidRDefault="002C07FB" w:rsidP="002C07FB">
      <w:pPr>
        <w:pStyle w:val="FootnoteText"/>
        <w:spacing w:before="0" w:after="0"/>
      </w:pPr>
      <w:r w:rsidRPr="0011766E">
        <w:rPr>
          <w:rStyle w:val="FootnoteReference"/>
          <w:i/>
          <w:iCs/>
        </w:rPr>
        <w:footnoteRef/>
      </w:r>
      <w:r w:rsidRPr="0011766E">
        <w:rPr>
          <w:i/>
          <w:iCs/>
        </w:rPr>
        <w:t xml:space="preserve"> </w:t>
      </w:r>
      <w:r w:rsidRPr="0011766E">
        <w:rPr>
          <w:i/>
          <w:iCs/>
          <w:sz w:val="18"/>
          <w:szCs w:val="16"/>
        </w:rPr>
        <w:t>Parks Australia Science Strategy 2025: https://www.dcceew.gov.au/sites/default/files/documents/parks-australia-science-strategy.pdf</w:t>
      </w:r>
    </w:p>
  </w:footnote>
  <w:footnote w:id="116">
    <w:p w14:paraId="5738C06F" w14:textId="77777777" w:rsidR="00462FAA" w:rsidRPr="001136E5" w:rsidRDefault="00462FAA" w:rsidP="002F5FC9">
      <w:pPr>
        <w:pStyle w:val="FootnoteText"/>
        <w:spacing w:before="0" w:after="0"/>
        <w:rPr>
          <w:i/>
          <w:iCs/>
          <w:sz w:val="18"/>
          <w:szCs w:val="18"/>
        </w:rPr>
      </w:pPr>
      <w:r w:rsidRPr="001136E5">
        <w:rPr>
          <w:rStyle w:val="FootnoteReference"/>
          <w:i/>
          <w:iCs/>
          <w:sz w:val="18"/>
          <w:szCs w:val="18"/>
        </w:rPr>
        <w:footnoteRef/>
      </w:r>
      <w:r w:rsidRPr="001136E5">
        <w:rPr>
          <w:i/>
          <w:iCs/>
          <w:sz w:val="18"/>
          <w:szCs w:val="18"/>
        </w:rPr>
        <w:t xml:space="preserve"> </w:t>
      </w:r>
      <w:r w:rsidRPr="00504818">
        <w:rPr>
          <w:i/>
          <w:iCs/>
          <w:sz w:val="18"/>
          <w:szCs w:val="18"/>
        </w:rPr>
        <w:t>North Marine Parks Advisory Committee Meeting Communiques: https://australianmarineparks.gov.au/management/partnerships/advisory-committees/north-marine-parks-advisory-committee/#meeting-news-section</w:t>
      </w:r>
    </w:p>
  </w:footnote>
  <w:footnote w:id="117">
    <w:p w14:paraId="7AD856E1" w14:textId="77777777" w:rsidR="00462FAA" w:rsidRPr="001136E5" w:rsidRDefault="00462FAA" w:rsidP="002F5FC9">
      <w:pPr>
        <w:pStyle w:val="FootnoteText"/>
        <w:spacing w:before="0" w:after="0"/>
        <w:rPr>
          <w:sz w:val="18"/>
          <w:szCs w:val="18"/>
        </w:rPr>
      </w:pPr>
      <w:r w:rsidRPr="001136E5">
        <w:rPr>
          <w:rStyle w:val="FootnoteReference"/>
          <w:i/>
          <w:iCs/>
          <w:sz w:val="18"/>
          <w:szCs w:val="18"/>
        </w:rPr>
        <w:footnoteRef/>
      </w:r>
      <w:r w:rsidRPr="001136E5">
        <w:rPr>
          <w:i/>
          <w:iCs/>
          <w:sz w:val="18"/>
          <w:szCs w:val="18"/>
        </w:rPr>
        <w:t xml:space="preserve"> </w:t>
      </w:r>
      <w:r w:rsidRPr="00504818">
        <w:rPr>
          <w:i/>
          <w:iCs/>
          <w:sz w:val="18"/>
          <w:szCs w:val="18"/>
        </w:rPr>
        <w:t>Wessel Marine Park Post-Survey Report: https://www.nespmarine.edu.au/system/files/Przeslawski_2020_D4_M11_Wessel%20Post-Survey%20Report.pdf</w:t>
      </w:r>
    </w:p>
  </w:footnote>
  <w:footnote w:id="118">
    <w:p w14:paraId="2F955457" w14:textId="69CBC7EA" w:rsidR="00504818" w:rsidRPr="001136E5" w:rsidRDefault="00504818" w:rsidP="001136E5">
      <w:pPr>
        <w:pStyle w:val="FootnoteText"/>
        <w:spacing w:before="0" w:after="0"/>
        <w:rPr>
          <w:sz w:val="18"/>
          <w:szCs w:val="18"/>
          <w:lang w:val="en-US"/>
        </w:rPr>
      </w:pPr>
      <w:r w:rsidRPr="001136E5">
        <w:rPr>
          <w:rStyle w:val="FootnoteReference"/>
          <w:i/>
          <w:iCs/>
          <w:sz w:val="18"/>
          <w:szCs w:val="18"/>
        </w:rPr>
        <w:footnoteRef/>
      </w:r>
      <w:r w:rsidRPr="001136E5">
        <w:rPr>
          <w:sz w:val="18"/>
          <w:szCs w:val="18"/>
        </w:rPr>
        <w:t xml:space="preserve"> </w:t>
      </w:r>
      <w:r w:rsidRPr="001136E5">
        <w:rPr>
          <w:i/>
          <w:iCs/>
          <w:sz w:val="18"/>
          <w:szCs w:val="18"/>
        </w:rPr>
        <w:t xml:space="preserve">Commonalities between the Wessel Marine Park and a culturally important site in the </w:t>
      </w:r>
      <w:r w:rsidRPr="001136E5">
        <w:rPr>
          <w:i/>
          <w:iCs/>
          <w:sz w:val="18"/>
          <w:szCs w:val="18"/>
        </w:rPr>
        <w:t>Dhimurru Indigenous Protection Area, 2023: Internal document</w:t>
      </w:r>
    </w:p>
  </w:footnote>
  <w:footnote w:id="119">
    <w:p w14:paraId="5889DF89" w14:textId="79ED314A" w:rsidR="00462FAA" w:rsidRPr="001136E5" w:rsidRDefault="00462FAA" w:rsidP="002F5FC9">
      <w:pPr>
        <w:pStyle w:val="FootnoteText"/>
        <w:spacing w:before="0" w:after="0"/>
        <w:rPr>
          <w:i/>
          <w:iCs/>
          <w:sz w:val="18"/>
          <w:szCs w:val="18"/>
        </w:rPr>
      </w:pPr>
      <w:r w:rsidRPr="001136E5">
        <w:rPr>
          <w:rStyle w:val="FootnoteReference"/>
          <w:i/>
          <w:iCs/>
          <w:sz w:val="18"/>
          <w:szCs w:val="18"/>
        </w:rPr>
        <w:footnoteRef/>
      </w:r>
      <w:r w:rsidRPr="001136E5">
        <w:rPr>
          <w:i/>
          <w:iCs/>
          <w:sz w:val="18"/>
          <w:szCs w:val="18"/>
        </w:rPr>
        <w:t xml:space="preserve"> </w:t>
      </w:r>
      <w:r w:rsidRPr="00504818">
        <w:rPr>
          <w:i/>
          <w:iCs/>
          <w:sz w:val="18"/>
          <w:szCs w:val="18"/>
        </w:rPr>
        <w:t xml:space="preserve">Mapping fish assemblages and benthic habitats in Marra Sea Country: Implications for marine spatial planning in the Gulf of Carpentaria Report: </w:t>
      </w:r>
      <w:r w:rsidR="004E087F" w:rsidRPr="00504818">
        <w:rPr>
          <w:i/>
          <w:iCs/>
          <w:sz w:val="18"/>
          <w:szCs w:val="18"/>
        </w:rPr>
        <w:t>https://researchonline.jcu.edu.au/87686/</w:t>
      </w:r>
    </w:p>
  </w:footnote>
  <w:footnote w:id="120">
    <w:p w14:paraId="3C5176E4" w14:textId="77777777" w:rsidR="00462FAA" w:rsidRPr="00A44098" w:rsidRDefault="00462FAA" w:rsidP="002F5FC9">
      <w:pPr>
        <w:pStyle w:val="FootnoteText"/>
        <w:spacing w:before="0" w:after="0"/>
        <w:rPr>
          <w:i/>
          <w:iCs/>
          <w:sz w:val="18"/>
          <w:szCs w:val="18"/>
        </w:rPr>
      </w:pPr>
      <w:r w:rsidRPr="00504818">
        <w:rPr>
          <w:rStyle w:val="FootnoteReference"/>
          <w:i/>
          <w:iCs/>
          <w:sz w:val="18"/>
          <w:szCs w:val="18"/>
        </w:rPr>
        <w:footnoteRef/>
      </w:r>
      <w:r w:rsidRPr="00504818">
        <w:rPr>
          <w:i/>
          <w:iCs/>
          <w:sz w:val="18"/>
          <w:szCs w:val="18"/>
        </w:rPr>
        <w:t xml:space="preserve"> Sawfish</w:t>
      </w:r>
      <w:r w:rsidRPr="00A44098">
        <w:rPr>
          <w:i/>
          <w:iCs/>
          <w:sz w:val="18"/>
          <w:szCs w:val="18"/>
        </w:rPr>
        <w:t xml:space="preserve"> bycatch reporting in northern Australian fisheries: https://www.nespmarinecoastal.edu.au/project/1-25/</w:t>
      </w:r>
    </w:p>
  </w:footnote>
  <w:footnote w:id="121">
    <w:p w14:paraId="1C4AE6CA" w14:textId="77777777" w:rsidR="00462FAA" w:rsidRPr="00A44098" w:rsidRDefault="00462FAA" w:rsidP="002F5FC9">
      <w:pPr>
        <w:pStyle w:val="FootnoteText"/>
        <w:spacing w:before="0" w:after="0"/>
        <w:rPr>
          <w:i/>
          <w:iCs/>
          <w:sz w:val="18"/>
          <w:szCs w:val="18"/>
        </w:rPr>
      </w:pPr>
      <w:r w:rsidRPr="00A44098">
        <w:rPr>
          <w:rStyle w:val="FootnoteReference"/>
          <w:i/>
          <w:iCs/>
          <w:sz w:val="18"/>
          <w:szCs w:val="18"/>
        </w:rPr>
        <w:footnoteRef/>
      </w:r>
      <w:r w:rsidRPr="00A44098">
        <w:rPr>
          <w:i/>
          <w:iCs/>
          <w:sz w:val="18"/>
          <w:szCs w:val="18"/>
        </w:rPr>
        <w:t xml:space="preserve"> </w:t>
      </w:r>
      <w:r w:rsidRPr="00A44098">
        <w:rPr>
          <w:i/>
          <w:iCs/>
          <w:sz w:val="18"/>
          <w:szCs w:val="18"/>
          <w:lang w:val="en-US"/>
        </w:rPr>
        <w:t>Foundational Implementation Plan Review 2018-2022: Internal document</w:t>
      </w:r>
    </w:p>
  </w:footnote>
  <w:footnote w:id="122">
    <w:p w14:paraId="397D1767" w14:textId="77777777" w:rsidR="00924979" w:rsidRPr="004E087F" w:rsidRDefault="00924979" w:rsidP="004E087F">
      <w:pPr>
        <w:pStyle w:val="FootnoteText"/>
        <w:spacing w:before="0" w:after="0"/>
        <w:rPr>
          <w:i/>
          <w:iCs/>
          <w:sz w:val="18"/>
          <w:szCs w:val="18"/>
          <w:lang w:val="en-US"/>
        </w:rPr>
      </w:pPr>
      <w:r w:rsidRPr="004E087F">
        <w:rPr>
          <w:rStyle w:val="FootnoteReference"/>
          <w:i/>
          <w:iCs/>
          <w:sz w:val="18"/>
          <w:szCs w:val="18"/>
        </w:rPr>
        <w:footnoteRef/>
      </w:r>
      <w:r w:rsidRPr="004E087F">
        <w:rPr>
          <w:i/>
          <w:iCs/>
          <w:sz w:val="18"/>
          <w:szCs w:val="18"/>
        </w:rPr>
        <w:t xml:space="preserve"> Australia Marine park permits: https://onlineservices.environment.gov.au/parks/australian-marine-parks/permits</w:t>
      </w:r>
    </w:p>
  </w:footnote>
  <w:footnote w:id="123">
    <w:p w14:paraId="52A82FE2" w14:textId="77777777" w:rsidR="00E3656D" w:rsidRPr="004E087F" w:rsidRDefault="00E3656D" w:rsidP="004E087F">
      <w:pPr>
        <w:pStyle w:val="FootnoteText"/>
        <w:spacing w:before="0" w:after="0"/>
        <w:rPr>
          <w:i/>
          <w:iCs/>
          <w:sz w:val="18"/>
          <w:szCs w:val="18"/>
        </w:rPr>
      </w:pPr>
      <w:r w:rsidRPr="004E087F">
        <w:rPr>
          <w:rStyle w:val="FootnoteReference"/>
          <w:i/>
          <w:iCs/>
          <w:sz w:val="18"/>
          <w:szCs w:val="18"/>
        </w:rPr>
        <w:footnoteRef/>
      </w:r>
      <w:r w:rsidRPr="004E087F">
        <w:rPr>
          <w:i/>
          <w:iCs/>
          <w:sz w:val="18"/>
          <w:szCs w:val="18"/>
        </w:rPr>
        <w:t xml:space="preserve"> Australian Marine Parks Scientific Publications: https://australianmarineparks.gov.au/science/scientific-publications/</w:t>
      </w:r>
    </w:p>
  </w:footnote>
  <w:footnote w:id="124">
    <w:p w14:paraId="1941DDE6" w14:textId="2CEC8EA8" w:rsidR="00E3656D" w:rsidRDefault="00E3656D" w:rsidP="004E087F">
      <w:pPr>
        <w:pStyle w:val="FootnoteText"/>
        <w:spacing w:before="0" w:after="0"/>
      </w:pPr>
      <w:r w:rsidRPr="004E087F">
        <w:rPr>
          <w:rStyle w:val="FootnoteReference"/>
          <w:i/>
          <w:iCs/>
          <w:sz w:val="18"/>
          <w:szCs w:val="18"/>
        </w:rPr>
        <w:footnoteRef/>
      </w:r>
      <w:r w:rsidRPr="004E087F">
        <w:rPr>
          <w:i/>
          <w:iCs/>
          <w:sz w:val="18"/>
          <w:szCs w:val="18"/>
        </w:rPr>
        <w:t xml:space="preserve"> </w:t>
      </w:r>
      <w:r w:rsidR="00406D1D" w:rsidRPr="004E087F">
        <w:rPr>
          <w:i/>
          <w:iCs/>
          <w:sz w:val="18"/>
          <w:szCs w:val="18"/>
        </w:rPr>
        <w:t>Seamap Australia North Network webpage: https://seamapaustralia.org/region-reports/north/</w:t>
      </w:r>
    </w:p>
  </w:footnote>
  <w:footnote w:id="125">
    <w:p w14:paraId="2C406324" w14:textId="77777777" w:rsidR="00571BD4" w:rsidRPr="00FE12BE" w:rsidRDefault="00571BD4" w:rsidP="00571BD4">
      <w:pPr>
        <w:pStyle w:val="FootnoteText"/>
        <w:spacing w:before="0" w:after="0"/>
        <w:rPr>
          <w:i/>
          <w:iCs/>
          <w:sz w:val="18"/>
          <w:szCs w:val="18"/>
        </w:rPr>
      </w:pPr>
      <w:r w:rsidRPr="00FE12BE">
        <w:rPr>
          <w:rStyle w:val="FootnoteReference"/>
          <w:i/>
          <w:iCs/>
          <w:sz w:val="18"/>
          <w:szCs w:val="18"/>
        </w:rPr>
        <w:footnoteRef/>
      </w:r>
      <w:r w:rsidRPr="00FE12BE">
        <w:rPr>
          <w:i/>
          <w:iCs/>
          <w:sz w:val="18"/>
          <w:szCs w:val="18"/>
        </w:rPr>
        <w:t>Seamap Australia North Network webpage: https://seamapaustralia.org/region-reports/north/</w:t>
      </w:r>
    </w:p>
  </w:footnote>
  <w:footnote w:id="126">
    <w:p w14:paraId="570AC7BE" w14:textId="474C0FA8" w:rsidR="00E65F3A" w:rsidRPr="004312B7" w:rsidRDefault="00E65F3A" w:rsidP="004312B7">
      <w:pPr>
        <w:pStyle w:val="FootnoteText"/>
        <w:spacing w:before="0" w:after="0"/>
        <w:rPr>
          <w:i/>
          <w:iCs/>
          <w:sz w:val="18"/>
          <w:szCs w:val="18"/>
        </w:rPr>
      </w:pPr>
      <w:r w:rsidRPr="004312B7">
        <w:rPr>
          <w:rStyle w:val="FootnoteReference"/>
          <w:i/>
          <w:iCs/>
          <w:sz w:val="18"/>
          <w:szCs w:val="18"/>
        </w:rPr>
        <w:footnoteRef/>
      </w:r>
      <w:r w:rsidRPr="004312B7">
        <w:rPr>
          <w:i/>
          <w:iCs/>
          <w:sz w:val="18"/>
          <w:szCs w:val="18"/>
        </w:rPr>
        <w:t xml:space="preserve"> </w:t>
      </w:r>
      <w:r w:rsidR="004312B7" w:rsidRPr="004312B7">
        <w:rPr>
          <w:i/>
          <w:iCs/>
          <w:sz w:val="18"/>
          <w:szCs w:val="18"/>
        </w:rPr>
        <w:t xml:space="preserve">Aquenal Coral Diversity research: </w:t>
      </w:r>
      <w:r w:rsidRPr="004312B7">
        <w:rPr>
          <w:i/>
          <w:iCs/>
          <w:sz w:val="18"/>
          <w:szCs w:val="18"/>
        </w:rPr>
        <w:t>https://view.officeapps.live.com/op/view.aspx?src=https%3A%2F%2Faustralianmarineparks.gov.au%2Fstatic%2Fa053ef84e2f66ca2b161a83c80186913%2Famp-round-4-grant-recipients.docx&amp;wdOrigin=BROWSELINK</w:t>
      </w:r>
    </w:p>
  </w:footnote>
  <w:footnote w:id="127">
    <w:p w14:paraId="1ED29E3E" w14:textId="77777777" w:rsidR="002F51FF" w:rsidRPr="00FE12BE" w:rsidRDefault="002F51FF" w:rsidP="002F51FF">
      <w:pPr>
        <w:pStyle w:val="FootnoteText"/>
        <w:spacing w:before="0" w:after="0"/>
        <w:rPr>
          <w:i/>
          <w:iCs/>
          <w:sz w:val="18"/>
          <w:szCs w:val="18"/>
        </w:rPr>
      </w:pPr>
      <w:r w:rsidRPr="00FE12BE">
        <w:rPr>
          <w:rStyle w:val="FootnoteReference"/>
          <w:i/>
          <w:iCs/>
          <w:sz w:val="18"/>
          <w:szCs w:val="18"/>
        </w:rPr>
        <w:footnoteRef/>
      </w:r>
      <w:r w:rsidRPr="00FE12BE">
        <w:rPr>
          <w:i/>
          <w:iCs/>
          <w:sz w:val="18"/>
          <w:szCs w:val="18"/>
        </w:rPr>
        <w:t xml:space="preserve"> Ranger Led Marine Ecological Surveys Within Arnhem Marine Park: https://apps.aims.gov.au/metadata/view/d619b74d-ac37-4dcf-9513-b209c5628cf7</w:t>
      </w:r>
    </w:p>
  </w:footnote>
  <w:footnote w:id="128">
    <w:p w14:paraId="110D71F0" w14:textId="77777777" w:rsidR="002F51FF" w:rsidRPr="00FE12BE" w:rsidRDefault="002F51FF" w:rsidP="002F51FF">
      <w:pPr>
        <w:pStyle w:val="FootnoteText"/>
        <w:spacing w:before="0" w:after="0"/>
        <w:rPr>
          <w:i/>
          <w:iCs/>
          <w:sz w:val="18"/>
          <w:szCs w:val="18"/>
        </w:rPr>
      </w:pPr>
      <w:r w:rsidRPr="00FE12BE">
        <w:rPr>
          <w:rStyle w:val="FootnoteReference"/>
          <w:i/>
          <w:iCs/>
          <w:sz w:val="18"/>
          <w:szCs w:val="18"/>
        </w:rPr>
        <w:footnoteRef/>
      </w:r>
      <w:r w:rsidRPr="00FE12BE">
        <w:rPr>
          <w:i/>
          <w:iCs/>
          <w:sz w:val="18"/>
          <w:szCs w:val="18"/>
        </w:rPr>
        <w:t xml:space="preserve"> Subtidal Habitat of North-West Marra Sea Country: https://researchonline.jcu.edu.au/87669/</w:t>
      </w:r>
    </w:p>
  </w:footnote>
  <w:footnote w:id="129">
    <w:p w14:paraId="4BD8CD9E" w14:textId="77777777" w:rsidR="002F51FF" w:rsidRPr="004458D5" w:rsidRDefault="002F51FF" w:rsidP="002F51FF">
      <w:pPr>
        <w:pStyle w:val="FootnoteText"/>
        <w:spacing w:before="0" w:after="0"/>
        <w:rPr>
          <w:i/>
          <w:iCs/>
          <w:sz w:val="18"/>
          <w:szCs w:val="18"/>
        </w:rPr>
      </w:pPr>
      <w:r w:rsidRPr="00FE12BE">
        <w:rPr>
          <w:rStyle w:val="FootnoteReference"/>
          <w:i/>
          <w:iCs/>
          <w:sz w:val="18"/>
          <w:szCs w:val="18"/>
        </w:rPr>
        <w:footnoteRef/>
      </w:r>
      <w:r w:rsidRPr="00FE12BE">
        <w:rPr>
          <w:i/>
          <w:iCs/>
          <w:sz w:val="18"/>
          <w:szCs w:val="18"/>
        </w:rPr>
        <w:t xml:space="preserve"> Introducing the New Technology Projects: </w:t>
      </w:r>
      <w:r w:rsidRPr="00FE12BE">
        <w:rPr>
          <w:i/>
          <w:iCs/>
          <w:sz w:val="18"/>
          <w:szCs w:val="18"/>
        </w:rPr>
        <w:t>Low cost wave buoy</w:t>
      </w:r>
      <w:r w:rsidRPr="006D21D5">
        <w:rPr>
          <w:i/>
          <w:iCs/>
          <w:sz w:val="18"/>
          <w:szCs w:val="18"/>
        </w:rPr>
        <w:t xml:space="preserve"> technology: https://imos.org.au/news/introducing-the-new-technology-projects-low-cost-wave-buoy-technology</w:t>
      </w:r>
    </w:p>
  </w:footnote>
  <w:footnote w:id="130">
    <w:p w14:paraId="3C30F080" w14:textId="26A5301D" w:rsidR="00354794" w:rsidRPr="00C05EC0" w:rsidRDefault="00354794" w:rsidP="00C05EC0">
      <w:pPr>
        <w:pStyle w:val="FootnoteText"/>
        <w:spacing w:before="0" w:after="0"/>
        <w:rPr>
          <w:i/>
          <w:iCs/>
          <w:sz w:val="18"/>
          <w:szCs w:val="18"/>
        </w:rPr>
      </w:pPr>
      <w:r w:rsidRPr="00C05EC0">
        <w:rPr>
          <w:rStyle w:val="FootnoteReference"/>
          <w:i/>
          <w:iCs/>
          <w:sz w:val="18"/>
          <w:szCs w:val="18"/>
        </w:rPr>
        <w:footnoteRef/>
      </w:r>
      <w:r w:rsidRPr="00C05EC0">
        <w:rPr>
          <w:i/>
          <w:iCs/>
          <w:sz w:val="18"/>
          <w:szCs w:val="18"/>
        </w:rPr>
        <w:t xml:space="preserve"> </w:t>
      </w:r>
      <w:r w:rsidRPr="00354794">
        <w:rPr>
          <w:i/>
          <w:iCs/>
          <w:sz w:val="18"/>
          <w:szCs w:val="18"/>
        </w:rPr>
        <w:t>North Network Team: Self-assessment</w:t>
      </w:r>
    </w:p>
  </w:footnote>
  <w:footnote w:id="131">
    <w:p w14:paraId="57550089" w14:textId="77777777" w:rsidR="002F51FF" w:rsidRPr="004E087F" w:rsidRDefault="002F51FF" w:rsidP="002F51FF">
      <w:pPr>
        <w:pStyle w:val="FootnoteText"/>
        <w:spacing w:before="0" w:after="0"/>
        <w:rPr>
          <w:i/>
          <w:iCs/>
          <w:sz w:val="18"/>
          <w:szCs w:val="18"/>
        </w:rPr>
      </w:pPr>
      <w:r w:rsidRPr="004E087F">
        <w:rPr>
          <w:rStyle w:val="FootnoteReference"/>
          <w:i/>
          <w:iCs/>
          <w:sz w:val="18"/>
          <w:szCs w:val="18"/>
        </w:rPr>
        <w:footnoteRef/>
      </w:r>
      <w:r w:rsidRPr="004E087F">
        <w:rPr>
          <w:i/>
          <w:iCs/>
          <w:sz w:val="18"/>
          <w:szCs w:val="18"/>
        </w:rPr>
        <w:t xml:space="preserve"> NESP Social and Economic Benchmarks of the Australian Marine Parks 2021: https://api.research-repository.uwa.edu.au/ws/portalfiles/portal/363774544/Navarro_et_al_D6_M12_M13_M17_Social_and_Economic_benchmarks_of_the_AMPs_FINAL.pdf</w:t>
      </w:r>
    </w:p>
  </w:footnote>
  <w:footnote w:id="132">
    <w:p w14:paraId="73027550" w14:textId="77777777" w:rsidR="002F51FF" w:rsidRDefault="002F51FF" w:rsidP="002F51FF">
      <w:pPr>
        <w:pStyle w:val="FootnoteText"/>
        <w:spacing w:before="0" w:after="0"/>
      </w:pPr>
      <w:r w:rsidRPr="004E087F">
        <w:rPr>
          <w:rStyle w:val="FootnoteReference"/>
          <w:i/>
          <w:iCs/>
          <w:sz w:val="18"/>
          <w:szCs w:val="18"/>
        </w:rPr>
        <w:footnoteRef/>
      </w:r>
      <w:r w:rsidRPr="004E087F">
        <w:rPr>
          <w:i/>
          <w:iCs/>
          <w:sz w:val="18"/>
          <w:szCs w:val="18"/>
        </w:rPr>
        <w:t xml:space="preserve"> YEAR 5 (2024-25) ANNUAL PROGRESS REPORT NORTH MARINE PARKS NETWORK MANAGEMENT PLAN 2018: Internal document</w:t>
      </w:r>
      <w:r w:rsidRPr="004458D5">
        <w:rPr>
          <w:sz w:val="18"/>
          <w:szCs w:val="18"/>
        </w:rPr>
        <w:t xml:space="preserve">  </w:t>
      </w:r>
    </w:p>
  </w:footnote>
  <w:footnote w:id="133">
    <w:p w14:paraId="083EE588" w14:textId="753FB80D" w:rsidR="005A1FF0" w:rsidRPr="004E087F" w:rsidRDefault="005A1FF0" w:rsidP="004E087F">
      <w:pPr>
        <w:pStyle w:val="FootnoteText"/>
        <w:spacing w:before="0" w:after="0"/>
        <w:rPr>
          <w:i/>
          <w:iCs/>
          <w:sz w:val="18"/>
          <w:szCs w:val="18"/>
        </w:rPr>
      </w:pPr>
      <w:r w:rsidRPr="004E087F">
        <w:rPr>
          <w:rStyle w:val="FootnoteReference"/>
          <w:i/>
          <w:iCs/>
          <w:sz w:val="18"/>
          <w:szCs w:val="18"/>
        </w:rPr>
        <w:footnoteRef/>
      </w:r>
      <w:r w:rsidRPr="004E087F">
        <w:rPr>
          <w:i/>
          <w:iCs/>
          <w:sz w:val="18"/>
          <w:szCs w:val="18"/>
        </w:rPr>
        <w:t xml:space="preserve"> Fishing for Data – Connectivity of Tiwi Sea Country with the Oceanic Shoals Marine Park: https://researchers.cdu.edu.au/en/projects/fishing-for-data-connectivity-of-tiwi-sea-country-with-the-oceani/</w:t>
      </w:r>
    </w:p>
  </w:footnote>
  <w:footnote w:id="134">
    <w:p w14:paraId="1AE1028A" w14:textId="77777777" w:rsidR="00F84A03" w:rsidRPr="004E087F" w:rsidRDefault="00F84A03" w:rsidP="004E087F">
      <w:pPr>
        <w:pStyle w:val="FootnoteText"/>
        <w:spacing w:before="0" w:after="0"/>
        <w:rPr>
          <w:i/>
          <w:iCs/>
          <w:sz w:val="18"/>
          <w:szCs w:val="18"/>
        </w:rPr>
      </w:pPr>
      <w:r w:rsidRPr="004E087F">
        <w:rPr>
          <w:rStyle w:val="FootnoteReference"/>
          <w:i/>
          <w:iCs/>
          <w:sz w:val="18"/>
          <w:szCs w:val="18"/>
        </w:rPr>
        <w:footnoteRef/>
      </w:r>
      <w:r w:rsidRPr="004E087F">
        <w:rPr>
          <w:i/>
          <w:iCs/>
          <w:sz w:val="18"/>
          <w:szCs w:val="18"/>
        </w:rPr>
        <w:t xml:space="preserve"> Building a map of northern Australian seagrass: https://www.tropwater.com/projects/building-a-map-of-northern-australian-seagrass</w:t>
      </w:r>
    </w:p>
  </w:footnote>
  <w:footnote w:id="135">
    <w:p w14:paraId="1AA97C64" w14:textId="77777777" w:rsidR="002F51FF" w:rsidRDefault="002F51FF" w:rsidP="004E087F">
      <w:pPr>
        <w:pStyle w:val="FootnoteText"/>
        <w:spacing w:before="0" w:after="0"/>
      </w:pPr>
      <w:r w:rsidRPr="004E087F">
        <w:rPr>
          <w:rStyle w:val="FootnoteReference"/>
          <w:i/>
          <w:iCs/>
          <w:sz w:val="18"/>
          <w:szCs w:val="18"/>
        </w:rPr>
        <w:footnoteRef/>
      </w:r>
      <w:r w:rsidRPr="004E087F">
        <w:rPr>
          <w:i/>
          <w:iCs/>
          <w:sz w:val="18"/>
          <w:szCs w:val="18"/>
        </w:rPr>
        <w:t xml:space="preserve"> AIMS Crown Thorns Starfish: https://www.aims.gov.au/research-topics/marine-life/crown-thorns-starfish</w:t>
      </w:r>
    </w:p>
  </w:footnote>
  <w:footnote w:id="136">
    <w:p w14:paraId="0D98BF4B" w14:textId="731671D6" w:rsidR="00117385" w:rsidRPr="001136E5" w:rsidRDefault="00117385" w:rsidP="001136E5">
      <w:pPr>
        <w:pStyle w:val="FootnoteText"/>
        <w:spacing w:before="0" w:after="0"/>
        <w:rPr>
          <w:lang w:val="en-US"/>
        </w:rPr>
      </w:pPr>
      <w:r w:rsidRPr="001136E5">
        <w:rPr>
          <w:rStyle w:val="FootnoteReference"/>
          <w:sz w:val="18"/>
          <w:szCs w:val="18"/>
        </w:rPr>
        <w:footnoteRef/>
      </w:r>
      <w:r>
        <w:t xml:space="preserve"> </w:t>
      </w:r>
      <w:r w:rsidRPr="001136E5">
        <w:rPr>
          <w:i/>
          <w:iCs/>
          <w:sz w:val="18"/>
          <w:szCs w:val="16"/>
        </w:rPr>
        <w:t xml:space="preserve">FFA Marine Management Capacity in the Northern Territory – Final Report (2026): Internal document </w:t>
      </w:r>
    </w:p>
  </w:footnote>
  <w:footnote w:id="137">
    <w:p w14:paraId="12AE3087" w14:textId="1111C6E4" w:rsidR="00D050C2" w:rsidRPr="001136E5" w:rsidRDefault="00D050C2" w:rsidP="001136E5">
      <w:pPr>
        <w:pStyle w:val="FootnoteText"/>
        <w:spacing w:before="0" w:after="0"/>
        <w:rPr>
          <w:i/>
          <w:iCs/>
          <w:lang w:val="en-US"/>
        </w:rPr>
      </w:pPr>
      <w:r w:rsidRPr="001136E5">
        <w:rPr>
          <w:rStyle w:val="FootnoteReference"/>
          <w:sz w:val="18"/>
          <w:szCs w:val="18"/>
        </w:rPr>
        <w:footnoteRef/>
      </w:r>
      <w:r w:rsidRPr="001136E5">
        <w:rPr>
          <w:sz w:val="20"/>
          <w:szCs w:val="18"/>
        </w:rPr>
        <w:t xml:space="preserve"> </w:t>
      </w:r>
      <w:r w:rsidRPr="001136E5">
        <w:rPr>
          <w:i/>
          <w:iCs/>
          <w:sz w:val="18"/>
          <w:szCs w:val="16"/>
          <w:lang w:val="en-US"/>
        </w:rPr>
        <w:t xml:space="preserve">Collaboration deed to support integrated marine park management in the south-west Gulf of Carpentaria and the development of new marine parks in Northern Territory waters, 2026: Internal document </w:t>
      </w:r>
    </w:p>
  </w:footnote>
  <w:footnote w:id="138">
    <w:p w14:paraId="7315C5B1" w14:textId="77777777" w:rsidR="002F51FF" w:rsidRPr="004E087F" w:rsidRDefault="002F51FF" w:rsidP="004E087F">
      <w:pPr>
        <w:pStyle w:val="FootnoteText"/>
        <w:spacing w:before="0" w:after="0"/>
        <w:rPr>
          <w:i/>
          <w:iCs/>
        </w:rPr>
      </w:pPr>
      <w:r w:rsidRPr="001136E5">
        <w:rPr>
          <w:rStyle w:val="FootnoteReference"/>
          <w:i/>
          <w:iCs/>
          <w:sz w:val="18"/>
          <w:szCs w:val="18"/>
        </w:rPr>
        <w:footnoteRef/>
      </w:r>
      <w:r w:rsidRPr="001136E5">
        <w:rPr>
          <w:i/>
          <w:iCs/>
          <w:sz w:val="20"/>
          <w:szCs w:val="18"/>
        </w:rPr>
        <w:t xml:space="preserve"> </w:t>
      </w:r>
      <w:r w:rsidRPr="004E087F">
        <w:rPr>
          <w:i/>
          <w:iCs/>
          <w:sz w:val="18"/>
          <w:szCs w:val="18"/>
        </w:rPr>
        <w:t>Designing a targeted monitoring program to support evidence-based management of Australian Marine Parks: https://www.nespmarinecoastal.edu.au/wp-content/uploads/2023/08/Project-1.3-Final-report.pdf</w:t>
      </w:r>
    </w:p>
  </w:footnote>
  <w:footnote w:id="139">
    <w:p w14:paraId="67D9AE99" w14:textId="77777777" w:rsidR="002F51FF" w:rsidRPr="004E087F" w:rsidRDefault="002F51FF" w:rsidP="004E087F">
      <w:pPr>
        <w:pStyle w:val="FootnoteText"/>
        <w:spacing w:before="0" w:after="0"/>
        <w:rPr>
          <w:i/>
          <w:iCs/>
        </w:rPr>
      </w:pPr>
      <w:r w:rsidRPr="001136E5">
        <w:rPr>
          <w:rStyle w:val="FootnoteReference"/>
          <w:i/>
          <w:iCs/>
          <w:sz w:val="18"/>
          <w:szCs w:val="18"/>
        </w:rPr>
        <w:footnoteRef/>
      </w:r>
      <w:r w:rsidRPr="001136E5">
        <w:rPr>
          <w:i/>
          <w:iCs/>
          <w:sz w:val="20"/>
          <w:szCs w:val="18"/>
        </w:rPr>
        <w:t xml:space="preserve"> </w:t>
      </w:r>
      <w:r w:rsidRPr="004E087F">
        <w:rPr>
          <w:i/>
          <w:iCs/>
          <w:sz w:val="18"/>
          <w:szCs w:val="18"/>
        </w:rPr>
        <w:t>Scoping a Seascape Approach to Managing and Recovering Northern Australian Threatened and Migratory Marine Species Final Report: https://www.nespmarine.edu.au/system/files/Kyne%20Scoping%20a%20seascape%20approach_Milestone%2017%20Final%20report_RPv3%202017_14Nov18.pdf</w:t>
      </w:r>
    </w:p>
  </w:footnote>
  <w:footnote w:id="140">
    <w:p w14:paraId="250C20DD" w14:textId="77777777" w:rsidR="002F51FF" w:rsidRDefault="002F51FF" w:rsidP="004E087F">
      <w:pPr>
        <w:pStyle w:val="FootnoteText"/>
        <w:spacing w:before="0" w:after="0"/>
      </w:pPr>
      <w:r w:rsidRPr="001136E5">
        <w:rPr>
          <w:rStyle w:val="FootnoteReference"/>
          <w:i/>
          <w:iCs/>
          <w:sz w:val="18"/>
          <w:szCs w:val="18"/>
        </w:rPr>
        <w:footnoteRef/>
      </w:r>
      <w:r w:rsidRPr="001136E5">
        <w:rPr>
          <w:i/>
          <w:iCs/>
          <w:sz w:val="20"/>
          <w:szCs w:val="18"/>
        </w:rPr>
        <w:t xml:space="preserve"> </w:t>
      </w:r>
      <w:r w:rsidRPr="004E087F">
        <w:rPr>
          <w:i/>
          <w:iCs/>
          <w:sz w:val="18"/>
          <w:szCs w:val="18"/>
        </w:rPr>
        <w:t xml:space="preserve">Developing capacity and partnerships for the </w:t>
      </w:r>
      <w:r w:rsidRPr="004E087F">
        <w:rPr>
          <w:i/>
          <w:iCs/>
          <w:sz w:val="18"/>
          <w:szCs w:val="18"/>
        </w:rPr>
        <w:t>Garngi Rangers to lead marine megafauna monitoring in the Arafura Marine Park and adjacent Sea Country: https://researchers.cdu.edu.au/en/projects/developing-capacity-and-partnerships-for-the-garngi-rangers-to-le/</w:t>
      </w:r>
    </w:p>
  </w:footnote>
  <w:footnote w:id="141">
    <w:p w14:paraId="5D558CBC" w14:textId="77777777" w:rsidR="00CD5028" w:rsidRPr="00CC6D00" w:rsidRDefault="00CD5028" w:rsidP="002F51FF">
      <w:pPr>
        <w:pStyle w:val="FootnoteText"/>
        <w:spacing w:before="0" w:after="0"/>
        <w:rPr>
          <w:sz w:val="18"/>
          <w:szCs w:val="18"/>
        </w:rPr>
      </w:pPr>
      <w:r w:rsidRPr="00CC6D00">
        <w:rPr>
          <w:rStyle w:val="FootnoteReference"/>
          <w:sz w:val="18"/>
          <w:szCs w:val="18"/>
        </w:rPr>
        <w:footnoteRef/>
      </w:r>
      <w:r w:rsidRPr="00CC6D00">
        <w:rPr>
          <w:sz w:val="18"/>
          <w:szCs w:val="18"/>
        </w:rPr>
        <w:t xml:space="preserve"> </w:t>
      </w:r>
      <w:r w:rsidRPr="00CC6D00">
        <w:rPr>
          <w:i/>
          <w:iCs/>
          <w:sz w:val="18"/>
          <w:szCs w:val="18"/>
        </w:rPr>
        <w:t>North Network Team: Self-assessment</w:t>
      </w:r>
    </w:p>
  </w:footnote>
  <w:footnote w:id="142">
    <w:p w14:paraId="47A05CCE" w14:textId="77777777" w:rsidR="00290B03" w:rsidRPr="00C05EC0" w:rsidRDefault="00290B03" w:rsidP="00290B03">
      <w:pPr>
        <w:pStyle w:val="FootnoteText"/>
        <w:spacing w:before="0" w:after="0"/>
        <w:rPr>
          <w:i/>
          <w:iCs/>
          <w:sz w:val="18"/>
          <w:szCs w:val="18"/>
        </w:rPr>
      </w:pPr>
      <w:r w:rsidRPr="00C05EC0">
        <w:rPr>
          <w:rStyle w:val="FootnoteReference"/>
          <w:i/>
          <w:iCs/>
          <w:sz w:val="18"/>
          <w:szCs w:val="18"/>
        </w:rPr>
        <w:footnoteRef/>
      </w:r>
      <w:r w:rsidRPr="00C05EC0">
        <w:rPr>
          <w:i/>
          <w:iCs/>
          <w:sz w:val="18"/>
          <w:szCs w:val="18"/>
        </w:rPr>
        <w:t xml:space="preserve"> Sawfish and River Shark project: https://www.ntsc.com.au/content/sawfish-and-river-shark/sawfish-and-river-shark</w:t>
      </w:r>
    </w:p>
  </w:footnote>
  <w:footnote w:id="143">
    <w:p w14:paraId="03CCE509" w14:textId="77777777" w:rsidR="00CD5028" w:rsidRPr="001272E8" w:rsidRDefault="00CD5028" w:rsidP="001526DD">
      <w:pPr>
        <w:pStyle w:val="FootnoteText"/>
        <w:spacing w:before="0" w:after="0"/>
        <w:rPr>
          <w:i/>
          <w:iCs/>
          <w:sz w:val="18"/>
          <w:szCs w:val="18"/>
        </w:rPr>
      </w:pPr>
      <w:r w:rsidRPr="001272E8">
        <w:rPr>
          <w:rStyle w:val="FootnoteReference"/>
          <w:i/>
          <w:iCs/>
          <w:sz w:val="18"/>
          <w:szCs w:val="18"/>
        </w:rPr>
        <w:footnoteRef/>
      </w:r>
      <w:r w:rsidRPr="001272E8">
        <w:rPr>
          <w:i/>
          <w:iCs/>
          <w:sz w:val="18"/>
          <w:szCs w:val="18"/>
        </w:rPr>
        <w:t xml:space="preserve"> Australian Marine Parks Assessment and Authorisations Policy. https://australianmarineparks.gov.au/static/6f5d83193c7046f4d03dff87df2dcefd/amp-document-dnp-policy-authorisations-and-assessments.pdf</w:t>
      </w:r>
    </w:p>
  </w:footnote>
  <w:footnote w:id="144">
    <w:p w14:paraId="667B3461" w14:textId="77777777" w:rsidR="00CD5028" w:rsidRPr="001272E8" w:rsidRDefault="00CD5028" w:rsidP="001526DD">
      <w:pPr>
        <w:pStyle w:val="FootnoteText"/>
        <w:spacing w:before="0" w:after="0"/>
        <w:rPr>
          <w:i/>
          <w:iCs/>
          <w:sz w:val="18"/>
          <w:szCs w:val="18"/>
        </w:rPr>
      </w:pPr>
      <w:r w:rsidRPr="001272E8">
        <w:rPr>
          <w:rStyle w:val="FootnoteReference"/>
          <w:i/>
          <w:iCs/>
          <w:sz w:val="18"/>
          <w:szCs w:val="18"/>
        </w:rPr>
        <w:footnoteRef/>
      </w:r>
      <w:r w:rsidRPr="001272E8">
        <w:rPr>
          <w:i/>
          <w:iCs/>
          <w:sz w:val="18"/>
          <w:szCs w:val="18"/>
        </w:rPr>
        <w:t xml:space="preserve"> 24 - 0.1 - Checklist: Internal document</w:t>
      </w:r>
    </w:p>
  </w:footnote>
  <w:footnote w:id="145">
    <w:p w14:paraId="1F954A3A" w14:textId="77777777" w:rsidR="00CD5028" w:rsidRPr="001272E8" w:rsidRDefault="00CD5028" w:rsidP="001526DD">
      <w:pPr>
        <w:pStyle w:val="FootnoteText"/>
        <w:spacing w:before="0" w:after="0"/>
        <w:rPr>
          <w:i/>
          <w:iCs/>
          <w:sz w:val="18"/>
          <w:szCs w:val="18"/>
        </w:rPr>
      </w:pPr>
      <w:r w:rsidRPr="001272E8">
        <w:rPr>
          <w:rStyle w:val="FootnoteReference"/>
          <w:i/>
          <w:iCs/>
          <w:sz w:val="18"/>
          <w:szCs w:val="18"/>
        </w:rPr>
        <w:footnoteRef/>
      </w:r>
      <w:r w:rsidRPr="001272E8">
        <w:rPr>
          <w:i/>
          <w:iCs/>
          <w:sz w:val="18"/>
          <w:szCs w:val="18"/>
        </w:rPr>
        <w:t xml:space="preserve"> 25 - 0.5 - Peer Review Permit review checklist: Internal document</w:t>
      </w:r>
    </w:p>
  </w:footnote>
  <w:footnote w:id="146">
    <w:p w14:paraId="3D4D5682" w14:textId="77777777" w:rsidR="00CD5028" w:rsidRPr="001272E8" w:rsidRDefault="00CD5028" w:rsidP="001526DD">
      <w:pPr>
        <w:pStyle w:val="FootnoteText"/>
        <w:spacing w:before="0" w:after="0"/>
        <w:rPr>
          <w:i/>
          <w:iCs/>
          <w:sz w:val="18"/>
          <w:szCs w:val="18"/>
        </w:rPr>
      </w:pPr>
      <w:r w:rsidRPr="001272E8">
        <w:rPr>
          <w:rStyle w:val="FootnoteReference"/>
          <w:i/>
          <w:iCs/>
          <w:sz w:val="18"/>
          <w:szCs w:val="18"/>
        </w:rPr>
        <w:footnoteRef/>
      </w:r>
      <w:r w:rsidRPr="001272E8">
        <w:rPr>
          <w:i/>
          <w:iCs/>
          <w:sz w:val="18"/>
          <w:szCs w:val="18"/>
        </w:rPr>
        <w:t xml:space="preserve"> 19 - 0.4 MP Assessments and Authorisations - CRM Procedure 02 - Data Quality Checks: Internal document</w:t>
      </w:r>
    </w:p>
  </w:footnote>
  <w:footnote w:id="147">
    <w:p w14:paraId="5AFC7EFC" w14:textId="77777777" w:rsidR="00CD5028" w:rsidRPr="001272E8" w:rsidRDefault="00CD5028" w:rsidP="001526DD">
      <w:pPr>
        <w:pStyle w:val="FootnoteText"/>
        <w:spacing w:before="0" w:after="0"/>
        <w:rPr>
          <w:i/>
          <w:iCs/>
          <w:sz w:val="18"/>
          <w:szCs w:val="18"/>
        </w:rPr>
      </w:pPr>
      <w:r w:rsidRPr="001272E8">
        <w:rPr>
          <w:rStyle w:val="FootnoteReference"/>
          <w:i/>
          <w:iCs/>
          <w:sz w:val="18"/>
          <w:szCs w:val="18"/>
        </w:rPr>
        <w:footnoteRef/>
      </w:r>
      <w:r w:rsidRPr="001272E8">
        <w:rPr>
          <w:i/>
          <w:iCs/>
          <w:sz w:val="18"/>
          <w:szCs w:val="18"/>
        </w:rPr>
        <w:t xml:space="preserve"> Assessments and Authorisations - Standard Operating Procedure: Internal document</w:t>
      </w:r>
    </w:p>
  </w:footnote>
  <w:footnote w:id="148">
    <w:p w14:paraId="23A06782" w14:textId="77777777" w:rsidR="00CD5028" w:rsidRPr="001272E8" w:rsidRDefault="00CD5028" w:rsidP="001526DD">
      <w:pPr>
        <w:pStyle w:val="FootnoteText"/>
        <w:spacing w:before="0" w:after="0"/>
        <w:rPr>
          <w:i/>
          <w:iCs/>
          <w:sz w:val="18"/>
          <w:szCs w:val="18"/>
        </w:rPr>
      </w:pPr>
      <w:r w:rsidRPr="001272E8">
        <w:rPr>
          <w:rStyle w:val="FootnoteReference"/>
          <w:i/>
          <w:iCs/>
          <w:sz w:val="18"/>
          <w:szCs w:val="18"/>
        </w:rPr>
        <w:footnoteRef/>
      </w:r>
      <w:r w:rsidRPr="001272E8">
        <w:rPr>
          <w:i/>
          <w:iCs/>
          <w:sz w:val="18"/>
          <w:szCs w:val="18"/>
        </w:rPr>
        <w:t xml:space="preserve"> Assessment process - flowchart: Internal document</w:t>
      </w:r>
    </w:p>
  </w:footnote>
  <w:footnote w:id="149">
    <w:p w14:paraId="5BAFB786" w14:textId="77777777" w:rsidR="00CD5028" w:rsidRPr="001272E8" w:rsidRDefault="00CD5028" w:rsidP="001526DD">
      <w:pPr>
        <w:pStyle w:val="FootnoteText"/>
        <w:spacing w:before="0" w:after="0"/>
        <w:rPr>
          <w:i/>
          <w:iCs/>
          <w:sz w:val="18"/>
          <w:szCs w:val="18"/>
        </w:rPr>
      </w:pPr>
      <w:r w:rsidRPr="001272E8">
        <w:rPr>
          <w:rStyle w:val="FootnoteReference"/>
          <w:i/>
          <w:iCs/>
          <w:sz w:val="18"/>
          <w:szCs w:val="18"/>
        </w:rPr>
        <w:footnoteRef/>
      </w:r>
      <w:r w:rsidRPr="001272E8">
        <w:rPr>
          <w:i/>
          <w:iCs/>
          <w:sz w:val="18"/>
          <w:szCs w:val="18"/>
        </w:rPr>
        <w:t xml:space="preserve"> Guide to assessing commercial tourism operations: Internal document</w:t>
      </w:r>
    </w:p>
  </w:footnote>
  <w:footnote w:id="150">
    <w:p w14:paraId="7F206C96" w14:textId="77777777" w:rsidR="00CD5028" w:rsidRPr="001272E8" w:rsidRDefault="00CD5028" w:rsidP="001526DD">
      <w:pPr>
        <w:pStyle w:val="FootnoteText"/>
        <w:spacing w:before="0" w:after="0"/>
        <w:rPr>
          <w:i/>
          <w:iCs/>
          <w:sz w:val="18"/>
          <w:szCs w:val="18"/>
        </w:rPr>
      </w:pPr>
      <w:r w:rsidRPr="001272E8">
        <w:rPr>
          <w:rStyle w:val="FootnoteReference"/>
          <w:i/>
          <w:iCs/>
          <w:sz w:val="18"/>
          <w:szCs w:val="18"/>
        </w:rPr>
        <w:footnoteRef/>
      </w:r>
      <w:r w:rsidRPr="001272E8">
        <w:rPr>
          <w:i/>
          <w:iCs/>
          <w:sz w:val="18"/>
          <w:szCs w:val="18"/>
        </w:rPr>
        <w:t xml:space="preserve"> Australian Marine Parks Authorisation Consultation Guideline: Internal document</w:t>
      </w:r>
    </w:p>
  </w:footnote>
  <w:footnote w:id="151">
    <w:p w14:paraId="19F2BFB0" w14:textId="77777777" w:rsidR="00CD5028" w:rsidRPr="001526DD" w:rsidRDefault="00CD5028" w:rsidP="001526DD">
      <w:pPr>
        <w:pStyle w:val="FootnoteText"/>
        <w:spacing w:before="0" w:after="0"/>
        <w:rPr>
          <w:sz w:val="18"/>
          <w:szCs w:val="18"/>
        </w:rPr>
      </w:pPr>
      <w:r w:rsidRPr="001272E8">
        <w:rPr>
          <w:rStyle w:val="FootnoteReference"/>
          <w:i/>
          <w:iCs/>
          <w:sz w:val="18"/>
          <w:szCs w:val="18"/>
        </w:rPr>
        <w:footnoteRef/>
      </w:r>
      <w:r w:rsidRPr="001272E8">
        <w:rPr>
          <w:i/>
          <w:iCs/>
          <w:sz w:val="18"/>
          <w:szCs w:val="18"/>
        </w:rPr>
        <w:t xml:space="preserve"> Assessments and Authorisations - Standard Operating Procedure: Internal document</w:t>
      </w:r>
    </w:p>
  </w:footnote>
  <w:footnote w:id="152">
    <w:p w14:paraId="10B08CE5" w14:textId="77777777" w:rsidR="00CD5028" w:rsidRPr="004E087F" w:rsidRDefault="00CD5028" w:rsidP="00974970">
      <w:pPr>
        <w:pStyle w:val="FootnoteText"/>
        <w:spacing w:before="0" w:after="0"/>
        <w:rPr>
          <w:i/>
          <w:iCs/>
          <w:sz w:val="18"/>
          <w:szCs w:val="18"/>
        </w:rPr>
      </w:pPr>
      <w:r w:rsidRPr="004E087F">
        <w:rPr>
          <w:rStyle w:val="FootnoteReference"/>
          <w:i/>
          <w:iCs/>
          <w:sz w:val="18"/>
          <w:szCs w:val="18"/>
        </w:rPr>
        <w:footnoteRef/>
      </w:r>
      <w:r w:rsidRPr="004E087F">
        <w:rPr>
          <w:i/>
          <w:iCs/>
          <w:sz w:val="18"/>
          <w:szCs w:val="18"/>
        </w:rPr>
        <w:t xml:space="preserve"> Authorisations webpage</w:t>
      </w:r>
    </w:p>
    <w:p w14:paraId="6019EB61" w14:textId="77777777" w:rsidR="00CD5028" w:rsidRPr="004E087F" w:rsidRDefault="00CD5028" w:rsidP="00974970">
      <w:pPr>
        <w:pStyle w:val="FootnoteText"/>
        <w:spacing w:before="0" w:after="0"/>
        <w:rPr>
          <w:i/>
          <w:iCs/>
          <w:sz w:val="18"/>
          <w:szCs w:val="18"/>
        </w:rPr>
      </w:pPr>
      <w:r w:rsidRPr="004E087F">
        <w:rPr>
          <w:i/>
          <w:iCs/>
          <w:sz w:val="18"/>
          <w:szCs w:val="18"/>
        </w:rPr>
        <w:t>https://australianmarineparks.gov.au/access-use/authorisations/</w:t>
      </w:r>
    </w:p>
  </w:footnote>
  <w:footnote w:id="153">
    <w:p w14:paraId="5D67DF4C" w14:textId="02A66D82" w:rsidR="00CD5028" w:rsidRPr="004E087F" w:rsidRDefault="00CD5028" w:rsidP="00974970">
      <w:pPr>
        <w:pStyle w:val="FootnoteText"/>
        <w:spacing w:before="0" w:after="0"/>
        <w:rPr>
          <w:i/>
          <w:iCs/>
          <w:sz w:val="18"/>
          <w:szCs w:val="18"/>
        </w:rPr>
      </w:pPr>
      <w:r w:rsidRPr="004E087F">
        <w:rPr>
          <w:rStyle w:val="FootnoteReference"/>
          <w:i/>
          <w:iCs/>
          <w:sz w:val="18"/>
          <w:szCs w:val="18"/>
        </w:rPr>
        <w:footnoteRef/>
      </w:r>
      <w:r w:rsidRPr="004E087F">
        <w:rPr>
          <w:i/>
          <w:iCs/>
          <w:sz w:val="18"/>
          <w:szCs w:val="18"/>
        </w:rPr>
        <w:t xml:space="preserve"> Authorisations &amp; assessments program</w:t>
      </w:r>
      <w:r w:rsidR="004E087F">
        <w:rPr>
          <w:i/>
          <w:iCs/>
          <w:sz w:val="18"/>
          <w:szCs w:val="18"/>
        </w:rPr>
        <w:t xml:space="preserve"> </w:t>
      </w:r>
      <w:r w:rsidRPr="004E087F">
        <w:rPr>
          <w:i/>
          <w:iCs/>
          <w:sz w:val="18"/>
          <w:szCs w:val="18"/>
        </w:rPr>
        <w:t>web page</w:t>
      </w:r>
      <w:r w:rsidR="004E087F">
        <w:rPr>
          <w:i/>
          <w:iCs/>
          <w:sz w:val="18"/>
          <w:szCs w:val="18"/>
        </w:rPr>
        <w:t>:</w:t>
      </w:r>
    </w:p>
    <w:p w14:paraId="74EE587F" w14:textId="77777777" w:rsidR="00CD5028" w:rsidRPr="004E087F" w:rsidRDefault="00CD5028" w:rsidP="00974970">
      <w:pPr>
        <w:pStyle w:val="FootnoteText"/>
        <w:spacing w:before="0" w:after="0"/>
        <w:rPr>
          <w:i/>
          <w:iCs/>
        </w:rPr>
      </w:pPr>
      <w:r w:rsidRPr="004E087F">
        <w:rPr>
          <w:i/>
          <w:iCs/>
          <w:sz w:val="18"/>
          <w:szCs w:val="18"/>
        </w:rPr>
        <w:t>https://australianmarineparks.gov.au/management/programs/authorisations-assessments-program/</w:t>
      </w:r>
    </w:p>
  </w:footnote>
  <w:footnote w:id="154">
    <w:p w14:paraId="50094005" w14:textId="77777777" w:rsidR="007F69C2" w:rsidRPr="004E087F" w:rsidRDefault="007F69C2" w:rsidP="00B65F58">
      <w:pPr>
        <w:pStyle w:val="FootnoteText"/>
        <w:spacing w:before="0" w:after="0"/>
        <w:rPr>
          <w:i/>
          <w:iCs/>
          <w:sz w:val="18"/>
          <w:szCs w:val="18"/>
        </w:rPr>
      </w:pPr>
      <w:r w:rsidRPr="004E087F">
        <w:rPr>
          <w:rStyle w:val="FootnoteReference"/>
          <w:i/>
          <w:iCs/>
          <w:sz w:val="18"/>
          <w:szCs w:val="18"/>
        </w:rPr>
        <w:footnoteRef/>
      </w:r>
      <w:r w:rsidRPr="004E087F">
        <w:rPr>
          <w:i/>
          <w:iCs/>
          <w:sz w:val="18"/>
          <w:szCs w:val="18"/>
        </w:rPr>
        <w:t xml:space="preserve"> Electronic &amp; vessel monitoring systems assistance program webpage:</w:t>
      </w:r>
    </w:p>
    <w:p w14:paraId="0DE9DE9B" w14:textId="77777777" w:rsidR="007F69C2" w:rsidRPr="00B65F58" w:rsidRDefault="007F69C2" w:rsidP="00B65F58">
      <w:pPr>
        <w:pStyle w:val="FootnoteText"/>
        <w:spacing w:before="0" w:after="0"/>
        <w:rPr>
          <w:i/>
          <w:iCs/>
          <w:sz w:val="18"/>
          <w:szCs w:val="18"/>
        </w:rPr>
      </w:pPr>
      <w:r w:rsidRPr="00B65F58">
        <w:rPr>
          <w:i/>
          <w:iCs/>
          <w:sz w:val="18"/>
          <w:szCs w:val="18"/>
        </w:rPr>
        <w:t>https://australianmarineparks.gov.au/about/fisheries-assistance/electronic-vessel-monitoring-systems-assistance-program/</w:t>
      </w:r>
    </w:p>
  </w:footnote>
  <w:footnote w:id="155">
    <w:p w14:paraId="600D8B2A" w14:textId="77777777" w:rsidR="007F69C2" w:rsidRPr="00B65F58" w:rsidRDefault="007F69C2" w:rsidP="00B65F58">
      <w:pPr>
        <w:pStyle w:val="FootnoteText"/>
        <w:spacing w:before="0" w:after="0"/>
        <w:rPr>
          <w:i/>
          <w:iCs/>
          <w:sz w:val="18"/>
          <w:szCs w:val="18"/>
        </w:rPr>
      </w:pPr>
      <w:r w:rsidRPr="00B65F58">
        <w:rPr>
          <w:rStyle w:val="FootnoteReference"/>
          <w:i/>
          <w:iCs/>
          <w:sz w:val="18"/>
          <w:szCs w:val="18"/>
        </w:rPr>
        <w:footnoteRef/>
      </w:r>
      <w:r w:rsidRPr="00B65F58">
        <w:rPr>
          <w:i/>
          <w:iCs/>
          <w:sz w:val="18"/>
          <w:szCs w:val="18"/>
        </w:rPr>
        <w:t xml:space="preserve"> Mandatory Vessel Monitoring Systems (VMS) for commercial fishers in Australian Marine Parks webpage:</w:t>
      </w:r>
    </w:p>
    <w:p w14:paraId="02A0C691" w14:textId="77777777" w:rsidR="007F69C2" w:rsidRPr="00B65F58" w:rsidRDefault="007F69C2" w:rsidP="00B65F58">
      <w:pPr>
        <w:pStyle w:val="FootnoteText"/>
        <w:spacing w:before="0" w:after="0"/>
        <w:rPr>
          <w:i/>
          <w:iCs/>
          <w:sz w:val="18"/>
          <w:szCs w:val="18"/>
        </w:rPr>
      </w:pPr>
      <w:r w:rsidRPr="00B65F58">
        <w:rPr>
          <w:i/>
          <w:iCs/>
          <w:sz w:val="18"/>
          <w:szCs w:val="18"/>
        </w:rPr>
        <w:t>https://australianmarineparks.gov.au/access-use/commercial-approvals/commercial-fishing/mandatory-vessel-monitoring-systems-vms-commercial-fishers-australian-marine-parks/</w:t>
      </w:r>
    </w:p>
  </w:footnote>
  <w:footnote w:id="156">
    <w:p w14:paraId="6CEE6943" w14:textId="77777777" w:rsidR="007F69C2" w:rsidRPr="00B65F58" w:rsidRDefault="007F69C2" w:rsidP="00B65F58">
      <w:pPr>
        <w:pStyle w:val="FootnoteText"/>
        <w:spacing w:before="0" w:after="0"/>
        <w:rPr>
          <w:i/>
          <w:iCs/>
          <w:sz w:val="18"/>
          <w:szCs w:val="18"/>
        </w:rPr>
      </w:pPr>
      <w:r w:rsidRPr="00B65F58">
        <w:rPr>
          <w:rStyle w:val="FootnoteReference"/>
          <w:i/>
          <w:iCs/>
          <w:sz w:val="18"/>
          <w:szCs w:val="18"/>
        </w:rPr>
        <w:footnoteRef/>
      </w:r>
      <w:r w:rsidRPr="00B65F58">
        <w:rPr>
          <w:i/>
          <w:iCs/>
          <w:sz w:val="18"/>
          <w:szCs w:val="18"/>
        </w:rPr>
        <w:t xml:space="preserve"> Australian Marine Parks Compliance Report, Q1 2023: https://australianmarineparks.gov.au/static/e3c8ac92cec8e2c57dec4ea1cd44c048/amp-compliance-qtr-report-1-julsep-2023.pdf</w:t>
      </w:r>
    </w:p>
  </w:footnote>
  <w:footnote w:id="157">
    <w:p w14:paraId="11491F37" w14:textId="799BE48B" w:rsidR="005F34FA" w:rsidRDefault="005F34FA" w:rsidP="00B65F58">
      <w:pPr>
        <w:pStyle w:val="FootnoteText"/>
        <w:spacing w:before="0" w:after="0"/>
      </w:pPr>
      <w:r w:rsidRPr="00B65F58">
        <w:rPr>
          <w:rStyle w:val="FootnoteReference"/>
          <w:i/>
          <w:iCs/>
          <w:sz w:val="18"/>
          <w:szCs w:val="18"/>
        </w:rPr>
        <w:footnoteRef/>
      </w:r>
      <w:r w:rsidRPr="00B65F58">
        <w:rPr>
          <w:i/>
          <w:iCs/>
          <w:sz w:val="18"/>
          <w:szCs w:val="18"/>
        </w:rPr>
        <w:t xml:space="preserve"> Parks Australia </w:t>
      </w:r>
      <w:r w:rsidR="00474E84" w:rsidRPr="00B65F58">
        <w:rPr>
          <w:i/>
          <w:iCs/>
          <w:sz w:val="18"/>
          <w:szCs w:val="18"/>
        </w:rPr>
        <w:t>North</w:t>
      </w:r>
      <w:r w:rsidRPr="00B65F58">
        <w:rPr>
          <w:i/>
          <w:iCs/>
          <w:sz w:val="18"/>
          <w:szCs w:val="18"/>
        </w:rPr>
        <w:t xml:space="preserve"> self-assessment: Internal document</w:t>
      </w:r>
    </w:p>
  </w:footnote>
  <w:footnote w:id="158">
    <w:p w14:paraId="3D3F2C5D" w14:textId="77777777" w:rsidR="005F34FA" w:rsidRPr="004E087F" w:rsidRDefault="005F34FA" w:rsidP="0072788D">
      <w:pPr>
        <w:pStyle w:val="FootnoteText"/>
        <w:spacing w:before="0" w:after="0"/>
        <w:rPr>
          <w:i/>
          <w:iCs/>
          <w:sz w:val="18"/>
          <w:szCs w:val="18"/>
          <w:lang w:eastAsia="en-AU"/>
        </w:rPr>
      </w:pPr>
      <w:r w:rsidRPr="004E087F">
        <w:rPr>
          <w:rStyle w:val="FootnoteReference"/>
          <w:i/>
          <w:iCs/>
          <w:sz w:val="18"/>
          <w:szCs w:val="18"/>
        </w:rPr>
        <w:footnoteRef/>
      </w:r>
      <w:r w:rsidRPr="004E087F">
        <w:rPr>
          <w:i/>
          <w:iCs/>
          <w:sz w:val="18"/>
          <w:szCs w:val="18"/>
        </w:rPr>
        <w:t xml:space="preserve"> </w:t>
      </w:r>
      <w:r w:rsidRPr="004E087F">
        <w:rPr>
          <w:i/>
          <w:iCs/>
          <w:sz w:val="18"/>
          <w:szCs w:val="18"/>
          <w:lang w:eastAsia="en-AU"/>
        </w:rPr>
        <w:t>Australian Marine Parks Assessment and Authorisations Policy</w:t>
      </w:r>
    </w:p>
    <w:p w14:paraId="3B95CC25" w14:textId="77777777" w:rsidR="005F34FA" w:rsidRPr="004E087F" w:rsidRDefault="005F34FA" w:rsidP="0072788D">
      <w:pPr>
        <w:pStyle w:val="FootnoteText"/>
        <w:spacing w:before="0" w:after="0"/>
        <w:rPr>
          <w:i/>
          <w:iCs/>
          <w:sz w:val="18"/>
          <w:szCs w:val="18"/>
        </w:rPr>
      </w:pPr>
      <w:r w:rsidRPr="004E087F">
        <w:rPr>
          <w:i/>
          <w:iCs/>
          <w:sz w:val="18"/>
          <w:szCs w:val="18"/>
          <w:lang w:eastAsia="en-AU"/>
        </w:rPr>
        <w:t>https://australianmarineparks.gov.au/static/6f5d83193c7046f4d03dff87df2dcefd/amp-document-dnp-policy-authorisations-and-assessments.pdf</w:t>
      </w:r>
    </w:p>
  </w:footnote>
  <w:footnote w:id="159">
    <w:p w14:paraId="7CC5718B" w14:textId="77777777" w:rsidR="005F34FA" w:rsidRPr="004E087F" w:rsidRDefault="005F34FA" w:rsidP="0072788D">
      <w:pPr>
        <w:pStyle w:val="FootnoteText"/>
        <w:spacing w:before="0" w:after="0"/>
        <w:rPr>
          <w:i/>
          <w:iCs/>
          <w:sz w:val="18"/>
          <w:szCs w:val="18"/>
        </w:rPr>
      </w:pPr>
      <w:r w:rsidRPr="004E087F">
        <w:rPr>
          <w:rStyle w:val="FootnoteReference"/>
          <w:i/>
          <w:iCs/>
          <w:sz w:val="18"/>
          <w:szCs w:val="18"/>
        </w:rPr>
        <w:footnoteRef/>
      </w:r>
      <w:r w:rsidRPr="004E087F">
        <w:rPr>
          <w:i/>
          <w:iCs/>
          <w:sz w:val="18"/>
          <w:szCs w:val="18"/>
        </w:rPr>
        <w:t xml:space="preserve"> </w:t>
      </w:r>
      <w:r w:rsidRPr="004E087F">
        <w:rPr>
          <w:i/>
          <w:iCs/>
          <w:sz w:val="18"/>
          <w:szCs w:val="18"/>
          <w:lang w:eastAsia="en-AU"/>
        </w:rPr>
        <w:t>Director of National Parks Corporate Plan 2024-2025</w:t>
      </w:r>
    </w:p>
    <w:p w14:paraId="3DA1D3FD" w14:textId="77777777" w:rsidR="005F34FA" w:rsidRPr="004E087F" w:rsidRDefault="005F34FA" w:rsidP="0072788D">
      <w:pPr>
        <w:pStyle w:val="FootnoteText"/>
        <w:spacing w:before="0" w:after="0"/>
        <w:rPr>
          <w:i/>
          <w:iCs/>
          <w:sz w:val="18"/>
          <w:szCs w:val="18"/>
        </w:rPr>
      </w:pPr>
      <w:r w:rsidRPr="004E087F">
        <w:rPr>
          <w:i/>
          <w:iCs/>
          <w:sz w:val="18"/>
          <w:szCs w:val="18"/>
          <w:lang w:eastAsia="en-AU"/>
        </w:rPr>
        <w:t>https://www.dcceew.gov.au/sites/default/files/documents/dnp-corporate-plan-2024-25.pdf</w:t>
      </w:r>
    </w:p>
  </w:footnote>
  <w:footnote w:id="160">
    <w:p w14:paraId="044E595F" w14:textId="77777777" w:rsidR="005F34FA" w:rsidRDefault="005F34FA" w:rsidP="0072788D">
      <w:pPr>
        <w:pStyle w:val="FootnoteText"/>
        <w:spacing w:before="0" w:after="0"/>
      </w:pPr>
      <w:r w:rsidRPr="004E087F">
        <w:rPr>
          <w:rStyle w:val="FootnoteReference"/>
          <w:i/>
          <w:iCs/>
          <w:sz w:val="18"/>
          <w:szCs w:val="18"/>
        </w:rPr>
        <w:footnoteRef/>
      </w:r>
      <w:r w:rsidRPr="004E087F">
        <w:rPr>
          <w:i/>
          <w:iCs/>
          <w:sz w:val="18"/>
          <w:szCs w:val="18"/>
        </w:rPr>
        <w:t xml:space="preserve"> Australian Marine Parks </w:t>
      </w:r>
      <w:r w:rsidRPr="004E087F">
        <w:rPr>
          <w:i/>
          <w:iCs/>
          <w:sz w:val="18"/>
          <w:szCs w:val="18"/>
          <w:lang w:eastAsia="en-AU"/>
        </w:rPr>
        <w:t xml:space="preserve">Indigenous </w:t>
      </w:r>
      <w:r w:rsidRPr="004E087F">
        <w:rPr>
          <w:i/>
          <w:iCs/>
          <w:sz w:val="18"/>
          <w:szCs w:val="18"/>
        </w:rPr>
        <w:t>E</w:t>
      </w:r>
      <w:r w:rsidRPr="004E087F">
        <w:rPr>
          <w:i/>
          <w:iCs/>
          <w:sz w:val="18"/>
          <w:szCs w:val="18"/>
          <w:lang w:eastAsia="en-AU"/>
        </w:rPr>
        <w:t xml:space="preserve">ngagement </w:t>
      </w:r>
      <w:r w:rsidRPr="004E087F">
        <w:rPr>
          <w:i/>
          <w:iCs/>
          <w:sz w:val="18"/>
          <w:szCs w:val="18"/>
        </w:rPr>
        <w:t>P</w:t>
      </w:r>
      <w:r w:rsidRPr="004E087F">
        <w:rPr>
          <w:i/>
          <w:iCs/>
          <w:sz w:val="18"/>
          <w:szCs w:val="18"/>
          <w:lang w:eastAsia="en-AU"/>
        </w:rPr>
        <w:t>rogram webpage</w:t>
      </w:r>
      <w:r w:rsidRPr="004E087F">
        <w:rPr>
          <w:i/>
          <w:iCs/>
          <w:sz w:val="18"/>
          <w:szCs w:val="18"/>
          <w:lang w:eastAsia="en-AU"/>
        </w:rPr>
        <w:br/>
        <w:t>https://australianmarineparks.gov.au/management/programs/indigenous-engagement-program/</w:t>
      </w:r>
    </w:p>
  </w:footnote>
  <w:footnote w:id="161">
    <w:p w14:paraId="4CC7376D" w14:textId="77777777" w:rsidR="007F69C2" w:rsidRPr="004E087F" w:rsidRDefault="007F69C2" w:rsidP="0064786B">
      <w:pPr>
        <w:pStyle w:val="FootnoteText"/>
        <w:spacing w:before="0" w:after="0"/>
        <w:rPr>
          <w:i/>
          <w:iCs/>
          <w:sz w:val="18"/>
          <w:szCs w:val="18"/>
        </w:rPr>
      </w:pPr>
      <w:r w:rsidRPr="004E087F">
        <w:rPr>
          <w:rStyle w:val="FootnoteReference"/>
          <w:i/>
          <w:iCs/>
          <w:sz w:val="18"/>
          <w:szCs w:val="18"/>
        </w:rPr>
        <w:footnoteRef/>
      </w:r>
      <w:r w:rsidRPr="004E087F">
        <w:rPr>
          <w:i/>
          <w:iCs/>
          <w:sz w:val="18"/>
          <w:szCs w:val="18"/>
        </w:rPr>
        <w:t xml:space="preserve"> Australian Marine Parks - Permit and license applications, online portal</w:t>
      </w:r>
    </w:p>
    <w:p w14:paraId="11A626FE" w14:textId="77777777" w:rsidR="007F69C2" w:rsidRPr="004E087F" w:rsidRDefault="007F69C2" w:rsidP="0064786B">
      <w:pPr>
        <w:pStyle w:val="FootnoteText"/>
        <w:spacing w:before="0" w:after="0"/>
        <w:rPr>
          <w:i/>
          <w:iCs/>
          <w:sz w:val="18"/>
          <w:szCs w:val="18"/>
        </w:rPr>
      </w:pPr>
      <w:r w:rsidRPr="004E087F">
        <w:rPr>
          <w:i/>
          <w:iCs/>
          <w:sz w:val="18"/>
          <w:szCs w:val="18"/>
        </w:rPr>
        <w:t>https://onlineservices.environment.gov.au/parks/australian-marine-parks</w:t>
      </w:r>
    </w:p>
  </w:footnote>
  <w:footnote w:id="162">
    <w:p w14:paraId="2E32A24F" w14:textId="77777777" w:rsidR="007F69C2" w:rsidRPr="004E087F" w:rsidRDefault="007F69C2" w:rsidP="0064786B">
      <w:pPr>
        <w:pStyle w:val="FootnoteText"/>
        <w:spacing w:before="0" w:after="0"/>
        <w:rPr>
          <w:i/>
          <w:iCs/>
          <w:sz w:val="18"/>
          <w:szCs w:val="18"/>
        </w:rPr>
      </w:pPr>
      <w:r w:rsidRPr="004E087F">
        <w:rPr>
          <w:rStyle w:val="FootnoteReference"/>
          <w:i/>
          <w:iCs/>
          <w:sz w:val="18"/>
          <w:szCs w:val="18"/>
        </w:rPr>
        <w:footnoteRef/>
      </w:r>
      <w:r w:rsidRPr="004E087F">
        <w:rPr>
          <w:i/>
          <w:iCs/>
          <w:sz w:val="18"/>
          <w:szCs w:val="18"/>
        </w:rPr>
        <w:t xml:space="preserve"> Authorisations webpage</w:t>
      </w:r>
    </w:p>
    <w:p w14:paraId="678987D7" w14:textId="77777777" w:rsidR="007F69C2" w:rsidRPr="004E087F" w:rsidRDefault="007F69C2" w:rsidP="0064786B">
      <w:pPr>
        <w:pStyle w:val="FootnoteText"/>
        <w:spacing w:before="0" w:after="0"/>
        <w:rPr>
          <w:i/>
          <w:iCs/>
          <w:sz w:val="18"/>
          <w:szCs w:val="18"/>
        </w:rPr>
      </w:pPr>
      <w:r w:rsidRPr="004E087F">
        <w:rPr>
          <w:i/>
          <w:iCs/>
          <w:sz w:val="18"/>
          <w:szCs w:val="18"/>
        </w:rPr>
        <w:t>https://australianmarineparks.gov.au/access-use/authorisations/</w:t>
      </w:r>
    </w:p>
  </w:footnote>
  <w:footnote w:id="163">
    <w:p w14:paraId="222D2676" w14:textId="77777777" w:rsidR="00462FAA" w:rsidRPr="004E087F" w:rsidRDefault="00462FAA" w:rsidP="0064786B">
      <w:pPr>
        <w:pStyle w:val="FootnoteText"/>
        <w:spacing w:before="0" w:after="0"/>
        <w:rPr>
          <w:i/>
          <w:iCs/>
          <w:sz w:val="18"/>
          <w:szCs w:val="18"/>
        </w:rPr>
      </w:pPr>
      <w:r w:rsidRPr="004E087F">
        <w:rPr>
          <w:rStyle w:val="FootnoteReference"/>
          <w:i/>
          <w:iCs/>
          <w:sz w:val="18"/>
          <w:szCs w:val="18"/>
        </w:rPr>
        <w:footnoteRef/>
      </w:r>
      <w:r w:rsidRPr="004E087F">
        <w:rPr>
          <w:i/>
          <w:iCs/>
          <w:sz w:val="18"/>
          <w:szCs w:val="18"/>
        </w:rPr>
        <w:t xml:space="preserve"> Authorisations webpage</w:t>
      </w:r>
      <w:r w:rsidRPr="004E087F">
        <w:rPr>
          <w:i/>
          <w:iCs/>
          <w:sz w:val="18"/>
          <w:szCs w:val="18"/>
        </w:rPr>
        <w:br/>
        <w:t>https://australianmarineparks.gov.au/access-use/authorisations/</w:t>
      </w:r>
    </w:p>
  </w:footnote>
  <w:footnote w:id="164">
    <w:p w14:paraId="3929512A" w14:textId="77777777" w:rsidR="00462FAA" w:rsidRPr="004E087F" w:rsidRDefault="00462FAA" w:rsidP="0064786B">
      <w:pPr>
        <w:pStyle w:val="FootnoteText"/>
        <w:spacing w:before="0" w:after="0"/>
        <w:rPr>
          <w:i/>
          <w:iCs/>
          <w:sz w:val="18"/>
          <w:szCs w:val="18"/>
        </w:rPr>
      </w:pPr>
      <w:r w:rsidRPr="004E087F">
        <w:rPr>
          <w:rStyle w:val="FootnoteReference"/>
          <w:i/>
          <w:iCs/>
          <w:sz w:val="18"/>
          <w:szCs w:val="18"/>
        </w:rPr>
        <w:footnoteRef/>
      </w:r>
      <w:r w:rsidRPr="004E087F">
        <w:rPr>
          <w:i/>
          <w:iCs/>
          <w:sz w:val="18"/>
          <w:szCs w:val="18"/>
        </w:rPr>
        <w:t xml:space="preserve"> 17 - 0.2 MP Assessments and Authorisations - Standard Operating Procedure: Internal document</w:t>
      </w:r>
    </w:p>
  </w:footnote>
  <w:footnote w:id="165">
    <w:p w14:paraId="011B7900" w14:textId="77777777" w:rsidR="00462FAA" w:rsidRPr="004E087F" w:rsidRDefault="00462FAA" w:rsidP="0064786B">
      <w:pPr>
        <w:pStyle w:val="FootnoteText"/>
        <w:spacing w:before="0" w:after="0"/>
        <w:rPr>
          <w:i/>
          <w:iCs/>
          <w:sz w:val="18"/>
          <w:szCs w:val="18"/>
        </w:rPr>
      </w:pPr>
      <w:r w:rsidRPr="004E087F">
        <w:rPr>
          <w:rStyle w:val="FootnoteReference"/>
          <w:i/>
          <w:iCs/>
          <w:sz w:val="18"/>
          <w:szCs w:val="18"/>
        </w:rPr>
        <w:footnoteRef/>
      </w:r>
      <w:r w:rsidRPr="004E087F">
        <w:rPr>
          <w:i/>
          <w:iCs/>
          <w:sz w:val="18"/>
          <w:szCs w:val="18"/>
        </w:rPr>
        <w:t xml:space="preserve"> 21 - Authorisations Manual - flowchart for assessment of approval, permit or licence: Internal document</w:t>
      </w:r>
    </w:p>
  </w:footnote>
  <w:footnote w:id="166">
    <w:p w14:paraId="15FDA615" w14:textId="77777777" w:rsidR="00462FAA" w:rsidRPr="004E087F" w:rsidRDefault="00462FAA" w:rsidP="0064786B">
      <w:pPr>
        <w:pStyle w:val="FootnoteText"/>
        <w:spacing w:before="0" w:after="0"/>
        <w:rPr>
          <w:i/>
          <w:iCs/>
          <w:sz w:val="18"/>
          <w:szCs w:val="18"/>
        </w:rPr>
      </w:pPr>
      <w:r w:rsidRPr="004E087F">
        <w:rPr>
          <w:rStyle w:val="FootnoteReference"/>
          <w:i/>
          <w:iCs/>
          <w:sz w:val="18"/>
          <w:szCs w:val="18"/>
        </w:rPr>
        <w:footnoteRef/>
      </w:r>
      <w:r w:rsidRPr="004E087F">
        <w:rPr>
          <w:i/>
          <w:iCs/>
          <w:sz w:val="18"/>
          <w:szCs w:val="18"/>
        </w:rPr>
        <w:t xml:space="preserve"> Australian Marine Parks Assessment and Authorisations Policy</w:t>
      </w:r>
    </w:p>
    <w:p w14:paraId="3ED92622" w14:textId="77777777" w:rsidR="00462FAA" w:rsidRPr="004E087F" w:rsidRDefault="00462FAA" w:rsidP="0064786B">
      <w:pPr>
        <w:pStyle w:val="FootnoteText"/>
        <w:spacing w:before="0" w:after="0"/>
        <w:rPr>
          <w:i/>
          <w:iCs/>
          <w:sz w:val="18"/>
          <w:szCs w:val="18"/>
        </w:rPr>
      </w:pPr>
      <w:r w:rsidRPr="004E087F">
        <w:rPr>
          <w:i/>
          <w:iCs/>
          <w:sz w:val="18"/>
          <w:szCs w:val="18"/>
        </w:rPr>
        <w:t>https://australianmarineparks.gov.au/static/6f5d83193c7046f4d03dff87df2dcefd/amp-document-dnp-policy-authorisations-and-assessments.pdf</w:t>
      </w:r>
    </w:p>
  </w:footnote>
  <w:footnote w:id="167">
    <w:p w14:paraId="2B98B5AA" w14:textId="77777777" w:rsidR="00462FAA" w:rsidRDefault="00462FAA" w:rsidP="0064786B">
      <w:pPr>
        <w:pStyle w:val="FootnoteText"/>
        <w:spacing w:before="0" w:after="0"/>
      </w:pPr>
      <w:r w:rsidRPr="004E087F">
        <w:rPr>
          <w:rStyle w:val="FootnoteReference"/>
          <w:i/>
          <w:iCs/>
          <w:sz w:val="18"/>
          <w:szCs w:val="18"/>
        </w:rPr>
        <w:footnoteRef/>
      </w:r>
      <w:r w:rsidRPr="004E087F">
        <w:rPr>
          <w:i/>
          <w:iCs/>
          <w:sz w:val="18"/>
          <w:szCs w:val="18"/>
        </w:rPr>
        <w:t xml:space="preserve"> 03 - Guidance note - Petroleum Activities and Australian Marine Parks: Internal document. Refer to p. 8 “Consulting with the Director of National Parks”</w:t>
      </w:r>
    </w:p>
  </w:footnote>
  <w:footnote w:id="168">
    <w:p w14:paraId="029362B8" w14:textId="77777777" w:rsidR="00462FAA" w:rsidRPr="0072788D" w:rsidRDefault="00462FAA" w:rsidP="0072788D">
      <w:pPr>
        <w:pStyle w:val="FootnoteText"/>
        <w:spacing w:before="0" w:after="0"/>
        <w:rPr>
          <w:sz w:val="18"/>
          <w:szCs w:val="18"/>
          <w:lang w:val="en-US"/>
        </w:rPr>
      </w:pPr>
      <w:r w:rsidRPr="0072788D">
        <w:rPr>
          <w:rStyle w:val="FootnoteReference"/>
          <w:sz w:val="18"/>
          <w:szCs w:val="18"/>
        </w:rPr>
        <w:footnoteRef/>
      </w:r>
      <w:r w:rsidRPr="0072788D">
        <w:rPr>
          <w:sz w:val="18"/>
          <w:szCs w:val="18"/>
        </w:rPr>
        <w:t xml:space="preserve"> </w:t>
      </w:r>
      <w:r w:rsidRPr="0072788D">
        <w:rPr>
          <w:i/>
          <w:iCs/>
          <w:sz w:val="18"/>
          <w:szCs w:val="18"/>
          <w:lang w:val="en-US"/>
        </w:rPr>
        <w:t xml:space="preserve">Petroleum activities and Australian Marine Parks: </w:t>
      </w:r>
      <w:r w:rsidRPr="0072788D">
        <w:rPr>
          <w:sz w:val="18"/>
          <w:szCs w:val="18"/>
          <w:lang w:val="en-US"/>
        </w:rPr>
        <w:t>Internal document</w:t>
      </w:r>
    </w:p>
  </w:footnote>
  <w:footnote w:id="169">
    <w:p w14:paraId="1C54DB88" w14:textId="77777777" w:rsidR="004F09A6" w:rsidRPr="000C5CA1" w:rsidRDefault="004F09A6" w:rsidP="004F09A6">
      <w:pPr>
        <w:pStyle w:val="FootnoteText"/>
        <w:spacing w:before="0" w:after="0"/>
        <w:rPr>
          <w:i/>
          <w:iCs/>
          <w:sz w:val="18"/>
          <w:szCs w:val="18"/>
          <w:lang w:val="en-US"/>
        </w:rPr>
      </w:pPr>
      <w:r w:rsidRPr="000C5CA1">
        <w:rPr>
          <w:rStyle w:val="FootnoteReference"/>
          <w:i/>
          <w:iCs/>
          <w:sz w:val="18"/>
          <w:szCs w:val="18"/>
        </w:rPr>
        <w:footnoteRef/>
      </w:r>
      <w:r w:rsidRPr="000C5CA1">
        <w:rPr>
          <w:i/>
          <w:iCs/>
          <w:sz w:val="18"/>
          <w:szCs w:val="18"/>
        </w:rPr>
        <w:t xml:space="preserve"> Australian Marine Parks Authorisation and Assessments Policy: https://australianmarineparks.gov.au/static/6f5d83193c7046f4d03dff87df2dcefd/amp-document-dnp-policy-authorisations-and-assessments.pdf</w:t>
      </w:r>
    </w:p>
  </w:footnote>
  <w:footnote w:id="170">
    <w:p w14:paraId="7E76AF0B" w14:textId="77777777" w:rsidR="004F09A6" w:rsidRPr="000C5CA1" w:rsidRDefault="004F09A6" w:rsidP="004F09A6">
      <w:pPr>
        <w:pStyle w:val="FootnoteText"/>
        <w:spacing w:before="0" w:after="0"/>
        <w:rPr>
          <w:i/>
          <w:iCs/>
          <w:sz w:val="18"/>
          <w:szCs w:val="18"/>
          <w:lang w:val="en-US"/>
        </w:rPr>
      </w:pPr>
      <w:r w:rsidRPr="000C5CA1">
        <w:rPr>
          <w:rStyle w:val="FootnoteReference"/>
          <w:i/>
          <w:iCs/>
          <w:sz w:val="18"/>
          <w:szCs w:val="18"/>
        </w:rPr>
        <w:footnoteRef/>
      </w:r>
      <w:r w:rsidRPr="000C5CA1">
        <w:rPr>
          <w:i/>
          <w:iCs/>
          <w:sz w:val="18"/>
          <w:szCs w:val="18"/>
        </w:rPr>
        <w:t xml:space="preserve"> National Environmental Science Programme Project SS2 Interpreting pressure profiles summary: https://www.nespmarine.edu.au/project/project-ss2-%e2%80%93-interpreting-pressure-profiles.html</w:t>
      </w:r>
    </w:p>
  </w:footnote>
  <w:footnote w:id="171">
    <w:p w14:paraId="2A263381" w14:textId="77777777" w:rsidR="007F69C2" w:rsidRPr="000C5CA1" w:rsidRDefault="007F69C2" w:rsidP="004F09A6">
      <w:pPr>
        <w:pStyle w:val="FootnoteText"/>
        <w:spacing w:before="0" w:after="0"/>
        <w:rPr>
          <w:i/>
          <w:iCs/>
          <w:sz w:val="18"/>
          <w:szCs w:val="18"/>
        </w:rPr>
      </w:pPr>
      <w:r w:rsidRPr="000C5CA1">
        <w:rPr>
          <w:rStyle w:val="FootnoteReference"/>
          <w:i/>
          <w:iCs/>
          <w:sz w:val="18"/>
          <w:szCs w:val="18"/>
        </w:rPr>
        <w:footnoteRef/>
      </w:r>
      <w:r w:rsidRPr="000C5CA1">
        <w:rPr>
          <w:i/>
          <w:iCs/>
          <w:sz w:val="18"/>
          <w:szCs w:val="18"/>
        </w:rPr>
        <w:t xml:space="preserve"> Australian Marine Parks -Strategy Environmental Incident and Emergency Response Strategy: https://australianmarineparks.gov.au/static/4d3102f2098731e86292992d9f15b739/amp-document-mpa-environmental-incident-and-emergency-response-strategy.pdf</w:t>
      </w:r>
    </w:p>
  </w:footnote>
  <w:footnote w:id="172">
    <w:p w14:paraId="1692B51B" w14:textId="77777777" w:rsidR="007F69C2" w:rsidRPr="0072788D" w:rsidRDefault="007F69C2" w:rsidP="004F09A6">
      <w:pPr>
        <w:pStyle w:val="FootnoteText"/>
        <w:spacing w:before="0" w:after="0"/>
        <w:rPr>
          <w:sz w:val="18"/>
          <w:szCs w:val="18"/>
          <w:lang w:val="en-US"/>
        </w:rPr>
      </w:pPr>
      <w:r w:rsidRPr="000C5CA1">
        <w:rPr>
          <w:rStyle w:val="FootnoteReference"/>
          <w:i/>
          <w:iCs/>
          <w:sz w:val="18"/>
          <w:szCs w:val="18"/>
        </w:rPr>
        <w:footnoteRef/>
      </w:r>
      <w:r w:rsidRPr="000C5CA1">
        <w:rPr>
          <w:i/>
          <w:iCs/>
          <w:sz w:val="18"/>
          <w:szCs w:val="18"/>
        </w:rPr>
        <w:t xml:space="preserve"> AMP </w:t>
      </w:r>
      <w:r w:rsidRPr="000C5CA1">
        <w:rPr>
          <w:i/>
          <w:iCs/>
          <w:sz w:val="18"/>
          <w:szCs w:val="18"/>
          <w:lang w:val="en-US"/>
        </w:rPr>
        <w:t>Incident and Exercise Register: Internal document.</w:t>
      </w:r>
      <w:r w:rsidRPr="0072788D">
        <w:rPr>
          <w:sz w:val="18"/>
          <w:szCs w:val="18"/>
          <w:lang w:val="en-US"/>
        </w:rPr>
        <w:t xml:space="preserve"> </w:t>
      </w:r>
    </w:p>
  </w:footnote>
  <w:footnote w:id="173">
    <w:p w14:paraId="3A0DF153" w14:textId="77777777" w:rsidR="00736719" w:rsidRPr="00D76B16" w:rsidRDefault="00736719" w:rsidP="00736719">
      <w:pPr>
        <w:pStyle w:val="FootnoteText"/>
        <w:spacing w:before="0" w:after="0"/>
        <w:rPr>
          <w:i/>
          <w:iCs/>
          <w:szCs w:val="16"/>
        </w:rPr>
      </w:pPr>
      <w:r w:rsidRPr="00D76B16">
        <w:rPr>
          <w:rStyle w:val="FootnoteReference"/>
          <w:i/>
          <w:iCs/>
          <w:sz w:val="18"/>
          <w:szCs w:val="18"/>
        </w:rPr>
        <w:footnoteRef/>
      </w:r>
      <w:r w:rsidRPr="00D76B16">
        <w:rPr>
          <w:i/>
          <w:iCs/>
          <w:sz w:val="18"/>
          <w:szCs w:val="18"/>
        </w:rPr>
        <w:t xml:space="preserve"> Australian Marine Parks Mooring Policy: https://australianmarineparks.gov.au/static/179c407a2f3aedc78a01ad6ca7b8835e/amp-document-amp-mooring-policy.pdf</w:t>
      </w:r>
    </w:p>
  </w:footnote>
  <w:footnote w:id="174">
    <w:p w14:paraId="01FFFCE0" w14:textId="77777777" w:rsidR="0076469E" w:rsidRPr="00D76B16" w:rsidRDefault="0076469E" w:rsidP="0076469E">
      <w:pPr>
        <w:pStyle w:val="FootnoteText"/>
        <w:spacing w:before="0" w:after="0"/>
        <w:rPr>
          <w:i/>
          <w:iCs/>
          <w:sz w:val="18"/>
          <w:szCs w:val="18"/>
          <w:lang w:val="en-US"/>
        </w:rPr>
      </w:pPr>
      <w:r w:rsidRPr="00D76B16">
        <w:rPr>
          <w:rStyle w:val="FootnoteReference"/>
          <w:i/>
          <w:iCs/>
          <w:sz w:val="18"/>
          <w:szCs w:val="18"/>
        </w:rPr>
        <w:footnoteRef/>
      </w:r>
      <w:r w:rsidRPr="00D76B16">
        <w:rPr>
          <w:i/>
          <w:iCs/>
          <w:sz w:val="18"/>
          <w:szCs w:val="18"/>
        </w:rPr>
        <w:t xml:space="preserve"> Ghost Nets and Marine Debris Initiative: https://australianmarineparks.gov.au/management/partnerships/ghost-nets-and-marine-debris-initiative/</w:t>
      </w:r>
    </w:p>
  </w:footnote>
  <w:footnote w:id="175">
    <w:p w14:paraId="5494D173" w14:textId="77777777" w:rsidR="0076469E" w:rsidRPr="00D76B16" w:rsidRDefault="0076469E" w:rsidP="0076469E">
      <w:pPr>
        <w:pStyle w:val="FootnoteText"/>
        <w:spacing w:before="0" w:after="0"/>
        <w:rPr>
          <w:i/>
          <w:iCs/>
          <w:sz w:val="18"/>
          <w:szCs w:val="18"/>
          <w:lang w:val="en-US"/>
        </w:rPr>
      </w:pPr>
      <w:r w:rsidRPr="00D76B16">
        <w:rPr>
          <w:rStyle w:val="FootnoteReference"/>
          <w:i/>
          <w:iCs/>
          <w:sz w:val="18"/>
          <w:szCs w:val="18"/>
        </w:rPr>
        <w:footnoteRef/>
      </w:r>
      <w:r w:rsidRPr="00D76B16">
        <w:rPr>
          <w:i/>
          <w:iCs/>
          <w:sz w:val="18"/>
          <w:szCs w:val="18"/>
        </w:rPr>
        <w:t xml:space="preserve"> Australian Marine Park Marine Debris Strategy</w:t>
      </w:r>
      <w:r w:rsidRPr="00D76B16">
        <w:rPr>
          <w:i/>
          <w:iCs/>
          <w:sz w:val="18"/>
          <w:szCs w:val="18"/>
          <w:lang w:val="en-US"/>
        </w:rPr>
        <w:t>: Internal document</w:t>
      </w:r>
    </w:p>
  </w:footnote>
  <w:footnote w:id="176">
    <w:p w14:paraId="50AF57B3" w14:textId="77777777" w:rsidR="004F09A6" w:rsidRPr="00D76B16" w:rsidRDefault="004F09A6" w:rsidP="004F09A6">
      <w:pPr>
        <w:pStyle w:val="FootnoteText"/>
        <w:spacing w:before="0" w:after="0"/>
        <w:rPr>
          <w:i/>
          <w:iCs/>
          <w:sz w:val="18"/>
          <w:szCs w:val="18"/>
          <w:lang w:val="en-US"/>
        </w:rPr>
      </w:pPr>
      <w:r w:rsidRPr="00D76B16">
        <w:rPr>
          <w:rStyle w:val="FootnoteReference"/>
          <w:i/>
          <w:iCs/>
          <w:sz w:val="18"/>
          <w:szCs w:val="18"/>
        </w:rPr>
        <w:footnoteRef/>
      </w:r>
      <w:r w:rsidRPr="00D76B16">
        <w:rPr>
          <w:i/>
          <w:iCs/>
          <w:sz w:val="18"/>
          <w:szCs w:val="18"/>
        </w:rPr>
        <w:t xml:space="preserve"> NMPAC Meeting #3 </w:t>
      </w:r>
      <w:r w:rsidRPr="00D76B16">
        <w:rPr>
          <w:i/>
          <w:iCs/>
          <w:sz w:val="18"/>
          <w:szCs w:val="18"/>
        </w:rPr>
        <w:t>Communiqu</w:t>
      </w:r>
      <w:r w:rsidRPr="00D76B16">
        <w:rPr>
          <w:i/>
          <w:iCs/>
          <w:sz w:val="18"/>
          <w:szCs w:val="18"/>
          <w:lang w:val="en-US"/>
        </w:rPr>
        <w:t>é</w:t>
      </w:r>
      <w:r w:rsidRPr="00D76B16">
        <w:rPr>
          <w:i/>
          <w:iCs/>
          <w:sz w:val="18"/>
          <w:szCs w:val="18"/>
        </w:rPr>
        <w:t>: https://australianmarineparks.gov.au/static/bc50e63faf186d5d453f8bef94a0a279/amp-document-nmpac-meeting-three-communique.pdf</w:t>
      </w:r>
    </w:p>
  </w:footnote>
  <w:footnote w:id="177">
    <w:p w14:paraId="71C45C65" w14:textId="77777777" w:rsidR="004F09A6" w:rsidRPr="00D76B16" w:rsidRDefault="004F09A6" w:rsidP="004F09A6">
      <w:pPr>
        <w:pStyle w:val="FootnoteText"/>
        <w:spacing w:before="0" w:after="0"/>
        <w:rPr>
          <w:i/>
          <w:iCs/>
          <w:sz w:val="18"/>
          <w:szCs w:val="18"/>
          <w:lang w:val="en-US"/>
        </w:rPr>
      </w:pPr>
      <w:r w:rsidRPr="00D76B16">
        <w:rPr>
          <w:rStyle w:val="FootnoteReference"/>
          <w:i/>
          <w:iCs/>
          <w:sz w:val="18"/>
          <w:szCs w:val="18"/>
        </w:rPr>
        <w:footnoteRef/>
      </w:r>
      <w:r w:rsidRPr="00D76B16">
        <w:rPr>
          <w:i/>
          <w:iCs/>
          <w:sz w:val="18"/>
          <w:szCs w:val="18"/>
        </w:rPr>
        <w:t xml:space="preserve"> NMPAC Meeting #5 </w:t>
      </w:r>
      <w:r w:rsidRPr="00D76B16">
        <w:rPr>
          <w:i/>
          <w:iCs/>
          <w:sz w:val="18"/>
          <w:szCs w:val="18"/>
        </w:rPr>
        <w:t>Communiqu</w:t>
      </w:r>
      <w:r w:rsidRPr="00D76B16">
        <w:rPr>
          <w:i/>
          <w:iCs/>
          <w:sz w:val="18"/>
          <w:szCs w:val="18"/>
          <w:lang w:val="en-US"/>
        </w:rPr>
        <w:t>é</w:t>
      </w:r>
      <w:r w:rsidRPr="00D76B16">
        <w:rPr>
          <w:i/>
          <w:iCs/>
          <w:sz w:val="18"/>
          <w:szCs w:val="18"/>
        </w:rPr>
        <w:t>: https://australianmarineparks.gov.au/static/c73db510ea027498a194925b78f38a8e/amp-document-nmpac-meeting-5-communique-24june.pdf</w:t>
      </w:r>
    </w:p>
  </w:footnote>
  <w:footnote w:id="178">
    <w:p w14:paraId="15197DE3" w14:textId="77777777" w:rsidR="004F09A6" w:rsidRPr="004F09A6" w:rsidRDefault="004F09A6" w:rsidP="004F09A6">
      <w:pPr>
        <w:pStyle w:val="FootnoteText"/>
        <w:spacing w:before="0" w:after="0"/>
        <w:rPr>
          <w:sz w:val="18"/>
          <w:szCs w:val="18"/>
          <w:lang w:val="en-US"/>
        </w:rPr>
      </w:pPr>
      <w:r w:rsidRPr="00D76B16">
        <w:rPr>
          <w:rStyle w:val="FootnoteReference"/>
          <w:i/>
          <w:iCs/>
          <w:sz w:val="18"/>
          <w:szCs w:val="18"/>
        </w:rPr>
        <w:footnoteRef/>
      </w:r>
      <w:r w:rsidRPr="00D76B16">
        <w:rPr>
          <w:i/>
          <w:iCs/>
          <w:sz w:val="18"/>
          <w:szCs w:val="18"/>
        </w:rPr>
        <w:t xml:space="preserve"> NMPAC Meeting #6 </w:t>
      </w:r>
      <w:r w:rsidRPr="00D76B16">
        <w:rPr>
          <w:i/>
          <w:iCs/>
          <w:sz w:val="18"/>
          <w:szCs w:val="18"/>
        </w:rPr>
        <w:t>Communiqu</w:t>
      </w:r>
      <w:r w:rsidRPr="00D76B16">
        <w:rPr>
          <w:i/>
          <w:iCs/>
          <w:sz w:val="18"/>
          <w:szCs w:val="18"/>
          <w:lang w:val="en-US"/>
        </w:rPr>
        <w:t>é</w:t>
      </w:r>
      <w:r w:rsidRPr="00D76B16">
        <w:rPr>
          <w:i/>
          <w:iCs/>
          <w:sz w:val="18"/>
          <w:szCs w:val="18"/>
        </w:rPr>
        <w:t>: https://australianmarineparks.gov.au/static/5a780036e179074a6bf90fbe41380aed/amp-document-nmpac-meeting-6-communique.pdf</w:t>
      </w:r>
    </w:p>
  </w:footnote>
  <w:footnote w:id="179">
    <w:p w14:paraId="3DF00CFE" w14:textId="6A6701A2" w:rsidR="00126773" w:rsidRPr="000C5CA1" w:rsidRDefault="00126773" w:rsidP="00552EBD">
      <w:pPr>
        <w:pStyle w:val="FootnoteText"/>
        <w:spacing w:before="0" w:after="0"/>
        <w:rPr>
          <w:i/>
          <w:iCs/>
          <w:sz w:val="18"/>
          <w:szCs w:val="18"/>
        </w:rPr>
      </w:pPr>
      <w:r w:rsidRPr="000C5CA1">
        <w:rPr>
          <w:rStyle w:val="FootnoteReference"/>
          <w:i/>
          <w:iCs/>
          <w:sz w:val="18"/>
          <w:szCs w:val="18"/>
        </w:rPr>
        <w:footnoteRef/>
      </w:r>
      <w:r w:rsidRPr="000C5CA1">
        <w:rPr>
          <w:i/>
          <w:iCs/>
          <w:sz w:val="18"/>
          <w:szCs w:val="18"/>
        </w:rPr>
        <w:t xml:space="preserve"> North Network team self-assessment: </w:t>
      </w:r>
      <w:r w:rsidRPr="000C5CA1">
        <w:rPr>
          <w:i/>
          <w:iCs/>
          <w:sz w:val="18"/>
          <w:szCs w:val="18"/>
          <w:lang w:eastAsia="en-AU"/>
        </w:rPr>
        <w:t>Internal document</w:t>
      </w:r>
    </w:p>
  </w:footnote>
  <w:footnote w:id="180">
    <w:p w14:paraId="4E2D2EC6" w14:textId="77777777" w:rsidR="007F69C2" w:rsidRPr="00A04256" w:rsidRDefault="007F69C2" w:rsidP="00552EBD">
      <w:pPr>
        <w:pStyle w:val="FootnoteText"/>
        <w:spacing w:before="0" w:after="0"/>
        <w:rPr>
          <w:szCs w:val="18"/>
          <w:lang w:val="en-US"/>
        </w:rPr>
      </w:pPr>
      <w:r w:rsidRPr="000C5CA1">
        <w:rPr>
          <w:rStyle w:val="FootnoteReference"/>
          <w:i/>
          <w:iCs/>
          <w:sz w:val="18"/>
          <w:szCs w:val="18"/>
        </w:rPr>
        <w:footnoteRef/>
      </w:r>
      <w:r w:rsidRPr="000C5CA1">
        <w:rPr>
          <w:i/>
          <w:iCs/>
          <w:sz w:val="18"/>
          <w:szCs w:val="18"/>
        </w:rPr>
        <w:t xml:space="preserve"> </w:t>
      </w:r>
      <w:r w:rsidRPr="000C5CA1">
        <w:rPr>
          <w:i/>
          <w:iCs/>
          <w:sz w:val="18"/>
          <w:szCs w:val="18"/>
          <w:lang w:eastAsia="en-AU"/>
        </w:rPr>
        <w:t>MPA Infrastructure Register of Infrastructure: Internal document</w:t>
      </w:r>
    </w:p>
  </w:footnote>
  <w:footnote w:id="181">
    <w:p w14:paraId="2F4E8B1A" w14:textId="78D5830D" w:rsidR="00462FAA" w:rsidRPr="008C1D11" w:rsidRDefault="00462FAA" w:rsidP="008C1D11">
      <w:pPr>
        <w:pStyle w:val="FootnoteText"/>
        <w:spacing w:before="0" w:after="0"/>
        <w:rPr>
          <w:i/>
          <w:iCs/>
          <w:sz w:val="18"/>
          <w:szCs w:val="18"/>
        </w:rPr>
      </w:pPr>
      <w:r w:rsidRPr="008C1D11">
        <w:rPr>
          <w:rStyle w:val="FootnoteReference"/>
          <w:i/>
          <w:iCs/>
          <w:sz w:val="18"/>
          <w:szCs w:val="18"/>
        </w:rPr>
        <w:footnoteRef/>
      </w:r>
      <w:r w:rsidRPr="008C1D11">
        <w:rPr>
          <w:i/>
          <w:iCs/>
          <w:sz w:val="18"/>
          <w:szCs w:val="18"/>
        </w:rPr>
        <w:t xml:space="preserve"> AUSTRALIAN MARINE PARKS - STRATEGY Environmental Incident and Emergency Response:</w:t>
      </w:r>
      <w:r w:rsidR="00CD0646" w:rsidRPr="00CD0646">
        <w:t xml:space="preserve"> </w:t>
      </w:r>
      <w:r w:rsidR="00CD0646" w:rsidRPr="00CD0646">
        <w:rPr>
          <w:i/>
          <w:iCs/>
          <w:sz w:val="18"/>
          <w:szCs w:val="18"/>
        </w:rPr>
        <w:t>https://australianmarineparks.gov.au/static/4d3102f2098731e86292992d9f15b739/amp-document-mpa-environmental-incident-and-emergency-response-strategy.pdf</w:t>
      </w:r>
    </w:p>
  </w:footnote>
  <w:footnote w:id="182">
    <w:p w14:paraId="4D63D00B" w14:textId="77777777" w:rsidR="007F69C2" w:rsidRPr="00C232C6" w:rsidRDefault="007F69C2" w:rsidP="008C1D11">
      <w:pPr>
        <w:pStyle w:val="FootnoteText"/>
        <w:spacing w:before="0" w:after="0"/>
        <w:rPr>
          <w:i/>
          <w:iCs/>
          <w:sz w:val="18"/>
          <w:szCs w:val="18"/>
          <w:lang w:val="en-US"/>
        </w:rPr>
      </w:pPr>
      <w:r w:rsidRPr="00C232C6">
        <w:rPr>
          <w:rStyle w:val="FootnoteReference"/>
          <w:i/>
          <w:iCs/>
          <w:sz w:val="18"/>
          <w:szCs w:val="18"/>
        </w:rPr>
        <w:footnoteRef/>
      </w:r>
      <w:r w:rsidRPr="00C232C6">
        <w:rPr>
          <w:i/>
          <w:iCs/>
          <w:sz w:val="18"/>
          <w:szCs w:val="18"/>
        </w:rPr>
        <w:t xml:space="preserve"> AMCS article – Ghost net funding lifeline for remote Indigenous Rangers in northern Australia: https://www.marineconservation.org.au/ghost-net-funding-lifeline-for-remote-rangers-in-northern-australia/</w:t>
      </w:r>
    </w:p>
  </w:footnote>
  <w:footnote w:id="183">
    <w:p w14:paraId="093121E6" w14:textId="77777777" w:rsidR="007F69C2" w:rsidRPr="00C232C6" w:rsidRDefault="007F69C2" w:rsidP="008C1D11">
      <w:pPr>
        <w:pStyle w:val="FootnoteText"/>
        <w:spacing w:before="0" w:after="0"/>
        <w:rPr>
          <w:i/>
          <w:iCs/>
          <w:sz w:val="18"/>
          <w:szCs w:val="18"/>
          <w:lang w:val="en-US"/>
        </w:rPr>
      </w:pPr>
      <w:r w:rsidRPr="00C232C6">
        <w:rPr>
          <w:rStyle w:val="FootnoteReference"/>
          <w:i/>
          <w:iCs/>
          <w:sz w:val="18"/>
          <w:szCs w:val="18"/>
        </w:rPr>
        <w:footnoteRef/>
      </w:r>
      <w:r w:rsidRPr="00C232C6">
        <w:rPr>
          <w:i/>
          <w:iCs/>
          <w:sz w:val="18"/>
          <w:szCs w:val="18"/>
        </w:rPr>
        <w:t xml:space="preserve"> </w:t>
      </w:r>
      <w:r w:rsidRPr="00C232C6">
        <w:rPr>
          <w:i/>
          <w:iCs/>
          <w:sz w:val="18"/>
          <w:szCs w:val="18"/>
        </w:rPr>
        <w:t xml:space="preserve">Dhimurru Aboriginal Corporation 2021-22 Annual Report: https://www.dhimurru.com.au/wp-content/uploads/2025/09/2021-22-annual-report_Web.pdf </w:t>
      </w:r>
    </w:p>
  </w:footnote>
  <w:footnote w:id="184">
    <w:p w14:paraId="3CEE173F" w14:textId="77777777" w:rsidR="007F69C2" w:rsidRPr="00C232C6" w:rsidRDefault="007F69C2" w:rsidP="008C1D11">
      <w:pPr>
        <w:pStyle w:val="FootnoteText"/>
        <w:spacing w:before="0" w:after="0"/>
        <w:rPr>
          <w:i/>
          <w:iCs/>
          <w:sz w:val="18"/>
          <w:szCs w:val="18"/>
          <w:lang w:val="en-US"/>
        </w:rPr>
      </w:pPr>
      <w:r w:rsidRPr="00C232C6">
        <w:rPr>
          <w:rStyle w:val="FootnoteReference"/>
          <w:i/>
          <w:iCs/>
          <w:sz w:val="18"/>
          <w:szCs w:val="18"/>
        </w:rPr>
        <w:footnoteRef/>
      </w:r>
      <w:r w:rsidRPr="00C232C6">
        <w:rPr>
          <w:i/>
          <w:iCs/>
          <w:sz w:val="18"/>
          <w:szCs w:val="18"/>
        </w:rPr>
        <w:t xml:space="preserve"> </w:t>
      </w:r>
      <w:r w:rsidRPr="00C232C6">
        <w:rPr>
          <w:i/>
          <w:iCs/>
          <w:sz w:val="18"/>
          <w:szCs w:val="18"/>
        </w:rPr>
        <w:t>Dhimurru Aboriginal Corporation 2022-23 Annual Report: https://www.dhimurru.com.au/wp-content/uploads/2025/09/2022_2023_annual_report.pdf</w:t>
      </w:r>
    </w:p>
  </w:footnote>
  <w:footnote w:id="185">
    <w:p w14:paraId="14FEA98D" w14:textId="77777777" w:rsidR="007F69C2" w:rsidRPr="00C232C6" w:rsidRDefault="007F69C2" w:rsidP="008C1D11">
      <w:pPr>
        <w:pStyle w:val="FootnoteText"/>
        <w:spacing w:before="0" w:after="0"/>
        <w:rPr>
          <w:i/>
          <w:iCs/>
          <w:sz w:val="18"/>
          <w:szCs w:val="18"/>
          <w:lang w:val="en-US"/>
        </w:rPr>
      </w:pPr>
      <w:r w:rsidRPr="00C232C6">
        <w:rPr>
          <w:rStyle w:val="FootnoteReference"/>
          <w:i/>
          <w:iCs/>
          <w:sz w:val="18"/>
          <w:szCs w:val="18"/>
        </w:rPr>
        <w:footnoteRef/>
      </w:r>
      <w:r w:rsidRPr="00C232C6">
        <w:rPr>
          <w:i/>
          <w:iCs/>
          <w:sz w:val="18"/>
          <w:szCs w:val="18"/>
        </w:rPr>
        <w:t xml:space="preserve"> AIMS data and final report – Ranger led marine ecological surveys within the Joseph Bonaparte Gulf Marine Park: https://apps.aims.gov.au/metadata/view/e72fea7c-8959-4fcc-b504-54c9b1ba1d88</w:t>
      </w:r>
    </w:p>
  </w:footnote>
  <w:footnote w:id="186">
    <w:p w14:paraId="08BB3BA6" w14:textId="77777777" w:rsidR="007F69C2" w:rsidRPr="00C232C6" w:rsidRDefault="007F69C2" w:rsidP="004F09A6">
      <w:pPr>
        <w:pStyle w:val="FootnoteText"/>
        <w:spacing w:before="0" w:after="0"/>
        <w:rPr>
          <w:i/>
          <w:iCs/>
          <w:sz w:val="18"/>
          <w:szCs w:val="18"/>
          <w:lang w:val="en-US"/>
        </w:rPr>
      </w:pPr>
      <w:r w:rsidRPr="00C232C6">
        <w:rPr>
          <w:rStyle w:val="FootnoteReference"/>
          <w:i/>
          <w:iCs/>
          <w:sz w:val="18"/>
          <w:szCs w:val="18"/>
        </w:rPr>
        <w:footnoteRef/>
      </w:r>
      <w:r w:rsidRPr="00C232C6">
        <w:rPr>
          <w:i/>
          <w:iCs/>
          <w:sz w:val="18"/>
          <w:szCs w:val="18"/>
        </w:rPr>
        <w:t xml:space="preserve"> NMPAC Meeting #3 </w:t>
      </w:r>
      <w:r w:rsidRPr="00C232C6">
        <w:rPr>
          <w:i/>
          <w:iCs/>
          <w:sz w:val="18"/>
          <w:szCs w:val="18"/>
        </w:rPr>
        <w:t>Communiqu</w:t>
      </w:r>
      <w:r w:rsidRPr="00C232C6">
        <w:rPr>
          <w:i/>
          <w:iCs/>
          <w:sz w:val="18"/>
          <w:szCs w:val="18"/>
          <w:lang w:val="en-US"/>
        </w:rPr>
        <w:t>é</w:t>
      </w:r>
      <w:r w:rsidRPr="00C232C6">
        <w:rPr>
          <w:i/>
          <w:iCs/>
          <w:sz w:val="18"/>
          <w:szCs w:val="18"/>
        </w:rPr>
        <w:t>: https://australianmarineparks.gov.au/static/bc50e63faf186d5d453f8bef94a0a279/amp-document-nmpac-meeting-three-communique.pdf</w:t>
      </w:r>
    </w:p>
  </w:footnote>
  <w:footnote w:id="187">
    <w:p w14:paraId="11EC1657" w14:textId="77777777" w:rsidR="007F69C2" w:rsidRPr="008D184B" w:rsidRDefault="007F69C2" w:rsidP="004F09A6">
      <w:pPr>
        <w:pStyle w:val="FootnoteText"/>
        <w:spacing w:before="0" w:after="0"/>
        <w:rPr>
          <w:lang w:val="en-US"/>
        </w:rPr>
      </w:pPr>
      <w:r w:rsidRPr="00C232C6">
        <w:rPr>
          <w:rStyle w:val="FootnoteReference"/>
          <w:i/>
          <w:iCs/>
          <w:sz w:val="18"/>
          <w:szCs w:val="18"/>
        </w:rPr>
        <w:footnoteRef/>
      </w:r>
      <w:r w:rsidRPr="00C232C6">
        <w:rPr>
          <w:i/>
          <w:iCs/>
          <w:sz w:val="18"/>
          <w:szCs w:val="18"/>
        </w:rPr>
        <w:t xml:space="preserve"> NMPAC Meeting #11 </w:t>
      </w:r>
      <w:r w:rsidRPr="00C232C6">
        <w:rPr>
          <w:i/>
          <w:iCs/>
          <w:sz w:val="18"/>
          <w:szCs w:val="18"/>
        </w:rPr>
        <w:t>Communiqu</w:t>
      </w:r>
      <w:r w:rsidRPr="00C232C6">
        <w:rPr>
          <w:i/>
          <w:iCs/>
          <w:sz w:val="18"/>
          <w:szCs w:val="18"/>
          <w:lang w:val="en-US"/>
        </w:rPr>
        <w:t>é</w:t>
      </w:r>
      <w:r w:rsidRPr="00C232C6">
        <w:rPr>
          <w:i/>
          <w:iCs/>
          <w:sz w:val="18"/>
          <w:szCs w:val="18"/>
        </w:rPr>
        <w:t>: https://australianmarineparks.gov.au/static/3f05a1e681d801b60d4d444ece4bb6e9/nmpac-11-communique.pdf</w:t>
      </w:r>
    </w:p>
  </w:footnote>
  <w:footnote w:id="188">
    <w:p w14:paraId="2A72E127" w14:textId="77777777" w:rsidR="00881ABF" w:rsidRPr="001136E5" w:rsidRDefault="00881ABF" w:rsidP="001136E5">
      <w:pPr>
        <w:pStyle w:val="FootnoteText"/>
        <w:spacing w:before="0" w:after="0"/>
        <w:rPr>
          <w:i/>
          <w:iCs/>
          <w:sz w:val="18"/>
          <w:szCs w:val="18"/>
          <w:lang w:val="en-US"/>
        </w:rPr>
      </w:pPr>
      <w:r w:rsidRPr="001136E5">
        <w:rPr>
          <w:rStyle w:val="FootnoteReference"/>
          <w:i/>
          <w:iCs/>
          <w:sz w:val="18"/>
          <w:szCs w:val="18"/>
        </w:rPr>
        <w:footnoteRef/>
      </w:r>
      <w:r w:rsidRPr="001136E5">
        <w:rPr>
          <w:i/>
          <w:iCs/>
          <w:sz w:val="18"/>
          <w:szCs w:val="18"/>
        </w:rPr>
        <w:t xml:space="preserve"> Australian Government Civil Maritime Security Strategy, 2021: https://www.homeaffairs.gov.au/nat-security/files/australian-government-civil-maritime-security-strategy.pdf</w:t>
      </w:r>
    </w:p>
  </w:footnote>
  <w:footnote w:id="189">
    <w:p w14:paraId="143462B9" w14:textId="77777777" w:rsidR="00881ABF" w:rsidRPr="004247CE" w:rsidRDefault="00881ABF" w:rsidP="001136E5">
      <w:pPr>
        <w:pStyle w:val="FootnoteText"/>
        <w:spacing w:before="0" w:after="0"/>
        <w:rPr>
          <w:lang w:val="en-US"/>
        </w:rPr>
      </w:pPr>
      <w:r w:rsidRPr="001136E5">
        <w:rPr>
          <w:rStyle w:val="FootnoteReference"/>
          <w:i/>
          <w:iCs/>
          <w:sz w:val="18"/>
          <w:szCs w:val="18"/>
        </w:rPr>
        <w:footnoteRef/>
      </w:r>
      <w:r w:rsidRPr="001136E5">
        <w:rPr>
          <w:i/>
          <w:iCs/>
          <w:sz w:val="18"/>
          <w:szCs w:val="18"/>
        </w:rPr>
        <w:t xml:space="preserve"> Guide to Australian Maritime Security Arrangements, 2020: https://www.abf.gov.au/what-we-do-subsite/files/gamsa-2020.pdf</w:t>
      </w:r>
    </w:p>
  </w:footnote>
  <w:footnote w:id="190">
    <w:p w14:paraId="48C54865" w14:textId="66CA6513" w:rsidR="00776A79" w:rsidRPr="001136E5" w:rsidRDefault="00776A79" w:rsidP="001136E5">
      <w:pPr>
        <w:pStyle w:val="FootnoteText"/>
        <w:spacing w:before="0" w:after="0"/>
        <w:rPr>
          <w:i/>
          <w:iCs/>
          <w:sz w:val="18"/>
          <w:szCs w:val="18"/>
          <w:lang w:val="en-US"/>
        </w:rPr>
      </w:pPr>
      <w:r w:rsidRPr="001136E5">
        <w:rPr>
          <w:rStyle w:val="FootnoteReference"/>
          <w:sz w:val="18"/>
          <w:szCs w:val="18"/>
        </w:rPr>
        <w:footnoteRef/>
      </w:r>
      <w:r>
        <w:t xml:space="preserve"> </w:t>
      </w:r>
      <w:r w:rsidRPr="001136E5">
        <w:rPr>
          <w:i/>
          <w:iCs/>
          <w:sz w:val="18"/>
          <w:szCs w:val="18"/>
          <w:lang w:val="en-US"/>
        </w:rPr>
        <w:t>Illegal foreign fishing vessels targeted in new multi-agency operation, 2023: https://www.abf.gov.au/newsroom-subsite/Pages/Illegal-foreign-fishing-vessels-targeted-in-new-multi-agency-operation--.aspx</w:t>
      </w:r>
    </w:p>
  </w:footnote>
  <w:footnote w:id="191">
    <w:p w14:paraId="6E17200E" w14:textId="3122162D" w:rsidR="00881ABF" w:rsidRPr="001136E5" w:rsidRDefault="00881ABF" w:rsidP="001136E5">
      <w:pPr>
        <w:pStyle w:val="FootnoteText"/>
        <w:spacing w:before="0" w:after="0"/>
        <w:rPr>
          <w:i/>
          <w:iCs/>
          <w:sz w:val="18"/>
          <w:szCs w:val="18"/>
          <w:lang w:val="en-US"/>
        </w:rPr>
      </w:pPr>
      <w:r w:rsidRPr="001136E5">
        <w:rPr>
          <w:rStyle w:val="FootnoteReference"/>
          <w:i/>
          <w:iCs/>
          <w:sz w:val="18"/>
          <w:szCs w:val="18"/>
        </w:rPr>
        <w:footnoteRef/>
      </w:r>
      <w:r w:rsidRPr="001136E5">
        <w:rPr>
          <w:i/>
          <w:iCs/>
          <w:sz w:val="18"/>
          <w:szCs w:val="18"/>
        </w:rPr>
        <w:t xml:space="preserve"> </w:t>
      </w:r>
      <w:r w:rsidRPr="001136E5">
        <w:rPr>
          <w:i/>
          <w:iCs/>
          <w:sz w:val="18"/>
          <w:szCs w:val="18"/>
          <w:lang w:val="en-US"/>
        </w:rPr>
        <w:t>Official Launch of Operation Lunar to Combat Illegal Fishing</w:t>
      </w:r>
      <w:r w:rsidR="00776A79">
        <w:rPr>
          <w:i/>
          <w:iCs/>
          <w:sz w:val="18"/>
          <w:szCs w:val="18"/>
          <w:lang w:val="en-US"/>
        </w:rPr>
        <w:t>, 2025</w:t>
      </w:r>
      <w:r w:rsidRPr="001136E5">
        <w:rPr>
          <w:i/>
          <w:iCs/>
          <w:sz w:val="18"/>
          <w:szCs w:val="18"/>
          <w:lang w:val="en-US"/>
        </w:rPr>
        <w:t>: https://minister.homeaffairs.gov.au/TonyBurke/Pages/official-launch-operation-lunar.aspx</w:t>
      </w:r>
    </w:p>
  </w:footnote>
  <w:footnote w:id="192">
    <w:p w14:paraId="7EA02555" w14:textId="77777777" w:rsidR="00427603" w:rsidRPr="00810DD0" w:rsidRDefault="00427603" w:rsidP="00810DD0">
      <w:pPr>
        <w:pStyle w:val="FootnoteText"/>
        <w:spacing w:before="0" w:after="0"/>
        <w:rPr>
          <w:i/>
          <w:iCs/>
          <w:sz w:val="18"/>
          <w:szCs w:val="18"/>
        </w:rPr>
      </w:pPr>
      <w:r w:rsidRPr="00810DD0">
        <w:rPr>
          <w:rStyle w:val="FootnoteReference"/>
          <w:i/>
          <w:iCs/>
          <w:sz w:val="18"/>
          <w:szCs w:val="18"/>
        </w:rPr>
        <w:footnoteRef/>
      </w:r>
      <w:r w:rsidRPr="00810DD0">
        <w:rPr>
          <w:i/>
          <w:iCs/>
          <w:sz w:val="18"/>
          <w:szCs w:val="18"/>
        </w:rPr>
        <w:t xml:space="preserve"> 2022-2024 FY Treatment Progression Register: Internal document</w:t>
      </w:r>
    </w:p>
  </w:footnote>
  <w:footnote w:id="193">
    <w:p w14:paraId="4E943D6C" w14:textId="77777777" w:rsidR="00462FAA" w:rsidRPr="00CD0646" w:rsidRDefault="00462FAA" w:rsidP="00B9418C">
      <w:pPr>
        <w:pStyle w:val="FootnoteText"/>
        <w:spacing w:before="0" w:after="0"/>
        <w:rPr>
          <w:i/>
          <w:iCs/>
          <w:sz w:val="18"/>
          <w:szCs w:val="18"/>
        </w:rPr>
      </w:pPr>
      <w:r w:rsidRPr="00CD0646">
        <w:rPr>
          <w:rStyle w:val="FootnoteReference"/>
          <w:i/>
          <w:iCs/>
          <w:sz w:val="18"/>
          <w:szCs w:val="18"/>
        </w:rPr>
        <w:footnoteRef/>
      </w:r>
      <w:r w:rsidRPr="00CD0646">
        <w:rPr>
          <w:i/>
          <w:iCs/>
          <w:sz w:val="18"/>
          <w:szCs w:val="18"/>
        </w:rPr>
        <w:t xml:space="preserve"> Australian Marine Parks Internal procedure: Compliance Risk Assessments (Marine), 2024: Internal document</w:t>
      </w:r>
    </w:p>
  </w:footnote>
  <w:footnote w:id="194">
    <w:p w14:paraId="28054914" w14:textId="77777777" w:rsidR="00462FAA" w:rsidRPr="00CD0646" w:rsidRDefault="00462FAA" w:rsidP="00B9418C">
      <w:pPr>
        <w:pStyle w:val="FootnoteText"/>
        <w:spacing w:before="0" w:after="0"/>
        <w:rPr>
          <w:i/>
          <w:iCs/>
          <w:sz w:val="18"/>
          <w:szCs w:val="18"/>
        </w:rPr>
      </w:pPr>
      <w:r w:rsidRPr="00CD0646">
        <w:rPr>
          <w:rStyle w:val="FootnoteReference"/>
          <w:i/>
          <w:iCs/>
          <w:sz w:val="18"/>
          <w:szCs w:val="18"/>
        </w:rPr>
        <w:footnoteRef/>
      </w:r>
      <w:r w:rsidRPr="00CD0646">
        <w:rPr>
          <w:i/>
          <w:iCs/>
          <w:sz w:val="18"/>
          <w:szCs w:val="18"/>
        </w:rPr>
        <w:t xml:space="preserve"> Australian Marine Parks Internal Procedure: Marine Compliance Operations Standard Operating Procedure (SOP), 2024: Internal document</w:t>
      </w:r>
    </w:p>
  </w:footnote>
  <w:footnote w:id="195">
    <w:p w14:paraId="6DD14CDE" w14:textId="77777777" w:rsidR="00462FAA" w:rsidRPr="00CD0646" w:rsidRDefault="00462FAA" w:rsidP="00B9418C">
      <w:pPr>
        <w:pStyle w:val="FootnoteText"/>
        <w:spacing w:before="0" w:after="0"/>
        <w:rPr>
          <w:i/>
          <w:iCs/>
          <w:sz w:val="18"/>
          <w:szCs w:val="18"/>
        </w:rPr>
      </w:pPr>
      <w:r w:rsidRPr="00CD0646">
        <w:rPr>
          <w:rStyle w:val="FootnoteReference"/>
          <w:i/>
          <w:iCs/>
          <w:sz w:val="18"/>
          <w:szCs w:val="18"/>
        </w:rPr>
        <w:footnoteRef/>
      </w:r>
      <w:r w:rsidRPr="00CD0646">
        <w:rPr>
          <w:i/>
          <w:iCs/>
          <w:sz w:val="18"/>
          <w:szCs w:val="18"/>
        </w:rPr>
        <w:t xml:space="preserve"> Australian Marine Park Enforcement Guidelines, 2025: Internal document</w:t>
      </w:r>
    </w:p>
  </w:footnote>
  <w:footnote w:id="196">
    <w:p w14:paraId="117EE13B" w14:textId="77777777" w:rsidR="00462FAA" w:rsidRPr="00CD0646" w:rsidRDefault="00462FAA" w:rsidP="00B9418C">
      <w:pPr>
        <w:pStyle w:val="FootnoteText"/>
        <w:spacing w:before="0" w:after="0"/>
        <w:rPr>
          <w:i/>
          <w:iCs/>
          <w:sz w:val="18"/>
          <w:szCs w:val="18"/>
        </w:rPr>
      </w:pPr>
      <w:r w:rsidRPr="00CD0646">
        <w:rPr>
          <w:rStyle w:val="FootnoteReference"/>
          <w:i/>
          <w:iCs/>
          <w:sz w:val="18"/>
          <w:szCs w:val="18"/>
        </w:rPr>
        <w:footnoteRef/>
      </w:r>
      <w:r w:rsidRPr="00CD0646">
        <w:rPr>
          <w:i/>
          <w:iCs/>
          <w:sz w:val="18"/>
          <w:szCs w:val="18"/>
        </w:rPr>
        <w:t xml:space="preserve"> Director of National Parks Internal Procedure - Appointing Wardens and Rangers (Marine and Terrestrial): Internal document</w:t>
      </w:r>
    </w:p>
  </w:footnote>
  <w:footnote w:id="197">
    <w:p w14:paraId="5C20D886" w14:textId="77777777" w:rsidR="00462FAA" w:rsidRPr="00CD0646" w:rsidRDefault="00462FAA" w:rsidP="00B9418C">
      <w:pPr>
        <w:pStyle w:val="FootnoteText"/>
        <w:spacing w:before="0" w:after="0"/>
        <w:rPr>
          <w:i/>
          <w:iCs/>
          <w:sz w:val="18"/>
          <w:szCs w:val="18"/>
        </w:rPr>
      </w:pPr>
      <w:r w:rsidRPr="00CD0646">
        <w:rPr>
          <w:rStyle w:val="FootnoteReference"/>
          <w:i/>
          <w:iCs/>
          <w:sz w:val="18"/>
          <w:szCs w:val="18"/>
        </w:rPr>
        <w:footnoteRef/>
      </w:r>
      <w:r w:rsidRPr="00CD0646">
        <w:rPr>
          <w:i/>
          <w:iCs/>
          <w:sz w:val="18"/>
          <w:szCs w:val="18"/>
        </w:rPr>
        <w:t xml:space="preserve"> Compliance program: webpage.</w:t>
      </w:r>
    </w:p>
    <w:p w14:paraId="731F7ABF" w14:textId="77777777" w:rsidR="00462FAA" w:rsidRPr="00CD0646" w:rsidRDefault="00462FAA" w:rsidP="00B9418C">
      <w:pPr>
        <w:pStyle w:val="FootnoteText"/>
        <w:spacing w:before="0" w:after="0"/>
        <w:rPr>
          <w:i/>
          <w:iCs/>
          <w:sz w:val="18"/>
          <w:szCs w:val="18"/>
        </w:rPr>
      </w:pPr>
      <w:r w:rsidRPr="00CD0646">
        <w:rPr>
          <w:i/>
          <w:iCs/>
          <w:sz w:val="18"/>
          <w:szCs w:val="18"/>
        </w:rPr>
        <w:t>https://australianmarineparks.gov.au/management/programs/compliance-program/</w:t>
      </w:r>
    </w:p>
  </w:footnote>
  <w:footnote w:id="198">
    <w:p w14:paraId="53FDBAF2" w14:textId="77777777" w:rsidR="00462FAA" w:rsidRPr="00FA7CD0" w:rsidRDefault="00462FAA" w:rsidP="00B9418C">
      <w:pPr>
        <w:pStyle w:val="FootnoteText"/>
        <w:spacing w:before="0" w:after="0"/>
        <w:rPr>
          <w:i/>
          <w:iCs/>
          <w:sz w:val="18"/>
          <w:szCs w:val="18"/>
        </w:rPr>
      </w:pPr>
      <w:r w:rsidRPr="00FA7CD0">
        <w:rPr>
          <w:rStyle w:val="FootnoteReference"/>
          <w:i/>
          <w:iCs/>
          <w:sz w:val="18"/>
          <w:szCs w:val="18"/>
        </w:rPr>
        <w:footnoteRef/>
      </w:r>
      <w:r w:rsidRPr="00FA7CD0">
        <w:rPr>
          <w:i/>
          <w:iCs/>
          <w:sz w:val="18"/>
          <w:szCs w:val="18"/>
        </w:rPr>
        <w:t xml:space="preserve"> 2022-2024 FY Treatment Progression Register: Internal document</w:t>
      </w:r>
    </w:p>
  </w:footnote>
  <w:footnote w:id="199">
    <w:p w14:paraId="28166B39" w14:textId="77777777" w:rsidR="007F69C2" w:rsidRPr="00FA7CD0" w:rsidRDefault="007F69C2" w:rsidP="00B9418C">
      <w:pPr>
        <w:pStyle w:val="FootnoteText"/>
        <w:spacing w:before="0" w:after="0"/>
        <w:rPr>
          <w:i/>
          <w:iCs/>
          <w:sz w:val="18"/>
          <w:szCs w:val="18"/>
        </w:rPr>
      </w:pPr>
      <w:r w:rsidRPr="00FA7CD0">
        <w:rPr>
          <w:rStyle w:val="FootnoteReference"/>
          <w:i/>
          <w:iCs/>
          <w:sz w:val="18"/>
          <w:szCs w:val="18"/>
        </w:rPr>
        <w:footnoteRef/>
      </w:r>
      <w:r w:rsidRPr="00FA7CD0">
        <w:rPr>
          <w:i/>
          <w:iCs/>
          <w:sz w:val="18"/>
          <w:szCs w:val="18"/>
        </w:rPr>
        <w:t xml:space="preserve"> Memorandum of understanding about the provision of aircraft on an opportunity basis between the Australian Maritime Safety Authority and Director of National Parks (2020): Internal document</w:t>
      </w:r>
    </w:p>
  </w:footnote>
  <w:footnote w:id="200">
    <w:p w14:paraId="7F1C3FA5" w14:textId="2AEC4EE3" w:rsidR="007F69C2" w:rsidRPr="00FA7CD0" w:rsidRDefault="007F69C2" w:rsidP="00B9418C">
      <w:pPr>
        <w:pStyle w:val="FootnoteText"/>
        <w:spacing w:before="0" w:after="0"/>
        <w:rPr>
          <w:i/>
          <w:iCs/>
          <w:sz w:val="18"/>
          <w:szCs w:val="18"/>
        </w:rPr>
      </w:pPr>
      <w:r w:rsidRPr="00FA7CD0">
        <w:rPr>
          <w:rStyle w:val="FootnoteReference"/>
          <w:i/>
          <w:iCs/>
          <w:sz w:val="18"/>
          <w:szCs w:val="18"/>
        </w:rPr>
        <w:footnoteRef/>
      </w:r>
      <w:r w:rsidRPr="00FA7CD0">
        <w:rPr>
          <w:i/>
          <w:iCs/>
          <w:sz w:val="18"/>
          <w:szCs w:val="18"/>
        </w:rPr>
        <w:t xml:space="preserve"> AFMA </w:t>
      </w:r>
      <w:r w:rsidR="00B9418C" w:rsidRPr="00B9418C">
        <w:rPr>
          <w:i/>
          <w:iCs/>
          <w:sz w:val="18"/>
          <w:szCs w:val="18"/>
        </w:rPr>
        <w:t>VM</w:t>
      </w:r>
      <w:r w:rsidR="00F67C09">
        <w:rPr>
          <w:i/>
          <w:iCs/>
          <w:sz w:val="18"/>
          <w:szCs w:val="18"/>
        </w:rPr>
        <w:t>S</w:t>
      </w:r>
      <w:r w:rsidRPr="00FA7CD0">
        <w:rPr>
          <w:i/>
          <w:iCs/>
          <w:sz w:val="18"/>
          <w:szCs w:val="18"/>
        </w:rPr>
        <w:t xml:space="preserve"> MoU Activity Schedule for 2024/25 and 2025/26 FYs: Internal document</w:t>
      </w:r>
    </w:p>
  </w:footnote>
  <w:footnote w:id="201">
    <w:p w14:paraId="79C2AA41" w14:textId="0C98211F" w:rsidR="007F69C2" w:rsidRPr="00B9418C" w:rsidRDefault="007F69C2" w:rsidP="00B9418C">
      <w:pPr>
        <w:pStyle w:val="FootnoteText"/>
        <w:spacing w:before="0" w:after="0"/>
        <w:rPr>
          <w:sz w:val="18"/>
          <w:szCs w:val="18"/>
        </w:rPr>
      </w:pPr>
      <w:r w:rsidRPr="00FA7CD0">
        <w:rPr>
          <w:rStyle w:val="FootnoteReference"/>
          <w:i/>
          <w:iCs/>
          <w:sz w:val="18"/>
          <w:szCs w:val="18"/>
        </w:rPr>
        <w:footnoteRef/>
      </w:r>
      <w:r w:rsidRPr="00FA7CD0">
        <w:rPr>
          <w:i/>
          <w:iCs/>
          <w:sz w:val="18"/>
          <w:szCs w:val="18"/>
        </w:rPr>
        <w:t xml:space="preserve"> Collaboration deed for activities in support of cooperative management of the North Marine Parks Network and NSW marine parks, 2022: Internal document</w:t>
      </w:r>
    </w:p>
  </w:footnote>
  <w:footnote w:id="202">
    <w:p w14:paraId="20F8BC76" w14:textId="3211917E" w:rsidR="007F69C2" w:rsidRPr="0032319A" w:rsidRDefault="007F69C2" w:rsidP="0032319A">
      <w:pPr>
        <w:pStyle w:val="FootnoteText"/>
        <w:spacing w:before="0" w:after="0"/>
        <w:rPr>
          <w:i/>
          <w:iCs/>
          <w:sz w:val="18"/>
          <w:szCs w:val="18"/>
        </w:rPr>
      </w:pPr>
      <w:r w:rsidRPr="0032319A">
        <w:rPr>
          <w:rStyle w:val="FootnoteReference"/>
          <w:i/>
          <w:iCs/>
          <w:sz w:val="18"/>
          <w:szCs w:val="18"/>
        </w:rPr>
        <w:footnoteRef/>
      </w:r>
      <w:r w:rsidRPr="0032319A">
        <w:rPr>
          <w:i/>
          <w:iCs/>
          <w:sz w:val="18"/>
          <w:szCs w:val="18"/>
        </w:rPr>
        <w:t xml:space="preserve"> Internal email chain provided to ORIMA Research</w:t>
      </w:r>
    </w:p>
  </w:footnote>
  <w:footnote w:id="203">
    <w:p w14:paraId="38D2EE69" w14:textId="77777777" w:rsidR="007F69C2" w:rsidRDefault="007F69C2" w:rsidP="0032319A">
      <w:pPr>
        <w:pStyle w:val="FootnoteText"/>
        <w:spacing w:before="0" w:after="0"/>
      </w:pPr>
      <w:r w:rsidRPr="0032319A">
        <w:rPr>
          <w:rStyle w:val="FootnoteReference"/>
          <w:i/>
          <w:iCs/>
          <w:sz w:val="18"/>
          <w:szCs w:val="18"/>
        </w:rPr>
        <w:footnoteRef/>
      </w:r>
      <w:r w:rsidRPr="0032319A">
        <w:rPr>
          <w:i/>
          <w:iCs/>
          <w:sz w:val="18"/>
          <w:szCs w:val="18"/>
        </w:rPr>
        <w:t xml:space="preserve"> Internal email chain provided to ORIMA Research</w:t>
      </w:r>
    </w:p>
  </w:footnote>
  <w:footnote w:id="204">
    <w:p w14:paraId="1146917A" w14:textId="77777777" w:rsidR="007F69C2" w:rsidRPr="00CD0646" w:rsidRDefault="007F69C2" w:rsidP="0032319A">
      <w:pPr>
        <w:pStyle w:val="FootnoteText"/>
        <w:spacing w:before="0" w:after="0"/>
        <w:rPr>
          <w:i/>
          <w:iCs/>
          <w:sz w:val="18"/>
          <w:szCs w:val="18"/>
        </w:rPr>
      </w:pPr>
      <w:r w:rsidRPr="00CD0646">
        <w:rPr>
          <w:rStyle w:val="FootnoteReference"/>
          <w:i/>
          <w:iCs/>
          <w:sz w:val="18"/>
          <w:szCs w:val="18"/>
        </w:rPr>
        <w:footnoteRef/>
      </w:r>
      <w:r w:rsidRPr="00CD0646">
        <w:rPr>
          <w:i/>
          <w:iCs/>
          <w:sz w:val="18"/>
          <w:szCs w:val="18"/>
        </w:rPr>
        <w:t xml:space="preserve"> VMS system monitoring: https://australianmarineparks.gov.au/access-use/commercial-approvals/commercial-fishing/mandatory-vessel-monitoring-systems-vms-commercial-fishers-australian-marine-parks/</w:t>
      </w:r>
    </w:p>
  </w:footnote>
  <w:footnote w:id="205">
    <w:p w14:paraId="5B47B156" w14:textId="77777777" w:rsidR="007F69C2" w:rsidRPr="00CD0646" w:rsidRDefault="007F69C2" w:rsidP="0032319A">
      <w:pPr>
        <w:pStyle w:val="FootnoteText"/>
        <w:spacing w:before="0" w:after="0"/>
        <w:rPr>
          <w:i/>
          <w:iCs/>
          <w:sz w:val="18"/>
          <w:szCs w:val="18"/>
        </w:rPr>
      </w:pPr>
      <w:r w:rsidRPr="00CD0646">
        <w:rPr>
          <w:rStyle w:val="FootnoteReference"/>
          <w:i/>
          <w:iCs/>
          <w:sz w:val="18"/>
          <w:szCs w:val="18"/>
        </w:rPr>
        <w:footnoteRef/>
      </w:r>
      <w:r w:rsidRPr="00CD0646">
        <w:rPr>
          <w:i/>
          <w:iCs/>
          <w:sz w:val="18"/>
          <w:szCs w:val="18"/>
        </w:rPr>
        <w:t xml:space="preserve"> Alert service in partnership with Australian Fisheries Management Authority: https://australianmarineparks.gov.au/alert-service/</w:t>
      </w:r>
    </w:p>
  </w:footnote>
  <w:footnote w:id="206">
    <w:p w14:paraId="686B1D09" w14:textId="77777777" w:rsidR="007F69C2" w:rsidRPr="00CD0646" w:rsidRDefault="007F69C2" w:rsidP="0032319A">
      <w:pPr>
        <w:pStyle w:val="FootnoteText"/>
        <w:spacing w:before="0" w:after="0"/>
        <w:rPr>
          <w:i/>
          <w:iCs/>
          <w:sz w:val="18"/>
          <w:szCs w:val="18"/>
        </w:rPr>
      </w:pPr>
      <w:r w:rsidRPr="00CD0646">
        <w:rPr>
          <w:rStyle w:val="FootnoteReference"/>
          <w:i/>
          <w:iCs/>
          <w:sz w:val="18"/>
          <w:szCs w:val="18"/>
        </w:rPr>
        <w:footnoteRef/>
      </w:r>
      <w:r w:rsidRPr="00CD0646">
        <w:rPr>
          <w:i/>
          <w:iCs/>
          <w:sz w:val="18"/>
          <w:szCs w:val="18"/>
        </w:rPr>
        <w:t xml:space="preserve"> ‘Bluebottles to sting illegal fishers in Australian Marine Parks’ (2021): webpage</w:t>
      </w:r>
      <w:r w:rsidRPr="00CD0646">
        <w:rPr>
          <w:i/>
          <w:iCs/>
          <w:sz w:val="18"/>
          <w:szCs w:val="18"/>
        </w:rPr>
        <w:br/>
        <w:t>https://australianmarineparks.gov.au/news/bluebottles-sting-illegal-fishers-australian-marine-parks/</w:t>
      </w:r>
    </w:p>
  </w:footnote>
  <w:footnote w:id="207">
    <w:p w14:paraId="31CCF1D4" w14:textId="77777777" w:rsidR="007F69C2" w:rsidRPr="00CD0646" w:rsidRDefault="007F69C2" w:rsidP="0032319A">
      <w:pPr>
        <w:pStyle w:val="FootnoteText"/>
        <w:spacing w:before="0" w:after="0"/>
        <w:rPr>
          <w:i/>
          <w:iCs/>
          <w:sz w:val="18"/>
          <w:szCs w:val="18"/>
        </w:rPr>
      </w:pPr>
      <w:r w:rsidRPr="00CD0646">
        <w:rPr>
          <w:rStyle w:val="FootnoteReference"/>
          <w:i/>
          <w:iCs/>
          <w:sz w:val="18"/>
          <w:szCs w:val="18"/>
        </w:rPr>
        <w:footnoteRef/>
      </w:r>
      <w:r w:rsidRPr="00CD0646">
        <w:rPr>
          <w:i/>
          <w:iCs/>
          <w:sz w:val="18"/>
          <w:szCs w:val="18"/>
        </w:rPr>
        <w:t xml:space="preserve"> ‘New technology to monitor Australian marine parks’ (2022): webpage</w:t>
      </w:r>
      <w:r w:rsidRPr="00CD0646">
        <w:rPr>
          <w:i/>
          <w:iCs/>
          <w:sz w:val="18"/>
          <w:szCs w:val="18"/>
        </w:rPr>
        <w:br/>
        <w:t>https://minister.dcceew.gov.au/plibersek/media-releases/new-technology-monitor-australian-marine-parks</w:t>
      </w:r>
    </w:p>
  </w:footnote>
  <w:footnote w:id="208">
    <w:p w14:paraId="1E662D95" w14:textId="77777777" w:rsidR="007F69C2" w:rsidRPr="00CD0646" w:rsidRDefault="007F69C2" w:rsidP="0032319A">
      <w:pPr>
        <w:pStyle w:val="FootnoteText"/>
        <w:spacing w:before="0" w:after="0"/>
        <w:rPr>
          <w:i/>
          <w:iCs/>
          <w:sz w:val="18"/>
          <w:szCs w:val="18"/>
        </w:rPr>
      </w:pPr>
      <w:r w:rsidRPr="00CD0646">
        <w:rPr>
          <w:rStyle w:val="FootnoteReference"/>
          <w:i/>
          <w:iCs/>
          <w:sz w:val="18"/>
          <w:szCs w:val="18"/>
        </w:rPr>
        <w:footnoteRef/>
      </w:r>
      <w:r w:rsidRPr="00CD0646">
        <w:rPr>
          <w:i/>
          <w:iCs/>
          <w:sz w:val="18"/>
          <w:szCs w:val="18"/>
        </w:rPr>
        <w:t xml:space="preserve"> Australian Marine Parks drone trial project plan (2021): internal document</w:t>
      </w:r>
    </w:p>
  </w:footnote>
  <w:footnote w:id="209">
    <w:p w14:paraId="50EF5F41" w14:textId="77777777" w:rsidR="007F69C2" w:rsidRPr="00CD0646" w:rsidRDefault="007F69C2" w:rsidP="0032319A">
      <w:pPr>
        <w:pStyle w:val="FootnoteText"/>
        <w:spacing w:before="0" w:after="0"/>
        <w:rPr>
          <w:i/>
          <w:iCs/>
          <w:sz w:val="18"/>
          <w:szCs w:val="18"/>
        </w:rPr>
      </w:pPr>
      <w:r w:rsidRPr="00CD0646">
        <w:rPr>
          <w:rStyle w:val="FootnoteReference"/>
          <w:i/>
          <w:iCs/>
          <w:sz w:val="18"/>
          <w:szCs w:val="18"/>
        </w:rPr>
        <w:footnoteRef/>
      </w:r>
      <w:r w:rsidRPr="00CD0646">
        <w:rPr>
          <w:i/>
          <w:iCs/>
          <w:sz w:val="18"/>
          <w:szCs w:val="18"/>
        </w:rPr>
        <w:t xml:space="preserve"> ‘Australian Marine Park Surveillance RPAS’ (2023): webpage</w:t>
      </w:r>
      <w:r w:rsidRPr="00CD0646">
        <w:rPr>
          <w:i/>
          <w:iCs/>
          <w:sz w:val="18"/>
          <w:szCs w:val="18"/>
        </w:rPr>
        <w:br/>
        <w:t>https://hoveruav.com.au/resource-centre/australian-marine-park-surveillance/</w:t>
      </w:r>
    </w:p>
  </w:footnote>
  <w:footnote w:id="210">
    <w:p w14:paraId="6C0A74B5" w14:textId="77777777" w:rsidR="00F46395" w:rsidRPr="005E1211" w:rsidRDefault="00F46395" w:rsidP="005E1211">
      <w:pPr>
        <w:pStyle w:val="FootnoteText"/>
        <w:spacing w:before="0" w:after="0"/>
        <w:rPr>
          <w:i/>
          <w:iCs/>
          <w:sz w:val="18"/>
          <w:szCs w:val="18"/>
        </w:rPr>
      </w:pPr>
      <w:r w:rsidRPr="00CD0646">
        <w:rPr>
          <w:rStyle w:val="FootnoteReference"/>
          <w:i/>
          <w:iCs/>
          <w:sz w:val="18"/>
          <w:szCs w:val="18"/>
        </w:rPr>
        <w:footnoteRef/>
      </w:r>
      <w:r w:rsidRPr="00CD0646">
        <w:rPr>
          <w:i/>
          <w:iCs/>
          <w:sz w:val="18"/>
          <w:szCs w:val="18"/>
        </w:rPr>
        <w:t xml:space="preserve"> North Marine Parks Network Management Plan 2018 Zoning and rules: https://australianmarineparks.gov.au/static/3b7018fa7f0f94d27a3d6ecb48274c88/amp-document-factsheet-north-management-plan.pdf</w:t>
      </w:r>
    </w:p>
  </w:footnote>
  <w:footnote w:id="211">
    <w:p w14:paraId="682C3857" w14:textId="77777777" w:rsidR="00F46395" w:rsidRDefault="00F46395" w:rsidP="005E1211">
      <w:pPr>
        <w:pStyle w:val="FootnoteText"/>
        <w:spacing w:before="0" w:after="0"/>
      </w:pPr>
      <w:r w:rsidRPr="005E1211">
        <w:rPr>
          <w:rStyle w:val="FootnoteReference"/>
          <w:i/>
          <w:iCs/>
          <w:sz w:val="18"/>
          <w:szCs w:val="18"/>
        </w:rPr>
        <w:footnoteRef/>
      </w:r>
      <w:r w:rsidRPr="005E1211">
        <w:rPr>
          <w:i/>
          <w:iCs/>
          <w:sz w:val="18"/>
          <w:szCs w:val="18"/>
        </w:rPr>
        <w:t xml:space="preserve"> Commercial fishing in Australian Marine Parks factsheet:</w:t>
      </w:r>
      <w:r w:rsidRPr="005E1211">
        <w:rPr>
          <w:i/>
          <w:iCs/>
          <w:sz w:val="18"/>
          <w:szCs w:val="18"/>
        </w:rPr>
        <w:br/>
        <w:t>https://australianmarineparks.gov.au/static/2c26f0c718876001f2d2cab11834e537/amp-document-commercial-fishing-factsheet.pdf</w:t>
      </w:r>
    </w:p>
  </w:footnote>
  <w:footnote w:id="212">
    <w:p w14:paraId="4896F480" w14:textId="77777777" w:rsidR="00DF4F62" w:rsidRDefault="00DF4F62" w:rsidP="005E1211">
      <w:pPr>
        <w:pStyle w:val="FootnoteText"/>
        <w:spacing w:before="0" w:after="0"/>
      </w:pPr>
      <w:r w:rsidRPr="00A07678">
        <w:rPr>
          <w:rStyle w:val="FootnoteReference"/>
          <w:i/>
          <w:iCs/>
        </w:rPr>
        <w:footnoteRef/>
      </w:r>
      <w:r w:rsidRPr="00A07678">
        <w:rPr>
          <w:i/>
          <w:iCs/>
        </w:rPr>
        <w:t xml:space="preserve"> </w:t>
      </w:r>
      <w:r w:rsidRPr="00A07678">
        <w:rPr>
          <w:i/>
          <w:iCs/>
          <w:sz w:val="18"/>
          <w:szCs w:val="18"/>
        </w:rPr>
        <w:t>Petroleum activities and Australian Marine Parks guidance note:</w:t>
      </w:r>
      <w:r w:rsidRPr="00A07678">
        <w:rPr>
          <w:i/>
          <w:iCs/>
          <w:sz w:val="18"/>
          <w:szCs w:val="18"/>
        </w:rPr>
        <w:br/>
        <w:t>https://www.nopsema.gov.au/sites/default/files/documents/2021-03/A620236.pdf</w:t>
      </w:r>
    </w:p>
  </w:footnote>
  <w:footnote w:id="213">
    <w:p w14:paraId="526E7918" w14:textId="383ED7E1" w:rsidR="00D92B28" w:rsidRPr="00C05EC0" w:rsidRDefault="00D92B28" w:rsidP="00C05EC0">
      <w:pPr>
        <w:pStyle w:val="FootnoteText"/>
        <w:spacing w:before="0" w:after="0"/>
        <w:rPr>
          <w:i/>
          <w:iCs/>
          <w:sz w:val="18"/>
          <w:szCs w:val="18"/>
        </w:rPr>
      </w:pPr>
      <w:r w:rsidRPr="00C05EC0">
        <w:rPr>
          <w:rStyle w:val="FootnoteReference"/>
          <w:i/>
          <w:iCs/>
          <w:sz w:val="18"/>
          <w:szCs w:val="18"/>
        </w:rPr>
        <w:footnoteRef/>
      </w:r>
      <w:r w:rsidRPr="00C05EC0">
        <w:rPr>
          <w:i/>
          <w:iCs/>
          <w:sz w:val="18"/>
          <w:szCs w:val="18"/>
        </w:rPr>
        <w:t xml:space="preserve"> NFP preseason briefing: https://www.afma.gov.au/news/2022-banana-prawn-pre-season-briefings</w:t>
      </w:r>
    </w:p>
  </w:footnote>
  <w:footnote w:id="214">
    <w:p w14:paraId="07C51F1E" w14:textId="00F19797" w:rsidR="006A18B0" w:rsidRPr="001136E5" w:rsidRDefault="006A18B0" w:rsidP="001136E5">
      <w:pPr>
        <w:pStyle w:val="FootnoteText"/>
        <w:spacing w:before="0" w:after="0"/>
        <w:rPr>
          <w:lang w:val="en-US"/>
        </w:rPr>
      </w:pPr>
      <w:r w:rsidRPr="001136E5">
        <w:rPr>
          <w:rStyle w:val="FootnoteReference"/>
          <w:sz w:val="18"/>
          <w:szCs w:val="18"/>
        </w:rPr>
        <w:footnoteRef/>
      </w:r>
      <w:r w:rsidRPr="001136E5">
        <w:rPr>
          <w:sz w:val="20"/>
          <w:szCs w:val="18"/>
        </w:rPr>
        <w:t xml:space="preserve"> </w:t>
      </w:r>
      <w:r w:rsidRPr="0032319A">
        <w:rPr>
          <w:i/>
          <w:iCs/>
          <w:sz w:val="18"/>
          <w:szCs w:val="18"/>
        </w:rPr>
        <w:t>Internal email chain provided to ORIMA Research</w:t>
      </w:r>
    </w:p>
  </w:footnote>
  <w:footnote w:id="215">
    <w:p w14:paraId="059D6BF4" w14:textId="77777777" w:rsidR="00E92C92" w:rsidRPr="00C01193" w:rsidRDefault="00E92C92" w:rsidP="00E92C92">
      <w:pPr>
        <w:pStyle w:val="FootnoteText"/>
        <w:spacing w:before="0" w:after="0"/>
        <w:rPr>
          <w:i/>
          <w:sz w:val="18"/>
          <w:szCs w:val="18"/>
        </w:rPr>
      </w:pPr>
      <w:r>
        <w:rPr>
          <w:rStyle w:val="FootnoteReference"/>
        </w:rPr>
        <w:footnoteRef/>
      </w:r>
      <w:r>
        <w:t xml:space="preserve"> </w:t>
      </w:r>
      <w:r w:rsidRPr="00C01193">
        <w:rPr>
          <w:i/>
          <w:sz w:val="18"/>
          <w:szCs w:val="18"/>
        </w:rPr>
        <w:t>Quarterly Compliance Report July, August and September 2023: Internal document</w:t>
      </w:r>
    </w:p>
  </w:footnote>
  <w:footnote w:id="216">
    <w:p w14:paraId="03431509" w14:textId="77777777" w:rsidR="00E92C92" w:rsidRPr="00C01193" w:rsidRDefault="00E92C92" w:rsidP="00E92C92">
      <w:pPr>
        <w:pStyle w:val="FootnoteText"/>
        <w:spacing w:before="0" w:after="0"/>
        <w:rPr>
          <w:lang w:val="en-US"/>
        </w:rPr>
      </w:pPr>
      <w:r>
        <w:rPr>
          <w:rStyle w:val="FootnoteReference"/>
        </w:rPr>
        <w:footnoteRef/>
      </w:r>
      <w:r w:rsidRPr="00C01193">
        <w:rPr>
          <w:sz w:val="18"/>
          <w:szCs w:val="18"/>
        </w:rPr>
        <w:t xml:space="preserve"> </w:t>
      </w:r>
      <w:r w:rsidRPr="00C01193">
        <w:rPr>
          <w:i/>
          <w:iCs/>
          <w:sz w:val="18"/>
          <w:szCs w:val="18"/>
        </w:rPr>
        <w:t>2024/2025 Compliance Operations Annual Summary’: Internal document</w:t>
      </w:r>
    </w:p>
  </w:footnote>
  <w:footnote w:id="217">
    <w:p w14:paraId="3F8A9FE2" w14:textId="77777777" w:rsidR="00E92C92" w:rsidRPr="00C01193" w:rsidRDefault="00E92C92" w:rsidP="00E92C92">
      <w:pPr>
        <w:pStyle w:val="FootnoteText"/>
        <w:spacing w:before="0" w:after="0"/>
        <w:rPr>
          <w:lang w:val="en-US"/>
        </w:rPr>
      </w:pPr>
      <w:r>
        <w:rPr>
          <w:rStyle w:val="FootnoteReference"/>
        </w:rPr>
        <w:footnoteRef/>
      </w:r>
      <w:r>
        <w:t xml:space="preserve"> </w:t>
      </w:r>
      <w:r w:rsidRPr="00C01193">
        <w:rPr>
          <w:i/>
          <w:iCs/>
          <w:sz w:val="18"/>
          <w:szCs w:val="18"/>
        </w:rPr>
        <w:t>Monthly Compliance Report November 2025</w:t>
      </w:r>
      <w:r>
        <w:rPr>
          <w:i/>
          <w:iCs/>
          <w:sz w:val="18"/>
          <w:szCs w:val="18"/>
        </w:rPr>
        <w:t>: Internal document</w:t>
      </w:r>
    </w:p>
  </w:footnote>
  <w:footnote w:id="218">
    <w:p w14:paraId="5D0E1B96" w14:textId="3C3FA033" w:rsidR="000D44F6" w:rsidRDefault="000D44F6" w:rsidP="00CD0646">
      <w:pPr>
        <w:pStyle w:val="FootnoteText"/>
        <w:spacing w:before="0" w:after="0"/>
      </w:pPr>
      <w:r w:rsidRPr="00CD0646">
        <w:rPr>
          <w:rStyle w:val="FootnoteReference"/>
          <w:i/>
          <w:iCs/>
        </w:rPr>
        <w:footnoteRef/>
      </w:r>
      <w:r w:rsidRPr="00CD0646">
        <w:rPr>
          <w:i/>
          <w:iCs/>
          <w:sz w:val="20"/>
          <w:szCs w:val="18"/>
        </w:rPr>
        <w:t xml:space="preserve"> </w:t>
      </w:r>
      <w:r w:rsidRPr="00CD0646">
        <w:rPr>
          <w:i/>
          <w:iCs/>
          <w:sz w:val="18"/>
          <w:szCs w:val="16"/>
        </w:rPr>
        <w:t>North patrol and air surveillance tracking spreadsheet: Internal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94F02" w14:textId="12365E1A" w:rsidR="00A57B34" w:rsidRPr="002A1AE8" w:rsidRDefault="00A57B34">
    <w:pPr>
      <w:spacing w:before="0" w:after="240"/>
      <w:rPr>
        <w:rFonts w:ascii="Calibri" w:eastAsia="Calibri" w:hAnsi="Calibri" w:cs="Times New Roman"/>
        <w:sz w:val="18"/>
      </w:rPr>
    </w:pPr>
    <w:r w:rsidRPr="002A1AE8">
      <w:rPr>
        <w:rFonts w:ascii="Calibri" w:eastAsia="Calibri" w:hAnsi="Calibri" w:cs="Times New Roman"/>
        <w:sz w:val="18"/>
      </w:rPr>
      <w:t>COMMERCIAL-IN-CONFIDENCE</w:t>
    </w:r>
    <w:r>
      <w:rPr>
        <w:rFonts w:ascii="Calibri" w:eastAsia="Calibri" w:hAnsi="Calibri" w:cs="Times New Roman"/>
        <w:sz w:val="18"/>
      </w:rPr>
      <w:ptab w:relativeTo="margin" w:alignment="center" w:leader="none"/>
    </w:r>
    <w:r>
      <w:rPr>
        <w:rFonts w:ascii="Calibri" w:eastAsia="Calibri" w:hAnsi="Calibri" w:cs="Times New Roman"/>
        <w:sz w:val="18"/>
      </w:rPr>
      <w:ptab w:relativeTo="margin" w:alignment="right" w:leader="none"/>
    </w:r>
    <w:r w:rsidRPr="002A1AE8">
      <w:rPr>
        <w:rFonts w:ascii="Calibri" w:eastAsia="Calibri" w:hAnsi="Calibri" w:cs="Times New Roman"/>
        <w:noProof/>
        <w:sz w:val="18"/>
      </w:rPr>
      <w:drawing>
        <wp:inline distT="0" distB="0" distL="0" distR="0" wp14:anchorId="0E3B8EE0" wp14:editId="43199480">
          <wp:extent cx="1376865" cy="381000"/>
          <wp:effectExtent l="0" t="0" r="0" b="0"/>
          <wp:docPr id="318195660" name="Picture 3181956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247083" name="Picture 1923247083">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77C0E" w14:textId="77777777" w:rsidR="00A57B34" w:rsidRDefault="00A57B34">
    <w:pPr>
      <w:pStyle w:val="Header"/>
    </w:pPr>
    <w:r>
      <w:rPr>
        <w:noProof/>
      </w:rPr>
      <w:drawing>
        <wp:anchor distT="0" distB="0" distL="114300" distR="114300" simplePos="0" relativeHeight="251658242" behindDoc="1" locked="0" layoutInCell="1" allowOverlap="1" wp14:anchorId="7FE5DD3F" wp14:editId="3065C0E9">
          <wp:simplePos x="0" y="0"/>
          <wp:positionH relativeFrom="page">
            <wp:posOffset>11876</wp:posOffset>
          </wp:positionH>
          <wp:positionV relativeFrom="paragraph">
            <wp:posOffset>-546232</wp:posOffset>
          </wp:positionV>
          <wp:extent cx="7581900" cy="6075680"/>
          <wp:effectExtent l="0" t="0" r="0" b="1270"/>
          <wp:wrapSquare wrapText="bothSides"/>
          <wp:docPr id="581932535" name="Picture 581932535" descr="ORIMA Research logo and decorative report cover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410367" name="Picture 2016410367" descr="ORIMA Research logo and decorative report cover pa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60756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27764" w14:textId="5FC511EB" w:rsidR="00A57B34" w:rsidRPr="002A1AE8" w:rsidRDefault="00A57B34">
    <w:pPr>
      <w:spacing w:before="0" w:after="240"/>
      <w:rPr>
        <w:rFonts w:ascii="Calibri" w:eastAsia="Calibri" w:hAnsi="Calibri" w:cs="Times New Roman"/>
        <w:sz w:val="18"/>
      </w:rPr>
    </w:pPr>
    <w:r>
      <w:rPr>
        <w:noProof/>
      </w:rPr>
      <w:drawing>
        <wp:anchor distT="0" distB="0" distL="114300" distR="114300" simplePos="0" relativeHeight="251658241" behindDoc="1" locked="0" layoutInCell="1" allowOverlap="1" wp14:anchorId="193DD2E2" wp14:editId="73CFF593">
          <wp:simplePos x="0" y="0"/>
          <wp:positionH relativeFrom="page">
            <wp:posOffset>-231140</wp:posOffset>
          </wp:positionH>
          <wp:positionV relativeFrom="paragraph">
            <wp:posOffset>409575</wp:posOffset>
          </wp:positionV>
          <wp:extent cx="7505700" cy="9525635"/>
          <wp:effectExtent l="0" t="0" r="0" b="0"/>
          <wp:wrapNone/>
          <wp:docPr id="1167291275" name="Picture 11672912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04130" name="Picture 239704130">
                    <a:extLst>
                      <a:ext uri="{C183D7F6-B498-43B3-948B-1728B52AA6E4}">
                        <adec:decorative xmlns:adec="http://schemas.microsoft.com/office/drawing/2017/decorative" val="1"/>
                      </a:ext>
                    </a:extLst>
                  </pic:cNvPr>
                  <pic:cNvPicPr>
                    <a:picLocks noChangeAspect="1" noChangeArrowheads="1"/>
                  </pic:cNvPicPr>
                </pic:nvPicPr>
                <pic:blipFill rotWithShape="1">
                  <a:blip r:embed="rId1">
                    <a:alphaModFix amt="20000"/>
                    <a:duotone>
                      <a:schemeClr val="accent1">
                        <a:shade val="45000"/>
                        <a:satMod val="135000"/>
                      </a:schemeClr>
                      <a:prstClr val="white"/>
                    </a:duotone>
                    <a:extLst>
                      <a:ext uri="{28A0092B-C50C-407E-A947-70E740481C1C}">
                        <a14:useLocalDpi xmlns:a14="http://schemas.microsoft.com/office/drawing/2010/main" val="0"/>
                      </a:ext>
                    </a:extLst>
                  </a:blip>
                  <a:srcRect l="21204"/>
                  <a:stretch/>
                </pic:blipFill>
                <pic:spPr bwMode="auto">
                  <a:xfrm>
                    <a:off x="0" y="0"/>
                    <a:ext cx="7505700" cy="9525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A1AE8">
      <w:rPr>
        <w:rFonts w:ascii="Calibri" w:eastAsia="Calibri" w:hAnsi="Calibri" w:cs="Times New Roman"/>
        <w:sz w:val="18"/>
      </w:rPr>
      <w:t>COMMERCIAL-IN-CONFIDENCE</w:t>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Pr>
        <w:rFonts w:ascii="Calibri" w:eastAsia="Calibri" w:hAnsi="Calibri" w:cs="Times New Roman"/>
        <w:sz w:val="18"/>
      </w:rPr>
      <w:tab/>
    </w:r>
    <w:r>
      <w:rPr>
        <w:rFonts w:ascii="Calibri" w:eastAsia="Calibri" w:hAnsi="Calibri" w:cs="Times New Roman"/>
        <w:sz w:val="18"/>
      </w:rPr>
      <w:tab/>
    </w:r>
    <w:r w:rsidRPr="002A1AE8">
      <w:rPr>
        <w:rFonts w:ascii="Calibri" w:eastAsia="Calibri" w:hAnsi="Calibri" w:cs="Times New Roman"/>
        <w:noProof/>
        <w:sz w:val="18"/>
      </w:rPr>
      <w:drawing>
        <wp:inline distT="0" distB="0" distL="0" distR="0" wp14:anchorId="0C0D0191" wp14:editId="3E7643FD">
          <wp:extent cx="1376865" cy="381000"/>
          <wp:effectExtent l="0" t="0" r="0" b="0"/>
          <wp:docPr id="1597549652" name="Picture 15975496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189695" name="Picture 1868189695">
                    <a:extLst>
                      <a:ext uri="{C183D7F6-B498-43B3-948B-1728B52AA6E4}">
                        <adec:decorative xmlns:adec="http://schemas.microsoft.com/office/drawing/2017/decorative" val="1"/>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BEDC2" w14:textId="187EB009" w:rsidR="00A57B34" w:rsidRPr="002A1AE8" w:rsidRDefault="00A57B34">
    <w:pPr>
      <w:spacing w:before="0" w:after="240"/>
      <w:rPr>
        <w:rFonts w:ascii="Calibri" w:eastAsia="Calibri" w:hAnsi="Calibri" w:cs="Times New Roman"/>
        <w:sz w:val="18"/>
      </w:rPr>
    </w:pPr>
    <w:r w:rsidRPr="002A1AE8">
      <w:rPr>
        <w:rFonts w:ascii="Calibri" w:eastAsia="Calibri" w:hAnsi="Calibri" w:cs="Times New Roman"/>
        <w:sz w:val="18"/>
      </w:rPr>
      <w:t>COMMERCIAL-IN-CONFIDENCE</w:t>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Pr>
        <w:rFonts w:ascii="Calibri" w:eastAsia="Calibri" w:hAnsi="Calibri" w:cs="Times New Roman"/>
        <w:sz w:val="18"/>
      </w:rPr>
      <w:tab/>
    </w:r>
    <w:r>
      <w:rPr>
        <w:rFonts w:ascii="Calibri" w:eastAsia="Calibri" w:hAnsi="Calibri" w:cs="Times New Roman"/>
        <w:sz w:val="18"/>
      </w:rPr>
      <w:tab/>
    </w:r>
    <w:r w:rsidRPr="002A1AE8">
      <w:rPr>
        <w:rFonts w:ascii="Calibri" w:eastAsia="Calibri" w:hAnsi="Calibri" w:cs="Times New Roman"/>
        <w:noProof/>
        <w:sz w:val="18"/>
      </w:rPr>
      <w:drawing>
        <wp:inline distT="0" distB="0" distL="0" distR="0" wp14:anchorId="036583C6" wp14:editId="5BEF7428">
          <wp:extent cx="1376865" cy="381000"/>
          <wp:effectExtent l="0" t="0" r="0" b="0"/>
          <wp:docPr id="1854043959" name="Picture 18540439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03847" name="Picture 751003847">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0114F" w14:textId="77777777" w:rsidR="00A57B34" w:rsidRDefault="00A57B34">
    <w:pPr>
      <w:pStyle w:val="Header"/>
      <w:tabs>
        <w:tab w:val="right" w:pos="9026"/>
      </w:tabs>
      <w:spacing w:after="360"/>
      <w:jc w:val="left"/>
    </w:pPr>
    <w:r>
      <w:rPr>
        <w:noProof/>
      </w:rPr>
      <w:drawing>
        <wp:anchor distT="0" distB="0" distL="114300" distR="114300" simplePos="0" relativeHeight="251658240" behindDoc="1" locked="0" layoutInCell="1" allowOverlap="1" wp14:anchorId="2BDFC4AB" wp14:editId="6269F3E2">
          <wp:simplePos x="0" y="0"/>
          <wp:positionH relativeFrom="column">
            <wp:posOffset>-931652</wp:posOffset>
          </wp:positionH>
          <wp:positionV relativeFrom="paragraph">
            <wp:posOffset>595223</wp:posOffset>
          </wp:positionV>
          <wp:extent cx="7505700" cy="9525635"/>
          <wp:effectExtent l="0" t="0" r="0" b="0"/>
          <wp:wrapNone/>
          <wp:docPr id="390758204" name="Picture 3907582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04130" name="Picture 239704130">
                    <a:extLst>
                      <a:ext uri="{C183D7F6-B498-43B3-948B-1728B52AA6E4}">
                        <adec:decorative xmlns:adec="http://schemas.microsoft.com/office/drawing/2017/decorative" val="1"/>
                      </a:ext>
                    </a:extLst>
                  </pic:cNvPr>
                  <pic:cNvPicPr>
                    <a:picLocks noChangeAspect="1" noChangeArrowheads="1"/>
                  </pic:cNvPicPr>
                </pic:nvPicPr>
                <pic:blipFill rotWithShape="1">
                  <a:blip r:embed="rId1">
                    <a:alphaModFix amt="20000"/>
                    <a:duotone>
                      <a:schemeClr val="accent1">
                        <a:shade val="45000"/>
                        <a:satMod val="135000"/>
                      </a:schemeClr>
                      <a:prstClr val="white"/>
                    </a:duotone>
                    <a:extLst>
                      <a:ext uri="{28A0092B-C50C-407E-A947-70E740481C1C}">
                        <a14:useLocalDpi xmlns:a14="http://schemas.microsoft.com/office/drawing/2010/main" val="0"/>
                      </a:ext>
                    </a:extLst>
                  </a:blip>
                  <a:srcRect l="21204"/>
                  <a:stretch/>
                </pic:blipFill>
                <pic:spPr bwMode="auto">
                  <a:xfrm>
                    <a:off x="0" y="0"/>
                    <a:ext cx="7505700" cy="9525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COMMERCIAL-IN-CONFIDENCE</w:t>
    </w:r>
    <w:r>
      <w:tab/>
    </w:r>
    <w:r>
      <w:rPr>
        <w:noProof/>
      </w:rPr>
      <w:drawing>
        <wp:inline distT="0" distB="0" distL="0" distR="0" wp14:anchorId="0DF165CA" wp14:editId="048B8960">
          <wp:extent cx="1376865" cy="381000"/>
          <wp:effectExtent l="0" t="0" r="0" b="0"/>
          <wp:docPr id="1620604701" name="Picture 16206047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735210" name="Picture 1552735210">
                    <a:extLst>
                      <a:ext uri="{C183D7F6-B498-43B3-948B-1728B52AA6E4}">
                        <adec:decorative xmlns:adec="http://schemas.microsoft.com/office/drawing/2017/decorative" val="1"/>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6D21F" w14:textId="184B5B04" w:rsidR="00B72A0C" w:rsidRDefault="00B72A0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9C65E" w14:textId="036D0BA3" w:rsidR="00414216" w:rsidRDefault="00414216">
    <w:pPr>
      <w:pStyle w:val="Header"/>
      <w:tabs>
        <w:tab w:val="right" w:pos="9026"/>
      </w:tabs>
      <w:spacing w:after="360"/>
      <w:jc w:val="left"/>
    </w:pPr>
    <w:r>
      <w:rPr>
        <w:noProof/>
      </w:rPr>
      <w:drawing>
        <wp:anchor distT="0" distB="0" distL="114300" distR="114300" simplePos="0" relativeHeight="251659266" behindDoc="0" locked="0" layoutInCell="1" allowOverlap="1" wp14:anchorId="022D7451" wp14:editId="456A630F">
          <wp:simplePos x="0" y="0"/>
          <wp:positionH relativeFrom="column">
            <wp:posOffset>8123517</wp:posOffset>
          </wp:positionH>
          <wp:positionV relativeFrom="paragraph">
            <wp:posOffset>-60277</wp:posOffset>
          </wp:positionV>
          <wp:extent cx="1376680" cy="381000"/>
          <wp:effectExtent l="0" t="0" r="0" b="0"/>
          <wp:wrapNone/>
          <wp:docPr id="1360157878" name="Picture 13601578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57878" name="Picture 1360157878">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376680" cy="381000"/>
                  </a:xfrm>
                  <a:prstGeom prst="rect">
                    <a:avLst/>
                  </a:prstGeom>
                  <a:noFill/>
                  <a:ln>
                    <a:noFill/>
                  </a:ln>
                  <a:extLst>
                    <a:ext uri="{53640926-AAD7-44D8-BBD7-CCE9431645EC}">
                      <a14:shadowObscured xmlns:a14="http://schemas.microsoft.com/office/drawing/2010/main"/>
                    </a:ext>
                  </a:extLst>
                </pic:spPr>
              </pic:pic>
            </a:graphicData>
          </a:graphic>
        </wp:anchor>
      </w:drawing>
    </w:r>
    <w:r>
      <w:t>COMMERCIAL-IN-CONFIDENCE</w:t>
    </w: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998BA" w14:textId="77777777" w:rsidR="00A57B34" w:rsidRDefault="00A57B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2469"/>
    <w:multiLevelType w:val="hybridMultilevel"/>
    <w:tmpl w:val="2984F9D0"/>
    <w:lvl w:ilvl="0" w:tplc="CAC6A6D6">
      <w:start w:val="1"/>
      <w:numFmt w:val="decimal"/>
      <w:pStyle w:val="Heading2"/>
      <w:lvlText w:val="%1."/>
      <w:lvlJc w:val="left"/>
      <w:pPr>
        <w:ind w:left="720" w:hanging="360"/>
      </w:pPr>
      <w:rPr>
        <w:rFonts w:ascii="Avenir Next LT Pro Demi" w:hAnsi="Avenir Next LT Pro Dem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7E2724"/>
    <w:multiLevelType w:val="hybridMultilevel"/>
    <w:tmpl w:val="B5FABCF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9AB0797"/>
    <w:multiLevelType w:val="hybridMultilevel"/>
    <w:tmpl w:val="C646FB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9E96359"/>
    <w:multiLevelType w:val="hybridMultilevel"/>
    <w:tmpl w:val="3D50A2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54B0A1D"/>
    <w:multiLevelType w:val="hybridMultilevel"/>
    <w:tmpl w:val="527E17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BA37BA5"/>
    <w:multiLevelType w:val="hybridMultilevel"/>
    <w:tmpl w:val="9A52BE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DB026CA"/>
    <w:multiLevelType w:val="hybridMultilevel"/>
    <w:tmpl w:val="B4407A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FBE7CFC"/>
    <w:multiLevelType w:val="multilevel"/>
    <w:tmpl w:val="78BC339E"/>
    <w:numStyleLink w:val="BulletStyle2"/>
  </w:abstractNum>
  <w:abstractNum w:abstractNumId="8" w15:restartNumberingAfterBreak="0">
    <w:nsid w:val="275F2FF6"/>
    <w:multiLevelType w:val="multilevel"/>
    <w:tmpl w:val="680E53A6"/>
    <w:lvl w:ilvl="0">
      <w:start w:val="1"/>
      <w:numFmt w:val="decimal"/>
      <w:pStyle w:val="Heading1Numbered"/>
      <w:lvlText w:val="%1."/>
      <w:lvlJc w:val="left"/>
      <w:pPr>
        <w:ind w:left="360" w:hanging="360"/>
      </w:pPr>
    </w:lvl>
    <w:lvl w:ilvl="1">
      <w:start w:val="1"/>
      <w:numFmt w:val="decimal"/>
      <w:pStyle w:val="Heading2Numbered"/>
      <w:lvlText w:val="%1.%2."/>
      <w:lvlJc w:val="left"/>
      <w:pPr>
        <w:ind w:left="792" w:hanging="432"/>
      </w:pPr>
    </w:lvl>
    <w:lvl w:ilvl="2">
      <w:start w:val="1"/>
      <w:numFmt w:val="decimal"/>
      <w:pStyle w:val="Heading3Numbered"/>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975F95"/>
    <w:multiLevelType w:val="multilevel"/>
    <w:tmpl w:val="5874E610"/>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0" w15:restartNumberingAfterBreak="0">
    <w:nsid w:val="2A3458EB"/>
    <w:multiLevelType w:val="hybridMultilevel"/>
    <w:tmpl w:val="AE602722"/>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000243F"/>
    <w:multiLevelType w:val="hybridMultilevel"/>
    <w:tmpl w:val="72BCF18C"/>
    <w:lvl w:ilvl="0" w:tplc="1E2A8184">
      <w:start w:val="1"/>
      <w:numFmt w:val="bullet"/>
      <w:pStyle w:val="BulletPoint2"/>
      <w:lvlText w:val=""/>
      <w:lvlJc w:val="left"/>
      <w:pPr>
        <w:ind w:left="720" w:hanging="360"/>
      </w:pPr>
      <w:rPr>
        <w:rFonts w:ascii="Symbol" w:hAnsi="Symbol" w:hint="default"/>
        <w:b w:val="0"/>
        <w:i w:val="0"/>
        <w:caps w:val="0"/>
        <w:strike w:val="0"/>
        <w:dstrike w:val="0"/>
        <w:outline w:val="0"/>
        <w:shadow w:val="0"/>
        <w:emboss w:val="0"/>
        <w:imprint w:val="0"/>
        <w:vanish w:val="0"/>
        <w:spacing w:val="0"/>
        <w:w w:val="100"/>
        <w:kern w:val="0"/>
        <w:position w:val="0"/>
        <w:sz w:val="20"/>
        <w:u w:val="none"/>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73574E"/>
    <w:multiLevelType w:val="hybridMultilevel"/>
    <w:tmpl w:val="4C5AA4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1EA2186"/>
    <w:multiLevelType w:val="multilevel"/>
    <w:tmpl w:val="F2B22F1C"/>
    <w:lvl w:ilvl="0">
      <w:start w:val="1"/>
      <w:numFmt w:val="bullet"/>
      <w:pStyle w:val="DotPoints2"/>
      <w:lvlText w:val=""/>
      <w:lvlJc w:val="left"/>
      <w:pPr>
        <w:ind w:left="785" w:hanging="360"/>
      </w:pPr>
      <w:rPr>
        <w:rFonts w:ascii="Symbol" w:hAnsi="Symbol" w:hint="default"/>
        <w:b w:val="0"/>
        <w:i w:val="0"/>
        <w:caps w:val="0"/>
        <w:strike w:val="0"/>
        <w:dstrike w:val="0"/>
        <w:outline w:val="0"/>
        <w:shadow w:val="0"/>
        <w:emboss w:val="0"/>
        <w:imprint w:val="0"/>
        <w:vanish w:val="0"/>
        <w:color w:val="auto"/>
        <w:spacing w:val="0"/>
        <w:w w:val="100"/>
        <w:kern w:val="0"/>
        <w:position w:val="0"/>
        <w:sz w:val="20"/>
        <w:u w:val="none"/>
        <w:vertAlign w:val="baseline"/>
      </w:rPr>
    </w:lvl>
    <w:lvl w:ilvl="1">
      <w:start w:val="1"/>
      <w:numFmt w:val="bullet"/>
      <w:lvlRestart w:val="0"/>
      <w:lvlText w:val=""/>
      <w:lvlJc w:val="left"/>
      <w:pPr>
        <w:tabs>
          <w:tab w:val="num" w:pos="1276"/>
        </w:tabs>
        <w:ind w:left="1276" w:hanging="426"/>
      </w:pPr>
      <w:rPr>
        <w:rFonts w:ascii="Wingdings" w:hAnsi="Wingdings" w:hint="default"/>
      </w:rPr>
    </w:lvl>
    <w:lvl w:ilvl="2">
      <w:start w:val="1"/>
      <w:numFmt w:val="bullet"/>
      <w:lvlRestart w:val="0"/>
      <w:lvlText w:val=""/>
      <w:lvlJc w:val="left"/>
      <w:pPr>
        <w:tabs>
          <w:tab w:val="num" w:pos="1701"/>
        </w:tabs>
        <w:ind w:left="1701" w:hanging="425"/>
      </w:pPr>
      <w:rPr>
        <w:rFonts w:ascii="Symbol" w:hAnsi="Symbol" w:hint="default"/>
      </w:rPr>
    </w:lvl>
    <w:lvl w:ilvl="3">
      <w:start w:val="1"/>
      <w:numFmt w:val="bullet"/>
      <w:lvlRestart w:val="0"/>
      <w:lvlText w:val=""/>
      <w:lvlJc w:val="left"/>
      <w:pPr>
        <w:tabs>
          <w:tab w:val="num" w:pos="2126"/>
        </w:tabs>
        <w:ind w:left="2126" w:hanging="425"/>
      </w:pPr>
      <w:rPr>
        <w:rFonts w:ascii="Wingdings" w:hAnsi="Wingdings" w:hint="default"/>
      </w:rPr>
    </w:lvl>
    <w:lvl w:ilvl="4">
      <w:start w:val="1"/>
      <w:numFmt w:val="decimal"/>
      <w:lvlText w:val="%5)"/>
      <w:lvlJc w:val="left"/>
      <w:pPr>
        <w:tabs>
          <w:tab w:val="num" w:pos="1433"/>
        </w:tabs>
        <w:ind w:left="1433" w:hanging="432"/>
      </w:pPr>
      <w:rPr>
        <w:rFonts w:hint="default"/>
      </w:rPr>
    </w:lvl>
    <w:lvl w:ilvl="5">
      <w:start w:val="1"/>
      <w:numFmt w:val="lowerLetter"/>
      <w:lvlText w:val="%6)"/>
      <w:lvlJc w:val="left"/>
      <w:pPr>
        <w:tabs>
          <w:tab w:val="num" w:pos="1577"/>
        </w:tabs>
        <w:ind w:left="1577" w:hanging="432"/>
      </w:pPr>
      <w:rPr>
        <w:rFonts w:hint="default"/>
      </w:rPr>
    </w:lvl>
    <w:lvl w:ilvl="6">
      <w:start w:val="1"/>
      <w:numFmt w:val="lowerRoman"/>
      <w:lvlText w:val="%7)"/>
      <w:lvlJc w:val="right"/>
      <w:pPr>
        <w:tabs>
          <w:tab w:val="num" w:pos="1721"/>
        </w:tabs>
        <w:ind w:left="1721" w:hanging="288"/>
      </w:pPr>
      <w:rPr>
        <w:rFonts w:hint="default"/>
      </w:rPr>
    </w:lvl>
    <w:lvl w:ilvl="7">
      <w:start w:val="1"/>
      <w:numFmt w:val="lowerLetter"/>
      <w:lvlText w:val="%8."/>
      <w:lvlJc w:val="left"/>
      <w:pPr>
        <w:tabs>
          <w:tab w:val="num" w:pos="1865"/>
        </w:tabs>
        <w:ind w:left="1865" w:hanging="432"/>
      </w:pPr>
      <w:rPr>
        <w:rFonts w:hint="default"/>
      </w:rPr>
    </w:lvl>
    <w:lvl w:ilvl="8">
      <w:start w:val="1"/>
      <w:numFmt w:val="lowerRoman"/>
      <w:lvlText w:val="%9."/>
      <w:lvlJc w:val="right"/>
      <w:pPr>
        <w:tabs>
          <w:tab w:val="num" w:pos="2009"/>
        </w:tabs>
        <w:ind w:left="2009" w:hanging="144"/>
      </w:pPr>
      <w:rPr>
        <w:rFonts w:hint="default"/>
      </w:rPr>
    </w:lvl>
  </w:abstractNum>
  <w:abstractNum w:abstractNumId="14" w15:restartNumberingAfterBreak="0">
    <w:nsid w:val="3E7A0C37"/>
    <w:multiLevelType w:val="hybridMultilevel"/>
    <w:tmpl w:val="406AB7A8"/>
    <w:lvl w:ilvl="0" w:tplc="318E5FF4">
      <w:start w:val="1"/>
      <w:numFmt w:val="decimal"/>
      <w:lvlText w:val="%1."/>
      <w:lvlJc w:val="left"/>
      <w:pPr>
        <w:ind w:left="360" w:hanging="360"/>
      </w:pPr>
      <w:rPr>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FC9430D"/>
    <w:multiLevelType w:val="hybridMultilevel"/>
    <w:tmpl w:val="0D4ED7E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85"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3525935"/>
    <w:multiLevelType w:val="hybridMultilevel"/>
    <w:tmpl w:val="088056C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4693C50"/>
    <w:multiLevelType w:val="hybridMultilevel"/>
    <w:tmpl w:val="327079FC"/>
    <w:lvl w:ilvl="0" w:tplc="3BBE600A">
      <w:start w:val="1"/>
      <w:numFmt w:val="bullet"/>
      <w:lvlText w:val=""/>
      <w:lvlJc w:val="left"/>
      <w:pPr>
        <w:ind w:left="1120" w:hanging="360"/>
      </w:pPr>
      <w:rPr>
        <w:rFonts w:ascii="Symbol" w:hAnsi="Symbol"/>
      </w:rPr>
    </w:lvl>
    <w:lvl w:ilvl="1" w:tplc="D97E2F52">
      <w:start w:val="1"/>
      <w:numFmt w:val="bullet"/>
      <w:lvlText w:val=""/>
      <w:lvlJc w:val="left"/>
      <w:pPr>
        <w:ind w:left="1120" w:hanging="360"/>
      </w:pPr>
      <w:rPr>
        <w:rFonts w:ascii="Symbol" w:hAnsi="Symbol"/>
      </w:rPr>
    </w:lvl>
    <w:lvl w:ilvl="2" w:tplc="A1223AE2">
      <w:start w:val="1"/>
      <w:numFmt w:val="bullet"/>
      <w:lvlText w:val=""/>
      <w:lvlJc w:val="left"/>
      <w:pPr>
        <w:ind w:left="1120" w:hanging="360"/>
      </w:pPr>
      <w:rPr>
        <w:rFonts w:ascii="Symbol" w:hAnsi="Symbol"/>
      </w:rPr>
    </w:lvl>
    <w:lvl w:ilvl="3" w:tplc="68B0B408">
      <w:start w:val="1"/>
      <w:numFmt w:val="bullet"/>
      <w:lvlText w:val=""/>
      <w:lvlJc w:val="left"/>
      <w:pPr>
        <w:ind w:left="1120" w:hanging="360"/>
      </w:pPr>
      <w:rPr>
        <w:rFonts w:ascii="Symbol" w:hAnsi="Symbol"/>
      </w:rPr>
    </w:lvl>
    <w:lvl w:ilvl="4" w:tplc="3CE0C878">
      <w:start w:val="1"/>
      <w:numFmt w:val="bullet"/>
      <w:lvlText w:val=""/>
      <w:lvlJc w:val="left"/>
      <w:pPr>
        <w:ind w:left="1120" w:hanging="360"/>
      </w:pPr>
      <w:rPr>
        <w:rFonts w:ascii="Symbol" w:hAnsi="Symbol"/>
      </w:rPr>
    </w:lvl>
    <w:lvl w:ilvl="5" w:tplc="57CC9AD0">
      <w:start w:val="1"/>
      <w:numFmt w:val="bullet"/>
      <w:lvlText w:val=""/>
      <w:lvlJc w:val="left"/>
      <w:pPr>
        <w:ind w:left="1120" w:hanging="360"/>
      </w:pPr>
      <w:rPr>
        <w:rFonts w:ascii="Symbol" w:hAnsi="Symbol"/>
      </w:rPr>
    </w:lvl>
    <w:lvl w:ilvl="6" w:tplc="CC3A58DE">
      <w:start w:val="1"/>
      <w:numFmt w:val="bullet"/>
      <w:lvlText w:val=""/>
      <w:lvlJc w:val="left"/>
      <w:pPr>
        <w:ind w:left="1120" w:hanging="360"/>
      </w:pPr>
      <w:rPr>
        <w:rFonts w:ascii="Symbol" w:hAnsi="Symbol"/>
      </w:rPr>
    </w:lvl>
    <w:lvl w:ilvl="7" w:tplc="8F8A4272">
      <w:start w:val="1"/>
      <w:numFmt w:val="bullet"/>
      <w:lvlText w:val=""/>
      <w:lvlJc w:val="left"/>
      <w:pPr>
        <w:ind w:left="1120" w:hanging="360"/>
      </w:pPr>
      <w:rPr>
        <w:rFonts w:ascii="Symbol" w:hAnsi="Symbol"/>
      </w:rPr>
    </w:lvl>
    <w:lvl w:ilvl="8" w:tplc="8B327372">
      <w:start w:val="1"/>
      <w:numFmt w:val="bullet"/>
      <w:lvlText w:val=""/>
      <w:lvlJc w:val="left"/>
      <w:pPr>
        <w:ind w:left="1120" w:hanging="360"/>
      </w:pPr>
      <w:rPr>
        <w:rFonts w:ascii="Symbol" w:hAnsi="Symbol"/>
      </w:rPr>
    </w:lvl>
  </w:abstractNum>
  <w:abstractNum w:abstractNumId="18" w15:restartNumberingAfterBreak="0">
    <w:nsid w:val="484C47B7"/>
    <w:multiLevelType w:val="hybridMultilevel"/>
    <w:tmpl w:val="194485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B4860AC"/>
    <w:multiLevelType w:val="hybridMultilevel"/>
    <w:tmpl w:val="E3E67304"/>
    <w:lvl w:ilvl="0" w:tplc="692C22AE">
      <w:start w:val="1"/>
      <w:numFmt w:val="lowerLetter"/>
      <w:pStyle w:val="Heading3"/>
      <w:lvlText w:val="%1."/>
      <w:lvlJc w:val="left"/>
      <w:pPr>
        <w:ind w:left="720" w:hanging="360"/>
      </w:pPr>
      <w:rPr>
        <w:rFonts w:ascii="Avenir Next LT Pro Demi" w:hAnsi="Avenir Next LT Pro Dem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EB537D1"/>
    <w:multiLevelType w:val="hybridMultilevel"/>
    <w:tmpl w:val="55F896C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0EA6B77"/>
    <w:multiLevelType w:val="multilevel"/>
    <w:tmpl w:val="78BC339E"/>
    <w:lvl w:ilvl="0">
      <w:start w:val="1"/>
      <w:numFmt w:val="bullet"/>
      <w:pStyle w:val="BulletMultiLevelLis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Arial" w:hAnsi="Arial" w:hint="default"/>
        <w:sz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62C2B8E"/>
    <w:multiLevelType w:val="hybridMultilevel"/>
    <w:tmpl w:val="4CD88406"/>
    <w:lvl w:ilvl="0" w:tplc="6922BC68">
      <w:start w:val="1"/>
      <w:numFmt w:val="bullet"/>
      <w:lvlText w:val="­"/>
      <w:lvlJc w:val="left"/>
      <w:pPr>
        <w:ind w:left="1587" w:hanging="360"/>
      </w:pPr>
      <w:rPr>
        <w:rFonts w:ascii="Courier New" w:hAnsi="Courier New" w:hint="default"/>
      </w:rPr>
    </w:lvl>
    <w:lvl w:ilvl="1" w:tplc="0C090003" w:tentative="1">
      <w:start w:val="1"/>
      <w:numFmt w:val="bullet"/>
      <w:pStyle w:val="Bullet3"/>
      <w:lvlText w:val="o"/>
      <w:lvlJc w:val="left"/>
      <w:pPr>
        <w:ind w:left="2307" w:hanging="360"/>
      </w:pPr>
      <w:rPr>
        <w:rFonts w:ascii="Courier New" w:hAnsi="Courier New" w:cs="Courier New" w:hint="default"/>
      </w:rPr>
    </w:lvl>
    <w:lvl w:ilvl="2" w:tplc="0C090005" w:tentative="1">
      <w:start w:val="1"/>
      <w:numFmt w:val="bullet"/>
      <w:lvlText w:val=""/>
      <w:lvlJc w:val="left"/>
      <w:pPr>
        <w:ind w:left="3027" w:hanging="360"/>
      </w:pPr>
      <w:rPr>
        <w:rFonts w:ascii="Wingdings" w:hAnsi="Wingdings" w:hint="default"/>
      </w:rPr>
    </w:lvl>
    <w:lvl w:ilvl="3" w:tplc="0C090001" w:tentative="1">
      <w:start w:val="1"/>
      <w:numFmt w:val="bullet"/>
      <w:lvlText w:val=""/>
      <w:lvlJc w:val="left"/>
      <w:pPr>
        <w:ind w:left="3747" w:hanging="360"/>
      </w:pPr>
      <w:rPr>
        <w:rFonts w:ascii="Symbol" w:hAnsi="Symbol" w:hint="default"/>
      </w:rPr>
    </w:lvl>
    <w:lvl w:ilvl="4" w:tplc="0C090003" w:tentative="1">
      <w:start w:val="1"/>
      <w:numFmt w:val="bullet"/>
      <w:lvlText w:val="o"/>
      <w:lvlJc w:val="left"/>
      <w:pPr>
        <w:ind w:left="4467" w:hanging="360"/>
      </w:pPr>
      <w:rPr>
        <w:rFonts w:ascii="Courier New" w:hAnsi="Courier New" w:cs="Courier New" w:hint="default"/>
      </w:rPr>
    </w:lvl>
    <w:lvl w:ilvl="5" w:tplc="0C090005" w:tentative="1">
      <w:start w:val="1"/>
      <w:numFmt w:val="bullet"/>
      <w:lvlText w:val=""/>
      <w:lvlJc w:val="left"/>
      <w:pPr>
        <w:ind w:left="5187" w:hanging="360"/>
      </w:pPr>
      <w:rPr>
        <w:rFonts w:ascii="Wingdings" w:hAnsi="Wingdings" w:hint="default"/>
      </w:rPr>
    </w:lvl>
    <w:lvl w:ilvl="6" w:tplc="0C090001" w:tentative="1">
      <w:start w:val="1"/>
      <w:numFmt w:val="bullet"/>
      <w:lvlText w:val=""/>
      <w:lvlJc w:val="left"/>
      <w:pPr>
        <w:ind w:left="5907" w:hanging="360"/>
      </w:pPr>
      <w:rPr>
        <w:rFonts w:ascii="Symbol" w:hAnsi="Symbol" w:hint="default"/>
      </w:rPr>
    </w:lvl>
    <w:lvl w:ilvl="7" w:tplc="0C090003" w:tentative="1">
      <w:start w:val="1"/>
      <w:numFmt w:val="bullet"/>
      <w:lvlText w:val="o"/>
      <w:lvlJc w:val="left"/>
      <w:pPr>
        <w:ind w:left="6627" w:hanging="360"/>
      </w:pPr>
      <w:rPr>
        <w:rFonts w:ascii="Courier New" w:hAnsi="Courier New" w:cs="Courier New" w:hint="default"/>
      </w:rPr>
    </w:lvl>
    <w:lvl w:ilvl="8" w:tplc="0C090005" w:tentative="1">
      <w:start w:val="1"/>
      <w:numFmt w:val="bullet"/>
      <w:lvlText w:val=""/>
      <w:lvlJc w:val="left"/>
      <w:pPr>
        <w:ind w:left="7347" w:hanging="360"/>
      </w:pPr>
      <w:rPr>
        <w:rFonts w:ascii="Wingdings" w:hAnsi="Wingdings" w:hint="default"/>
      </w:rPr>
    </w:lvl>
  </w:abstractNum>
  <w:abstractNum w:abstractNumId="23" w15:restartNumberingAfterBreak="0">
    <w:nsid w:val="566819FD"/>
    <w:multiLevelType w:val="hybridMultilevel"/>
    <w:tmpl w:val="506EDCAE"/>
    <w:lvl w:ilvl="0" w:tplc="6F76A54C">
      <w:numFmt w:val="bullet"/>
      <w:lvlText w:val="•"/>
      <w:lvlJc w:val="left"/>
      <w:pPr>
        <w:ind w:left="36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8736AC1"/>
    <w:multiLevelType w:val="hybridMultilevel"/>
    <w:tmpl w:val="94BC6D5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85"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A4422BE"/>
    <w:multiLevelType w:val="hybridMultilevel"/>
    <w:tmpl w:val="182CA66A"/>
    <w:lvl w:ilvl="0" w:tplc="B4720B0E">
      <w:start w:val="1"/>
      <w:numFmt w:val="bullet"/>
      <w:pStyle w:val="BulletLis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E2325F8"/>
    <w:multiLevelType w:val="multilevel"/>
    <w:tmpl w:val="78BC339E"/>
    <w:styleLink w:val="BulletStyle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Arial" w:hAnsi="Arial" w:hint="default"/>
        <w:sz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99C62C5"/>
    <w:multiLevelType w:val="multilevel"/>
    <w:tmpl w:val="0B480882"/>
    <w:styleLink w:val="ORIMAQual"/>
    <w:lvl w:ilvl="0">
      <w:start w:val="1"/>
      <w:numFmt w:val="upperRoman"/>
      <w:lvlText w:val="%1."/>
      <w:lvlJc w:val="left"/>
      <w:pPr>
        <w:ind w:left="0" w:firstLine="0"/>
      </w:pPr>
      <w:rPr>
        <w:rFonts w:asciiTheme="minorHAnsi" w:hAnsiTheme="minorHAnsi" w:hint="default"/>
      </w:rPr>
    </w:lvl>
    <w:lvl w:ilvl="1">
      <w:start w:val="1"/>
      <w:numFmt w:val="upperLetter"/>
      <w:lvlText w:val="%2."/>
      <w:lvlJc w:val="left"/>
      <w:pPr>
        <w:ind w:left="720" w:firstLine="0"/>
      </w:pPr>
      <w:rPr>
        <w:rFonts w:hint="default"/>
      </w:rPr>
    </w:lvl>
    <w:lvl w:ilvl="2">
      <w:start w:val="1"/>
      <w:numFmt w:val="decimal"/>
      <w:lvlText w:val="%2. %3."/>
      <w:lvlJc w:val="left"/>
      <w:pPr>
        <w:ind w:left="1440" w:firstLine="0"/>
      </w:pPr>
      <w:rPr>
        <w:rFonts w:hint="default"/>
      </w:rPr>
    </w:lvl>
    <w:lvl w:ilvl="3">
      <w:start w:val="1"/>
      <w:numFmt w:val="decimal"/>
      <w:lvlText w:val="%2. %3. %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8" w15:restartNumberingAfterBreak="0">
    <w:nsid w:val="6A6902B9"/>
    <w:multiLevelType w:val="hybridMultilevel"/>
    <w:tmpl w:val="35B81C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C1E144D"/>
    <w:multiLevelType w:val="hybridMultilevel"/>
    <w:tmpl w:val="F614FA2A"/>
    <w:lvl w:ilvl="0" w:tplc="A0D6A8FC">
      <w:start w:val="1"/>
      <w:numFmt w:val="bullet"/>
      <w:lvlText w:val=""/>
      <w:lvlJc w:val="left"/>
      <w:pPr>
        <w:ind w:left="1080" w:hanging="360"/>
      </w:pPr>
      <w:rPr>
        <w:rFonts w:ascii="Symbol" w:hAnsi="Symbol"/>
      </w:rPr>
    </w:lvl>
    <w:lvl w:ilvl="1" w:tplc="4AB2F460">
      <w:start w:val="1"/>
      <w:numFmt w:val="bullet"/>
      <w:lvlText w:val=""/>
      <w:lvlJc w:val="left"/>
      <w:pPr>
        <w:ind w:left="1080" w:hanging="360"/>
      </w:pPr>
      <w:rPr>
        <w:rFonts w:ascii="Symbol" w:hAnsi="Symbol"/>
      </w:rPr>
    </w:lvl>
    <w:lvl w:ilvl="2" w:tplc="922C3682">
      <w:start w:val="1"/>
      <w:numFmt w:val="bullet"/>
      <w:lvlText w:val=""/>
      <w:lvlJc w:val="left"/>
      <w:pPr>
        <w:ind w:left="1080" w:hanging="360"/>
      </w:pPr>
      <w:rPr>
        <w:rFonts w:ascii="Symbol" w:hAnsi="Symbol"/>
      </w:rPr>
    </w:lvl>
    <w:lvl w:ilvl="3" w:tplc="9334C48C">
      <w:start w:val="1"/>
      <w:numFmt w:val="bullet"/>
      <w:lvlText w:val=""/>
      <w:lvlJc w:val="left"/>
      <w:pPr>
        <w:ind w:left="1080" w:hanging="360"/>
      </w:pPr>
      <w:rPr>
        <w:rFonts w:ascii="Symbol" w:hAnsi="Symbol"/>
      </w:rPr>
    </w:lvl>
    <w:lvl w:ilvl="4" w:tplc="C1AA12BE">
      <w:start w:val="1"/>
      <w:numFmt w:val="bullet"/>
      <w:lvlText w:val=""/>
      <w:lvlJc w:val="left"/>
      <w:pPr>
        <w:ind w:left="1080" w:hanging="360"/>
      </w:pPr>
      <w:rPr>
        <w:rFonts w:ascii="Symbol" w:hAnsi="Symbol"/>
      </w:rPr>
    </w:lvl>
    <w:lvl w:ilvl="5" w:tplc="4CB66FFC">
      <w:start w:val="1"/>
      <w:numFmt w:val="bullet"/>
      <w:lvlText w:val=""/>
      <w:lvlJc w:val="left"/>
      <w:pPr>
        <w:ind w:left="1080" w:hanging="360"/>
      </w:pPr>
      <w:rPr>
        <w:rFonts w:ascii="Symbol" w:hAnsi="Symbol"/>
      </w:rPr>
    </w:lvl>
    <w:lvl w:ilvl="6" w:tplc="A82E93C4">
      <w:start w:val="1"/>
      <w:numFmt w:val="bullet"/>
      <w:lvlText w:val=""/>
      <w:lvlJc w:val="left"/>
      <w:pPr>
        <w:ind w:left="1080" w:hanging="360"/>
      </w:pPr>
      <w:rPr>
        <w:rFonts w:ascii="Symbol" w:hAnsi="Symbol"/>
      </w:rPr>
    </w:lvl>
    <w:lvl w:ilvl="7" w:tplc="30EADCA0">
      <w:start w:val="1"/>
      <w:numFmt w:val="bullet"/>
      <w:lvlText w:val=""/>
      <w:lvlJc w:val="left"/>
      <w:pPr>
        <w:ind w:left="1080" w:hanging="360"/>
      </w:pPr>
      <w:rPr>
        <w:rFonts w:ascii="Symbol" w:hAnsi="Symbol"/>
      </w:rPr>
    </w:lvl>
    <w:lvl w:ilvl="8" w:tplc="6C1E3124">
      <w:start w:val="1"/>
      <w:numFmt w:val="bullet"/>
      <w:lvlText w:val=""/>
      <w:lvlJc w:val="left"/>
      <w:pPr>
        <w:ind w:left="1080" w:hanging="360"/>
      </w:pPr>
      <w:rPr>
        <w:rFonts w:ascii="Symbol" w:hAnsi="Symbol"/>
      </w:rPr>
    </w:lvl>
  </w:abstractNum>
  <w:abstractNum w:abstractNumId="30" w15:restartNumberingAfterBreak="0">
    <w:nsid w:val="6E0E57A5"/>
    <w:multiLevelType w:val="hybridMultilevel"/>
    <w:tmpl w:val="13F4DD6E"/>
    <w:lvl w:ilvl="0" w:tplc="D654F54E">
      <w:start w:val="1"/>
      <w:numFmt w:val="bullet"/>
      <w:pStyle w:val="BulletPoint1"/>
      <w:lvlText w:val=""/>
      <w:lvlJc w:val="left"/>
      <w:pPr>
        <w:ind w:left="-1065" w:hanging="360"/>
      </w:pPr>
      <w:rPr>
        <w:rFonts w:ascii="Symbol" w:hAnsi="Symbol" w:hint="default"/>
      </w:rPr>
    </w:lvl>
    <w:lvl w:ilvl="1" w:tplc="9F00576A">
      <w:start w:val="1"/>
      <w:numFmt w:val="bullet"/>
      <w:lvlText w:val=""/>
      <w:lvlJc w:val="left"/>
      <w:pPr>
        <w:ind w:left="-345" w:hanging="360"/>
      </w:pPr>
      <w:rPr>
        <w:rFonts w:ascii="Wingdings" w:hAnsi="Wingdings" w:hint="default"/>
      </w:rPr>
    </w:lvl>
    <w:lvl w:ilvl="2" w:tplc="3F4835CE">
      <w:start w:val="1"/>
      <w:numFmt w:val="bullet"/>
      <w:lvlText w:val="o"/>
      <w:lvlJc w:val="left"/>
      <w:pPr>
        <w:ind w:left="375" w:hanging="360"/>
      </w:pPr>
      <w:rPr>
        <w:rFonts w:ascii="Courier New" w:hAnsi="Courier New" w:cs="Courier New" w:hint="default"/>
      </w:rPr>
    </w:lvl>
    <w:lvl w:ilvl="3" w:tplc="0C090001" w:tentative="1">
      <w:start w:val="1"/>
      <w:numFmt w:val="bullet"/>
      <w:lvlText w:val=""/>
      <w:lvlJc w:val="left"/>
      <w:pPr>
        <w:ind w:left="1095" w:hanging="360"/>
      </w:pPr>
      <w:rPr>
        <w:rFonts w:ascii="Symbol" w:hAnsi="Symbol" w:hint="default"/>
      </w:rPr>
    </w:lvl>
    <w:lvl w:ilvl="4" w:tplc="0C090003" w:tentative="1">
      <w:start w:val="1"/>
      <w:numFmt w:val="bullet"/>
      <w:lvlText w:val="o"/>
      <w:lvlJc w:val="left"/>
      <w:pPr>
        <w:ind w:left="1815" w:hanging="360"/>
      </w:pPr>
      <w:rPr>
        <w:rFonts w:ascii="Courier New" w:hAnsi="Courier New" w:cs="Courier New" w:hint="default"/>
      </w:rPr>
    </w:lvl>
    <w:lvl w:ilvl="5" w:tplc="0C090005" w:tentative="1">
      <w:start w:val="1"/>
      <w:numFmt w:val="bullet"/>
      <w:lvlText w:val=""/>
      <w:lvlJc w:val="left"/>
      <w:pPr>
        <w:ind w:left="2535" w:hanging="360"/>
      </w:pPr>
      <w:rPr>
        <w:rFonts w:ascii="Wingdings" w:hAnsi="Wingdings" w:hint="default"/>
      </w:rPr>
    </w:lvl>
    <w:lvl w:ilvl="6" w:tplc="0C090001" w:tentative="1">
      <w:start w:val="1"/>
      <w:numFmt w:val="bullet"/>
      <w:lvlText w:val=""/>
      <w:lvlJc w:val="left"/>
      <w:pPr>
        <w:ind w:left="3255" w:hanging="360"/>
      </w:pPr>
      <w:rPr>
        <w:rFonts w:ascii="Symbol" w:hAnsi="Symbol" w:hint="default"/>
      </w:rPr>
    </w:lvl>
    <w:lvl w:ilvl="7" w:tplc="0C090003" w:tentative="1">
      <w:start w:val="1"/>
      <w:numFmt w:val="bullet"/>
      <w:lvlText w:val="o"/>
      <w:lvlJc w:val="left"/>
      <w:pPr>
        <w:ind w:left="3975" w:hanging="360"/>
      </w:pPr>
      <w:rPr>
        <w:rFonts w:ascii="Courier New" w:hAnsi="Courier New" w:cs="Courier New" w:hint="default"/>
      </w:rPr>
    </w:lvl>
    <w:lvl w:ilvl="8" w:tplc="0C090005" w:tentative="1">
      <w:start w:val="1"/>
      <w:numFmt w:val="bullet"/>
      <w:lvlText w:val=""/>
      <w:lvlJc w:val="left"/>
      <w:pPr>
        <w:ind w:left="4695" w:hanging="360"/>
      </w:pPr>
      <w:rPr>
        <w:rFonts w:ascii="Wingdings" w:hAnsi="Wingdings" w:hint="default"/>
      </w:rPr>
    </w:lvl>
  </w:abstractNum>
  <w:abstractNum w:abstractNumId="31" w15:restartNumberingAfterBreak="0">
    <w:nsid w:val="6F074207"/>
    <w:multiLevelType w:val="hybridMultilevel"/>
    <w:tmpl w:val="696A670C"/>
    <w:lvl w:ilvl="0" w:tplc="328A2564">
      <w:start w:val="1"/>
      <w:numFmt w:val="bullet"/>
      <w:lvlText w:val=""/>
      <w:lvlJc w:val="left"/>
      <w:pPr>
        <w:ind w:left="1330" w:hanging="360"/>
      </w:pPr>
      <w:rPr>
        <w:rFonts w:ascii="Symbol" w:hAnsi="Symbol" w:hint="default"/>
        <w:b w:val="0"/>
        <w:i w:val="0"/>
        <w:caps w:val="0"/>
        <w:strike w:val="0"/>
        <w:dstrike w:val="0"/>
        <w:outline w:val="0"/>
        <w:shadow w:val="0"/>
        <w:emboss w:val="0"/>
        <w:imprint w:val="0"/>
        <w:vanish w:val="0"/>
        <w:spacing w:val="0"/>
        <w:w w:val="100"/>
        <w:kern w:val="0"/>
        <w:position w:val="0"/>
        <w:sz w:val="20"/>
        <w:u w:val="none"/>
        <w:vertAlign w:val="baseline"/>
      </w:rPr>
    </w:lvl>
    <w:lvl w:ilvl="1" w:tplc="B0623016">
      <w:start w:val="1"/>
      <w:numFmt w:val="bullet"/>
      <w:pStyle w:val="Bullet2"/>
      <w:lvlText w:val="o"/>
      <w:lvlJc w:val="left"/>
      <w:pPr>
        <w:ind w:left="2052" w:hanging="360"/>
      </w:pPr>
      <w:rPr>
        <w:rFonts w:ascii="Arial Nova" w:hAnsi="Arial Nova" w:cs="Courier New" w:hint="default"/>
      </w:rPr>
    </w:lvl>
    <w:lvl w:ilvl="2" w:tplc="0C090005">
      <w:start w:val="1"/>
      <w:numFmt w:val="bullet"/>
      <w:lvlText w:val=""/>
      <w:lvlJc w:val="left"/>
      <w:pPr>
        <w:ind w:left="2772" w:hanging="360"/>
      </w:pPr>
      <w:rPr>
        <w:rFonts w:ascii="Wingdings" w:hAnsi="Wingdings" w:hint="default"/>
      </w:rPr>
    </w:lvl>
    <w:lvl w:ilvl="3" w:tplc="0C090001" w:tentative="1">
      <w:start w:val="1"/>
      <w:numFmt w:val="bullet"/>
      <w:lvlText w:val=""/>
      <w:lvlJc w:val="left"/>
      <w:pPr>
        <w:ind w:left="3492" w:hanging="360"/>
      </w:pPr>
      <w:rPr>
        <w:rFonts w:ascii="Symbol" w:hAnsi="Symbol" w:hint="default"/>
      </w:rPr>
    </w:lvl>
    <w:lvl w:ilvl="4" w:tplc="0C090003" w:tentative="1">
      <w:start w:val="1"/>
      <w:numFmt w:val="bullet"/>
      <w:lvlText w:val="o"/>
      <w:lvlJc w:val="left"/>
      <w:pPr>
        <w:ind w:left="4212" w:hanging="360"/>
      </w:pPr>
      <w:rPr>
        <w:rFonts w:ascii="Courier New" w:hAnsi="Courier New" w:cs="Courier New" w:hint="default"/>
      </w:rPr>
    </w:lvl>
    <w:lvl w:ilvl="5" w:tplc="0C090005" w:tentative="1">
      <w:start w:val="1"/>
      <w:numFmt w:val="bullet"/>
      <w:lvlText w:val=""/>
      <w:lvlJc w:val="left"/>
      <w:pPr>
        <w:ind w:left="4932" w:hanging="360"/>
      </w:pPr>
      <w:rPr>
        <w:rFonts w:ascii="Wingdings" w:hAnsi="Wingdings" w:hint="default"/>
      </w:rPr>
    </w:lvl>
    <w:lvl w:ilvl="6" w:tplc="0C090001" w:tentative="1">
      <w:start w:val="1"/>
      <w:numFmt w:val="bullet"/>
      <w:lvlText w:val=""/>
      <w:lvlJc w:val="left"/>
      <w:pPr>
        <w:ind w:left="5652" w:hanging="360"/>
      </w:pPr>
      <w:rPr>
        <w:rFonts w:ascii="Symbol" w:hAnsi="Symbol" w:hint="default"/>
      </w:rPr>
    </w:lvl>
    <w:lvl w:ilvl="7" w:tplc="0C090003" w:tentative="1">
      <w:start w:val="1"/>
      <w:numFmt w:val="bullet"/>
      <w:lvlText w:val="o"/>
      <w:lvlJc w:val="left"/>
      <w:pPr>
        <w:ind w:left="6372" w:hanging="360"/>
      </w:pPr>
      <w:rPr>
        <w:rFonts w:ascii="Courier New" w:hAnsi="Courier New" w:cs="Courier New" w:hint="default"/>
      </w:rPr>
    </w:lvl>
    <w:lvl w:ilvl="8" w:tplc="0C090005" w:tentative="1">
      <w:start w:val="1"/>
      <w:numFmt w:val="bullet"/>
      <w:lvlText w:val=""/>
      <w:lvlJc w:val="left"/>
      <w:pPr>
        <w:ind w:left="7092" w:hanging="360"/>
      </w:pPr>
      <w:rPr>
        <w:rFonts w:ascii="Wingdings" w:hAnsi="Wingdings" w:hint="default"/>
      </w:rPr>
    </w:lvl>
  </w:abstractNum>
  <w:abstractNum w:abstractNumId="32" w15:restartNumberingAfterBreak="0">
    <w:nsid w:val="71C97AC9"/>
    <w:multiLevelType w:val="hybridMultilevel"/>
    <w:tmpl w:val="749ACA98"/>
    <w:lvl w:ilvl="0" w:tplc="FAAAD2B2">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6531710"/>
    <w:multiLevelType w:val="hybridMultilevel"/>
    <w:tmpl w:val="4858EE08"/>
    <w:lvl w:ilvl="0" w:tplc="C4BCEE8E">
      <w:numFmt w:val="bullet"/>
      <w:pStyle w:val="Actiontablebullets"/>
      <w:lvlText w:val="•"/>
      <w:lvlJc w:val="left"/>
      <w:pPr>
        <w:ind w:left="360" w:hanging="360"/>
      </w:pPr>
      <w:rPr>
        <w:rFonts w:ascii="Calibri" w:eastAsiaTheme="minorHAnsi" w:hAnsi="Calibri" w:cs="Calibri"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230502556">
    <w:abstractNumId w:val="9"/>
  </w:num>
  <w:num w:numId="2" w16cid:durableId="1343512603">
    <w:abstractNumId w:val="27"/>
  </w:num>
  <w:num w:numId="3" w16cid:durableId="1238515332">
    <w:abstractNumId w:val="13"/>
  </w:num>
  <w:num w:numId="4" w16cid:durableId="874928006">
    <w:abstractNumId w:val="30"/>
  </w:num>
  <w:num w:numId="5" w16cid:durableId="1272127542">
    <w:abstractNumId w:val="31"/>
  </w:num>
  <w:num w:numId="6" w16cid:durableId="1798451958">
    <w:abstractNumId w:val="22"/>
  </w:num>
  <w:num w:numId="7" w16cid:durableId="1367220953">
    <w:abstractNumId w:val="0"/>
  </w:num>
  <w:num w:numId="8" w16cid:durableId="1516572933">
    <w:abstractNumId w:val="19"/>
  </w:num>
  <w:num w:numId="9" w16cid:durableId="315649696">
    <w:abstractNumId w:val="8"/>
  </w:num>
  <w:num w:numId="10" w16cid:durableId="70851572">
    <w:abstractNumId w:val="25"/>
  </w:num>
  <w:num w:numId="11" w16cid:durableId="6144108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87868311">
    <w:abstractNumId w:val="11"/>
  </w:num>
  <w:num w:numId="13" w16cid:durableId="2039774499">
    <w:abstractNumId w:val="26"/>
  </w:num>
  <w:num w:numId="14" w16cid:durableId="786584030">
    <w:abstractNumId w:val="21"/>
  </w:num>
  <w:num w:numId="15" w16cid:durableId="473455149">
    <w:abstractNumId w:val="20"/>
  </w:num>
  <w:num w:numId="16" w16cid:durableId="1738477881">
    <w:abstractNumId w:val="32"/>
  </w:num>
  <w:num w:numId="17" w16cid:durableId="1958489071">
    <w:abstractNumId w:val="33"/>
  </w:num>
  <w:num w:numId="18" w16cid:durableId="1832863432">
    <w:abstractNumId w:val="7"/>
  </w:num>
  <w:num w:numId="19" w16cid:durableId="1387535181">
    <w:abstractNumId w:val="5"/>
  </w:num>
  <w:num w:numId="20" w16cid:durableId="1346330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28544285">
    <w:abstractNumId w:val="15"/>
  </w:num>
  <w:num w:numId="22" w16cid:durableId="1500926384">
    <w:abstractNumId w:val="4"/>
  </w:num>
  <w:num w:numId="23" w16cid:durableId="1171599165">
    <w:abstractNumId w:val="28"/>
  </w:num>
  <w:num w:numId="24" w16cid:durableId="648824587">
    <w:abstractNumId w:val="17"/>
  </w:num>
  <w:num w:numId="25" w16cid:durableId="146358841">
    <w:abstractNumId w:val="10"/>
  </w:num>
  <w:num w:numId="26" w16cid:durableId="1356154975">
    <w:abstractNumId w:val="6"/>
  </w:num>
  <w:num w:numId="27" w16cid:durableId="1345788563">
    <w:abstractNumId w:val="12"/>
  </w:num>
  <w:num w:numId="28" w16cid:durableId="1626543147">
    <w:abstractNumId w:val="24"/>
  </w:num>
  <w:num w:numId="29" w16cid:durableId="1233202415">
    <w:abstractNumId w:val="1"/>
  </w:num>
  <w:num w:numId="30" w16cid:durableId="2088914133">
    <w:abstractNumId w:val="16"/>
  </w:num>
  <w:num w:numId="31" w16cid:durableId="1464812675">
    <w:abstractNumId w:val="3"/>
  </w:num>
  <w:num w:numId="32" w16cid:durableId="2066298678">
    <w:abstractNumId w:val="14"/>
  </w:num>
  <w:num w:numId="33" w16cid:durableId="202013660">
    <w:abstractNumId w:val="2"/>
  </w:num>
  <w:num w:numId="34" w16cid:durableId="1484808096">
    <w:abstractNumId w:val="23"/>
  </w:num>
  <w:num w:numId="35" w16cid:durableId="1528255362">
    <w:abstractNumId w:val="29"/>
  </w:num>
  <w:num w:numId="36" w16cid:durableId="397886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85437502">
    <w:abstractNumId w:val="33"/>
  </w:num>
  <w:num w:numId="38" w16cid:durableId="487132346">
    <w:abstractNumId w:val="33"/>
  </w:num>
  <w:num w:numId="39" w16cid:durableId="354041000">
    <w:abstractNumId w:val="33"/>
  </w:num>
  <w:num w:numId="40" w16cid:durableId="10140688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297360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39924576">
    <w:abstractNumId w:val="21"/>
  </w:num>
  <w:num w:numId="43" w16cid:durableId="19403284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932367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138763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280188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013578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765734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994099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701896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425958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5199708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488548129">
    <w:abstractNumId w:val="1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clickAndTypeStyle w:val="Sty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B34"/>
    <w:rsid w:val="0000051B"/>
    <w:rsid w:val="000006FD"/>
    <w:rsid w:val="00000755"/>
    <w:rsid w:val="00000B92"/>
    <w:rsid w:val="00000C57"/>
    <w:rsid w:val="00001832"/>
    <w:rsid w:val="0000205B"/>
    <w:rsid w:val="0000274D"/>
    <w:rsid w:val="000027DC"/>
    <w:rsid w:val="00002840"/>
    <w:rsid w:val="00002EDB"/>
    <w:rsid w:val="000030A4"/>
    <w:rsid w:val="00003240"/>
    <w:rsid w:val="00004A6D"/>
    <w:rsid w:val="00004D89"/>
    <w:rsid w:val="00005322"/>
    <w:rsid w:val="00005B68"/>
    <w:rsid w:val="000060D5"/>
    <w:rsid w:val="000063A9"/>
    <w:rsid w:val="0000739D"/>
    <w:rsid w:val="00007957"/>
    <w:rsid w:val="00007A22"/>
    <w:rsid w:val="000117C0"/>
    <w:rsid w:val="00011AFB"/>
    <w:rsid w:val="00011D4C"/>
    <w:rsid w:val="00012488"/>
    <w:rsid w:val="00012C1A"/>
    <w:rsid w:val="00013643"/>
    <w:rsid w:val="00014FD7"/>
    <w:rsid w:val="00015391"/>
    <w:rsid w:val="000168C8"/>
    <w:rsid w:val="00016969"/>
    <w:rsid w:val="00017BB3"/>
    <w:rsid w:val="0002013A"/>
    <w:rsid w:val="00020BB4"/>
    <w:rsid w:val="00021203"/>
    <w:rsid w:val="00021D11"/>
    <w:rsid w:val="00022259"/>
    <w:rsid w:val="000223C7"/>
    <w:rsid w:val="0002265E"/>
    <w:rsid w:val="00022A4F"/>
    <w:rsid w:val="00022D36"/>
    <w:rsid w:val="00023079"/>
    <w:rsid w:val="000230E3"/>
    <w:rsid w:val="0002320E"/>
    <w:rsid w:val="000238FF"/>
    <w:rsid w:val="00023D95"/>
    <w:rsid w:val="000266BC"/>
    <w:rsid w:val="0002723D"/>
    <w:rsid w:val="00027BD0"/>
    <w:rsid w:val="0003136D"/>
    <w:rsid w:val="00032E0D"/>
    <w:rsid w:val="00033A10"/>
    <w:rsid w:val="000344D3"/>
    <w:rsid w:val="00034B6B"/>
    <w:rsid w:val="000350DC"/>
    <w:rsid w:val="000351FB"/>
    <w:rsid w:val="00035280"/>
    <w:rsid w:val="0003531C"/>
    <w:rsid w:val="00035484"/>
    <w:rsid w:val="00035E1B"/>
    <w:rsid w:val="00036714"/>
    <w:rsid w:val="00036738"/>
    <w:rsid w:val="00036DE5"/>
    <w:rsid w:val="00037011"/>
    <w:rsid w:val="00037E9C"/>
    <w:rsid w:val="00040170"/>
    <w:rsid w:val="00040A92"/>
    <w:rsid w:val="00040E33"/>
    <w:rsid w:val="00041493"/>
    <w:rsid w:val="000414FA"/>
    <w:rsid w:val="00041BE7"/>
    <w:rsid w:val="00043969"/>
    <w:rsid w:val="00043A5A"/>
    <w:rsid w:val="00043B7B"/>
    <w:rsid w:val="00043DB9"/>
    <w:rsid w:val="000443F6"/>
    <w:rsid w:val="000464E7"/>
    <w:rsid w:val="0004690F"/>
    <w:rsid w:val="000502F6"/>
    <w:rsid w:val="00050338"/>
    <w:rsid w:val="00050995"/>
    <w:rsid w:val="00050A43"/>
    <w:rsid w:val="000516EE"/>
    <w:rsid w:val="000517C7"/>
    <w:rsid w:val="00051E6B"/>
    <w:rsid w:val="00052838"/>
    <w:rsid w:val="000528B3"/>
    <w:rsid w:val="00052AA7"/>
    <w:rsid w:val="000531E6"/>
    <w:rsid w:val="00053491"/>
    <w:rsid w:val="00053610"/>
    <w:rsid w:val="000536B1"/>
    <w:rsid w:val="00053A60"/>
    <w:rsid w:val="00053BCC"/>
    <w:rsid w:val="00053F75"/>
    <w:rsid w:val="00054D06"/>
    <w:rsid w:val="00055227"/>
    <w:rsid w:val="000554AC"/>
    <w:rsid w:val="00055775"/>
    <w:rsid w:val="00055832"/>
    <w:rsid w:val="00055F1F"/>
    <w:rsid w:val="000560B0"/>
    <w:rsid w:val="000564CD"/>
    <w:rsid w:val="00056892"/>
    <w:rsid w:val="00056E51"/>
    <w:rsid w:val="00057993"/>
    <w:rsid w:val="00060BD7"/>
    <w:rsid w:val="0006189B"/>
    <w:rsid w:val="00061FC9"/>
    <w:rsid w:val="00062497"/>
    <w:rsid w:val="000632E9"/>
    <w:rsid w:val="0006399A"/>
    <w:rsid w:val="000639F4"/>
    <w:rsid w:val="000643DF"/>
    <w:rsid w:val="00064648"/>
    <w:rsid w:val="00064C7E"/>
    <w:rsid w:val="00064D76"/>
    <w:rsid w:val="0006650E"/>
    <w:rsid w:val="00066AE2"/>
    <w:rsid w:val="00067302"/>
    <w:rsid w:val="00067507"/>
    <w:rsid w:val="00070C25"/>
    <w:rsid w:val="00070CA1"/>
    <w:rsid w:val="00070FD2"/>
    <w:rsid w:val="0007111A"/>
    <w:rsid w:val="00071F14"/>
    <w:rsid w:val="0007224A"/>
    <w:rsid w:val="00072779"/>
    <w:rsid w:val="00072BA9"/>
    <w:rsid w:val="00073A9B"/>
    <w:rsid w:val="000750D1"/>
    <w:rsid w:val="00077FF3"/>
    <w:rsid w:val="000801B7"/>
    <w:rsid w:val="00080785"/>
    <w:rsid w:val="00080AB7"/>
    <w:rsid w:val="0008141D"/>
    <w:rsid w:val="00081BF5"/>
    <w:rsid w:val="000826F2"/>
    <w:rsid w:val="00082907"/>
    <w:rsid w:val="00082DDE"/>
    <w:rsid w:val="0008352A"/>
    <w:rsid w:val="000839A0"/>
    <w:rsid w:val="00083DD5"/>
    <w:rsid w:val="00084C54"/>
    <w:rsid w:val="00084CF7"/>
    <w:rsid w:val="00086849"/>
    <w:rsid w:val="00087889"/>
    <w:rsid w:val="00087AB1"/>
    <w:rsid w:val="000900CC"/>
    <w:rsid w:val="00090377"/>
    <w:rsid w:val="000903BC"/>
    <w:rsid w:val="00090AD4"/>
    <w:rsid w:val="00090C82"/>
    <w:rsid w:val="0009158C"/>
    <w:rsid w:val="00092B23"/>
    <w:rsid w:val="000937A4"/>
    <w:rsid w:val="00093B37"/>
    <w:rsid w:val="00094A2E"/>
    <w:rsid w:val="00094DC6"/>
    <w:rsid w:val="00094FB0"/>
    <w:rsid w:val="00095698"/>
    <w:rsid w:val="000957DB"/>
    <w:rsid w:val="00095EC2"/>
    <w:rsid w:val="00095ED3"/>
    <w:rsid w:val="00096B16"/>
    <w:rsid w:val="000970C3"/>
    <w:rsid w:val="000971AE"/>
    <w:rsid w:val="00097D11"/>
    <w:rsid w:val="00097FC6"/>
    <w:rsid w:val="000A1AEC"/>
    <w:rsid w:val="000A29C7"/>
    <w:rsid w:val="000A2B46"/>
    <w:rsid w:val="000A2F9A"/>
    <w:rsid w:val="000A331E"/>
    <w:rsid w:val="000A37E5"/>
    <w:rsid w:val="000A4893"/>
    <w:rsid w:val="000A61B0"/>
    <w:rsid w:val="000A652B"/>
    <w:rsid w:val="000A6921"/>
    <w:rsid w:val="000A69CC"/>
    <w:rsid w:val="000A7252"/>
    <w:rsid w:val="000A7CB4"/>
    <w:rsid w:val="000B066F"/>
    <w:rsid w:val="000B077C"/>
    <w:rsid w:val="000B231C"/>
    <w:rsid w:val="000B2B45"/>
    <w:rsid w:val="000B2B57"/>
    <w:rsid w:val="000B3B37"/>
    <w:rsid w:val="000B4806"/>
    <w:rsid w:val="000B5F8B"/>
    <w:rsid w:val="000C0D62"/>
    <w:rsid w:val="000C19B9"/>
    <w:rsid w:val="000C1E99"/>
    <w:rsid w:val="000C20CB"/>
    <w:rsid w:val="000C44AB"/>
    <w:rsid w:val="000C471B"/>
    <w:rsid w:val="000C4816"/>
    <w:rsid w:val="000C4878"/>
    <w:rsid w:val="000C4CC3"/>
    <w:rsid w:val="000C597D"/>
    <w:rsid w:val="000C5CA1"/>
    <w:rsid w:val="000C6239"/>
    <w:rsid w:val="000C797F"/>
    <w:rsid w:val="000C7D21"/>
    <w:rsid w:val="000D00F0"/>
    <w:rsid w:val="000D20BE"/>
    <w:rsid w:val="000D2B5F"/>
    <w:rsid w:val="000D3991"/>
    <w:rsid w:val="000D3A00"/>
    <w:rsid w:val="000D3FFD"/>
    <w:rsid w:val="000D4284"/>
    <w:rsid w:val="000D44F6"/>
    <w:rsid w:val="000D4857"/>
    <w:rsid w:val="000D55E2"/>
    <w:rsid w:val="000E0093"/>
    <w:rsid w:val="000E0FAD"/>
    <w:rsid w:val="000E0FD8"/>
    <w:rsid w:val="000E1BFA"/>
    <w:rsid w:val="000E1D7E"/>
    <w:rsid w:val="000E26D5"/>
    <w:rsid w:val="000E2B08"/>
    <w:rsid w:val="000E2E6F"/>
    <w:rsid w:val="000E3510"/>
    <w:rsid w:val="000E4781"/>
    <w:rsid w:val="000E49B0"/>
    <w:rsid w:val="000E4EC5"/>
    <w:rsid w:val="000E5649"/>
    <w:rsid w:val="000E5D4A"/>
    <w:rsid w:val="000E63B6"/>
    <w:rsid w:val="000E6DB6"/>
    <w:rsid w:val="000E6E62"/>
    <w:rsid w:val="000E701C"/>
    <w:rsid w:val="000E708A"/>
    <w:rsid w:val="000E70C0"/>
    <w:rsid w:val="000F018F"/>
    <w:rsid w:val="000F117D"/>
    <w:rsid w:val="000F1829"/>
    <w:rsid w:val="000F1BEF"/>
    <w:rsid w:val="000F2267"/>
    <w:rsid w:val="000F3016"/>
    <w:rsid w:val="000F32B5"/>
    <w:rsid w:val="000F3B6E"/>
    <w:rsid w:val="000F4132"/>
    <w:rsid w:val="000F41C7"/>
    <w:rsid w:val="000F55EF"/>
    <w:rsid w:val="000F63CF"/>
    <w:rsid w:val="000F6F3C"/>
    <w:rsid w:val="000F73C8"/>
    <w:rsid w:val="000F7604"/>
    <w:rsid w:val="001001B7"/>
    <w:rsid w:val="00100244"/>
    <w:rsid w:val="00100315"/>
    <w:rsid w:val="0010058B"/>
    <w:rsid w:val="00100E3D"/>
    <w:rsid w:val="00102F33"/>
    <w:rsid w:val="00103462"/>
    <w:rsid w:val="00103B86"/>
    <w:rsid w:val="0010431B"/>
    <w:rsid w:val="00104F68"/>
    <w:rsid w:val="00105428"/>
    <w:rsid w:val="001056C3"/>
    <w:rsid w:val="0010584D"/>
    <w:rsid w:val="00105CD2"/>
    <w:rsid w:val="00106BD1"/>
    <w:rsid w:val="001075C2"/>
    <w:rsid w:val="00107823"/>
    <w:rsid w:val="001104C9"/>
    <w:rsid w:val="00110808"/>
    <w:rsid w:val="00110E68"/>
    <w:rsid w:val="001114CE"/>
    <w:rsid w:val="00111C7F"/>
    <w:rsid w:val="00111CC3"/>
    <w:rsid w:val="001122EB"/>
    <w:rsid w:val="00112680"/>
    <w:rsid w:val="00112BA2"/>
    <w:rsid w:val="00112CDE"/>
    <w:rsid w:val="00112F31"/>
    <w:rsid w:val="001136E5"/>
    <w:rsid w:val="00113C32"/>
    <w:rsid w:val="001152FB"/>
    <w:rsid w:val="00115492"/>
    <w:rsid w:val="001163D0"/>
    <w:rsid w:val="0011715C"/>
    <w:rsid w:val="001171D8"/>
    <w:rsid w:val="00117385"/>
    <w:rsid w:val="0011766E"/>
    <w:rsid w:val="00117BAD"/>
    <w:rsid w:val="00121C86"/>
    <w:rsid w:val="0012228F"/>
    <w:rsid w:val="00122DE8"/>
    <w:rsid w:val="00122F91"/>
    <w:rsid w:val="00123113"/>
    <w:rsid w:val="0012463F"/>
    <w:rsid w:val="0012573B"/>
    <w:rsid w:val="00125744"/>
    <w:rsid w:val="00125B14"/>
    <w:rsid w:val="0012627C"/>
    <w:rsid w:val="001264DC"/>
    <w:rsid w:val="00126773"/>
    <w:rsid w:val="00126787"/>
    <w:rsid w:val="00126E70"/>
    <w:rsid w:val="001272E8"/>
    <w:rsid w:val="0012756E"/>
    <w:rsid w:val="00127738"/>
    <w:rsid w:val="00127C51"/>
    <w:rsid w:val="0013037A"/>
    <w:rsid w:val="001313BB"/>
    <w:rsid w:val="00131A5D"/>
    <w:rsid w:val="001332D6"/>
    <w:rsid w:val="001334F9"/>
    <w:rsid w:val="00134291"/>
    <w:rsid w:val="00134D4C"/>
    <w:rsid w:val="00135E27"/>
    <w:rsid w:val="00135FDA"/>
    <w:rsid w:val="00136316"/>
    <w:rsid w:val="001369C2"/>
    <w:rsid w:val="00136B89"/>
    <w:rsid w:val="00137208"/>
    <w:rsid w:val="001409E5"/>
    <w:rsid w:val="00140B08"/>
    <w:rsid w:val="001419C7"/>
    <w:rsid w:val="00141E4A"/>
    <w:rsid w:val="0014237C"/>
    <w:rsid w:val="00142B4C"/>
    <w:rsid w:val="001434C2"/>
    <w:rsid w:val="00143D11"/>
    <w:rsid w:val="001446C6"/>
    <w:rsid w:val="00144EE0"/>
    <w:rsid w:val="001463FF"/>
    <w:rsid w:val="00146FF3"/>
    <w:rsid w:val="00150411"/>
    <w:rsid w:val="001504D5"/>
    <w:rsid w:val="00150528"/>
    <w:rsid w:val="001507D4"/>
    <w:rsid w:val="00150AB7"/>
    <w:rsid w:val="00152033"/>
    <w:rsid w:val="001521A9"/>
    <w:rsid w:val="001521DF"/>
    <w:rsid w:val="001526DD"/>
    <w:rsid w:val="001530C3"/>
    <w:rsid w:val="001533C3"/>
    <w:rsid w:val="00154099"/>
    <w:rsid w:val="0015529A"/>
    <w:rsid w:val="00155451"/>
    <w:rsid w:val="00155C22"/>
    <w:rsid w:val="0015707B"/>
    <w:rsid w:val="001572E6"/>
    <w:rsid w:val="001600AB"/>
    <w:rsid w:val="001619EA"/>
    <w:rsid w:val="00161A9F"/>
    <w:rsid w:val="0016290A"/>
    <w:rsid w:val="00162B7B"/>
    <w:rsid w:val="00162DE4"/>
    <w:rsid w:val="00164054"/>
    <w:rsid w:val="00164D55"/>
    <w:rsid w:val="0016556A"/>
    <w:rsid w:val="00166705"/>
    <w:rsid w:val="0016726D"/>
    <w:rsid w:val="001672E3"/>
    <w:rsid w:val="0016733A"/>
    <w:rsid w:val="0016750B"/>
    <w:rsid w:val="001676CC"/>
    <w:rsid w:val="001677D5"/>
    <w:rsid w:val="001700CD"/>
    <w:rsid w:val="001719FF"/>
    <w:rsid w:val="00172463"/>
    <w:rsid w:val="001726ED"/>
    <w:rsid w:val="0017281D"/>
    <w:rsid w:val="00172BAA"/>
    <w:rsid w:val="00172D60"/>
    <w:rsid w:val="00172D8E"/>
    <w:rsid w:val="00173BD6"/>
    <w:rsid w:val="00174372"/>
    <w:rsid w:val="00174FBB"/>
    <w:rsid w:val="001767A7"/>
    <w:rsid w:val="00177DBE"/>
    <w:rsid w:val="00180B52"/>
    <w:rsid w:val="00180FB6"/>
    <w:rsid w:val="00181108"/>
    <w:rsid w:val="00181150"/>
    <w:rsid w:val="00183240"/>
    <w:rsid w:val="00184412"/>
    <w:rsid w:val="00185AF2"/>
    <w:rsid w:val="00185D4C"/>
    <w:rsid w:val="00186491"/>
    <w:rsid w:val="00186D27"/>
    <w:rsid w:val="001871EC"/>
    <w:rsid w:val="00192D21"/>
    <w:rsid w:val="00192F9E"/>
    <w:rsid w:val="00193B11"/>
    <w:rsid w:val="00195000"/>
    <w:rsid w:val="00196E6C"/>
    <w:rsid w:val="001978AD"/>
    <w:rsid w:val="001A0077"/>
    <w:rsid w:val="001A07DF"/>
    <w:rsid w:val="001A094D"/>
    <w:rsid w:val="001A0B70"/>
    <w:rsid w:val="001A0F9A"/>
    <w:rsid w:val="001A109D"/>
    <w:rsid w:val="001A18C6"/>
    <w:rsid w:val="001A1E37"/>
    <w:rsid w:val="001A285B"/>
    <w:rsid w:val="001A299A"/>
    <w:rsid w:val="001A38B7"/>
    <w:rsid w:val="001A443B"/>
    <w:rsid w:val="001A470B"/>
    <w:rsid w:val="001A6485"/>
    <w:rsid w:val="001A7534"/>
    <w:rsid w:val="001B0BAD"/>
    <w:rsid w:val="001B139F"/>
    <w:rsid w:val="001B1795"/>
    <w:rsid w:val="001B1F99"/>
    <w:rsid w:val="001B2036"/>
    <w:rsid w:val="001B2686"/>
    <w:rsid w:val="001B2867"/>
    <w:rsid w:val="001B2FFD"/>
    <w:rsid w:val="001B45C2"/>
    <w:rsid w:val="001B4679"/>
    <w:rsid w:val="001B49F0"/>
    <w:rsid w:val="001B518D"/>
    <w:rsid w:val="001B5F63"/>
    <w:rsid w:val="001B69FB"/>
    <w:rsid w:val="001C01A6"/>
    <w:rsid w:val="001C0702"/>
    <w:rsid w:val="001C07A9"/>
    <w:rsid w:val="001C161F"/>
    <w:rsid w:val="001C1B38"/>
    <w:rsid w:val="001C2245"/>
    <w:rsid w:val="001C2470"/>
    <w:rsid w:val="001C3338"/>
    <w:rsid w:val="001C4EB9"/>
    <w:rsid w:val="001C5B5A"/>
    <w:rsid w:val="001C5BA4"/>
    <w:rsid w:val="001C63EB"/>
    <w:rsid w:val="001C6559"/>
    <w:rsid w:val="001C660B"/>
    <w:rsid w:val="001C7BC2"/>
    <w:rsid w:val="001D0002"/>
    <w:rsid w:val="001D00DE"/>
    <w:rsid w:val="001D0976"/>
    <w:rsid w:val="001D2345"/>
    <w:rsid w:val="001D37B0"/>
    <w:rsid w:val="001D3B0B"/>
    <w:rsid w:val="001D4D02"/>
    <w:rsid w:val="001D5214"/>
    <w:rsid w:val="001D682D"/>
    <w:rsid w:val="001E03A3"/>
    <w:rsid w:val="001E0A02"/>
    <w:rsid w:val="001E0B39"/>
    <w:rsid w:val="001E1111"/>
    <w:rsid w:val="001E1871"/>
    <w:rsid w:val="001E2262"/>
    <w:rsid w:val="001E26F7"/>
    <w:rsid w:val="001E39DD"/>
    <w:rsid w:val="001E4920"/>
    <w:rsid w:val="001E4E57"/>
    <w:rsid w:val="001E53D0"/>
    <w:rsid w:val="001E6C55"/>
    <w:rsid w:val="001E6ED0"/>
    <w:rsid w:val="001E7CDA"/>
    <w:rsid w:val="001F038E"/>
    <w:rsid w:val="001F0A93"/>
    <w:rsid w:val="001F12B8"/>
    <w:rsid w:val="001F1A2D"/>
    <w:rsid w:val="001F1ACD"/>
    <w:rsid w:val="001F1EDF"/>
    <w:rsid w:val="001F225E"/>
    <w:rsid w:val="001F2CF8"/>
    <w:rsid w:val="001F3698"/>
    <w:rsid w:val="001F37A7"/>
    <w:rsid w:val="001F3AE9"/>
    <w:rsid w:val="001F5381"/>
    <w:rsid w:val="001F66C6"/>
    <w:rsid w:val="001F6807"/>
    <w:rsid w:val="001F6839"/>
    <w:rsid w:val="001F73C1"/>
    <w:rsid w:val="0020127B"/>
    <w:rsid w:val="00201675"/>
    <w:rsid w:val="002016FA"/>
    <w:rsid w:val="00201A88"/>
    <w:rsid w:val="00201B77"/>
    <w:rsid w:val="00203081"/>
    <w:rsid w:val="0020311E"/>
    <w:rsid w:val="00203551"/>
    <w:rsid w:val="00203E93"/>
    <w:rsid w:val="002044EB"/>
    <w:rsid w:val="00204518"/>
    <w:rsid w:val="00205F68"/>
    <w:rsid w:val="002064FA"/>
    <w:rsid w:val="002078CE"/>
    <w:rsid w:val="00207D1C"/>
    <w:rsid w:val="00207E85"/>
    <w:rsid w:val="002100E3"/>
    <w:rsid w:val="002106B1"/>
    <w:rsid w:val="00211E17"/>
    <w:rsid w:val="00212864"/>
    <w:rsid w:val="00212E02"/>
    <w:rsid w:val="00213C1D"/>
    <w:rsid w:val="00214045"/>
    <w:rsid w:val="00214F59"/>
    <w:rsid w:val="00215A03"/>
    <w:rsid w:val="00216157"/>
    <w:rsid w:val="002163A3"/>
    <w:rsid w:val="0021659D"/>
    <w:rsid w:val="00216764"/>
    <w:rsid w:val="0021677A"/>
    <w:rsid w:val="00217D29"/>
    <w:rsid w:val="00217D49"/>
    <w:rsid w:val="00220C7D"/>
    <w:rsid w:val="00221EA2"/>
    <w:rsid w:val="00222259"/>
    <w:rsid w:val="00222A49"/>
    <w:rsid w:val="00222B0C"/>
    <w:rsid w:val="00223222"/>
    <w:rsid w:val="00223986"/>
    <w:rsid w:val="00224323"/>
    <w:rsid w:val="00224A41"/>
    <w:rsid w:val="00224F3A"/>
    <w:rsid w:val="00225368"/>
    <w:rsid w:val="002273E4"/>
    <w:rsid w:val="002278DC"/>
    <w:rsid w:val="00230BFC"/>
    <w:rsid w:val="002310BF"/>
    <w:rsid w:val="00231C46"/>
    <w:rsid w:val="00232124"/>
    <w:rsid w:val="00232623"/>
    <w:rsid w:val="00233B57"/>
    <w:rsid w:val="00233B5D"/>
    <w:rsid w:val="00233E6D"/>
    <w:rsid w:val="002347F5"/>
    <w:rsid w:val="00234C10"/>
    <w:rsid w:val="002350F7"/>
    <w:rsid w:val="0023529C"/>
    <w:rsid w:val="00236004"/>
    <w:rsid w:val="00236B80"/>
    <w:rsid w:val="00236F16"/>
    <w:rsid w:val="00237026"/>
    <w:rsid w:val="00237993"/>
    <w:rsid w:val="00237E90"/>
    <w:rsid w:val="0024071F"/>
    <w:rsid w:val="00240F41"/>
    <w:rsid w:val="00241143"/>
    <w:rsid w:val="00241CBA"/>
    <w:rsid w:val="002420B1"/>
    <w:rsid w:val="00242A3B"/>
    <w:rsid w:val="00242D7F"/>
    <w:rsid w:val="00243CF5"/>
    <w:rsid w:val="002440A8"/>
    <w:rsid w:val="00244125"/>
    <w:rsid w:val="00244508"/>
    <w:rsid w:val="00244CF6"/>
    <w:rsid w:val="002464D8"/>
    <w:rsid w:val="00246778"/>
    <w:rsid w:val="00246CC0"/>
    <w:rsid w:val="00246E85"/>
    <w:rsid w:val="002472FB"/>
    <w:rsid w:val="00247309"/>
    <w:rsid w:val="00247349"/>
    <w:rsid w:val="00247D1B"/>
    <w:rsid w:val="00251680"/>
    <w:rsid w:val="0025181B"/>
    <w:rsid w:val="00251D30"/>
    <w:rsid w:val="00251D8F"/>
    <w:rsid w:val="0025213C"/>
    <w:rsid w:val="0025218E"/>
    <w:rsid w:val="00252A29"/>
    <w:rsid w:val="00252B6A"/>
    <w:rsid w:val="00252E27"/>
    <w:rsid w:val="00252F55"/>
    <w:rsid w:val="0025358F"/>
    <w:rsid w:val="00253D70"/>
    <w:rsid w:val="00254061"/>
    <w:rsid w:val="002542F2"/>
    <w:rsid w:val="00254B51"/>
    <w:rsid w:val="00255851"/>
    <w:rsid w:val="00255CDE"/>
    <w:rsid w:val="00256027"/>
    <w:rsid w:val="00256173"/>
    <w:rsid w:val="002563B5"/>
    <w:rsid w:val="00256491"/>
    <w:rsid w:val="00256BC4"/>
    <w:rsid w:val="0025702B"/>
    <w:rsid w:val="002605B0"/>
    <w:rsid w:val="00260921"/>
    <w:rsid w:val="0026147C"/>
    <w:rsid w:val="00261B04"/>
    <w:rsid w:val="00261BD7"/>
    <w:rsid w:val="0026206A"/>
    <w:rsid w:val="00262242"/>
    <w:rsid w:val="00262A6B"/>
    <w:rsid w:val="002638DA"/>
    <w:rsid w:val="0026398B"/>
    <w:rsid w:val="00263B05"/>
    <w:rsid w:val="00263C95"/>
    <w:rsid w:val="00263F49"/>
    <w:rsid w:val="0026559B"/>
    <w:rsid w:val="00265753"/>
    <w:rsid w:val="002657AD"/>
    <w:rsid w:val="00265FDB"/>
    <w:rsid w:val="0026660E"/>
    <w:rsid w:val="00266821"/>
    <w:rsid w:val="00266BAE"/>
    <w:rsid w:val="00266CB2"/>
    <w:rsid w:val="00267231"/>
    <w:rsid w:val="00267AE5"/>
    <w:rsid w:val="002703B0"/>
    <w:rsid w:val="002713B0"/>
    <w:rsid w:val="002715E0"/>
    <w:rsid w:val="002729C5"/>
    <w:rsid w:val="00272FDB"/>
    <w:rsid w:val="00273CE1"/>
    <w:rsid w:val="00273EE5"/>
    <w:rsid w:val="002740CC"/>
    <w:rsid w:val="002745CB"/>
    <w:rsid w:val="00274E80"/>
    <w:rsid w:val="002750C2"/>
    <w:rsid w:val="00275B36"/>
    <w:rsid w:val="00275BFA"/>
    <w:rsid w:val="00276876"/>
    <w:rsid w:val="002768CA"/>
    <w:rsid w:val="00277458"/>
    <w:rsid w:val="002774BA"/>
    <w:rsid w:val="00277635"/>
    <w:rsid w:val="00277AAD"/>
    <w:rsid w:val="00277C58"/>
    <w:rsid w:val="002802EE"/>
    <w:rsid w:val="00280DF6"/>
    <w:rsid w:val="0028121B"/>
    <w:rsid w:val="0028122C"/>
    <w:rsid w:val="00281285"/>
    <w:rsid w:val="00281FCB"/>
    <w:rsid w:val="002821B5"/>
    <w:rsid w:val="0028245B"/>
    <w:rsid w:val="00282928"/>
    <w:rsid w:val="00282A59"/>
    <w:rsid w:val="00282C2C"/>
    <w:rsid w:val="002837C0"/>
    <w:rsid w:val="00284496"/>
    <w:rsid w:val="002845D4"/>
    <w:rsid w:val="00284975"/>
    <w:rsid w:val="002853D3"/>
    <w:rsid w:val="002858ED"/>
    <w:rsid w:val="00285E73"/>
    <w:rsid w:val="0028660C"/>
    <w:rsid w:val="0028669A"/>
    <w:rsid w:val="00287AC2"/>
    <w:rsid w:val="00287BB9"/>
    <w:rsid w:val="00290B03"/>
    <w:rsid w:val="00292CA3"/>
    <w:rsid w:val="00292F9A"/>
    <w:rsid w:val="002944A6"/>
    <w:rsid w:val="0029468F"/>
    <w:rsid w:val="00294EEB"/>
    <w:rsid w:val="00296131"/>
    <w:rsid w:val="00296543"/>
    <w:rsid w:val="00297361"/>
    <w:rsid w:val="00297A0B"/>
    <w:rsid w:val="00297CB3"/>
    <w:rsid w:val="002A0862"/>
    <w:rsid w:val="002A1188"/>
    <w:rsid w:val="002A1426"/>
    <w:rsid w:val="002A2205"/>
    <w:rsid w:val="002A24D7"/>
    <w:rsid w:val="002A2542"/>
    <w:rsid w:val="002A3530"/>
    <w:rsid w:val="002A3AF3"/>
    <w:rsid w:val="002A3B44"/>
    <w:rsid w:val="002A3F7D"/>
    <w:rsid w:val="002A451F"/>
    <w:rsid w:val="002A48F6"/>
    <w:rsid w:val="002A5BBF"/>
    <w:rsid w:val="002A5DC3"/>
    <w:rsid w:val="002A5DF4"/>
    <w:rsid w:val="002A5FB2"/>
    <w:rsid w:val="002A6AF2"/>
    <w:rsid w:val="002A759C"/>
    <w:rsid w:val="002A7D56"/>
    <w:rsid w:val="002B01EB"/>
    <w:rsid w:val="002B173F"/>
    <w:rsid w:val="002B21BB"/>
    <w:rsid w:val="002B30EC"/>
    <w:rsid w:val="002B3525"/>
    <w:rsid w:val="002B4004"/>
    <w:rsid w:val="002B4B21"/>
    <w:rsid w:val="002B5D6C"/>
    <w:rsid w:val="002B62ED"/>
    <w:rsid w:val="002B70A6"/>
    <w:rsid w:val="002C07FB"/>
    <w:rsid w:val="002C0B02"/>
    <w:rsid w:val="002C0C45"/>
    <w:rsid w:val="002C15AD"/>
    <w:rsid w:val="002C16D8"/>
    <w:rsid w:val="002C1BDC"/>
    <w:rsid w:val="002C1D25"/>
    <w:rsid w:val="002C1FC4"/>
    <w:rsid w:val="002C22B2"/>
    <w:rsid w:val="002C2CE3"/>
    <w:rsid w:val="002C2E9D"/>
    <w:rsid w:val="002C3076"/>
    <w:rsid w:val="002C3255"/>
    <w:rsid w:val="002C33B4"/>
    <w:rsid w:val="002C341B"/>
    <w:rsid w:val="002C4172"/>
    <w:rsid w:val="002C44F6"/>
    <w:rsid w:val="002C53A2"/>
    <w:rsid w:val="002C5493"/>
    <w:rsid w:val="002C5D58"/>
    <w:rsid w:val="002C632B"/>
    <w:rsid w:val="002C64EC"/>
    <w:rsid w:val="002C67EE"/>
    <w:rsid w:val="002C6CCB"/>
    <w:rsid w:val="002C7378"/>
    <w:rsid w:val="002D0038"/>
    <w:rsid w:val="002D0124"/>
    <w:rsid w:val="002D153A"/>
    <w:rsid w:val="002D1588"/>
    <w:rsid w:val="002D1D12"/>
    <w:rsid w:val="002D1DDC"/>
    <w:rsid w:val="002D216C"/>
    <w:rsid w:val="002D298A"/>
    <w:rsid w:val="002D371F"/>
    <w:rsid w:val="002D3DEC"/>
    <w:rsid w:val="002D40EE"/>
    <w:rsid w:val="002D4E39"/>
    <w:rsid w:val="002D4FD0"/>
    <w:rsid w:val="002D51B8"/>
    <w:rsid w:val="002D55F5"/>
    <w:rsid w:val="002D5CDE"/>
    <w:rsid w:val="002D5E9C"/>
    <w:rsid w:val="002D780C"/>
    <w:rsid w:val="002E0076"/>
    <w:rsid w:val="002E0CB1"/>
    <w:rsid w:val="002E0ED2"/>
    <w:rsid w:val="002E17D8"/>
    <w:rsid w:val="002E21C7"/>
    <w:rsid w:val="002E2515"/>
    <w:rsid w:val="002E3475"/>
    <w:rsid w:val="002E4140"/>
    <w:rsid w:val="002E452F"/>
    <w:rsid w:val="002E49FE"/>
    <w:rsid w:val="002E5066"/>
    <w:rsid w:val="002E7456"/>
    <w:rsid w:val="002E7BF9"/>
    <w:rsid w:val="002F004D"/>
    <w:rsid w:val="002F07A7"/>
    <w:rsid w:val="002F165C"/>
    <w:rsid w:val="002F1CBC"/>
    <w:rsid w:val="002F2EED"/>
    <w:rsid w:val="002F3550"/>
    <w:rsid w:val="002F36D1"/>
    <w:rsid w:val="002F3E67"/>
    <w:rsid w:val="002F4B5E"/>
    <w:rsid w:val="002F4DE7"/>
    <w:rsid w:val="002F51FF"/>
    <w:rsid w:val="002F5FC9"/>
    <w:rsid w:val="002F61FF"/>
    <w:rsid w:val="002F6C8A"/>
    <w:rsid w:val="003001C0"/>
    <w:rsid w:val="0030034C"/>
    <w:rsid w:val="0030045F"/>
    <w:rsid w:val="00300B12"/>
    <w:rsid w:val="0030354E"/>
    <w:rsid w:val="00303711"/>
    <w:rsid w:val="00303BD5"/>
    <w:rsid w:val="00303DAA"/>
    <w:rsid w:val="003045B2"/>
    <w:rsid w:val="00304A02"/>
    <w:rsid w:val="00305D8B"/>
    <w:rsid w:val="0030683F"/>
    <w:rsid w:val="0030702A"/>
    <w:rsid w:val="003077BE"/>
    <w:rsid w:val="00307828"/>
    <w:rsid w:val="003101D8"/>
    <w:rsid w:val="003102A4"/>
    <w:rsid w:val="00311B43"/>
    <w:rsid w:val="0031241A"/>
    <w:rsid w:val="003125EF"/>
    <w:rsid w:val="0031280B"/>
    <w:rsid w:val="00312BE3"/>
    <w:rsid w:val="003130AF"/>
    <w:rsid w:val="0031313E"/>
    <w:rsid w:val="00313315"/>
    <w:rsid w:val="00314962"/>
    <w:rsid w:val="00314EDC"/>
    <w:rsid w:val="00314EFD"/>
    <w:rsid w:val="00315072"/>
    <w:rsid w:val="0031596C"/>
    <w:rsid w:val="00315CD9"/>
    <w:rsid w:val="00315D89"/>
    <w:rsid w:val="00315EEC"/>
    <w:rsid w:val="00317769"/>
    <w:rsid w:val="00320347"/>
    <w:rsid w:val="00320966"/>
    <w:rsid w:val="00321ADE"/>
    <w:rsid w:val="0032220B"/>
    <w:rsid w:val="003225AE"/>
    <w:rsid w:val="0032319A"/>
    <w:rsid w:val="003238BB"/>
    <w:rsid w:val="003238D2"/>
    <w:rsid w:val="00323D9F"/>
    <w:rsid w:val="003246B5"/>
    <w:rsid w:val="00324AB6"/>
    <w:rsid w:val="00324CDA"/>
    <w:rsid w:val="00324FF8"/>
    <w:rsid w:val="003250D9"/>
    <w:rsid w:val="0032525F"/>
    <w:rsid w:val="00325649"/>
    <w:rsid w:val="003257F7"/>
    <w:rsid w:val="00325F1A"/>
    <w:rsid w:val="00326111"/>
    <w:rsid w:val="003268B5"/>
    <w:rsid w:val="003269EC"/>
    <w:rsid w:val="003273CD"/>
    <w:rsid w:val="00327E8F"/>
    <w:rsid w:val="00330007"/>
    <w:rsid w:val="00330529"/>
    <w:rsid w:val="00330AD0"/>
    <w:rsid w:val="00330BD2"/>
    <w:rsid w:val="00330ECE"/>
    <w:rsid w:val="00331582"/>
    <w:rsid w:val="00332004"/>
    <w:rsid w:val="0033336D"/>
    <w:rsid w:val="0033370C"/>
    <w:rsid w:val="00333A67"/>
    <w:rsid w:val="00333ED0"/>
    <w:rsid w:val="00335006"/>
    <w:rsid w:val="003350C0"/>
    <w:rsid w:val="003353D3"/>
    <w:rsid w:val="003359F8"/>
    <w:rsid w:val="00335EE7"/>
    <w:rsid w:val="003371D9"/>
    <w:rsid w:val="00337533"/>
    <w:rsid w:val="00341172"/>
    <w:rsid w:val="00341740"/>
    <w:rsid w:val="00341F49"/>
    <w:rsid w:val="00342127"/>
    <w:rsid w:val="003430C8"/>
    <w:rsid w:val="00343232"/>
    <w:rsid w:val="00343623"/>
    <w:rsid w:val="00344E2A"/>
    <w:rsid w:val="00345E45"/>
    <w:rsid w:val="00346CFB"/>
    <w:rsid w:val="00347FF1"/>
    <w:rsid w:val="00350AC1"/>
    <w:rsid w:val="00351873"/>
    <w:rsid w:val="003519EB"/>
    <w:rsid w:val="0035296C"/>
    <w:rsid w:val="00352970"/>
    <w:rsid w:val="00352A40"/>
    <w:rsid w:val="00352BB6"/>
    <w:rsid w:val="00352D82"/>
    <w:rsid w:val="00354746"/>
    <w:rsid w:val="00354794"/>
    <w:rsid w:val="00354F04"/>
    <w:rsid w:val="00355FC5"/>
    <w:rsid w:val="00356F38"/>
    <w:rsid w:val="00357095"/>
    <w:rsid w:val="00357262"/>
    <w:rsid w:val="0035762C"/>
    <w:rsid w:val="00357B04"/>
    <w:rsid w:val="003602EC"/>
    <w:rsid w:val="0036075A"/>
    <w:rsid w:val="003608ED"/>
    <w:rsid w:val="00360F59"/>
    <w:rsid w:val="0036141F"/>
    <w:rsid w:val="003626A8"/>
    <w:rsid w:val="00363D5F"/>
    <w:rsid w:val="0036452B"/>
    <w:rsid w:val="00364B60"/>
    <w:rsid w:val="00364FD5"/>
    <w:rsid w:val="0036578C"/>
    <w:rsid w:val="003661D0"/>
    <w:rsid w:val="0036660A"/>
    <w:rsid w:val="00366EAE"/>
    <w:rsid w:val="003673BE"/>
    <w:rsid w:val="00367546"/>
    <w:rsid w:val="003677C2"/>
    <w:rsid w:val="00367A8F"/>
    <w:rsid w:val="00370D58"/>
    <w:rsid w:val="003713A7"/>
    <w:rsid w:val="0037244F"/>
    <w:rsid w:val="003725EF"/>
    <w:rsid w:val="003727A7"/>
    <w:rsid w:val="00372B20"/>
    <w:rsid w:val="00372E04"/>
    <w:rsid w:val="00373122"/>
    <w:rsid w:val="00373477"/>
    <w:rsid w:val="00373484"/>
    <w:rsid w:val="0037375F"/>
    <w:rsid w:val="00374F82"/>
    <w:rsid w:val="0037501F"/>
    <w:rsid w:val="003750FF"/>
    <w:rsid w:val="0037552A"/>
    <w:rsid w:val="0037599F"/>
    <w:rsid w:val="00375F6C"/>
    <w:rsid w:val="003773A8"/>
    <w:rsid w:val="00380219"/>
    <w:rsid w:val="0038150C"/>
    <w:rsid w:val="00381540"/>
    <w:rsid w:val="00382134"/>
    <w:rsid w:val="003826F8"/>
    <w:rsid w:val="00383351"/>
    <w:rsid w:val="00383B17"/>
    <w:rsid w:val="00383C8F"/>
    <w:rsid w:val="00383E0F"/>
    <w:rsid w:val="00384992"/>
    <w:rsid w:val="00385467"/>
    <w:rsid w:val="00385A9C"/>
    <w:rsid w:val="00386054"/>
    <w:rsid w:val="0038672B"/>
    <w:rsid w:val="00386E24"/>
    <w:rsid w:val="003876BA"/>
    <w:rsid w:val="00390459"/>
    <w:rsid w:val="0039046C"/>
    <w:rsid w:val="003915A7"/>
    <w:rsid w:val="003920DD"/>
    <w:rsid w:val="00392EA7"/>
    <w:rsid w:val="003937AB"/>
    <w:rsid w:val="003943B2"/>
    <w:rsid w:val="00394721"/>
    <w:rsid w:val="00394BA4"/>
    <w:rsid w:val="0039578A"/>
    <w:rsid w:val="0039646A"/>
    <w:rsid w:val="003969E3"/>
    <w:rsid w:val="00397910"/>
    <w:rsid w:val="00397B0F"/>
    <w:rsid w:val="003A07C8"/>
    <w:rsid w:val="003A0ECB"/>
    <w:rsid w:val="003A14ED"/>
    <w:rsid w:val="003A19B7"/>
    <w:rsid w:val="003A1B56"/>
    <w:rsid w:val="003A1D31"/>
    <w:rsid w:val="003A1ED0"/>
    <w:rsid w:val="003A26E0"/>
    <w:rsid w:val="003A3263"/>
    <w:rsid w:val="003A32F5"/>
    <w:rsid w:val="003A5E2A"/>
    <w:rsid w:val="003A5FC3"/>
    <w:rsid w:val="003A6FF0"/>
    <w:rsid w:val="003A741F"/>
    <w:rsid w:val="003B0919"/>
    <w:rsid w:val="003B0927"/>
    <w:rsid w:val="003B0BDE"/>
    <w:rsid w:val="003B2094"/>
    <w:rsid w:val="003B23BA"/>
    <w:rsid w:val="003B3E5D"/>
    <w:rsid w:val="003B48A0"/>
    <w:rsid w:val="003B58C1"/>
    <w:rsid w:val="003B5A18"/>
    <w:rsid w:val="003B5BA5"/>
    <w:rsid w:val="003B6529"/>
    <w:rsid w:val="003B6A41"/>
    <w:rsid w:val="003B6DB3"/>
    <w:rsid w:val="003B71D3"/>
    <w:rsid w:val="003B739F"/>
    <w:rsid w:val="003B7682"/>
    <w:rsid w:val="003B79BC"/>
    <w:rsid w:val="003B7CA5"/>
    <w:rsid w:val="003C0B2A"/>
    <w:rsid w:val="003C1691"/>
    <w:rsid w:val="003C1946"/>
    <w:rsid w:val="003C1BAD"/>
    <w:rsid w:val="003C2230"/>
    <w:rsid w:val="003C37A1"/>
    <w:rsid w:val="003C42DE"/>
    <w:rsid w:val="003C4818"/>
    <w:rsid w:val="003C4958"/>
    <w:rsid w:val="003C4ED8"/>
    <w:rsid w:val="003C529B"/>
    <w:rsid w:val="003C6BD7"/>
    <w:rsid w:val="003C7073"/>
    <w:rsid w:val="003C7962"/>
    <w:rsid w:val="003D0894"/>
    <w:rsid w:val="003D2BCD"/>
    <w:rsid w:val="003D2CD5"/>
    <w:rsid w:val="003D36A3"/>
    <w:rsid w:val="003D3990"/>
    <w:rsid w:val="003D430A"/>
    <w:rsid w:val="003D4753"/>
    <w:rsid w:val="003D4CC9"/>
    <w:rsid w:val="003D5EB5"/>
    <w:rsid w:val="003D6631"/>
    <w:rsid w:val="003D7B7F"/>
    <w:rsid w:val="003E130E"/>
    <w:rsid w:val="003E160A"/>
    <w:rsid w:val="003E16C3"/>
    <w:rsid w:val="003E17C9"/>
    <w:rsid w:val="003E1FA5"/>
    <w:rsid w:val="003E2403"/>
    <w:rsid w:val="003E2724"/>
    <w:rsid w:val="003E29C2"/>
    <w:rsid w:val="003E2F38"/>
    <w:rsid w:val="003E3429"/>
    <w:rsid w:val="003E3B2E"/>
    <w:rsid w:val="003E429D"/>
    <w:rsid w:val="003E510C"/>
    <w:rsid w:val="003E54B9"/>
    <w:rsid w:val="003E59AF"/>
    <w:rsid w:val="003E5E63"/>
    <w:rsid w:val="003E6962"/>
    <w:rsid w:val="003E6B49"/>
    <w:rsid w:val="003E6C80"/>
    <w:rsid w:val="003E6FBA"/>
    <w:rsid w:val="003E7B66"/>
    <w:rsid w:val="003F0043"/>
    <w:rsid w:val="003F087C"/>
    <w:rsid w:val="003F13FE"/>
    <w:rsid w:val="003F2078"/>
    <w:rsid w:val="003F3D00"/>
    <w:rsid w:val="003F3D66"/>
    <w:rsid w:val="003F4092"/>
    <w:rsid w:val="003F42F0"/>
    <w:rsid w:val="003F43A4"/>
    <w:rsid w:val="003F4563"/>
    <w:rsid w:val="003F4BAD"/>
    <w:rsid w:val="003F52DD"/>
    <w:rsid w:val="003F582E"/>
    <w:rsid w:val="003F630F"/>
    <w:rsid w:val="003F6A08"/>
    <w:rsid w:val="003F6C94"/>
    <w:rsid w:val="003F6D1F"/>
    <w:rsid w:val="003F76E0"/>
    <w:rsid w:val="003F7981"/>
    <w:rsid w:val="003F7DCB"/>
    <w:rsid w:val="00400375"/>
    <w:rsid w:val="00400A05"/>
    <w:rsid w:val="00401870"/>
    <w:rsid w:val="00401B13"/>
    <w:rsid w:val="00402A78"/>
    <w:rsid w:val="00402DF0"/>
    <w:rsid w:val="00404467"/>
    <w:rsid w:val="004046B4"/>
    <w:rsid w:val="00404D1A"/>
    <w:rsid w:val="00404E5A"/>
    <w:rsid w:val="004069A2"/>
    <w:rsid w:val="00406D1D"/>
    <w:rsid w:val="00410B39"/>
    <w:rsid w:val="004110BA"/>
    <w:rsid w:val="00411E3C"/>
    <w:rsid w:val="00412586"/>
    <w:rsid w:val="004125EB"/>
    <w:rsid w:val="00412AD2"/>
    <w:rsid w:val="00412D36"/>
    <w:rsid w:val="004131F3"/>
    <w:rsid w:val="0041320D"/>
    <w:rsid w:val="0041350C"/>
    <w:rsid w:val="004137DD"/>
    <w:rsid w:val="004139CC"/>
    <w:rsid w:val="00413C18"/>
    <w:rsid w:val="00414216"/>
    <w:rsid w:val="004146F3"/>
    <w:rsid w:val="004149DA"/>
    <w:rsid w:val="00414CEB"/>
    <w:rsid w:val="00415166"/>
    <w:rsid w:val="00415694"/>
    <w:rsid w:val="004157A2"/>
    <w:rsid w:val="00415DE3"/>
    <w:rsid w:val="0041683F"/>
    <w:rsid w:val="00416A13"/>
    <w:rsid w:val="0041704B"/>
    <w:rsid w:val="00417565"/>
    <w:rsid w:val="004175EC"/>
    <w:rsid w:val="00417792"/>
    <w:rsid w:val="0042003E"/>
    <w:rsid w:val="00420190"/>
    <w:rsid w:val="00420286"/>
    <w:rsid w:val="00420393"/>
    <w:rsid w:val="0042080D"/>
    <w:rsid w:val="00422574"/>
    <w:rsid w:val="00423286"/>
    <w:rsid w:val="004236C4"/>
    <w:rsid w:val="00424041"/>
    <w:rsid w:val="004247F1"/>
    <w:rsid w:val="00425079"/>
    <w:rsid w:val="00425169"/>
    <w:rsid w:val="0042590F"/>
    <w:rsid w:val="004260EB"/>
    <w:rsid w:val="00426448"/>
    <w:rsid w:val="00426962"/>
    <w:rsid w:val="00427603"/>
    <w:rsid w:val="00427A68"/>
    <w:rsid w:val="00430FA8"/>
    <w:rsid w:val="004312B7"/>
    <w:rsid w:val="00431AA6"/>
    <w:rsid w:val="004328DB"/>
    <w:rsid w:val="004330B8"/>
    <w:rsid w:val="004333AF"/>
    <w:rsid w:val="0043415B"/>
    <w:rsid w:val="004342AA"/>
    <w:rsid w:val="00434EDE"/>
    <w:rsid w:val="00434F83"/>
    <w:rsid w:val="004354B6"/>
    <w:rsid w:val="0043599B"/>
    <w:rsid w:val="00435EC2"/>
    <w:rsid w:val="00435F0C"/>
    <w:rsid w:val="00436B5A"/>
    <w:rsid w:val="00437736"/>
    <w:rsid w:val="0043789C"/>
    <w:rsid w:val="00437A40"/>
    <w:rsid w:val="00437FD2"/>
    <w:rsid w:val="00441482"/>
    <w:rsid w:val="00441BF1"/>
    <w:rsid w:val="0044255A"/>
    <w:rsid w:val="0044265B"/>
    <w:rsid w:val="004432F0"/>
    <w:rsid w:val="00443879"/>
    <w:rsid w:val="00443DAB"/>
    <w:rsid w:val="00444CBC"/>
    <w:rsid w:val="00445027"/>
    <w:rsid w:val="0044549C"/>
    <w:rsid w:val="004456B1"/>
    <w:rsid w:val="004458D5"/>
    <w:rsid w:val="00445F62"/>
    <w:rsid w:val="00446115"/>
    <w:rsid w:val="00446CCE"/>
    <w:rsid w:val="004520FE"/>
    <w:rsid w:val="00452A13"/>
    <w:rsid w:val="00452AFA"/>
    <w:rsid w:val="00452CF7"/>
    <w:rsid w:val="004537B4"/>
    <w:rsid w:val="00453EE2"/>
    <w:rsid w:val="00454945"/>
    <w:rsid w:val="0045498D"/>
    <w:rsid w:val="00454B87"/>
    <w:rsid w:val="00454FA6"/>
    <w:rsid w:val="00455191"/>
    <w:rsid w:val="00456208"/>
    <w:rsid w:val="00456728"/>
    <w:rsid w:val="00456C36"/>
    <w:rsid w:val="00457157"/>
    <w:rsid w:val="004577DE"/>
    <w:rsid w:val="00457B83"/>
    <w:rsid w:val="004601C0"/>
    <w:rsid w:val="00460820"/>
    <w:rsid w:val="004609C9"/>
    <w:rsid w:val="00460F1B"/>
    <w:rsid w:val="00461239"/>
    <w:rsid w:val="0046216D"/>
    <w:rsid w:val="00462FAA"/>
    <w:rsid w:val="00463027"/>
    <w:rsid w:val="00463043"/>
    <w:rsid w:val="00464044"/>
    <w:rsid w:val="004643CC"/>
    <w:rsid w:val="00464DF3"/>
    <w:rsid w:val="00466461"/>
    <w:rsid w:val="004665EE"/>
    <w:rsid w:val="00466B56"/>
    <w:rsid w:val="00467486"/>
    <w:rsid w:val="0047084B"/>
    <w:rsid w:val="00470AEE"/>
    <w:rsid w:val="004710EA"/>
    <w:rsid w:val="0047289E"/>
    <w:rsid w:val="004745E2"/>
    <w:rsid w:val="00474E84"/>
    <w:rsid w:val="00475319"/>
    <w:rsid w:val="004757BB"/>
    <w:rsid w:val="004759FA"/>
    <w:rsid w:val="0047631B"/>
    <w:rsid w:val="00476848"/>
    <w:rsid w:val="004769C1"/>
    <w:rsid w:val="00476EE5"/>
    <w:rsid w:val="0047790A"/>
    <w:rsid w:val="004800AA"/>
    <w:rsid w:val="004803CB"/>
    <w:rsid w:val="0048075E"/>
    <w:rsid w:val="00480A5B"/>
    <w:rsid w:val="004821F1"/>
    <w:rsid w:val="00482495"/>
    <w:rsid w:val="00482976"/>
    <w:rsid w:val="00482AFF"/>
    <w:rsid w:val="00482D72"/>
    <w:rsid w:val="0048475E"/>
    <w:rsid w:val="00485AB4"/>
    <w:rsid w:val="00485C9C"/>
    <w:rsid w:val="0048654B"/>
    <w:rsid w:val="00486F9C"/>
    <w:rsid w:val="0049068D"/>
    <w:rsid w:val="00491009"/>
    <w:rsid w:val="0049139B"/>
    <w:rsid w:val="00491B7D"/>
    <w:rsid w:val="00492485"/>
    <w:rsid w:val="00492674"/>
    <w:rsid w:val="00492876"/>
    <w:rsid w:val="004929E6"/>
    <w:rsid w:val="00493544"/>
    <w:rsid w:val="00494A71"/>
    <w:rsid w:val="004950C1"/>
    <w:rsid w:val="00495554"/>
    <w:rsid w:val="004957B1"/>
    <w:rsid w:val="00495EDB"/>
    <w:rsid w:val="0049626A"/>
    <w:rsid w:val="004977F1"/>
    <w:rsid w:val="004A00D9"/>
    <w:rsid w:val="004A02DB"/>
    <w:rsid w:val="004A0CC5"/>
    <w:rsid w:val="004A0F97"/>
    <w:rsid w:val="004A1336"/>
    <w:rsid w:val="004A16D6"/>
    <w:rsid w:val="004A2102"/>
    <w:rsid w:val="004A25F3"/>
    <w:rsid w:val="004A2701"/>
    <w:rsid w:val="004A283A"/>
    <w:rsid w:val="004A32B5"/>
    <w:rsid w:val="004A38FE"/>
    <w:rsid w:val="004A4012"/>
    <w:rsid w:val="004A4487"/>
    <w:rsid w:val="004A4721"/>
    <w:rsid w:val="004A62AD"/>
    <w:rsid w:val="004A638F"/>
    <w:rsid w:val="004A67DB"/>
    <w:rsid w:val="004A6993"/>
    <w:rsid w:val="004A6CBC"/>
    <w:rsid w:val="004A7725"/>
    <w:rsid w:val="004A78D0"/>
    <w:rsid w:val="004A79BA"/>
    <w:rsid w:val="004A7BC4"/>
    <w:rsid w:val="004B0139"/>
    <w:rsid w:val="004B0280"/>
    <w:rsid w:val="004B046D"/>
    <w:rsid w:val="004B0646"/>
    <w:rsid w:val="004B1B14"/>
    <w:rsid w:val="004B1E7F"/>
    <w:rsid w:val="004B21C5"/>
    <w:rsid w:val="004B2F95"/>
    <w:rsid w:val="004B32BB"/>
    <w:rsid w:val="004B3603"/>
    <w:rsid w:val="004B3E1C"/>
    <w:rsid w:val="004B4091"/>
    <w:rsid w:val="004B5072"/>
    <w:rsid w:val="004B5306"/>
    <w:rsid w:val="004B56C2"/>
    <w:rsid w:val="004B5CA3"/>
    <w:rsid w:val="004B5F11"/>
    <w:rsid w:val="004B762F"/>
    <w:rsid w:val="004B796B"/>
    <w:rsid w:val="004B79E4"/>
    <w:rsid w:val="004B7A91"/>
    <w:rsid w:val="004B7F2A"/>
    <w:rsid w:val="004C01AD"/>
    <w:rsid w:val="004C03E8"/>
    <w:rsid w:val="004C09A6"/>
    <w:rsid w:val="004C0E63"/>
    <w:rsid w:val="004C1496"/>
    <w:rsid w:val="004C1D27"/>
    <w:rsid w:val="004C272D"/>
    <w:rsid w:val="004C2A85"/>
    <w:rsid w:val="004C2CFD"/>
    <w:rsid w:val="004C3056"/>
    <w:rsid w:val="004C330C"/>
    <w:rsid w:val="004C3D53"/>
    <w:rsid w:val="004C3DC9"/>
    <w:rsid w:val="004C4887"/>
    <w:rsid w:val="004C48C6"/>
    <w:rsid w:val="004C7337"/>
    <w:rsid w:val="004C7862"/>
    <w:rsid w:val="004C7A1E"/>
    <w:rsid w:val="004D1B4E"/>
    <w:rsid w:val="004D1C0E"/>
    <w:rsid w:val="004D224C"/>
    <w:rsid w:val="004D2538"/>
    <w:rsid w:val="004D258E"/>
    <w:rsid w:val="004D2634"/>
    <w:rsid w:val="004D292E"/>
    <w:rsid w:val="004D2F68"/>
    <w:rsid w:val="004D37DE"/>
    <w:rsid w:val="004D41DB"/>
    <w:rsid w:val="004D423F"/>
    <w:rsid w:val="004D4F0B"/>
    <w:rsid w:val="004D7625"/>
    <w:rsid w:val="004D7666"/>
    <w:rsid w:val="004D78C5"/>
    <w:rsid w:val="004E0005"/>
    <w:rsid w:val="004E03FB"/>
    <w:rsid w:val="004E087F"/>
    <w:rsid w:val="004E141E"/>
    <w:rsid w:val="004E17CF"/>
    <w:rsid w:val="004E1DA0"/>
    <w:rsid w:val="004E1E51"/>
    <w:rsid w:val="004E296D"/>
    <w:rsid w:val="004E2AEF"/>
    <w:rsid w:val="004E30C5"/>
    <w:rsid w:val="004E32CA"/>
    <w:rsid w:val="004E3B9B"/>
    <w:rsid w:val="004E4143"/>
    <w:rsid w:val="004E4B6E"/>
    <w:rsid w:val="004E5921"/>
    <w:rsid w:val="004E5BD8"/>
    <w:rsid w:val="004E5FCB"/>
    <w:rsid w:val="004E6138"/>
    <w:rsid w:val="004E6A94"/>
    <w:rsid w:val="004E7238"/>
    <w:rsid w:val="004F01F1"/>
    <w:rsid w:val="004F020D"/>
    <w:rsid w:val="004F09A6"/>
    <w:rsid w:val="004F1085"/>
    <w:rsid w:val="004F10E9"/>
    <w:rsid w:val="004F131C"/>
    <w:rsid w:val="004F1FFD"/>
    <w:rsid w:val="004F2E04"/>
    <w:rsid w:val="004F2E5A"/>
    <w:rsid w:val="004F3094"/>
    <w:rsid w:val="004F31A6"/>
    <w:rsid w:val="004F458C"/>
    <w:rsid w:val="004F4B63"/>
    <w:rsid w:val="004F50C2"/>
    <w:rsid w:val="004F528D"/>
    <w:rsid w:val="004F5548"/>
    <w:rsid w:val="004F56CA"/>
    <w:rsid w:val="004F60A7"/>
    <w:rsid w:val="004F62DA"/>
    <w:rsid w:val="004F6B5C"/>
    <w:rsid w:val="004F6C3B"/>
    <w:rsid w:val="004F6CD5"/>
    <w:rsid w:val="004F6FD6"/>
    <w:rsid w:val="004F7D1A"/>
    <w:rsid w:val="004F7D75"/>
    <w:rsid w:val="005017F2"/>
    <w:rsid w:val="00501B61"/>
    <w:rsid w:val="00501CC4"/>
    <w:rsid w:val="00502180"/>
    <w:rsid w:val="0050248C"/>
    <w:rsid w:val="00503EC8"/>
    <w:rsid w:val="00504818"/>
    <w:rsid w:val="00504D54"/>
    <w:rsid w:val="00504FF7"/>
    <w:rsid w:val="005065B1"/>
    <w:rsid w:val="00506E0E"/>
    <w:rsid w:val="005074BF"/>
    <w:rsid w:val="00507F08"/>
    <w:rsid w:val="005100FD"/>
    <w:rsid w:val="00511054"/>
    <w:rsid w:val="00511213"/>
    <w:rsid w:val="00511745"/>
    <w:rsid w:val="00511972"/>
    <w:rsid w:val="00512A1F"/>
    <w:rsid w:val="00512D9F"/>
    <w:rsid w:val="00513A59"/>
    <w:rsid w:val="00513C07"/>
    <w:rsid w:val="00514273"/>
    <w:rsid w:val="0051474D"/>
    <w:rsid w:val="00514A7E"/>
    <w:rsid w:val="00514ECC"/>
    <w:rsid w:val="005154DC"/>
    <w:rsid w:val="00515862"/>
    <w:rsid w:val="00515FB3"/>
    <w:rsid w:val="005162DF"/>
    <w:rsid w:val="00516300"/>
    <w:rsid w:val="00516B64"/>
    <w:rsid w:val="00517973"/>
    <w:rsid w:val="00520946"/>
    <w:rsid w:val="005210CB"/>
    <w:rsid w:val="00521832"/>
    <w:rsid w:val="00521F6C"/>
    <w:rsid w:val="005227E3"/>
    <w:rsid w:val="00523326"/>
    <w:rsid w:val="0052474B"/>
    <w:rsid w:val="005257ED"/>
    <w:rsid w:val="005260F8"/>
    <w:rsid w:val="005263AC"/>
    <w:rsid w:val="0052696B"/>
    <w:rsid w:val="005269A1"/>
    <w:rsid w:val="00527284"/>
    <w:rsid w:val="005276F0"/>
    <w:rsid w:val="005321A9"/>
    <w:rsid w:val="00532A0A"/>
    <w:rsid w:val="00532E69"/>
    <w:rsid w:val="00533389"/>
    <w:rsid w:val="005336C9"/>
    <w:rsid w:val="00533D9A"/>
    <w:rsid w:val="0053429D"/>
    <w:rsid w:val="00535215"/>
    <w:rsid w:val="00535610"/>
    <w:rsid w:val="00535988"/>
    <w:rsid w:val="0053722F"/>
    <w:rsid w:val="00537489"/>
    <w:rsid w:val="005376B7"/>
    <w:rsid w:val="00537C28"/>
    <w:rsid w:val="005403B5"/>
    <w:rsid w:val="00540BBF"/>
    <w:rsid w:val="0054109F"/>
    <w:rsid w:val="0054564C"/>
    <w:rsid w:val="00545B32"/>
    <w:rsid w:val="0054632A"/>
    <w:rsid w:val="005467A2"/>
    <w:rsid w:val="00546F88"/>
    <w:rsid w:val="00547038"/>
    <w:rsid w:val="005475EB"/>
    <w:rsid w:val="0055029A"/>
    <w:rsid w:val="0055056D"/>
    <w:rsid w:val="005507B7"/>
    <w:rsid w:val="00552820"/>
    <w:rsid w:val="00552EBD"/>
    <w:rsid w:val="0055303A"/>
    <w:rsid w:val="00553210"/>
    <w:rsid w:val="00554204"/>
    <w:rsid w:val="005542B3"/>
    <w:rsid w:val="005542F8"/>
    <w:rsid w:val="0055432F"/>
    <w:rsid w:val="005548E9"/>
    <w:rsid w:val="00554EF3"/>
    <w:rsid w:val="00555398"/>
    <w:rsid w:val="005557EB"/>
    <w:rsid w:val="00555895"/>
    <w:rsid w:val="00556537"/>
    <w:rsid w:val="0055659A"/>
    <w:rsid w:val="005569E2"/>
    <w:rsid w:val="00560176"/>
    <w:rsid w:val="0056017E"/>
    <w:rsid w:val="00560518"/>
    <w:rsid w:val="00560BA1"/>
    <w:rsid w:val="00560DE7"/>
    <w:rsid w:val="0056153D"/>
    <w:rsid w:val="005619C0"/>
    <w:rsid w:val="00561D26"/>
    <w:rsid w:val="0056288F"/>
    <w:rsid w:val="00562CCF"/>
    <w:rsid w:val="005638AE"/>
    <w:rsid w:val="005639F0"/>
    <w:rsid w:val="00564160"/>
    <w:rsid w:val="0056459A"/>
    <w:rsid w:val="0056485A"/>
    <w:rsid w:val="00565A03"/>
    <w:rsid w:val="00565FED"/>
    <w:rsid w:val="005666FB"/>
    <w:rsid w:val="00567684"/>
    <w:rsid w:val="00567B39"/>
    <w:rsid w:val="00567F7D"/>
    <w:rsid w:val="00570210"/>
    <w:rsid w:val="005706BE"/>
    <w:rsid w:val="00571418"/>
    <w:rsid w:val="00571441"/>
    <w:rsid w:val="00571BD4"/>
    <w:rsid w:val="00571C58"/>
    <w:rsid w:val="00571D7F"/>
    <w:rsid w:val="00572060"/>
    <w:rsid w:val="0057336D"/>
    <w:rsid w:val="005737CA"/>
    <w:rsid w:val="00573B99"/>
    <w:rsid w:val="005743D6"/>
    <w:rsid w:val="00574B59"/>
    <w:rsid w:val="0057536B"/>
    <w:rsid w:val="005759F2"/>
    <w:rsid w:val="0057607E"/>
    <w:rsid w:val="005764BF"/>
    <w:rsid w:val="00576519"/>
    <w:rsid w:val="005768D9"/>
    <w:rsid w:val="005801D0"/>
    <w:rsid w:val="005804C9"/>
    <w:rsid w:val="0058077C"/>
    <w:rsid w:val="0058145F"/>
    <w:rsid w:val="0058212E"/>
    <w:rsid w:val="00584608"/>
    <w:rsid w:val="00584A0E"/>
    <w:rsid w:val="005850B8"/>
    <w:rsid w:val="00585544"/>
    <w:rsid w:val="005855BC"/>
    <w:rsid w:val="005858C8"/>
    <w:rsid w:val="00585B04"/>
    <w:rsid w:val="005865A6"/>
    <w:rsid w:val="00586AB0"/>
    <w:rsid w:val="00586C64"/>
    <w:rsid w:val="00587752"/>
    <w:rsid w:val="0059101A"/>
    <w:rsid w:val="0059285A"/>
    <w:rsid w:val="0059318C"/>
    <w:rsid w:val="00593193"/>
    <w:rsid w:val="005932FA"/>
    <w:rsid w:val="00593337"/>
    <w:rsid w:val="00593DE8"/>
    <w:rsid w:val="005946B7"/>
    <w:rsid w:val="00596D52"/>
    <w:rsid w:val="00597AB1"/>
    <w:rsid w:val="005A0064"/>
    <w:rsid w:val="005A0327"/>
    <w:rsid w:val="005A0B8C"/>
    <w:rsid w:val="005A0D2C"/>
    <w:rsid w:val="005A16A5"/>
    <w:rsid w:val="005A18E0"/>
    <w:rsid w:val="005A1DD0"/>
    <w:rsid w:val="005A1FF0"/>
    <w:rsid w:val="005A27AD"/>
    <w:rsid w:val="005A28D4"/>
    <w:rsid w:val="005A300E"/>
    <w:rsid w:val="005A3545"/>
    <w:rsid w:val="005A3600"/>
    <w:rsid w:val="005A446F"/>
    <w:rsid w:val="005A576E"/>
    <w:rsid w:val="005A5964"/>
    <w:rsid w:val="005A5C89"/>
    <w:rsid w:val="005A64D6"/>
    <w:rsid w:val="005A65A6"/>
    <w:rsid w:val="005A688D"/>
    <w:rsid w:val="005A6B57"/>
    <w:rsid w:val="005A73B7"/>
    <w:rsid w:val="005A7670"/>
    <w:rsid w:val="005A7E60"/>
    <w:rsid w:val="005B1CEB"/>
    <w:rsid w:val="005B1DFA"/>
    <w:rsid w:val="005B1E95"/>
    <w:rsid w:val="005B2320"/>
    <w:rsid w:val="005B3090"/>
    <w:rsid w:val="005B3825"/>
    <w:rsid w:val="005B4AD4"/>
    <w:rsid w:val="005B4EAA"/>
    <w:rsid w:val="005B5163"/>
    <w:rsid w:val="005B5C26"/>
    <w:rsid w:val="005B6CCF"/>
    <w:rsid w:val="005B72C0"/>
    <w:rsid w:val="005B78BD"/>
    <w:rsid w:val="005B7A6A"/>
    <w:rsid w:val="005B7EFB"/>
    <w:rsid w:val="005C0497"/>
    <w:rsid w:val="005C0AF6"/>
    <w:rsid w:val="005C0D3A"/>
    <w:rsid w:val="005C0F1C"/>
    <w:rsid w:val="005C18D6"/>
    <w:rsid w:val="005C20AA"/>
    <w:rsid w:val="005C2107"/>
    <w:rsid w:val="005C22A0"/>
    <w:rsid w:val="005C3CE4"/>
    <w:rsid w:val="005C3F5C"/>
    <w:rsid w:val="005C4B04"/>
    <w:rsid w:val="005C4EA2"/>
    <w:rsid w:val="005C5221"/>
    <w:rsid w:val="005C5543"/>
    <w:rsid w:val="005C55F2"/>
    <w:rsid w:val="005C5EA4"/>
    <w:rsid w:val="005C5FDC"/>
    <w:rsid w:val="005C67BC"/>
    <w:rsid w:val="005C6D3E"/>
    <w:rsid w:val="005C6E47"/>
    <w:rsid w:val="005C70C6"/>
    <w:rsid w:val="005C70E8"/>
    <w:rsid w:val="005D0177"/>
    <w:rsid w:val="005D0378"/>
    <w:rsid w:val="005D041C"/>
    <w:rsid w:val="005D061C"/>
    <w:rsid w:val="005D080A"/>
    <w:rsid w:val="005D2056"/>
    <w:rsid w:val="005D23CB"/>
    <w:rsid w:val="005D244D"/>
    <w:rsid w:val="005D2CD3"/>
    <w:rsid w:val="005D2F90"/>
    <w:rsid w:val="005D3EDE"/>
    <w:rsid w:val="005D3F0B"/>
    <w:rsid w:val="005D422F"/>
    <w:rsid w:val="005D4A3E"/>
    <w:rsid w:val="005D53AF"/>
    <w:rsid w:val="005D6243"/>
    <w:rsid w:val="005D65A1"/>
    <w:rsid w:val="005D687C"/>
    <w:rsid w:val="005E09A1"/>
    <w:rsid w:val="005E1211"/>
    <w:rsid w:val="005E15A0"/>
    <w:rsid w:val="005E25AE"/>
    <w:rsid w:val="005E421B"/>
    <w:rsid w:val="005E4843"/>
    <w:rsid w:val="005E5A29"/>
    <w:rsid w:val="005E650B"/>
    <w:rsid w:val="005E6951"/>
    <w:rsid w:val="005E6C74"/>
    <w:rsid w:val="005E6ED1"/>
    <w:rsid w:val="005E74C3"/>
    <w:rsid w:val="005E7A41"/>
    <w:rsid w:val="005E7E1C"/>
    <w:rsid w:val="005F0D19"/>
    <w:rsid w:val="005F0F9E"/>
    <w:rsid w:val="005F2F62"/>
    <w:rsid w:val="005F31EF"/>
    <w:rsid w:val="005F34FA"/>
    <w:rsid w:val="005F367C"/>
    <w:rsid w:val="005F4281"/>
    <w:rsid w:val="005F447D"/>
    <w:rsid w:val="005F4788"/>
    <w:rsid w:val="005F4B3B"/>
    <w:rsid w:val="005F5A09"/>
    <w:rsid w:val="005F5C57"/>
    <w:rsid w:val="005F6BED"/>
    <w:rsid w:val="00600181"/>
    <w:rsid w:val="00600BE5"/>
    <w:rsid w:val="00601B9C"/>
    <w:rsid w:val="0060230F"/>
    <w:rsid w:val="00602A3D"/>
    <w:rsid w:val="006031DD"/>
    <w:rsid w:val="00603316"/>
    <w:rsid w:val="00603559"/>
    <w:rsid w:val="006038A8"/>
    <w:rsid w:val="00603C21"/>
    <w:rsid w:val="00603D94"/>
    <w:rsid w:val="00604AB7"/>
    <w:rsid w:val="0060600F"/>
    <w:rsid w:val="006074DE"/>
    <w:rsid w:val="00607874"/>
    <w:rsid w:val="00607979"/>
    <w:rsid w:val="00610420"/>
    <w:rsid w:val="00611A24"/>
    <w:rsid w:val="00612706"/>
    <w:rsid w:val="00612E7E"/>
    <w:rsid w:val="00613F9A"/>
    <w:rsid w:val="006140DA"/>
    <w:rsid w:val="006146C0"/>
    <w:rsid w:val="00615569"/>
    <w:rsid w:val="00616152"/>
    <w:rsid w:val="006167A5"/>
    <w:rsid w:val="006167DB"/>
    <w:rsid w:val="00616F03"/>
    <w:rsid w:val="00617540"/>
    <w:rsid w:val="00617C5D"/>
    <w:rsid w:val="006204A0"/>
    <w:rsid w:val="006204FE"/>
    <w:rsid w:val="00621CC3"/>
    <w:rsid w:val="00621E12"/>
    <w:rsid w:val="006222C7"/>
    <w:rsid w:val="00623A52"/>
    <w:rsid w:val="00624070"/>
    <w:rsid w:val="0062413F"/>
    <w:rsid w:val="006246B6"/>
    <w:rsid w:val="00624C37"/>
    <w:rsid w:val="0062552E"/>
    <w:rsid w:val="00625EB9"/>
    <w:rsid w:val="006302E3"/>
    <w:rsid w:val="00630438"/>
    <w:rsid w:val="006305C2"/>
    <w:rsid w:val="00630C89"/>
    <w:rsid w:val="00631826"/>
    <w:rsid w:val="00631F6B"/>
    <w:rsid w:val="00632236"/>
    <w:rsid w:val="00632B49"/>
    <w:rsid w:val="00632C24"/>
    <w:rsid w:val="00633142"/>
    <w:rsid w:val="006335A8"/>
    <w:rsid w:val="00633B50"/>
    <w:rsid w:val="006340D4"/>
    <w:rsid w:val="00634342"/>
    <w:rsid w:val="00634E4F"/>
    <w:rsid w:val="006358A4"/>
    <w:rsid w:val="006359B3"/>
    <w:rsid w:val="00635ABF"/>
    <w:rsid w:val="00635DB2"/>
    <w:rsid w:val="00636973"/>
    <w:rsid w:val="006374C4"/>
    <w:rsid w:val="006375C2"/>
    <w:rsid w:val="00637D0B"/>
    <w:rsid w:val="00640326"/>
    <w:rsid w:val="0064153C"/>
    <w:rsid w:val="00641904"/>
    <w:rsid w:val="006426E7"/>
    <w:rsid w:val="00642B03"/>
    <w:rsid w:val="006439E0"/>
    <w:rsid w:val="00643FE5"/>
    <w:rsid w:val="006440EF"/>
    <w:rsid w:val="00644E1E"/>
    <w:rsid w:val="00644EEF"/>
    <w:rsid w:val="00645172"/>
    <w:rsid w:val="00645638"/>
    <w:rsid w:val="00646017"/>
    <w:rsid w:val="0064657D"/>
    <w:rsid w:val="00646C19"/>
    <w:rsid w:val="00646DF5"/>
    <w:rsid w:val="00647040"/>
    <w:rsid w:val="0064786B"/>
    <w:rsid w:val="00647A1E"/>
    <w:rsid w:val="00647EF1"/>
    <w:rsid w:val="00651350"/>
    <w:rsid w:val="00651A2C"/>
    <w:rsid w:val="0065211A"/>
    <w:rsid w:val="00654ED3"/>
    <w:rsid w:val="0065572F"/>
    <w:rsid w:val="00655C7E"/>
    <w:rsid w:val="00655CAB"/>
    <w:rsid w:val="0065721A"/>
    <w:rsid w:val="0066083B"/>
    <w:rsid w:val="00660F0D"/>
    <w:rsid w:val="0066152E"/>
    <w:rsid w:val="00661A07"/>
    <w:rsid w:val="006623D4"/>
    <w:rsid w:val="0066249E"/>
    <w:rsid w:val="00663311"/>
    <w:rsid w:val="0066406C"/>
    <w:rsid w:val="0066523F"/>
    <w:rsid w:val="0066545E"/>
    <w:rsid w:val="00665631"/>
    <w:rsid w:val="00665B71"/>
    <w:rsid w:val="00667039"/>
    <w:rsid w:val="006672CB"/>
    <w:rsid w:val="00667BEE"/>
    <w:rsid w:val="00667C24"/>
    <w:rsid w:val="00667C73"/>
    <w:rsid w:val="00670746"/>
    <w:rsid w:val="00670CC1"/>
    <w:rsid w:val="00670D32"/>
    <w:rsid w:val="00671031"/>
    <w:rsid w:val="0067144C"/>
    <w:rsid w:val="00671677"/>
    <w:rsid w:val="00671B2F"/>
    <w:rsid w:val="00671FD6"/>
    <w:rsid w:val="00672666"/>
    <w:rsid w:val="00672994"/>
    <w:rsid w:val="006734D8"/>
    <w:rsid w:val="0067387F"/>
    <w:rsid w:val="00673930"/>
    <w:rsid w:val="00673FF4"/>
    <w:rsid w:val="006740EB"/>
    <w:rsid w:val="00675D95"/>
    <w:rsid w:val="00675E4B"/>
    <w:rsid w:val="0067640D"/>
    <w:rsid w:val="00676EB1"/>
    <w:rsid w:val="00677008"/>
    <w:rsid w:val="00677438"/>
    <w:rsid w:val="0067766C"/>
    <w:rsid w:val="00677673"/>
    <w:rsid w:val="006812AD"/>
    <w:rsid w:val="00682503"/>
    <w:rsid w:val="00683B3B"/>
    <w:rsid w:val="006840DA"/>
    <w:rsid w:val="00685DB0"/>
    <w:rsid w:val="00687977"/>
    <w:rsid w:val="00687F76"/>
    <w:rsid w:val="00690763"/>
    <w:rsid w:val="00691485"/>
    <w:rsid w:val="006923F5"/>
    <w:rsid w:val="00692456"/>
    <w:rsid w:val="00693777"/>
    <w:rsid w:val="00693C8E"/>
    <w:rsid w:val="00693E7B"/>
    <w:rsid w:val="0069456C"/>
    <w:rsid w:val="006948E2"/>
    <w:rsid w:val="00694BDD"/>
    <w:rsid w:val="00695FC8"/>
    <w:rsid w:val="0069629A"/>
    <w:rsid w:val="00696783"/>
    <w:rsid w:val="00696F39"/>
    <w:rsid w:val="006A0574"/>
    <w:rsid w:val="006A0D09"/>
    <w:rsid w:val="006A1215"/>
    <w:rsid w:val="006A18B0"/>
    <w:rsid w:val="006A2A8E"/>
    <w:rsid w:val="006A3992"/>
    <w:rsid w:val="006A4256"/>
    <w:rsid w:val="006A482F"/>
    <w:rsid w:val="006A534F"/>
    <w:rsid w:val="006A54D1"/>
    <w:rsid w:val="006A5BF1"/>
    <w:rsid w:val="006A5E9E"/>
    <w:rsid w:val="006A7302"/>
    <w:rsid w:val="006A7310"/>
    <w:rsid w:val="006B0408"/>
    <w:rsid w:val="006B0444"/>
    <w:rsid w:val="006B0F66"/>
    <w:rsid w:val="006B1695"/>
    <w:rsid w:val="006B264E"/>
    <w:rsid w:val="006B3252"/>
    <w:rsid w:val="006B3D10"/>
    <w:rsid w:val="006B3F74"/>
    <w:rsid w:val="006B4285"/>
    <w:rsid w:val="006B475D"/>
    <w:rsid w:val="006B4B85"/>
    <w:rsid w:val="006B4F0C"/>
    <w:rsid w:val="006B5C6E"/>
    <w:rsid w:val="006B5CC3"/>
    <w:rsid w:val="006B5E46"/>
    <w:rsid w:val="006B737F"/>
    <w:rsid w:val="006B74F4"/>
    <w:rsid w:val="006B784B"/>
    <w:rsid w:val="006C00E5"/>
    <w:rsid w:val="006C037F"/>
    <w:rsid w:val="006C053D"/>
    <w:rsid w:val="006C0C91"/>
    <w:rsid w:val="006C1A50"/>
    <w:rsid w:val="006C1F31"/>
    <w:rsid w:val="006C27D9"/>
    <w:rsid w:val="006C2AEB"/>
    <w:rsid w:val="006C2C78"/>
    <w:rsid w:val="006C3530"/>
    <w:rsid w:val="006C4D73"/>
    <w:rsid w:val="006C533F"/>
    <w:rsid w:val="006C5762"/>
    <w:rsid w:val="006C5A73"/>
    <w:rsid w:val="006C6677"/>
    <w:rsid w:val="006C67F5"/>
    <w:rsid w:val="006C6D16"/>
    <w:rsid w:val="006C7DF4"/>
    <w:rsid w:val="006D20BF"/>
    <w:rsid w:val="006D292E"/>
    <w:rsid w:val="006D38D1"/>
    <w:rsid w:val="006D38E1"/>
    <w:rsid w:val="006D456B"/>
    <w:rsid w:val="006D48FB"/>
    <w:rsid w:val="006D4AAC"/>
    <w:rsid w:val="006D65CE"/>
    <w:rsid w:val="006E01BA"/>
    <w:rsid w:val="006E1B94"/>
    <w:rsid w:val="006E1F2F"/>
    <w:rsid w:val="006E2F2C"/>
    <w:rsid w:val="006E357E"/>
    <w:rsid w:val="006E3D5B"/>
    <w:rsid w:val="006E406F"/>
    <w:rsid w:val="006E4F97"/>
    <w:rsid w:val="006E70C3"/>
    <w:rsid w:val="006E71C3"/>
    <w:rsid w:val="006E73AE"/>
    <w:rsid w:val="006E7F43"/>
    <w:rsid w:val="006F00C7"/>
    <w:rsid w:val="006F0D1F"/>
    <w:rsid w:val="006F12CC"/>
    <w:rsid w:val="006F13DE"/>
    <w:rsid w:val="006F17B7"/>
    <w:rsid w:val="006F2153"/>
    <w:rsid w:val="006F315C"/>
    <w:rsid w:val="006F3620"/>
    <w:rsid w:val="006F3E0F"/>
    <w:rsid w:val="006F4CB0"/>
    <w:rsid w:val="006F525A"/>
    <w:rsid w:val="006F54F9"/>
    <w:rsid w:val="006F5D19"/>
    <w:rsid w:val="006F685C"/>
    <w:rsid w:val="00700E74"/>
    <w:rsid w:val="00701422"/>
    <w:rsid w:val="007020AD"/>
    <w:rsid w:val="00702F8E"/>
    <w:rsid w:val="00703945"/>
    <w:rsid w:val="00703ADF"/>
    <w:rsid w:val="00703B62"/>
    <w:rsid w:val="00704029"/>
    <w:rsid w:val="00704561"/>
    <w:rsid w:val="007047B3"/>
    <w:rsid w:val="00704942"/>
    <w:rsid w:val="00704EED"/>
    <w:rsid w:val="00705005"/>
    <w:rsid w:val="0070561C"/>
    <w:rsid w:val="00705E60"/>
    <w:rsid w:val="00706710"/>
    <w:rsid w:val="00706A8A"/>
    <w:rsid w:val="00706AC1"/>
    <w:rsid w:val="00706BE1"/>
    <w:rsid w:val="00707ABB"/>
    <w:rsid w:val="0071143C"/>
    <w:rsid w:val="0071321D"/>
    <w:rsid w:val="00714652"/>
    <w:rsid w:val="00715695"/>
    <w:rsid w:val="0071585B"/>
    <w:rsid w:val="0071619A"/>
    <w:rsid w:val="00716883"/>
    <w:rsid w:val="00716DCA"/>
    <w:rsid w:val="00717113"/>
    <w:rsid w:val="00717FBB"/>
    <w:rsid w:val="007212BA"/>
    <w:rsid w:val="0072177B"/>
    <w:rsid w:val="00721E77"/>
    <w:rsid w:val="00724AA5"/>
    <w:rsid w:val="00724B70"/>
    <w:rsid w:val="007256D4"/>
    <w:rsid w:val="00725C11"/>
    <w:rsid w:val="007262B2"/>
    <w:rsid w:val="00726D52"/>
    <w:rsid w:val="007274E0"/>
    <w:rsid w:val="0072788D"/>
    <w:rsid w:val="00727E67"/>
    <w:rsid w:val="00730490"/>
    <w:rsid w:val="00730F9A"/>
    <w:rsid w:val="007320DD"/>
    <w:rsid w:val="0073275F"/>
    <w:rsid w:val="00733947"/>
    <w:rsid w:val="00733EDA"/>
    <w:rsid w:val="00733F47"/>
    <w:rsid w:val="007354FF"/>
    <w:rsid w:val="00735C5E"/>
    <w:rsid w:val="00735E7B"/>
    <w:rsid w:val="00736437"/>
    <w:rsid w:val="0073661F"/>
    <w:rsid w:val="00736719"/>
    <w:rsid w:val="00736F0F"/>
    <w:rsid w:val="00736F7A"/>
    <w:rsid w:val="00737FA3"/>
    <w:rsid w:val="007409A6"/>
    <w:rsid w:val="00740D65"/>
    <w:rsid w:val="007411E3"/>
    <w:rsid w:val="0074169B"/>
    <w:rsid w:val="00741B35"/>
    <w:rsid w:val="00741F4E"/>
    <w:rsid w:val="0074285B"/>
    <w:rsid w:val="00742FE5"/>
    <w:rsid w:val="00743856"/>
    <w:rsid w:val="00745567"/>
    <w:rsid w:val="007463F1"/>
    <w:rsid w:val="007469F5"/>
    <w:rsid w:val="007473DA"/>
    <w:rsid w:val="007501AD"/>
    <w:rsid w:val="00750225"/>
    <w:rsid w:val="007504B5"/>
    <w:rsid w:val="00750FB3"/>
    <w:rsid w:val="007510CE"/>
    <w:rsid w:val="0075132B"/>
    <w:rsid w:val="00751F9E"/>
    <w:rsid w:val="007530F0"/>
    <w:rsid w:val="00753370"/>
    <w:rsid w:val="00753B6D"/>
    <w:rsid w:val="00753BE4"/>
    <w:rsid w:val="0075436E"/>
    <w:rsid w:val="00754DD9"/>
    <w:rsid w:val="00756DA0"/>
    <w:rsid w:val="00756F7C"/>
    <w:rsid w:val="007576DD"/>
    <w:rsid w:val="00757A1E"/>
    <w:rsid w:val="00760076"/>
    <w:rsid w:val="00760080"/>
    <w:rsid w:val="00760558"/>
    <w:rsid w:val="00760B1B"/>
    <w:rsid w:val="0076123B"/>
    <w:rsid w:val="007612AD"/>
    <w:rsid w:val="00761648"/>
    <w:rsid w:val="00762311"/>
    <w:rsid w:val="00762406"/>
    <w:rsid w:val="00762981"/>
    <w:rsid w:val="007634D2"/>
    <w:rsid w:val="007634E1"/>
    <w:rsid w:val="007634E5"/>
    <w:rsid w:val="007637C4"/>
    <w:rsid w:val="00763E29"/>
    <w:rsid w:val="007641EA"/>
    <w:rsid w:val="0076469E"/>
    <w:rsid w:val="0076481F"/>
    <w:rsid w:val="007664E5"/>
    <w:rsid w:val="007667CD"/>
    <w:rsid w:val="0076750D"/>
    <w:rsid w:val="00770933"/>
    <w:rsid w:val="00770980"/>
    <w:rsid w:val="007723CC"/>
    <w:rsid w:val="00772622"/>
    <w:rsid w:val="00773785"/>
    <w:rsid w:val="007741BA"/>
    <w:rsid w:val="00774651"/>
    <w:rsid w:val="00774C1F"/>
    <w:rsid w:val="00775299"/>
    <w:rsid w:val="00775F33"/>
    <w:rsid w:val="00776A79"/>
    <w:rsid w:val="00776D45"/>
    <w:rsid w:val="00776E4B"/>
    <w:rsid w:val="00777EE3"/>
    <w:rsid w:val="00777FD9"/>
    <w:rsid w:val="007818F7"/>
    <w:rsid w:val="00781948"/>
    <w:rsid w:val="00781C74"/>
    <w:rsid w:val="007825D3"/>
    <w:rsid w:val="00782A55"/>
    <w:rsid w:val="0078330B"/>
    <w:rsid w:val="007836E0"/>
    <w:rsid w:val="007843B4"/>
    <w:rsid w:val="0078492D"/>
    <w:rsid w:val="00784CF7"/>
    <w:rsid w:val="0078684D"/>
    <w:rsid w:val="00786DA4"/>
    <w:rsid w:val="0078762A"/>
    <w:rsid w:val="007879DA"/>
    <w:rsid w:val="0079068C"/>
    <w:rsid w:val="007918EC"/>
    <w:rsid w:val="00791C8D"/>
    <w:rsid w:val="0079360C"/>
    <w:rsid w:val="00793871"/>
    <w:rsid w:val="00793A08"/>
    <w:rsid w:val="007947E1"/>
    <w:rsid w:val="00795031"/>
    <w:rsid w:val="007952A3"/>
    <w:rsid w:val="007952D0"/>
    <w:rsid w:val="007961BB"/>
    <w:rsid w:val="00796C77"/>
    <w:rsid w:val="007971B9"/>
    <w:rsid w:val="00797A9A"/>
    <w:rsid w:val="007A0DFF"/>
    <w:rsid w:val="007A16E4"/>
    <w:rsid w:val="007A1E88"/>
    <w:rsid w:val="007A2D25"/>
    <w:rsid w:val="007A2DE7"/>
    <w:rsid w:val="007A2FCF"/>
    <w:rsid w:val="007A3284"/>
    <w:rsid w:val="007A472D"/>
    <w:rsid w:val="007A4831"/>
    <w:rsid w:val="007A4D3D"/>
    <w:rsid w:val="007A54A9"/>
    <w:rsid w:val="007A688D"/>
    <w:rsid w:val="007A6EF6"/>
    <w:rsid w:val="007B0597"/>
    <w:rsid w:val="007B0A84"/>
    <w:rsid w:val="007B0E03"/>
    <w:rsid w:val="007B121C"/>
    <w:rsid w:val="007B1354"/>
    <w:rsid w:val="007B1F46"/>
    <w:rsid w:val="007B2349"/>
    <w:rsid w:val="007B23EC"/>
    <w:rsid w:val="007B34C9"/>
    <w:rsid w:val="007B3784"/>
    <w:rsid w:val="007B39A9"/>
    <w:rsid w:val="007B421A"/>
    <w:rsid w:val="007B5B98"/>
    <w:rsid w:val="007B6F5F"/>
    <w:rsid w:val="007B77C0"/>
    <w:rsid w:val="007C0493"/>
    <w:rsid w:val="007C0D24"/>
    <w:rsid w:val="007C149A"/>
    <w:rsid w:val="007C17B6"/>
    <w:rsid w:val="007C2EF1"/>
    <w:rsid w:val="007C3125"/>
    <w:rsid w:val="007C35FB"/>
    <w:rsid w:val="007C4CC9"/>
    <w:rsid w:val="007C52C3"/>
    <w:rsid w:val="007C53EC"/>
    <w:rsid w:val="007C5509"/>
    <w:rsid w:val="007C5C70"/>
    <w:rsid w:val="007C6199"/>
    <w:rsid w:val="007C6578"/>
    <w:rsid w:val="007C69C0"/>
    <w:rsid w:val="007C6C6B"/>
    <w:rsid w:val="007C73A3"/>
    <w:rsid w:val="007C7A8F"/>
    <w:rsid w:val="007C7B2D"/>
    <w:rsid w:val="007C7E72"/>
    <w:rsid w:val="007D37EE"/>
    <w:rsid w:val="007D4259"/>
    <w:rsid w:val="007D5B48"/>
    <w:rsid w:val="007D60FC"/>
    <w:rsid w:val="007D62DF"/>
    <w:rsid w:val="007D6F98"/>
    <w:rsid w:val="007D76F2"/>
    <w:rsid w:val="007D79C1"/>
    <w:rsid w:val="007E01B1"/>
    <w:rsid w:val="007E0A0F"/>
    <w:rsid w:val="007E1724"/>
    <w:rsid w:val="007E211A"/>
    <w:rsid w:val="007E2F72"/>
    <w:rsid w:val="007E3326"/>
    <w:rsid w:val="007E39FD"/>
    <w:rsid w:val="007E3A87"/>
    <w:rsid w:val="007E3E1B"/>
    <w:rsid w:val="007E47B2"/>
    <w:rsid w:val="007E6588"/>
    <w:rsid w:val="007E6FF7"/>
    <w:rsid w:val="007E761C"/>
    <w:rsid w:val="007E7A07"/>
    <w:rsid w:val="007E7AB2"/>
    <w:rsid w:val="007F010A"/>
    <w:rsid w:val="007F0A90"/>
    <w:rsid w:val="007F0F93"/>
    <w:rsid w:val="007F12C8"/>
    <w:rsid w:val="007F13E2"/>
    <w:rsid w:val="007F1402"/>
    <w:rsid w:val="007F1523"/>
    <w:rsid w:val="007F1A71"/>
    <w:rsid w:val="007F2AA7"/>
    <w:rsid w:val="007F3054"/>
    <w:rsid w:val="007F3106"/>
    <w:rsid w:val="007F3615"/>
    <w:rsid w:val="007F363C"/>
    <w:rsid w:val="007F44B0"/>
    <w:rsid w:val="007F5537"/>
    <w:rsid w:val="007F55BA"/>
    <w:rsid w:val="007F5810"/>
    <w:rsid w:val="007F5C75"/>
    <w:rsid w:val="007F6196"/>
    <w:rsid w:val="007F61C8"/>
    <w:rsid w:val="007F69C2"/>
    <w:rsid w:val="007F6AE3"/>
    <w:rsid w:val="007F700B"/>
    <w:rsid w:val="007F7041"/>
    <w:rsid w:val="007F7333"/>
    <w:rsid w:val="007F7FD4"/>
    <w:rsid w:val="0080062D"/>
    <w:rsid w:val="008011E5"/>
    <w:rsid w:val="00801320"/>
    <w:rsid w:val="00801E3F"/>
    <w:rsid w:val="008028A0"/>
    <w:rsid w:val="00803763"/>
    <w:rsid w:val="00803805"/>
    <w:rsid w:val="00803939"/>
    <w:rsid w:val="00803B84"/>
    <w:rsid w:val="00803C95"/>
    <w:rsid w:val="008046E4"/>
    <w:rsid w:val="00805406"/>
    <w:rsid w:val="0080581A"/>
    <w:rsid w:val="00805F31"/>
    <w:rsid w:val="008068C9"/>
    <w:rsid w:val="00807391"/>
    <w:rsid w:val="00807911"/>
    <w:rsid w:val="00807B5D"/>
    <w:rsid w:val="008100FC"/>
    <w:rsid w:val="008102B1"/>
    <w:rsid w:val="00810DD0"/>
    <w:rsid w:val="00811207"/>
    <w:rsid w:val="00811226"/>
    <w:rsid w:val="008115E4"/>
    <w:rsid w:val="00813B0A"/>
    <w:rsid w:val="008144C3"/>
    <w:rsid w:val="0081579A"/>
    <w:rsid w:val="008157D8"/>
    <w:rsid w:val="00815A6D"/>
    <w:rsid w:val="00815EE9"/>
    <w:rsid w:val="00816012"/>
    <w:rsid w:val="0081609A"/>
    <w:rsid w:val="00817720"/>
    <w:rsid w:val="00820158"/>
    <w:rsid w:val="00820504"/>
    <w:rsid w:val="008208CE"/>
    <w:rsid w:val="008209D3"/>
    <w:rsid w:val="008218B3"/>
    <w:rsid w:val="00821FED"/>
    <w:rsid w:val="008223A1"/>
    <w:rsid w:val="00822986"/>
    <w:rsid w:val="00822EBC"/>
    <w:rsid w:val="00823136"/>
    <w:rsid w:val="00823BC5"/>
    <w:rsid w:val="008244D7"/>
    <w:rsid w:val="00824CA6"/>
    <w:rsid w:val="0082502C"/>
    <w:rsid w:val="00825058"/>
    <w:rsid w:val="00825729"/>
    <w:rsid w:val="008259CA"/>
    <w:rsid w:val="00826397"/>
    <w:rsid w:val="008273A1"/>
    <w:rsid w:val="008277A8"/>
    <w:rsid w:val="00827AB4"/>
    <w:rsid w:val="00831529"/>
    <w:rsid w:val="008329EF"/>
    <w:rsid w:val="008330A0"/>
    <w:rsid w:val="00833BFF"/>
    <w:rsid w:val="008340FB"/>
    <w:rsid w:val="00834685"/>
    <w:rsid w:val="00834CB5"/>
    <w:rsid w:val="00834D16"/>
    <w:rsid w:val="00835C89"/>
    <w:rsid w:val="00836915"/>
    <w:rsid w:val="008374E5"/>
    <w:rsid w:val="00840188"/>
    <w:rsid w:val="008409BE"/>
    <w:rsid w:val="008409EC"/>
    <w:rsid w:val="00840FD4"/>
    <w:rsid w:val="0084118B"/>
    <w:rsid w:val="008417A6"/>
    <w:rsid w:val="0084210C"/>
    <w:rsid w:val="00842435"/>
    <w:rsid w:val="00843367"/>
    <w:rsid w:val="008437C3"/>
    <w:rsid w:val="0084395A"/>
    <w:rsid w:val="00843FA5"/>
    <w:rsid w:val="0084400B"/>
    <w:rsid w:val="008450DA"/>
    <w:rsid w:val="00846177"/>
    <w:rsid w:val="00847469"/>
    <w:rsid w:val="00847E15"/>
    <w:rsid w:val="00850192"/>
    <w:rsid w:val="00850269"/>
    <w:rsid w:val="00850E9E"/>
    <w:rsid w:val="008511EA"/>
    <w:rsid w:val="008512C8"/>
    <w:rsid w:val="00851F30"/>
    <w:rsid w:val="008535C1"/>
    <w:rsid w:val="008540CF"/>
    <w:rsid w:val="008541AD"/>
    <w:rsid w:val="00854A7B"/>
    <w:rsid w:val="008555BF"/>
    <w:rsid w:val="00855622"/>
    <w:rsid w:val="0085565C"/>
    <w:rsid w:val="00855937"/>
    <w:rsid w:val="00855B3A"/>
    <w:rsid w:val="00855D14"/>
    <w:rsid w:val="00855D7C"/>
    <w:rsid w:val="008566E4"/>
    <w:rsid w:val="0085711E"/>
    <w:rsid w:val="00857B87"/>
    <w:rsid w:val="00857BB6"/>
    <w:rsid w:val="008601BF"/>
    <w:rsid w:val="008602CE"/>
    <w:rsid w:val="008607DF"/>
    <w:rsid w:val="008608D7"/>
    <w:rsid w:val="00860DDA"/>
    <w:rsid w:val="00861A0F"/>
    <w:rsid w:val="00861D9F"/>
    <w:rsid w:val="00863009"/>
    <w:rsid w:val="00865BCF"/>
    <w:rsid w:val="00865ED9"/>
    <w:rsid w:val="0086623C"/>
    <w:rsid w:val="00867230"/>
    <w:rsid w:val="00867770"/>
    <w:rsid w:val="008678A3"/>
    <w:rsid w:val="00867CD3"/>
    <w:rsid w:val="00867E5E"/>
    <w:rsid w:val="00870522"/>
    <w:rsid w:val="0087093D"/>
    <w:rsid w:val="00870979"/>
    <w:rsid w:val="00870DC3"/>
    <w:rsid w:val="00871155"/>
    <w:rsid w:val="00871329"/>
    <w:rsid w:val="00871DC9"/>
    <w:rsid w:val="0087200F"/>
    <w:rsid w:val="0087234E"/>
    <w:rsid w:val="008735F5"/>
    <w:rsid w:val="008741B4"/>
    <w:rsid w:val="00874C46"/>
    <w:rsid w:val="00875AE9"/>
    <w:rsid w:val="00875DDC"/>
    <w:rsid w:val="008760D1"/>
    <w:rsid w:val="00876223"/>
    <w:rsid w:val="00876458"/>
    <w:rsid w:val="00876795"/>
    <w:rsid w:val="00876DCA"/>
    <w:rsid w:val="00877165"/>
    <w:rsid w:val="008774B5"/>
    <w:rsid w:val="00877C12"/>
    <w:rsid w:val="00877EF4"/>
    <w:rsid w:val="00880276"/>
    <w:rsid w:val="008806F6"/>
    <w:rsid w:val="00880A14"/>
    <w:rsid w:val="00881ABF"/>
    <w:rsid w:val="00881AFE"/>
    <w:rsid w:val="008820B9"/>
    <w:rsid w:val="0088289C"/>
    <w:rsid w:val="00883BEA"/>
    <w:rsid w:val="0088484F"/>
    <w:rsid w:val="00884E00"/>
    <w:rsid w:val="00884E78"/>
    <w:rsid w:val="0088560D"/>
    <w:rsid w:val="008856D9"/>
    <w:rsid w:val="00885BA7"/>
    <w:rsid w:val="00885CA1"/>
    <w:rsid w:val="00885F33"/>
    <w:rsid w:val="008879CF"/>
    <w:rsid w:val="0089027D"/>
    <w:rsid w:val="00890BE3"/>
    <w:rsid w:val="00890E53"/>
    <w:rsid w:val="00891FE7"/>
    <w:rsid w:val="008921E0"/>
    <w:rsid w:val="00892BC3"/>
    <w:rsid w:val="00893D4D"/>
    <w:rsid w:val="0089545D"/>
    <w:rsid w:val="00895C72"/>
    <w:rsid w:val="008962E6"/>
    <w:rsid w:val="0089652C"/>
    <w:rsid w:val="00897045"/>
    <w:rsid w:val="00897091"/>
    <w:rsid w:val="008972B3"/>
    <w:rsid w:val="00897E8E"/>
    <w:rsid w:val="008A1032"/>
    <w:rsid w:val="008A135B"/>
    <w:rsid w:val="008A1C84"/>
    <w:rsid w:val="008A1C9C"/>
    <w:rsid w:val="008A1D14"/>
    <w:rsid w:val="008A22BC"/>
    <w:rsid w:val="008A29DD"/>
    <w:rsid w:val="008A3B86"/>
    <w:rsid w:val="008A3E8F"/>
    <w:rsid w:val="008A4954"/>
    <w:rsid w:val="008A4D33"/>
    <w:rsid w:val="008A50DF"/>
    <w:rsid w:val="008A559E"/>
    <w:rsid w:val="008A58A2"/>
    <w:rsid w:val="008A617E"/>
    <w:rsid w:val="008A6714"/>
    <w:rsid w:val="008A6A5B"/>
    <w:rsid w:val="008A7698"/>
    <w:rsid w:val="008B1F97"/>
    <w:rsid w:val="008B1FFB"/>
    <w:rsid w:val="008B242E"/>
    <w:rsid w:val="008B2B4B"/>
    <w:rsid w:val="008B3365"/>
    <w:rsid w:val="008B3A13"/>
    <w:rsid w:val="008B4357"/>
    <w:rsid w:val="008B4DCC"/>
    <w:rsid w:val="008B5BFE"/>
    <w:rsid w:val="008B616D"/>
    <w:rsid w:val="008B6349"/>
    <w:rsid w:val="008B67B6"/>
    <w:rsid w:val="008B6A7F"/>
    <w:rsid w:val="008B71B0"/>
    <w:rsid w:val="008B7966"/>
    <w:rsid w:val="008B79AD"/>
    <w:rsid w:val="008C05E2"/>
    <w:rsid w:val="008C074A"/>
    <w:rsid w:val="008C0A9E"/>
    <w:rsid w:val="008C0CEF"/>
    <w:rsid w:val="008C0E50"/>
    <w:rsid w:val="008C1A26"/>
    <w:rsid w:val="008C1BD2"/>
    <w:rsid w:val="008C1D11"/>
    <w:rsid w:val="008C221D"/>
    <w:rsid w:val="008C255E"/>
    <w:rsid w:val="008C26E3"/>
    <w:rsid w:val="008C32F5"/>
    <w:rsid w:val="008C3B7E"/>
    <w:rsid w:val="008C3FA8"/>
    <w:rsid w:val="008C47C0"/>
    <w:rsid w:val="008C4D20"/>
    <w:rsid w:val="008C50E0"/>
    <w:rsid w:val="008C641F"/>
    <w:rsid w:val="008C770A"/>
    <w:rsid w:val="008C7712"/>
    <w:rsid w:val="008C7FB6"/>
    <w:rsid w:val="008D029A"/>
    <w:rsid w:val="008D0853"/>
    <w:rsid w:val="008D2E7C"/>
    <w:rsid w:val="008D3197"/>
    <w:rsid w:val="008D361A"/>
    <w:rsid w:val="008D42EC"/>
    <w:rsid w:val="008D473A"/>
    <w:rsid w:val="008D4D07"/>
    <w:rsid w:val="008D4EDF"/>
    <w:rsid w:val="008D6A0C"/>
    <w:rsid w:val="008D6BBE"/>
    <w:rsid w:val="008D6C63"/>
    <w:rsid w:val="008D76F5"/>
    <w:rsid w:val="008E0C3C"/>
    <w:rsid w:val="008E0FB4"/>
    <w:rsid w:val="008E19A3"/>
    <w:rsid w:val="008E1ED4"/>
    <w:rsid w:val="008E2B03"/>
    <w:rsid w:val="008E2FEB"/>
    <w:rsid w:val="008E345A"/>
    <w:rsid w:val="008E364F"/>
    <w:rsid w:val="008E392A"/>
    <w:rsid w:val="008E3CBC"/>
    <w:rsid w:val="008E496C"/>
    <w:rsid w:val="008E4CC2"/>
    <w:rsid w:val="008E4FA1"/>
    <w:rsid w:val="008E5153"/>
    <w:rsid w:val="008E5FC9"/>
    <w:rsid w:val="008E78C1"/>
    <w:rsid w:val="008F007B"/>
    <w:rsid w:val="008F032F"/>
    <w:rsid w:val="008F0EFE"/>
    <w:rsid w:val="008F11E7"/>
    <w:rsid w:val="008F1730"/>
    <w:rsid w:val="008F19EF"/>
    <w:rsid w:val="008F1A29"/>
    <w:rsid w:val="008F1A9B"/>
    <w:rsid w:val="008F1DB0"/>
    <w:rsid w:val="008F2C38"/>
    <w:rsid w:val="008F3FB7"/>
    <w:rsid w:val="008F4A1F"/>
    <w:rsid w:val="008F58CC"/>
    <w:rsid w:val="008F5C96"/>
    <w:rsid w:val="008F5E54"/>
    <w:rsid w:val="008F6AC2"/>
    <w:rsid w:val="008F715F"/>
    <w:rsid w:val="008F79EB"/>
    <w:rsid w:val="008F7CE0"/>
    <w:rsid w:val="0090032D"/>
    <w:rsid w:val="009008D4"/>
    <w:rsid w:val="00901CCF"/>
    <w:rsid w:val="009026BD"/>
    <w:rsid w:val="00903362"/>
    <w:rsid w:val="00903401"/>
    <w:rsid w:val="00904796"/>
    <w:rsid w:val="00905184"/>
    <w:rsid w:val="00905FE7"/>
    <w:rsid w:val="009060D3"/>
    <w:rsid w:val="00906385"/>
    <w:rsid w:val="0090673A"/>
    <w:rsid w:val="0090684B"/>
    <w:rsid w:val="00906D56"/>
    <w:rsid w:val="009070D2"/>
    <w:rsid w:val="00907745"/>
    <w:rsid w:val="00907966"/>
    <w:rsid w:val="0091032D"/>
    <w:rsid w:val="00910931"/>
    <w:rsid w:val="00911097"/>
    <w:rsid w:val="00911A31"/>
    <w:rsid w:val="00911BE1"/>
    <w:rsid w:val="00911F88"/>
    <w:rsid w:val="00911FAA"/>
    <w:rsid w:val="0091308B"/>
    <w:rsid w:val="00913502"/>
    <w:rsid w:val="00914406"/>
    <w:rsid w:val="0091449A"/>
    <w:rsid w:val="009148DD"/>
    <w:rsid w:val="009151CC"/>
    <w:rsid w:val="0091671B"/>
    <w:rsid w:val="00917554"/>
    <w:rsid w:val="00917F4C"/>
    <w:rsid w:val="00920D24"/>
    <w:rsid w:val="00921317"/>
    <w:rsid w:val="009219C3"/>
    <w:rsid w:val="00921B6F"/>
    <w:rsid w:val="009221B2"/>
    <w:rsid w:val="009226F8"/>
    <w:rsid w:val="0092328C"/>
    <w:rsid w:val="00923503"/>
    <w:rsid w:val="00923744"/>
    <w:rsid w:val="00923EDD"/>
    <w:rsid w:val="0092408E"/>
    <w:rsid w:val="00924979"/>
    <w:rsid w:val="00925429"/>
    <w:rsid w:val="009261A2"/>
    <w:rsid w:val="00926AC3"/>
    <w:rsid w:val="00927D53"/>
    <w:rsid w:val="00927FF8"/>
    <w:rsid w:val="009302C2"/>
    <w:rsid w:val="00931216"/>
    <w:rsid w:val="00931D04"/>
    <w:rsid w:val="00931D96"/>
    <w:rsid w:val="00931FA3"/>
    <w:rsid w:val="009332E1"/>
    <w:rsid w:val="009337B5"/>
    <w:rsid w:val="00934970"/>
    <w:rsid w:val="0093512C"/>
    <w:rsid w:val="00935CB1"/>
    <w:rsid w:val="0093615C"/>
    <w:rsid w:val="00936389"/>
    <w:rsid w:val="009368BA"/>
    <w:rsid w:val="009373ED"/>
    <w:rsid w:val="00937BE3"/>
    <w:rsid w:val="00937CDB"/>
    <w:rsid w:val="009400A2"/>
    <w:rsid w:val="0094133E"/>
    <w:rsid w:val="0094194B"/>
    <w:rsid w:val="00942B46"/>
    <w:rsid w:val="00942E4E"/>
    <w:rsid w:val="009437D0"/>
    <w:rsid w:val="00943AF7"/>
    <w:rsid w:val="00944166"/>
    <w:rsid w:val="00944A0F"/>
    <w:rsid w:val="00944A84"/>
    <w:rsid w:val="00944B43"/>
    <w:rsid w:val="00944C40"/>
    <w:rsid w:val="00944CD6"/>
    <w:rsid w:val="009452D7"/>
    <w:rsid w:val="0094554D"/>
    <w:rsid w:val="009455DA"/>
    <w:rsid w:val="00945963"/>
    <w:rsid w:val="00945C49"/>
    <w:rsid w:val="00946182"/>
    <w:rsid w:val="009462EB"/>
    <w:rsid w:val="00946303"/>
    <w:rsid w:val="009467B0"/>
    <w:rsid w:val="0094681E"/>
    <w:rsid w:val="00947258"/>
    <w:rsid w:val="00947604"/>
    <w:rsid w:val="009528EA"/>
    <w:rsid w:val="00952991"/>
    <w:rsid w:val="00952D5B"/>
    <w:rsid w:val="00953538"/>
    <w:rsid w:val="00953869"/>
    <w:rsid w:val="00954538"/>
    <w:rsid w:val="009546A0"/>
    <w:rsid w:val="00954C57"/>
    <w:rsid w:val="0095538A"/>
    <w:rsid w:val="009554F8"/>
    <w:rsid w:val="00955E64"/>
    <w:rsid w:val="0095730D"/>
    <w:rsid w:val="00957518"/>
    <w:rsid w:val="00957BA7"/>
    <w:rsid w:val="009603FB"/>
    <w:rsid w:val="00960588"/>
    <w:rsid w:val="00960730"/>
    <w:rsid w:val="00960F5E"/>
    <w:rsid w:val="009623B7"/>
    <w:rsid w:val="009627BB"/>
    <w:rsid w:val="00962F68"/>
    <w:rsid w:val="0096457A"/>
    <w:rsid w:val="009646AD"/>
    <w:rsid w:val="00964947"/>
    <w:rsid w:val="00964AC9"/>
    <w:rsid w:val="00964BEB"/>
    <w:rsid w:val="009651F0"/>
    <w:rsid w:val="009655D8"/>
    <w:rsid w:val="00965C4C"/>
    <w:rsid w:val="00965F9C"/>
    <w:rsid w:val="00966EB3"/>
    <w:rsid w:val="00967B54"/>
    <w:rsid w:val="009700D9"/>
    <w:rsid w:val="00971A6A"/>
    <w:rsid w:val="0097293F"/>
    <w:rsid w:val="009730B2"/>
    <w:rsid w:val="00974231"/>
    <w:rsid w:val="00974970"/>
    <w:rsid w:val="009751EC"/>
    <w:rsid w:val="00975D73"/>
    <w:rsid w:val="009763B3"/>
    <w:rsid w:val="00977050"/>
    <w:rsid w:val="009803AD"/>
    <w:rsid w:val="00980A42"/>
    <w:rsid w:val="00981ED8"/>
    <w:rsid w:val="00982E99"/>
    <w:rsid w:val="00983A81"/>
    <w:rsid w:val="00983C8F"/>
    <w:rsid w:val="009842E8"/>
    <w:rsid w:val="00984775"/>
    <w:rsid w:val="00984DCB"/>
    <w:rsid w:val="00985897"/>
    <w:rsid w:val="00985CB4"/>
    <w:rsid w:val="0098629D"/>
    <w:rsid w:val="009863B1"/>
    <w:rsid w:val="009867C8"/>
    <w:rsid w:val="009874FF"/>
    <w:rsid w:val="00990183"/>
    <w:rsid w:val="00991894"/>
    <w:rsid w:val="00991F51"/>
    <w:rsid w:val="009937F6"/>
    <w:rsid w:val="00994A7B"/>
    <w:rsid w:val="00994BAB"/>
    <w:rsid w:val="00994BD1"/>
    <w:rsid w:val="00995CA3"/>
    <w:rsid w:val="009961E1"/>
    <w:rsid w:val="00996741"/>
    <w:rsid w:val="009971E8"/>
    <w:rsid w:val="00997771"/>
    <w:rsid w:val="009A02D7"/>
    <w:rsid w:val="009A02DF"/>
    <w:rsid w:val="009A0C15"/>
    <w:rsid w:val="009A1931"/>
    <w:rsid w:val="009A19D0"/>
    <w:rsid w:val="009A1F08"/>
    <w:rsid w:val="009A2048"/>
    <w:rsid w:val="009A2BD2"/>
    <w:rsid w:val="009A35E1"/>
    <w:rsid w:val="009A39CD"/>
    <w:rsid w:val="009A3F5B"/>
    <w:rsid w:val="009A44AC"/>
    <w:rsid w:val="009A458C"/>
    <w:rsid w:val="009A49F7"/>
    <w:rsid w:val="009A4F53"/>
    <w:rsid w:val="009A5848"/>
    <w:rsid w:val="009A6389"/>
    <w:rsid w:val="009A69D5"/>
    <w:rsid w:val="009A7A99"/>
    <w:rsid w:val="009B06AD"/>
    <w:rsid w:val="009B0838"/>
    <w:rsid w:val="009B0B40"/>
    <w:rsid w:val="009B0CE6"/>
    <w:rsid w:val="009B0D15"/>
    <w:rsid w:val="009B109D"/>
    <w:rsid w:val="009B1804"/>
    <w:rsid w:val="009B1890"/>
    <w:rsid w:val="009B2501"/>
    <w:rsid w:val="009B3209"/>
    <w:rsid w:val="009B354C"/>
    <w:rsid w:val="009B395C"/>
    <w:rsid w:val="009B3FD7"/>
    <w:rsid w:val="009B58D6"/>
    <w:rsid w:val="009B5C9D"/>
    <w:rsid w:val="009B6858"/>
    <w:rsid w:val="009C0282"/>
    <w:rsid w:val="009C0AC0"/>
    <w:rsid w:val="009C10F8"/>
    <w:rsid w:val="009C1BFF"/>
    <w:rsid w:val="009C1F84"/>
    <w:rsid w:val="009C2333"/>
    <w:rsid w:val="009C24F4"/>
    <w:rsid w:val="009C2988"/>
    <w:rsid w:val="009C35A4"/>
    <w:rsid w:val="009C4727"/>
    <w:rsid w:val="009C48B3"/>
    <w:rsid w:val="009C5042"/>
    <w:rsid w:val="009C5158"/>
    <w:rsid w:val="009C53FE"/>
    <w:rsid w:val="009C5C3A"/>
    <w:rsid w:val="009C6FC9"/>
    <w:rsid w:val="009C736B"/>
    <w:rsid w:val="009C78A8"/>
    <w:rsid w:val="009C79E1"/>
    <w:rsid w:val="009C7B07"/>
    <w:rsid w:val="009C7FF8"/>
    <w:rsid w:val="009D015E"/>
    <w:rsid w:val="009D045C"/>
    <w:rsid w:val="009D0523"/>
    <w:rsid w:val="009D1104"/>
    <w:rsid w:val="009D15DD"/>
    <w:rsid w:val="009D17BE"/>
    <w:rsid w:val="009D19E4"/>
    <w:rsid w:val="009D1DB4"/>
    <w:rsid w:val="009D230E"/>
    <w:rsid w:val="009D26A0"/>
    <w:rsid w:val="009D27A7"/>
    <w:rsid w:val="009D3E88"/>
    <w:rsid w:val="009D43EF"/>
    <w:rsid w:val="009D4806"/>
    <w:rsid w:val="009D5C39"/>
    <w:rsid w:val="009D68C7"/>
    <w:rsid w:val="009D6E93"/>
    <w:rsid w:val="009D6EA7"/>
    <w:rsid w:val="009D723A"/>
    <w:rsid w:val="009D76D8"/>
    <w:rsid w:val="009D7E0C"/>
    <w:rsid w:val="009E0621"/>
    <w:rsid w:val="009E0998"/>
    <w:rsid w:val="009E1126"/>
    <w:rsid w:val="009E2D21"/>
    <w:rsid w:val="009E4FFE"/>
    <w:rsid w:val="009E546F"/>
    <w:rsid w:val="009E6892"/>
    <w:rsid w:val="009E68F7"/>
    <w:rsid w:val="009E78FB"/>
    <w:rsid w:val="009F0C29"/>
    <w:rsid w:val="009F1292"/>
    <w:rsid w:val="009F25B0"/>
    <w:rsid w:val="009F3863"/>
    <w:rsid w:val="009F430E"/>
    <w:rsid w:val="009F4822"/>
    <w:rsid w:val="009F4B13"/>
    <w:rsid w:val="009F5B6B"/>
    <w:rsid w:val="009F68EC"/>
    <w:rsid w:val="009F7A10"/>
    <w:rsid w:val="009F7D0E"/>
    <w:rsid w:val="009F7E3A"/>
    <w:rsid w:val="00A00287"/>
    <w:rsid w:val="00A00796"/>
    <w:rsid w:val="00A01233"/>
    <w:rsid w:val="00A01415"/>
    <w:rsid w:val="00A014FD"/>
    <w:rsid w:val="00A01CA5"/>
    <w:rsid w:val="00A021C5"/>
    <w:rsid w:val="00A02815"/>
    <w:rsid w:val="00A033FC"/>
    <w:rsid w:val="00A035A4"/>
    <w:rsid w:val="00A0464D"/>
    <w:rsid w:val="00A049F0"/>
    <w:rsid w:val="00A04CC7"/>
    <w:rsid w:val="00A051B7"/>
    <w:rsid w:val="00A066AD"/>
    <w:rsid w:val="00A0739B"/>
    <w:rsid w:val="00A07678"/>
    <w:rsid w:val="00A1034D"/>
    <w:rsid w:val="00A106B7"/>
    <w:rsid w:val="00A112BE"/>
    <w:rsid w:val="00A13EAA"/>
    <w:rsid w:val="00A14480"/>
    <w:rsid w:val="00A156DC"/>
    <w:rsid w:val="00A16290"/>
    <w:rsid w:val="00A16329"/>
    <w:rsid w:val="00A16F9D"/>
    <w:rsid w:val="00A173C9"/>
    <w:rsid w:val="00A176FD"/>
    <w:rsid w:val="00A20296"/>
    <w:rsid w:val="00A20410"/>
    <w:rsid w:val="00A20722"/>
    <w:rsid w:val="00A22442"/>
    <w:rsid w:val="00A2251D"/>
    <w:rsid w:val="00A22755"/>
    <w:rsid w:val="00A2416F"/>
    <w:rsid w:val="00A247C2"/>
    <w:rsid w:val="00A2545B"/>
    <w:rsid w:val="00A259CA"/>
    <w:rsid w:val="00A25A97"/>
    <w:rsid w:val="00A261C3"/>
    <w:rsid w:val="00A26A49"/>
    <w:rsid w:val="00A26CA0"/>
    <w:rsid w:val="00A2711B"/>
    <w:rsid w:val="00A27132"/>
    <w:rsid w:val="00A277C7"/>
    <w:rsid w:val="00A302D0"/>
    <w:rsid w:val="00A31BBB"/>
    <w:rsid w:val="00A3367B"/>
    <w:rsid w:val="00A340F7"/>
    <w:rsid w:val="00A34532"/>
    <w:rsid w:val="00A35454"/>
    <w:rsid w:val="00A36082"/>
    <w:rsid w:val="00A36E14"/>
    <w:rsid w:val="00A37348"/>
    <w:rsid w:val="00A375FA"/>
    <w:rsid w:val="00A408C5"/>
    <w:rsid w:val="00A40C9C"/>
    <w:rsid w:val="00A41284"/>
    <w:rsid w:val="00A419F0"/>
    <w:rsid w:val="00A41EDD"/>
    <w:rsid w:val="00A43468"/>
    <w:rsid w:val="00A43479"/>
    <w:rsid w:val="00A4353B"/>
    <w:rsid w:val="00A437B9"/>
    <w:rsid w:val="00A44098"/>
    <w:rsid w:val="00A44E8F"/>
    <w:rsid w:val="00A45166"/>
    <w:rsid w:val="00A45AF8"/>
    <w:rsid w:val="00A467C8"/>
    <w:rsid w:val="00A46919"/>
    <w:rsid w:val="00A5092C"/>
    <w:rsid w:val="00A50B31"/>
    <w:rsid w:val="00A5167D"/>
    <w:rsid w:val="00A52005"/>
    <w:rsid w:val="00A5444B"/>
    <w:rsid w:val="00A5468E"/>
    <w:rsid w:val="00A547DE"/>
    <w:rsid w:val="00A547E3"/>
    <w:rsid w:val="00A54837"/>
    <w:rsid w:val="00A54F8E"/>
    <w:rsid w:val="00A55433"/>
    <w:rsid w:val="00A55C6C"/>
    <w:rsid w:val="00A5639B"/>
    <w:rsid w:val="00A57B34"/>
    <w:rsid w:val="00A6048D"/>
    <w:rsid w:val="00A60848"/>
    <w:rsid w:val="00A6105B"/>
    <w:rsid w:val="00A61F86"/>
    <w:rsid w:val="00A622F6"/>
    <w:rsid w:val="00A62D3F"/>
    <w:rsid w:val="00A62FD5"/>
    <w:rsid w:val="00A64012"/>
    <w:rsid w:val="00A66586"/>
    <w:rsid w:val="00A66793"/>
    <w:rsid w:val="00A66B05"/>
    <w:rsid w:val="00A70104"/>
    <w:rsid w:val="00A7062E"/>
    <w:rsid w:val="00A707E7"/>
    <w:rsid w:val="00A70A0A"/>
    <w:rsid w:val="00A71181"/>
    <w:rsid w:val="00A7161C"/>
    <w:rsid w:val="00A71993"/>
    <w:rsid w:val="00A72085"/>
    <w:rsid w:val="00A723A6"/>
    <w:rsid w:val="00A72E74"/>
    <w:rsid w:val="00A730EC"/>
    <w:rsid w:val="00A73472"/>
    <w:rsid w:val="00A7348B"/>
    <w:rsid w:val="00A7371F"/>
    <w:rsid w:val="00A73894"/>
    <w:rsid w:val="00A747B1"/>
    <w:rsid w:val="00A75A86"/>
    <w:rsid w:val="00A75BA2"/>
    <w:rsid w:val="00A76046"/>
    <w:rsid w:val="00A764C0"/>
    <w:rsid w:val="00A76B1F"/>
    <w:rsid w:val="00A77D65"/>
    <w:rsid w:val="00A80F0C"/>
    <w:rsid w:val="00A8133B"/>
    <w:rsid w:val="00A81364"/>
    <w:rsid w:val="00A819A8"/>
    <w:rsid w:val="00A81B06"/>
    <w:rsid w:val="00A8217B"/>
    <w:rsid w:val="00A83B6E"/>
    <w:rsid w:val="00A85EA0"/>
    <w:rsid w:val="00A8617D"/>
    <w:rsid w:val="00A8617F"/>
    <w:rsid w:val="00A8674C"/>
    <w:rsid w:val="00A8693F"/>
    <w:rsid w:val="00A86C2B"/>
    <w:rsid w:val="00A87633"/>
    <w:rsid w:val="00A9042C"/>
    <w:rsid w:val="00A90674"/>
    <w:rsid w:val="00A907B2"/>
    <w:rsid w:val="00A9086C"/>
    <w:rsid w:val="00A90EA9"/>
    <w:rsid w:val="00A911D1"/>
    <w:rsid w:val="00A9295F"/>
    <w:rsid w:val="00A92E09"/>
    <w:rsid w:val="00A930A0"/>
    <w:rsid w:val="00A934B1"/>
    <w:rsid w:val="00A9352B"/>
    <w:rsid w:val="00A939AF"/>
    <w:rsid w:val="00A941CF"/>
    <w:rsid w:val="00A945DA"/>
    <w:rsid w:val="00A9460B"/>
    <w:rsid w:val="00A947FE"/>
    <w:rsid w:val="00A955F1"/>
    <w:rsid w:val="00A958C3"/>
    <w:rsid w:val="00A95F15"/>
    <w:rsid w:val="00A9602C"/>
    <w:rsid w:val="00A96047"/>
    <w:rsid w:val="00A97B4F"/>
    <w:rsid w:val="00AA0434"/>
    <w:rsid w:val="00AA06F3"/>
    <w:rsid w:val="00AA142A"/>
    <w:rsid w:val="00AA198B"/>
    <w:rsid w:val="00AA19E8"/>
    <w:rsid w:val="00AA20A3"/>
    <w:rsid w:val="00AA22DE"/>
    <w:rsid w:val="00AA3083"/>
    <w:rsid w:val="00AA38F9"/>
    <w:rsid w:val="00AA3964"/>
    <w:rsid w:val="00AA3D70"/>
    <w:rsid w:val="00AA3DF3"/>
    <w:rsid w:val="00AA4C8C"/>
    <w:rsid w:val="00AA50C0"/>
    <w:rsid w:val="00AA6398"/>
    <w:rsid w:val="00AA6A99"/>
    <w:rsid w:val="00AA71B2"/>
    <w:rsid w:val="00AA79BF"/>
    <w:rsid w:val="00AA79E5"/>
    <w:rsid w:val="00AA7CB2"/>
    <w:rsid w:val="00AB01AB"/>
    <w:rsid w:val="00AB020E"/>
    <w:rsid w:val="00AB09AE"/>
    <w:rsid w:val="00AB136A"/>
    <w:rsid w:val="00AB1F99"/>
    <w:rsid w:val="00AB22E8"/>
    <w:rsid w:val="00AB3A11"/>
    <w:rsid w:val="00AB4E46"/>
    <w:rsid w:val="00AB548A"/>
    <w:rsid w:val="00AB5569"/>
    <w:rsid w:val="00AB5D18"/>
    <w:rsid w:val="00AB62E3"/>
    <w:rsid w:val="00AB646A"/>
    <w:rsid w:val="00AB6A58"/>
    <w:rsid w:val="00AB750C"/>
    <w:rsid w:val="00AC155F"/>
    <w:rsid w:val="00AC1C99"/>
    <w:rsid w:val="00AC28CF"/>
    <w:rsid w:val="00AC2A06"/>
    <w:rsid w:val="00AC2AB6"/>
    <w:rsid w:val="00AC2D5C"/>
    <w:rsid w:val="00AC317A"/>
    <w:rsid w:val="00AC3410"/>
    <w:rsid w:val="00AC43E6"/>
    <w:rsid w:val="00AC4536"/>
    <w:rsid w:val="00AC6687"/>
    <w:rsid w:val="00AC6823"/>
    <w:rsid w:val="00AC737C"/>
    <w:rsid w:val="00AC751B"/>
    <w:rsid w:val="00AC7798"/>
    <w:rsid w:val="00AC7A72"/>
    <w:rsid w:val="00AC7C22"/>
    <w:rsid w:val="00AD0837"/>
    <w:rsid w:val="00AD1679"/>
    <w:rsid w:val="00AD1F65"/>
    <w:rsid w:val="00AD218F"/>
    <w:rsid w:val="00AD2D90"/>
    <w:rsid w:val="00AD2F9F"/>
    <w:rsid w:val="00AD3147"/>
    <w:rsid w:val="00AD3DE1"/>
    <w:rsid w:val="00AD450F"/>
    <w:rsid w:val="00AD597E"/>
    <w:rsid w:val="00AD628A"/>
    <w:rsid w:val="00AD63CF"/>
    <w:rsid w:val="00AD6DC6"/>
    <w:rsid w:val="00AD75A9"/>
    <w:rsid w:val="00AD771B"/>
    <w:rsid w:val="00AD7B27"/>
    <w:rsid w:val="00AD7C57"/>
    <w:rsid w:val="00AE070F"/>
    <w:rsid w:val="00AE09CB"/>
    <w:rsid w:val="00AE14BE"/>
    <w:rsid w:val="00AE1FCB"/>
    <w:rsid w:val="00AE335A"/>
    <w:rsid w:val="00AE3EEB"/>
    <w:rsid w:val="00AE416B"/>
    <w:rsid w:val="00AE4214"/>
    <w:rsid w:val="00AE435E"/>
    <w:rsid w:val="00AE47C6"/>
    <w:rsid w:val="00AE53DF"/>
    <w:rsid w:val="00AE59EA"/>
    <w:rsid w:val="00AE5CE7"/>
    <w:rsid w:val="00AE66DC"/>
    <w:rsid w:val="00AE69F7"/>
    <w:rsid w:val="00AE7972"/>
    <w:rsid w:val="00AE7A92"/>
    <w:rsid w:val="00AF0140"/>
    <w:rsid w:val="00AF103D"/>
    <w:rsid w:val="00AF22CF"/>
    <w:rsid w:val="00AF3368"/>
    <w:rsid w:val="00AF3B57"/>
    <w:rsid w:val="00AF3BD4"/>
    <w:rsid w:val="00AF3D74"/>
    <w:rsid w:val="00AF50F5"/>
    <w:rsid w:val="00AF5182"/>
    <w:rsid w:val="00AF651C"/>
    <w:rsid w:val="00AF68B7"/>
    <w:rsid w:val="00AF7EDD"/>
    <w:rsid w:val="00B014D1"/>
    <w:rsid w:val="00B02607"/>
    <w:rsid w:val="00B033CC"/>
    <w:rsid w:val="00B039A7"/>
    <w:rsid w:val="00B04989"/>
    <w:rsid w:val="00B0673B"/>
    <w:rsid w:val="00B06F18"/>
    <w:rsid w:val="00B0787E"/>
    <w:rsid w:val="00B07AC9"/>
    <w:rsid w:val="00B11064"/>
    <w:rsid w:val="00B1166F"/>
    <w:rsid w:val="00B132DB"/>
    <w:rsid w:val="00B1369D"/>
    <w:rsid w:val="00B138AF"/>
    <w:rsid w:val="00B140D3"/>
    <w:rsid w:val="00B14707"/>
    <w:rsid w:val="00B1511B"/>
    <w:rsid w:val="00B153F4"/>
    <w:rsid w:val="00B15D60"/>
    <w:rsid w:val="00B16933"/>
    <w:rsid w:val="00B1796F"/>
    <w:rsid w:val="00B20634"/>
    <w:rsid w:val="00B20FD8"/>
    <w:rsid w:val="00B211A5"/>
    <w:rsid w:val="00B216D3"/>
    <w:rsid w:val="00B2180B"/>
    <w:rsid w:val="00B21972"/>
    <w:rsid w:val="00B21E75"/>
    <w:rsid w:val="00B2301A"/>
    <w:rsid w:val="00B2341F"/>
    <w:rsid w:val="00B23761"/>
    <w:rsid w:val="00B23B9C"/>
    <w:rsid w:val="00B25182"/>
    <w:rsid w:val="00B2570B"/>
    <w:rsid w:val="00B26447"/>
    <w:rsid w:val="00B2678B"/>
    <w:rsid w:val="00B26BB7"/>
    <w:rsid w:val="00B270CB"/>
    <w:rsid w:val="00B2719D"/>
    <w:rsid w:val="00B277C2"/>
    <w:rsid w:val="00B3062E"/>
    <w:rsid w:val="00B30A9C"/>
    <w:rsid w:val="00B30EFB"/>
    <w:rsid w:val="00B325A3"/>
    <w:rsid w:val="00B32607"/>
    <w:rsid w:val="00B328F9"/>
    <w:rsid w:val="00B33364"/>
    <w:rsid w:val="00B33537"/>
    <w:rsid w:val="00B34256"/>
    <w:rsid w:val="00B3482B"/>
    <w:rsid w:val="00B34EA5"/>
    <w:rsid w:val="00B35ACE"/>
    <w:rsid w:val="00B36E7E"/>
    <w:rsid w:val="00B3707E"/>
    <w:rsid w:val="00B373CE"/>
    <w:rsid w:val="00B407ED"/>
    <w:rsid w:val="00B408A0"/>
    <w:rsid w:val="00B409B3"/>
    <w:rsid w:val="00B416BA"/>
    <w:rsid w:val="00B417DD"/>
    <w:rsid w:val="00B42332"/>
    <w:rsid w:val="00B42BE8"/>
    <w:rsid w:val="00B42F81"/>
    <w:rsid w:val="00B4422F"/>
    <w:rsid w:val="00B44298"/>
    <w:rsid w:val="00B4498C"/>
    <w:rsid w:val="00B44C11"/>
    <w:rsid w:val="00B47233"/>
    <w:rsid w:val="00B4763D"/>
    <w:rsid w:val="00B5091B"/>
    <w:rsid w:val="00B50DDE"/>
    <w:rsid w:val="00B50F4B"/>
    <w:rsid w:val="00B513E2"/>
    <w:rsid w:val="00B51447"/>
    <w:rsid w:val="00B518DB"/>
    <w:rsid w:val="00B51904"/>
    <w:rsid w:val="00B52711"/>
    <w:rsid w:val="00B52E62"/>
    <w:rsid w:val="00B53148"/>
    <w:rsid w:val="00B531F6"/>
    <w:rsid w:val="00B5348E"/>
    <w:rsid w:val="00B53D3C"/>
    <w:rsid w:val="00B54CBC"/>
    <w:rsid w:val="00B5581A"/>
    <w:rsid w:val="00B56092"/>
    <w:rsid w:val="00B563A8"/>
    <w:rsid w:val="00B56880"/>
    <w:rsid w:val="00B56AA5"/>
    <w:rsid w:val="00B57ED1"/>
    <w:rsid w:val="00B60DE2"/>
    <w:rsid w:val="00B62622"/>
    <w:rsid w:val="00B63ED8"/>
    <w:rsid w:val="00B640C7"/>
    <w:rsid w:val="00B648A4"/>
    <w:rsid w:val="00B65424"/>
    <w:rsid w:val="00B6570E"/>
    <w:rsid w:val="00B65D4A"/>
    <w:rsid w:val="00B65F58"/>
    <w:rsid w:val="00B666EE"/>
    <w:rsid w:val="00B6675A"/>
    <w:rsid w:val="00B66866"/>
    <w:rsid w:val="00B66A47"/>
    <w:rsid w:val="00B66B08"/>
    <w:rsid w:val="00B66C80"/>
    <w:rsid w:val="00B66F1F"/>
    <w:rsid w:val="00B67029"/>
    <w:rsid w:val="00B671AD"/>
    <w:rsid w:val="00B673F5"/>
    <w:rsid w:val="00B70E7F"/>
    <w:rsid w:val="00B7244C"/>
    <w:rsid w:val="00B72840"/>
    <w:rsid w:val="00B72A0C"/>
    <w:rsid w:val="00B733CB"/>
    <w:rsid w:val="00B73A83"/>
    <w:rsid w:val="00B73CEF"/>
    <w:rsid w:val="00B74270"/>
    <w:rsid w:val="00B7427A"/>
    <w:rsid w:val="00B743E2"/>
    <w:rsid w:val="00B74FA0"/>
    <w:rsid w:val="00B7561B"/>
    <w:rsid w:val="00B75EC0"/>
    <w:rsid w:val="00B7638F"/>
    <w:rsid w:val="00B76EFF"/>
    <w:rsid w:val="00B77A7A"/>
    <w:rsid w:val="00B77B78"/>
    <w:rsid w:val="00B8034E"/>
    <w:rsid w:val="00B8055A"/>
    <w:rsid w:val="00B80B9E"/>
    <w:rsid w:val="00B8111A"/>
    <w:rsid w:val="00B812BF"/>
    <w:rsid w:val="00B813A5"/>
    <w:rsid w:val="00B8193B"/>
    <w:rsid w:val="00B819ED"/>
    <w:rsid w:val="00B81B1B"/>
    <w:rsid w:val="00B82287"/>
    <w:rsid w:val="00B82925"/>
    <w:rsid w:val="00B82C23"/>
    <w:rsid w:val="00B834C5"/>
    <w:rsid w:val="00B83F43"/>
    <w:rsid w:val="00B84250"/>
    <w:rsid w:val="00B845D0"/>
    <w:rsid w:val="00B8472C"/>
    <w:rsid w:val="00B8525D"/>
    <w:rsid w:val="00B85760"/>
    <w:rsid w:val="00B85AD2"/>
    <w:rsid w:val="00B90181"/>
    <w:rsid w:val="00B90410"/>
    <w:rsid w:val="00B90C98"/>
    <w:rsid w:val="00B91601"/>
    <w:rsid w:val="00B928F6"/>
    <w:rsid w:val="00B92A0C"/>
    <w:rsid w:val="00B92B74"/>
    <w:rsid w:val="00B936F5"/>
    <w:rsid w:val="00B93A13"/>
    <w:rsid w:val="00B9418C"/>
    <w:rsid w:val="00B943C7"/>
    <w:rsid w:val="00B946D0"/>
    <w:rsid w:val="00B94894"/>
    <w:rsid w:val="00B95191"/>
    <w:rsid w:val="00B953D0"/>
    <w:rsid w:val="00B95731"/>
    <w:rsid w:val="00B95952"/>
    <w:rsid w:val="00B95962"/>
    <w:rsid w:val="00B95A57"/>
    <w:rsid w:val="00B95F51"/>
    <w:rsid w:val="00B96712"/>
    <w:rsid w:val="00B9673B"/>
    <w:rsid w:val="00B96A71"/>
    <w:rsid w:val="00B96DB9"/>
    <w:rsid w:val="00B976C0"/>
    <w:rsid w:val="00B97EDD"/>
    <w:rsid w:val="00B97F30"/>
    <w:rsid w:val="00BA0726"/>
    <w:rsid w:val="00BA098C"/>
    <w:rsid w:val="00BA0D9E"/>
    <w:rsid w:val="00BA2813"/>
    <w:rsid w:val="00BA2C23"/>
    <w:rsid w:val="00BA31F8"/>
    <w:rsid w:val="00BA48AE"/>
    <w:rsid w:val="00BA4E71"/>
    <w:rsid w:val="00BA502E"/>
    <w:rsid w:val="00BA5E3F"/>
    <w:rsid w:val="00BA5F04"/>
    <w:rsid w:val="00BA6227"/>
    <w:rsid w:val="00BA6685"/>
    <w:rsid w:val="00BA687A"/>
    <w:rsid w:val="00BA6D95"/>
    <w:rsid w:val="00BB0D07"/>
    <w:rsid w:val="00BB1278"/>
    <w:rsid w:val="00BB1631"/>
    <w:rsid w:val="00BB1827"/>
    <w:rsid w:val="00BB1865"/>
    <w:rsid w:val="00BB1B74"/>
    <w:rsid w:val="00BB1F45"/>
    <w:rsid w:val="00BB1F93"/>
    <w:rsid w:val="00BB22BA"/>
    <w:rsid w:val="00BB3826"/>
    <w:rsid w:val="00BB52DE"/>
    <w:rsid w:val="00BB5503"/>
    <w:rsid w:val="00BB6B2C"/>
    <w:rsid w:val="00BB6C59"/>
    <w:rsid w:val="00BB7E11"/>
    <w:rsid w:val="00BC06D7"/>
    <w:rsid w:val="00BC0D9E"/>
    <w:rsid w:val="00BC2E1A"/>
    <w:rsid w:val="00BC3400"/>
    <w:rsid w:val="00BC35E8"/>
    <w:rsid w:val="00BC3C0C"/>
    <w:rsid w:val="00BC47AC"/>
    <w:rsid w:val="00BC49C5"/>
    <w:rsid w:val="00BC4F1A"/>
    <w:rsid w:val="00BC50CF"/>
    <w:rsid w:val="00BC5325"/>
    <w:rsid w:val="00BC5994"/>
    <w:rsid w:val="00BC5E68"/>
    <w:rsid w:val="00BC5EDB"/>
    <w:rsid w:val="00BC63E5"/>
    <w:rsid w:val="00BC6E53"/>
    <w:rsid w:val="00BC70F4"/>
    <w:rsid w:val="00BC7E77"/>
    <w:rsid w:val="00BD00A4"/>
    <w:rsid w:val="00BD06E2"/>
    <w:rsid w:val="00BD09D2"/>
    <w:rsid w:val="00BD10E8"/>
    <w:rsid w:val="00BD13A3"/>
    <w:rsid w:val="00BD13D1"/>
    <w:rsid w:val="00BD15C0"/>
    <w:rsid w:val="00BD1717"/>
    <w:rsid w:val="00BD1F59"/>
    <w:rsid w:val="00BD202A"/>
    <w:rsid w:val="00BD28AB"/>
    <w:rsid w:val="00BD3582"/>
    <w:rsid w:val="00BD35BB"/>
    <w:rsid w:val="00BD3798"/>
    <w:rsid w:val="00BD38B2"/>
    <w:rsid w:val="00BD3B14"/>
    <w:rsid w:val="00BD40F7"/>
    <w:rsid w:val="00BD43A1"/>
    <w:rsid w:val="00BD6AC5"/>
    <w:rsid w:val="00BD6F0C"/>
    <w:rsid w:val="00BD7CCB"/>
    <w:rsid w:val="00BE0E67"/>
    <w:rsid w:val="00BE179B"/>
    <w:rsid w:val="00BE1F02"/>
    <w:rsid w:val="00BE2DAD"/>
    <w:rsid w:val="00BE3C99"/>
    <w:rsid w:val="00BE3F7F"/>
    <w:rsid w:val="00BE4781"/>
    <w:rsid w:val="00BE5889"/>
    <w:rsid w:val="00BE7578"/>
    <w:rsid w:val="00BE7693"/>
    <w:rsid w:val="00BE78D6"/>
    <w:rsid w:val="00BE7A17"/>
    <w:rsid w:val="00BE7B0D"/>
    <w:rsid w:val="00BF0487"/>
    <w:rsid w:val="00BF068D"/>
    <w:rsid w:val="00BF1C66"/>
    <w:rsid w:val="00BF1FC1"/>
    <w:rsid w:val="00BF3503"/>
    <w:rsid w:val="00BF367B"/>
    <w:rsid w:val="00BF38CE"/>
    <w:rsid w:val="00BF3A9E"/>
    <w:rsid w:val="00BF453F"/>
    <w:rsid w:val="00BF5A37"/>
    <w:rsid w:val="00BF63D6"/>
    <w:rsid w:val="00BF7359"/>
    <w:rsid w:val="00BF7878"/>
    <w:rsid w:val="00C00262"/>
    <w:rsid w:val="00C00738"/>
    <w:rsid w:val="00C0136D"/>
    <w:rsid w:val="00C018F0"/>
    <w:rsid w:val="00C01BF9"/>
    <w:rsid w:val="00C024B1"/>
    <w:rsid w:val="00C03732"/>
    <w:rsid w:val="00C038FD"/>
    <w:rsid w:val="00C044F3"/>
    <w:rsid w:val="00C04DA1"/>
    <w:rsid w:val="00C04EB3"/>
    <w:rsid w:val="00C050A8"/>
    <w:rsid w:val="00C05EC0"/>
    <w:rsid w:val="00C061B3"/>
    <w:rsid w:val="00C06B0D"/>
    <w:rsid w:val="00C06B86"/>
    <w:rsid w:val="00C06BD6"/>
    <w:rsid w:val="00C06D92"/>
    <w:rsid w:val="00C077F7"/>
    <w:rsid w:val="00C078C3"/>
    <w:rsid w:val="00C07DCE"/>
    <w:rsid w:val="00C07DD1"/>
    <w:rsid w:val="00C10571"/>
    <w:rsid w:val="00C10F8F"/>
    <w:rsid w:val="00C11712"/>
    <w:rsid w:val="00C11B53"/>
    <w:rsid w:val="00C12004"/>
    <w:rsid w:val="00C12014"/>
    <w:rsid w:val="00C12A8B"/>
    <w:rsid w:val="00C12AD4"/>
    <w:rsid w:val="00C12D84"/>
    <w:rsid w:val="00C14A4C"/>
    <w:rsid w:val="00C14EAF"/>
    <w:rsid w:val="00C15313"/>
    <w:rsid w:val="00C15AC0"/>
    <w:rsid w:val="00C15B4B"/>
    <w:rsid w:val="00C160D3"/>
    <w:rsid w:val="00C16488"/>
    <w:rsid w:val="00C164A4"/>
    <w:rsid w:val="00C16888"/>
    <w:rsid w:val="00C16D08"/>
    <w:rsid w:val="00C16D6E"/>
    <w:rsid w:val="00C16F2F"/>
    <w:rsid w:val="00C17CBD"/>
    <w:rsid w:val="00C20012"/>
    <w:rsid w:val="00C2019A"/>
    <w:rsid w:val="00C20835"/>
    <w:rsid w:val="00C20CCC"/>
    <w:rsid w:val="00C21894"/>
    <w:rsid w:val="00C22C78"/>
    <w:rsid w:val="00C22FA0"/>
    <w:rsid w:val="00C232C6"/>
    <w:rsid w:val="00C23409"/>
    <w:rsid w:val="00C23676"/>
    <w:rsid w:val="00C23D5A"/>
    <w:rsid w:val="00C24BFA"/>
    <w:rsid w:val="00C26218"/>
    <w:rsid w:val="00C26D1A"/>
    <w:rsid w:val="00C26D2A"/>
    <w:rsid w:val="00C274B8"/>
    <w:rsid w:val="00C2787B"/>
    <w:rsid w:val="00C30D2B"/>
    <w:rsid w:val="00C31248"/>
    <w:rsid w:val="00C3156D"/>
    <w:rsid w:val="00C31CAA"/>
    <w:rsid w:val="00C3311F"/>
    <w:rsid w:val="00C331A8"/>
    <w:rsid w:val="00C3397B"/>
    <w:rsid w:val="00C341FD"/>
    <w:rsid w:val="00C35C70"/>
    <w:rsid w:val="00C35E31"/>
    <w:rsid w:val="00C37D46"/>
    <w:rsid w:val="00C40E8B"/>
    <w:rsid w:val="00C41940"/>
    <w:rsid w:val="00C422E7"/>
    <w:rsid w:val="00C437C6"/>
    <w:rsid w:val="00C43E59"/>
    <w:rsid w:val="00C43E5C"/>
    <w:rsid w:val="00C43E87"/>
    <w:rsid w:val="00C444F7"/>
    <w:rsid w:val="00C44526"/>
    <w:rsid w:val="00C445DF"/>
    <w:rsid w:val="00C448FC"/>
    <w:rsid w:val="00C466A0"/>
    <w:rsid w:val="00C468BC"/>
    <w:rsid w:val="00C46F69"/>
    <w:rsid w:val="00C47853"/>
    <w:rsid w:val="00C47A7E"/>
    <w:rsid w:val="00C47F4A"/>
    <w:rsid w:val="00C5097D"/>
    <w:rsid w:val="00C52197"/>
    <w:rsid w:val="00C52900"/>
    <w:rsid w:val="00C53257"/>
    <w:rsid w:val="00C537C0"/>
    <w:rsid w:val="00C53B57"/>
    <w:rsid w:val="00C53CB3"/>
    <w:rsid w:val="00C54063"/>
    <w:rsid w:val="00C54E7A"/>
    <w:rsid w:val="00C55373"/>
    <w:rsid w:val="00C553C9"/>
    <w:rsid w:val="00C5547F"/>
    <w:rsid w:val="00C55AAB"/>
    <w:rsid w:val="00C55C35"/>
    <w:rsid w:val="00C562EB"/>
    <w:rsid w:val="00C56481"/>
    <w:rsid w:val="00C56A1A"/>
    <w:rsid w:val="00C56F86"/>
    <w:rsid w:val="00C56FD8"/>
    <w:rsid w:val="00C60AA7"/>
    <w:rsid w:val="00C60FFB"/>
    <w:rsid w:val="00C612F7"/>
    <w:rsid w:val="00C61BB5"/>
    <w:rsid w:val="00C61D21"/>
    <w:rsid w:val="00C628EA"/>
    <w:rsid w:val="00C62CE0"/>
    <w:rsid w:val="00C63170"/>
    <w:rsid w:val="00C63518"/>
    <w:rsid w:val="00C63F57"/>
    <w:rsid w:val="00C6408F"/>
    <w:rsid w:val="00C64CEB"/>
    <w:rsid w:val="00C6508B"/>
    <w:rsid w:val="00C65B97"/>
    <w:rsid w:val="00C70889"/>
    <w:rsid w:val="00C71185"/>
    <w:rsid w:val="00C7174F"/>
    <w:rsid w:val="00C71BE0"/>
    <w:rsid w:val="00C725A0"/>
    <w:rsid w:val="00C72B58"/>
    <w:rsid w:val="00C72EA4"/>
    <w:rsid w:val="00C7338B"/>
    <w:rsid w:val="00C73B84"/>
    <w:rsid w:val="00C73C05"/>
    <w:rsid w:val="00C73DFC"/>
    <w:rsid w:val="00C74333"/>
    <w:rsid w:val="00C74E86"/>
    <w:rsid w:val="00C75968"/>
    <w:rsid w:val="00C75B81"/>
    <w:rsid w:val="00C75DF9"/>
    <w:rsid w:val="00C76277"/>
    <w:rsid w:val="00C76338"/>
    <w:rsid w:val="00C77354"/>
    <w:rsid w:val="00C80165"/>
    <w:rsid w:val="00C80616"/>
    <w:rsid w:val="00C830D2"/>
    <w:rsid w:val="00C837CE"/>
    <w:rsid w:val="00C83E4E"/>
    <w:rsid w:val="00C83F9A"/>
    <w:rsid w:val="00C85024"/>
    <w:rsid w:val="00C857A5"/>
    <w:rsid w:val="00C85825"/>
    <w:rsid w:val="00C85A84"/>
    <w:rsid w:val="00C85B74"/>
    <w:rsid w:val="00C86174"/>
    <w:rsid w:val="00C86500"/>
    <w:rsid w:val="00C87C4D"/>
    <w:rsid w:val="00C87D10"/>
    <w:rsid w:val="00C87E71"/>
    <w:rsid w:val="00C90564"/>
    <w:rsid w:val="00C90B42"/>
    <w:rsid w:val="00C91AE3"/>
    <w:rsid w:val="00C923B2"/>
    <w:rsid w:val="00C9267E"/>
    <w:rsid w:val="00C92A68"/>
    <w:rsid w:val="00C92BC7"/>
    <w:rsid w:val="00C92BDA"/>
    <w:rsid w:val="00C92D27"/>
    <w:rsid w:val="00C93822"/>
    <w:rsid w:val="00C93907"/>
    <w:rsid w:val="00C93D3E"/>
    <w:rsid w:val="00C93ED5"/>
    <w:rsid w:val="00C94033"/>
    <w:rsid w:val="00C9470D"/>
    <w:rsid w:val="00C94BBF"/>
    <w:rsid w:val="00C94F13"/>
    <w:rsid w:val="00C957B3"/>
    <w:rsid w:val="00C96B47"/>
    <w:rsid w:val="00C97E47"/>
    <w:rsid w:val="00CA1919"/>
    <w:rsid w:val="00CA1F1D"/>
    <w:rsid w:val="00CA3351"/>
    <w:rsid w:val="00CA3CC8"/>
    <w:rsid w:val="00CA43C6"/>
    <w:rsid w:val="00CA4E16"/>
    <w:rsid w:val="00CA5112"/>
    <w:rsid w:val="00CA5174"/>
    <w:rsid w:val="00CA5610"/>
    <w:rsid w:val="00CA6571"/>
    <w:rsid w:val="00CA65A5"/>
    <w:rsid w:val="00CA6A6C"/>
    <w:rsid w:val="00CA6F6B"/>
    <w:rsid w:val="00CA6FE7"/>
    <w:rsid w:val="00CA7164"/>
    <w:rsid w:val="00CA78EF"/>
    <w:rsid w:val="00CB0749"/>
    <w:rsid w:val="00CB0A57"/>
    <w:rsid w:val="00CB1856"/>
    <w:rsid w:val="00CB23AB"/>
    <w:rsid w:val="00CB2844"/>
    <w:rsid w:val="00CB4227"/>
    <w:rsid w:val="00CB4F12"/>
    <w:rsid w:val="00CB6A90"/>
    <w:rsid w:val="00CB6F8A"/>
    <w:rsid w:val="00CC0406"/>
    <w:rsid w:val="00CC0B7B"/>
    <w:rsid w:val="00CC0E75"/>
    <w:rsid w:val="00CC14F4"/>
    <w:rsid w:val="00CC1825"/>
    <w:rsid w:val="00CC1C48"/>
    <w:rsid w:val="00CC2044"/>
    <w:rsid w:val="00CC2683"/>
    <w:rsid w:val="00CC2951"/>
    <w:rsid w:val="00CC3EF9"/>
    <w:rsid w:val="00CC53BE"/>
    <w:rsid w:val="00CC54EA"/>
    <w:rsid w:val="00CC6997"/>
    <w:rsid w:val="00CC6D00"/>
    <w:rsid w:val="00CC720E"/>
    <w:rsid w:val="00CC7266"/>
    <w:rsid w:val="00CC77B4"/>
    <w:rsid w:val="00CC787C"/>
    <w:rsid w:val="00CD02A8"/>
    <w:rsid w:val="00CD0646"/>
    <w:rsid w:val="00CD0929"/>
    <w:rsid w:val="00CD1012"/>
    <w:rsid w:val="00CD19A7"/>
    <w:rsid w:val="00CD1C63"/>
    <w:rsid w:val="00CD275F"/>
    <w:rsid w:val="00CD2EE8"/>
    <w:rsid w:val="00CD3384"/>
    <w:rsid w:val="00CD3498"/>
    <w:rsid w:val="00CD37F2"/>
    <w:rsid w:val="00CD409D"/>
    <w:rsid w:val="00CD42B4"/>
    <w:rsid w:val="00CD4468"/>
    <w:rsid w:val="00CD4D8C"/>
    <w:rsid w:val="00CD5028"/>
    <w:rsid w:val="00CD5179"/>
    <w:rsid w:val="00CD5BD1"/>
    <w:rsid w:val="00CD5F18"/>
    <w:rsid w:val="00CD63F4"/>
    <w:rsid w:val="00CD69FA"/>
    <w:rsid w:val="00CD6A14"/>
    <w:rsid w:val="00CD72B4"/>
    <w:rsid w:val="00CD7346"/>
    <w:rsid w:val="00CD794E"/>
    <w:rsid w:val="00CD7980"/>
    <w:rsid w:val="00CD7986"/>
    <w:rsid w:val="00CD7E8C"/>
    <w:rsid w:val="00CD7EC2"/>
    <w:rsid w:val="00CE1D01"/>
    <w:rsid w:val="00CE20BF"/>
    <w:rsid w:val="00CE2967"/>
    <w:rsid w:val="00CE2C9C"/>
    <w:rsid w:val="00CE3242"/>
    <w:rsid w:val="00CE3BFC"/>
    <w:rsid w:val="00CE5CA5"/>
    <w:rsid w:val="00CE5EA6"/>
    <w:rsid w:val="00CE6006"/>
    <w:rsid w:val="00CE6928"/>
    <w:rsid w:val="00CE7111"/>
    <w:rsid w:val="00CE71F9"/>
    <w:rsid w:val="00CE7784"/>
    <w:rsid w:val="00CF030A"/>
    <w:rsid w:val="00CF0D17"/>
    <w:rsid w:val="00CF1466"/>
    <w:rsid w:val="00CF17DF"/>
    <w:rsid w:val="00CF1EBB"/>
    <w:rsid w:val="00CF2215"/>
    <w:rsid w:val="00CF2455"/>
    <w:rsid w:val="00CF3B5F"/>
    <w:rsid w:val="00CF3FEF"/>
    <w:rsid w:val="00CF48EE"/>
    <w:rsid w:val="00CF4B67"/>
    <w:rsid w:val="00CF5C9D"/>
    <w:rsid w:val="00CF5F89"/>
    <w:rsid w:val="00CF6657"/>
    <w:rsid w:val="00CF7455"/>
    <w:rsid w:val="00CF7656"/>
    <w:rsid w:val="00CF7EDE"/>
    <w:rsid w:val="00D006EA"/>
    <w:rsid w:val="00D0172A"/>
    <w:rsid w:val="00D01A4F"/>
    <w:rsid w:val="00D0227D"/>
    <w:rsid w:val="00D02959"/>
    <w:rsid w:val="00D02A64"/>
    <w:rsid w:val="00D03832"/>
    <w:rsid w:val="00D03C17"/>
    <w:rsid w:val="00D044E2"/>
    <w:rsid w:val="00D046F9"/>
    <w:rsid w:val="00D0496F"/>
    <w:rsid w:val="00D0508C"/>
    <w:rsid w:val="00D050C2"/>
    <w:rsid w:val="00D05760"/>
    <w:rsid w:val="00D05EA6"/>
    <w:rsid w:val="00D05F9D"/>
    <w:rsid w:val="00D063E7"/>
    <w:rsid w:val="00D0760A"/>
    <w:rsid w:val="00D07ACD"/>
    <w:rsid w:val="00D101CE"/>
    <w:rsid w:val="00D10927"/>
    <w:rsid w:val="00D10EF1"/>
    <w:rsid w:val="00D11316"/>
    <w:rsid w:val="00D12160"/>
    <w:rsid w:val="00D126E3"/>
    <w:rsid w:val="00D14801"/>
    <w:rsid w:val="00D148B6"/>
    <w:rsid w:val="00D14D4D"/>
    <w:rsid w:val="00D14D8F"/>
    <w:rsid w:val="00D14FDB"/>
    <w:rsid w:val="00D150BA"/>
    <w:rsid w:val="00D15687"/>
    <w:rsid w:val="00D15960"/>
    <w:rsid w:val="00D1605D"/>
    <w:rsid w:val="00D16085"/>
    <w:rsid w:val="00D163AE"/>
    <w:rsid w:val="00D166F5"/>
    <w:rsid w:val="00D16FC0"/>
    <w:rsid w:val="00D171AE"/>
    <w:rsid w:val="00D17266"/>
    <w:rsid w:val="00D17C2E"/>
    <w:rsid w:val="00D17DF4"/>
    <w:rsid w:val="00D207C8"/>
    <w:rsid w:val="00D20E3A"/>
    <w:rsid w:val="00D213CB"/>
    <w:rsid w:val="00D21766"/>
    <w:rsid w:val="00D21D3D"/>
    <w:rsid w:val="00D2227C"/>
    <w:rsid w:val="00D22607"/>
    <w:rsid w:val="00D2263C"/>
    <w:rsid w:val="00D229A9"/>
    <w:rsid w:val="00D22D39"/>
    <w:rsid w:val="00D23A7D"/>
    <w:rsid w:val="00D23F45"/>
    <w:rsid w:val="00D24481"/>
    <w:rsid w:val="00D256E9"/>
    <w:rsid w:val="00D2603B"/>
    <w:rsid w:val="00D2745C"/>
    <w:rsid w:val="00D2756D"/>
    <w:rsid w:val="00D278AE"/>
    <w:rsid w:val="00D30D28"/>
    <w:rsid w:val="00D31685"/>
    <w:rsid w:val="00D31BF1"/>
    <w:rsid w:val="00D31E4D"/>
    <w:rsid w:val="00D3202E"/>
    <w:rsid w:val="00D320C1"/>
    <w:rsid w:val="00D32410"/>
    <w:rsid w:val="00D32AB5"/>
    <w:rsid w:val="00D33A00"/>
    <w:rsid w:val="00D33C85"/>
    <w:rsid w:val="00D34531"/>
    <w:rsid w:val="00D34E22"/>
    <w:rsid w:val="00D3546A"/>
    <w:rsid w:val="00D35F75"/>
    <w:rsid w:val="00D36BC0"/>
    <w:rsid w:val="00D3760A"/>
    <w:rsid w:val="00D37830"/>
    <w:rsid w:val="00D37A00"/>
    <w:rsid w:val="00D37E98"/>
    <w:rsid w:val="00D405A4"/>
    <w:rsid w:val="00D4095D"/>
    <w:rsid w:val="00D41223"/>
    <w:rsid w:val="00D417B4"/>
    <w:rsid w:val="00D42258"/>
    <w:rsid w:val="00D42DB7"/>
    <w:rsid w:val="00D43424"/>
    <w:rsid w:val="00D43DD8"/>
    <w:rsid w:val="00D45045"/>
    <w:rsid w:val="00D452BD"/>
    <w:rsid w:val="00D4551A"/>
    <w:rsid w:val="00D45CA9"/>
    <w:rsid w:val="00D46981"/>
    <w:rsid w:val="00D50242"/>
    <w:rsid w:val="00D50695"/>
    <w:rsid w:val="00D50CCE"/>
    <w:rsid w:val="00D50CEE"/>
    <w:rsid w:val="00D510EC"/>
    <w:rsid w:val="00D512DA"/>
    <w:rsid w:val="00D51854"/>
    <w:rsid w:val="00D5259B"/>
    <w:rsid w:val="00D52E6A"/>
    <w:rsid w:val="00D533B9"/>
    <w:rsid w:val="00D53F8F"/>
    <w:rsid w:val="00D54222"/>
    <w:rsid w:val="00D546D2"/>
    <w:rsid w:val="00D54D1A"/>
    <w:rsid w:val="00D55403"/>
    <w:rsid w:val="00D5689D"/>
    <w:rsid w:val="00D5691F"/>
    <w:rsid w:val="00D56C47"/>
    <w:rsid w:val="00D576F0"/>
    <w:rsid w:val="00D578A8"/>
    <w:rsid w:val="00D57C34"/>
    <w:rsid w:val="00D60155"/>
    <w:rsid w:val="00D62476"/>
    <w:rsid w:val="00D6258B"/>
    <w:rsid w:val="00D62AA7"/>
    <w:rsid w:val="00D63A96"/>
    <w:rsid w:val="00D63E28"/>
    <w:rsid w:val="00D647F8"/>
    <w:rsid w:val="00D6480B"/>
    <w:rsid w:val="00D64AC5"/>
    <w:rsid w:val="00D64E1F"/>
    <w:rsid w:val="00D64F43"/>
    <w:rsid w:val="00D64F88"/>
    <w:rsid w:val="00D663DF"/>
    <w:rsid w:val="00D67B2E"/>
    <w:rsid w:val="00D703CA"/>
    <w:rsid w:val="00D70B24"/>
    <w:rsid w:val="00D71201"/>
    <w:rsid w:val="00D71F81"/>
    <w:rsid w:val="00D72288"/>
    <w:rsid w:val="00D72C51"/>
    <w:rsid w:val="00D7411E"/>
    <w:rsid w:val="00D748F1"/>
    <w:rsid w:val="00D74E0B"/>
    <w:rsid w:val="00D750E5"/>
    <w:rsid w:val="00D751C2"/>
    <w:rsid w:val="00D7538C"/>
    <w:rsid w:val="00D765BA"/>
    <w:rsid w:val="00D76B16"/>
    <w:rsid w:val="00D80695"/>
    <w:rsid w:val="00D806F0"/>
    <w:rsid w:val="00D808DC"/>
    <w:rsid w:val="00D81326"/>
    <w:rsid w:val="00D8155B"/>
    <w:rsid w:val="00D82898"/>
    <w:rsid w:val="00D82ABA"/>
    <w:rsid w:val="00D83E24"/>
    <w:rsid w:val="00D84643"/>
    <w:rsid w:val="00D8466E"/>
    <w:rsid w:val="00D849F4"/>
    <w:rsid w:val="00D84F7D"/>
    <w:rsid w:val="00D854BD"/>
    <w:rsid w:val="00D85575"/>
    <w:rsid w:val="00D86752"/>
    <w:rsid w:val="00D869F5"/>
    <w:rsid w:val="00D86EAF"/>
    <w:rsid w:val="00D877D5"/>
    <w:rsid w:val="00D87C1C"/>
    <w:rsid w:val="00D87E0F"/>
    <w:rsid w:val="00D9008C"/>
    <w:rsid w:val="00D9103A"/>
    <w:rsid w:val="00D91417"/>
    <w:rsid w:val="00D916FB"/>
    <w:rsid w:val="00D919CF"/>
    <w:rsid w:val="00D92B28"/>
    <w:rsid w:val="00D93C5B"/>
    <w:rsid w:val="00D94F71"/>
    <w:rsid w:val="00D95022"/>
    <w:rsid w:val="00D95EA7"/>
    <w:rsid w:val="00D96137"/>
    <w:rsid w:val="00D9715D"/>
    <w:rsid w:val="00D9746A"/>
    <w:rsid w:val="00D974F2"/>
    <w:rsid w:val="00D978D0"/>
    <w:rsid w:val="00DA00BC"/>
    <w:rsid w:val="00DA0DA7"/>
    <w:rsid w:val="00DA10DE"/>
    <w:rsid w:val="00DA23FB"/>
    <w:rsid w:val="00DA3083"/>
    <w:rsid w:val="00DA30AA"/>
    <w:rsid w:val="00DA32CB"/>
    <w:rsid w:val="00DA3CB0"/>
    <w:rsid w:val="00DA4E2B"/>
    <w:rsid w:val="00DA514C"/>
    <w:rsid w:val="00DA5636"/>
    <w:rsid w:val="00DA5670"/>
    <w:rsid w:val="00DA6AF3"/>
    <w:rsid w:val="00DA791C"/>
    <w:rsid w:val="00DB0A9E"/>
    <w:rsid w:val="00DB115C"/>
    <w:rsid w:val="00DB1FC8"/>
    <w:rsid w:val="00DB2368"/>
    <w:rsid w:val="00DB289A"/>
    <w:rsid w:val="00DB2D0F"/>
    <w:rsid w:val="00DB31C5"/>
    <w:rsid w:val="00DB32AC"/>
    <w:rsid w:val="00DB34DD"/>
    <w:rsid w:val="00DB3A2B"/>
    <w:rsid w:val="00DB3B9B"/>
    <w:rsid w:val="00DB3E58"/>
    <w:rsid w:val="00DB4120"/>
    <w:rsid w:val="00DB4A66"/>
    <w:rsid w:val="00DB4D00"/>
    <w:rsid w:val="00DB4EAF"/>
    <w:rsid w:val="00DB620E"/>
    <w:rsid w:val="00DB6CA9"/>
    <w:rsid w:val="00DB72DF"/>
    <w:rsid w:val="00DB7A09"/>
    <w:rsid w:val="00DC1EFD"/>
    <w:rsid w:val="00DC2AA2"/>
    <w:rsid w:val="00DC3586"/>
    <w:rsid w:val="00DC369D"/>
    <w:rsid w:val="00DC40DC"/>
    <w:rsid w:val="00DC428A"/>
    <w:rsid w:val="00DC4336"/>
    <w:rsid w:val="00DC478D"/>
    <w:rsid w:val="00DC572E"/>
    <w:rsid w:val="00DC58C6"/>
    <w:rsid w:val="00DC75C6"/>
    <w:rsid w:val="00DC79D7"/>
    <w:rsid w:val="00DD010D"/>
    <w:rsid w:val="00DD066B"/>
    <w:rsid w:val="00DD1FC5"/>
    <w:rsid w:val="00DD2D66"/>
    <w:rsid w:val="00DD2E7A"/>
    <w:rsid w:val="00DD31F9"/>
    <w:rsid w:val="00DD37E8"/>
    <w:rsid w:val="00DD38AA"/>
    <w:rsid w:val="00DD398B"/>
    <w:rsid w:val="00DD48AF"/>
    <w:rsid w:val="00DD4991"/>
    <w:rsid w:val="00DD4A4D"/>
    <w:rsid w:val="00DD4CB2"/>
    <w:rsid w:val="00DD5393"/>
    <w:rsid w:val="00DD5797"/>
    <w:rsid w:val="00DD57FD"/>
    <w:rsid w:val="00DD5B17"/>
    <w:rsid w:val="00DD5CEF"/>
    <w:rsid w:val="00DD6E16"/>
    <w:rsid w:val="00DE0365"/>
    <w:rsid w:val="00DE13E5"/>
    <w:rsid w:val="00DE1875"/>
    <w:rsid w:val="00DE18D9"/>
    <w:rsid w:val="00DE24BC"/>
    <w:rsid w:val="00DE412A"/>
    <w:rsid w:val="00DE438D"/>
    <w:rsid w:val="00DE4C43"/>
    <w:rsid w:val="00DE4E51"/>
    <w:rsid w:val="00DE57BC"/>
    <w:rsid w:val="00DE5AAF"/>
    <w:rsid w:val="00DE5C08"/>
    <w:rsid w:val="00DE5D5B"/>
    <w:rsid w:val="00DE6121"/>
    <w:rsid w:val="00DE724B"/>
    <w:rsid w:val="00DE7558"/>
    <w:rsid w:val="00DE7816"/>
    <w:rsid w:val="00DE7A3D"/>
    <w:rsid w:val="00DE7F19"/>
    <w:rsid w:val="00DF070E"/>
    <w:rsid w:val="00DF0A7F"/>
    <w:rsid w:val="00DF0DC6"/>
    <w:rsid w:val="00DF1329"/>
    <w:rsid w:val="00DF2276"/>
    <w:rsid w:val="00DF2E98"/>
    <w:rsid w:val="00DF45A7"/>
    <w:rsid w:val="00DF4C4B"/>
    <w:rsid w:val="00DF4F62"/>
    <w:rsid w:val="00DF5AE6"/>
    <w:rsid w:val="00DF632F"/>
    <w:rsid w:val="00E00FBF"/>
    <w:rsid w:val="00E01098"/>
    <w:rsid w:val="00E01750"/>
    <w:rsid w:val="00E037BE"/>
    <w:rsid w:val="00E0485E"/>
    <w:rsid w:val="00E04AB1"/>
    <w:rsid w:val="00E04C69"/>
    <w:rsid w:val="00E04DF1"/>
    <w:rsid w:val="00E0531F"/>
    <w:rsid w:val="00E05A53"/>
    <w:rsid w:val="00E05BFA"/>
    <w:rsid w:val="00E07796"/>
    <w:rsid w:val="00E07862"/>
    <w:rsid w:val="00E07F04"/>
    <w:rsid w:val="00E10DDD"/>
    <w:rsid w:val="00E11DFE"/>
    <w:rsid w:val="00E12426"/>
    <w:rsid w:val="00E125AE"/>
    <w:rsid w:val="00E127FC"/>
    <w:rsid w:val="00E14210"/>
    <w:rsid w:val="00E14D3D"/>
    <w:rsid w:val="00E15329"/>
    <w:rsid w:val="00E15C0F"/>
    <w:rsid w:val="00E16E74"/>
    <w:rsid w:val="00E17A46"/>
    <w:rsid w:val="00E20DAA"/>
    <w:rsid w:val="00E20DF0"/>
    <w:rsid w:val="00E21185"/>
    <w:rsid w:val="00E2131A"/>
    <w:rsid w:val="00E21507"/>
    <w:rsid w:val="00E21EDE"/>
    <w:rsid w:val="00E2239A"/>
    <w:rsid w:val="00E226D0"/>
    <w:rsid w:val="00E22E28"/>
    <w:rsid w:val="00E22E4E"/>
    <w:rsid w:val="00E23294"/>
    <w:rsid w:val="00E233F3"/>
    <w:rsid w:val="00E236FC"/>
    <w:rsid w:val="00E238A3"/>
    <w:rsid w:val="00E24058"/>
    <w:rsid w:val="00E24794"/>
    <w:rsid w:val="00E2533A"/>
    <w:rsid w:val="00E25621"/>
    <w:rsid w:val="00E25F6E"/>
    <w:rsid w:val="00E263EE"/>
    <w:rsid w:val="00E26E2F"/>
    <w:rsid w:val="00E27323"/>
    <w:rsid w:val="00E277BF"/>
    <w:rsid w:val="00E27C6A"/>
    <w:rsid w:val="00E3092A"/>
    <w:rsid w:val="00E30D39"/>
    <w:rsid w:val="00E31382"/>
    <w:rsid w:val="00E31FB9"/>
    <w:rsid w:val="00E32002"/>
    <w:rsid w:val="00E32099"/>
    <w:rsid w:val="00E32736"/>
    <w:rsid w:val="00E33563"/>
    <w:rsid w:val="00E3361D"/>
    <w:rsid w:val="00E34B93"/>
    <w:rsid w:val="00E34F95"/>
    <w:rsid w:val="00E360FA"/>
    <w:rsid w:val="00E3656D"/>
    <w:rsid w:val="00E37D86"/>
    <w:rsid w:val="00E37FDB"/>
    <w:rsid w:val="00E41280"/>
    <w:rsid w:val="00E417AD"/>
    <w:rsid w:val="00E427D8"/>
    <w:rsid w:val="00E429FC"/>
    <w:rsid w:val="00E43232"/>
    <w:rsid w:val="00E44A00"/>
    <w:rsid w:val="00E44EFC"/>
    <w:rsid w:val="00E4547A"/>
    <w:rsid w:val="00E455FC"/>
    <w:rsid w:val="00E45CB7"/>
    <w:rsid w:val="00E4665A"/>
    <w:rsid w:val="00E46747"/>
    <w:rsid w:val="00E479B7"/>
    <w:rsid w:val="00E47A9C"/>
    <w:rsid w:val="00E47C44"/>
    <w:rsid w:val="00E5074A"/>
    <w:rsid w:val="00E512FD"/>
    <w:rsid w:val="00E51D91"/>
    <w:rsid w:val="00E5210E"/>
    <w:rsid w:val="00E52A87"/>
    <w:rsid w:val="00E52C5E"/>
    <w:rsid w:val="00E533CC"/>
    <w:rsid w:val="00E53453"/>
    <w:rsid w:val="00E53896"/>
    <w:rsid w:val="00E5425D"/>
    <w:rsid w:val="00E54761"/>
    <w:rsid w:val="00E54CE3"/>
    <w:rsid w:val="00E55C97"/>
    <w:rsid w:val="00E562D6"/>
    <w:rsid w:val="00E56A43"/>
    <w:rsid w:val="00E56E75"/>
    <w:rsid w:val="00E56F0A"/>
    <w:rsid w:val="00E5726F"/>
    <w:rsid w:val="00E573EE"/>
    <w:rsid w:val="00E57E4D"/>
    <w:rsid w:val="00E6078C"/>
    <w:rsid w:val="00E617D4"/>
    <w:rsid w:val="00E618BE"/>
    <w:rsid w:val="00E61B2A"/>
    <w:rsid w:val="00E6202E"/>
    <w:rsid w:val="00E620DA"/>
    <w:rsid w:val="00E62420"/>
    <w:rsid w:val="00E624FC"/>
    <w:rsid w:val="00E64723"/>
    <w:rsid w:val="00E65F3A"/>
    <w:rsid w:val="00E65FA1"/>
    <w:rsid w:val="00E66879"/>
    <w:rsid w:val="00E66C5C"/>
    <w:rsid w:val="00E671B5"/>
    <w:rsid w:val="00E7032A"/>
    <w:rsid w:val="00E70398"/>
    <w:rsid w:val="00E7052C"/>
    <w:rsid w:val="00E712EB"/>
    <w:rsid w:val="00E71757"/>
    <w:rsid w:val="00E717BF"/>
    <w:rsid w:val="00E71CF9"/>
    <w:rsid w:val="00E73335"/>
    <w:rsid w:val="00E73F27"/>
    <w:rsid w:val="00E741F6"/>
    <w:rsid w:val="00E74C23"/>
    <w:rsid w:val="00E757FA"/>
    <w:rsid w:val="00E758BD"/>
    <w:rsid w:val="00E7619C"/>
    <w:rsid w:val="00E76421"/>
    <w:rsid w:val="00E7661F"/>
    <w:rsid w:val="00E77B36"/>
    <w:rsid w:val="00E802F9"/>
    <w:rsid w:val="00E80585"/>
    <w:rsid w:val="00E80924"/>
    <w:rsid w:val="00E824A0"/>
    <w:rsid w:val="00E82DDF"/>
    <w:rsid w:val="00E837DC"/>
    <w:rsid w:val="00E840D3"/>
    <w:rsid w:val="00E85896"/>
    <w:rsid w:val="00E86333"/>
    <w:rsid w:val="00E86EEB"/>
    <w:rsid w:val="00E87032"/>
    <w:rsid w:val="00E87A12"/>
    <w:rsid w:val="00E903D6"/>
    <w:rsid w:val="00E90721"/>
    <w:rsid w:val="00E90DC2"/>
    <w:rsid w:val="00E9149D"/>
    <w:rsid w:val="00E917F1"/>
    <w:rsid w:val="00E91BEC"/>
    <w:rsid w:val="00E91CD7"/>
    <w:rsid w:val="00E91F8B"/>
    <w:rsid w:val="00E92C92"/>
    <w:rsid w:val="00E93B82"/>
    <w:rsid w:val="00E94292"/>
    <w:rsid w:val="00E946C5"/>
    <w:rsid w:val="00E94C4D"/>
    <w:rsid w:val="00E9538C"/>
    <w:rsid w:val="00E95D6B"/>
    <w:rsid w:val="00E95E83"/>
    <w:rsid w:val="00E961BC"/>
    <w:rsid w:val="00E96915"/>
    <w:rsid w:val="00E96EC9"/>
    <w:rsid w:val="00E97218"/>
    <w:rsid w:val="00E97839"/>
    <w:rsid w:val="00EA0D37"/>
    <w:rsid w:val="00EA16B0"/>
    <w:rsid w:val="00EA1962"/>
    <w:rsid w:val="00EA20CB"/>
    <w:rsid w:val="00EA21C1"/>
    <w:rsid w:val="00EA2285"/>
    <w:rsid w:val="00EA2C56"/>
    <w:rsid w:val="00EA34C7"/>
    <w:rsid w:val="00EA3762"/>
    <w:rsid w:val="00EA39C8"/>
    <w:rsid w:val="00EA424C"/>
    <w:rsid w:val="00EA45E0"/>
    <w:rsid w:val="00EA4D25"/>
    <w:rsid w:val="00EA4D52"/>
    <w:rsid w:val="00EA4DDD"/>
    <w:rsid w:val="00EA5C20"/>
    <w:rsid w:val="00EA5D24"/>
    <w:rsid w:val="00EA5DC8"/>
    <w:rsid w:val="00EA5F96"/>
    <w:rsid w:val="00EA6661"/>
    <w:rsid w:val="00EA76AE"/>
    <w:rsid w:val="00EA784A"/>
    <w:rsid w:val="00EA7F43"/>
    <w:rsid w:val="00EB03FE"/>
    <w:rsid w:val="00EB05DC"/>
    <w:rsid w:val="00EB0E34"/>
    <w:rsid w:val="00EB1188"/>
    <w:rsid w:val="00EB1EDA"/>
    <w:rsid w:val="00EB2B3A"/>
    <w:rsid w:val="00EB2B87"/>
    <w:rsid w:val="00EB3A75"/>
    <w:rsid w:val="00EB541C"/>
    <w:rsid w:val="00EB5470"/>
    <w:rsid w:val="00EB5716"/>
    <w:rsid w:val="00EB5D19"/>
    <w:rsid w:val="00EB5DB3"/>
    <w:rsid w:val="00EB6E53"/>
    <w:rsid w:val="00EB704A"/>
    <w:rsid w:val="00EB70BD"/>
    <w:rsid w:val="00EB743B"/>
    <w:rsid w:val="00EB7637"/>
    <w:rsid w:val="00EB794A"/>
    <w:rsid w:val="00EB79EA"/>
    <w:rsid w:val="00EC09C0"/>
    <w:rsid w:val="00EC0FB0"/>
    <w:rsid w:val="00EC1ED5"/>
    <w:rsid w:val="00EC2349"/>
    <w:rsid w:val="00EC27C0"/>
    <w:rsid w:val="00EC2D62"/>
    <w:rsid w:val="00EC307C"/>
    <w:rsid w:val="00EC47BB"/>
    <w:rsid w:val="00EC4ADB"/>
    <w:rsid w:val="00EC5129"/>
    <w:rsid w:val="00EC5A3F"/>
    <w:rsid w:val="00EC5B62"/>
    <w:rsid w:val="00EC61F6"/>
    <w:rsid w:val="00EC676E"/>
    <w:rsid w:val="00EC7025"/>
    <w:rsid w:val="00EC7C6C"/>
    <w:rsid w:val="00EC7FFD"/>
    <w:rsid w:val="00ED01A6"/>
    <w:rsid w:val="00ED0387"/>
    <w:rsid w:val="00ED0E51"/>
    <w:rsid w:val="00ED0EA3"/>
    <w:rsid w:val="00ED1DD3"/>
    <w:rsid w:val="00ED1F63"/>
    <w:rsid w:val="00ED2136"/>
    <w:rsid w:val="00ED2556"/>
    <w:rsid w:val="00ED2FD7"/>
    <w:rsid w:val="00ED31BB"/>
    <w:rsid w:val="00ED32E7"/>
    <w:rsid w:val="00ED4747"/>
    <w:rsid w:val="00ED49B6"/>
    <w:rsid w:val="00ED4C12"/>
    <w:rsid w:val="00ED4CF6"/>
    <w:rsid w:val="00ED4EBA"/>
    <w:rsid w:val="00ED5074"/>
    <w:rsid w:val="00ED593D"/>
    <w:rsid w:val="00ED63B7"/>
    <w:rsid w:val="00ED6434"/>
    <w:rsid w:val="00ED6673"/>
    <w:rsid w:val="00ED6CF3"/>
    <w:rsid w:val="00ED6DC3"/>
    <w:rsid w:val="00ED6E21"/>
    <w:rsid w:val="00ED73DE"/>
    <w:rsid w:val="00ED75B1"/>
    <w:rsid w:val="00ED7A67"/>
    <w:rsid w:val="00ED7AB7"/>
    <w:rsid w:val="00EE01A5"/>
    <w:rsid w:val="00EE06E8"/>
    <w:rsid w:val="00EE0AA5"/>
    <w:rsid w:val="00EE1217"/>
    <w:rsid w:val="00EE1628"/>
    <w:rsid w:val="00EE3AF4"/>
    <w:rsid w:val="00EE3D76"/>
    <w:rsid w:val="00EE3F8B"/>
    <w:rsid w:val="00EE55C5"/>
    <w:rsid w:val="00EE5C47"/>
    <w:rsid w:val="00EE692E"/>
    <w:rsid w:val="00EE7352"/>
    <w:rsid w:val="00EF02B3"/>
    <w:rsid w:val="00EF35FA"/>
    <w:rsid w:val="00EF45A6"/>
    <w:rsid w:val="00EF46D5"/>
    <w:rsid w:val="00EF4DA3"/>
    <w:rsid w:val="00EF4DAB"/>
    <w:rsid w:val="00EF6301"/>
    <w:rsid w:val="00EF6320"/>
    <w:rsid w:val="00EF68D5"/>
    <w:rsid w:val="00EF69F5"/>
    <w:rsid w:val="00EF7D49"/>
    <w:rsid w:val="00F00421"/>
    <w:rsid w:val="00F018FA"/>
    <w:rsid w:val="00F01C70"/>
    <w:rsid w:val="00F020EF"/>
    <w:rsid w:val="00F0289F"/>
    <w:rsid w:val="00F02BF7"/>
    <w:rsid w:val="00F037F1"/>
    <w:rsid w:val="00F0640E"/>
    <w:rsid w:val="00F06A70"/>
    <w:rsid w:val="00F07EBA"/>
    <w:rsid w:val="00F10757"/>
    <w:rsid w:val="00F11155"/>
    <w:rsid w:val="00F114C8"/>
    <w:rsid w:val="00F11A78"/>
    <w:rsid w:val="00F11B5F"/>
    <w:rsid w:val="00F12491"/>
    <w:rsid w:val="00F1267C"/>
    <w:rsid w:val="00F12AD6"/>
    <w:rsid w:val="00F12AE4"/>
    <w:rsid w:val="00F12B0D"/>
    <w:rsid w:val="00F135E4"/>
    <w:rsid w:val="00F136C5"/>
    <w:rsid w:val="00F153E5"/>
    <w:rsid w:val="00F155F5"/>
    <w:rsid w:val="00F15992"/>
    <w:rsid w:val="00F163E7"/>
    <w:rsid w:val="00F169EC"/>
    <w:rsid w:val="00F17222"/>
    <w:rsid w:val="00F17A10"/>
    <w:rsid w:val="00F20403"/>
    <w:rsid w:val="00F20E5A"/>
    <w:rsid w:val="00F211C6"/>
    <w:rsid w:val="00F22130"/>
    <w:rsid w:val="00F22597"/>
    <w:rsid w:val="00F22EE3"/>
    <w:rsid w:val="00F2383E"/>
    <w:rsid w:val="00F23E8A"/>
    <w:rsid w:val="00F2416D"/>
    <w:rsid w:val="00F242F7"/>
    <w:rsid w:val="00F24369"/>
    <w:rsid w:val="00F24C9D"/>
    <w:rsid w:val="00F24E51"/>
    <w:rsid w:val="00F25249"/>
    <w:rsid w:val="00F2553C"/>
    <w:rsid w:val="00F25FA6"/>
    <w:rsid w:val="00F26236"/>
    <w:rsid w:val="00F3390A"/>
    <w:rsid w:val="00F3411B"/>
    <w:rsid w:val="00F34CB9"/>
    <w:rsid w:val="00F352FC"/>
    <w:rsid w:val="00F35918"/>
    <w:rsid w:val="00F35DC8"/>
    <w:rsid w:val="00F36493"/>
    <w:rsid w:val="00F3659A"/>
    <w:rsid w:val="00F37804"/>
    <w:rsid w:val="00F37FE7"/>
    <w:rsid w:val="00F37FF9"/>
    <w:rsid w:val="00F400BF"/>
    <w:rsid w:val="00F406D5"/>
    <w:rsid w:val="00F4144E"/>
    <w:rsid w:val="00F41CCD"/>
    <w:rsid w:val="00F41D22"/>
    <w:rsid w:val="00F4280A"/>
    <w:rsid w:val="00F43360"/>
    <w:rsid w:val="00F448A5"/>
    <w:rsid w:val="00F44C35"/>
    <w:rsid w:val="00F44CEA"/>
    <w:rsid w:val="00F45096"/>
    <w:rsid w:val="00F454D7"/>
    <w:rsid w:val="00F45CF7"/>
    <w:rsid w:val="00F461A1"/>
    <w:rsid w:val="00F46395"/>
    <w:rsid w:val="00F46B2D"/>
    <w:rsid w:val="00F46EC8"/>
    <w:rsid w:val="00F47B86"/>
    <w:rsid w:val="00F501F9"/>
    <w:rsid w:val="00F5102F"/>
    <w:rsid w:val="00F51EF5"/>
    <w:rsid w:val="00F521EA"/>
    <w:rsid w:val="00F52459"/>
    <w:rsid w:val="00F525B2"/>
    <w:rsid w:val="00F52D93"/>
    <w:rsid w:val="00F53BB8"/>
    <w:rsid w:val="00F549FD"/>
    <w:rsid w:val="00F54A1D"/>
    <w:rsid w:val="00F556F0"/>
    <w:rsid w:val="00F566B8"/>
    <w:rsid w:val="00F600A3"/>
    <w:rsid w:val="00F60661"/>
    <w:rsid w:val="00F60A9C"/>
    <w:rsid w:val="00F60E75"/>
    <w:rsid w:val="00F611F4"/>
    <w:rsid w:val="00F616C8"/>
    <w:rsid w:val="00F61EB4"/>
    <w:rsid w:val="00F6303F"/>
    <w:rsid w:val="00F63123"/>
    <w:rsid w:val="00F63CB6"/>
    <w:rsid w:val="00F6466B"/>
    <w:rsid w:val="00F64D00"/>
    <w:rsid w:val="00F67235"/>
    <w:rsid w:val="00F673D5"/>
    <w:rsid w:val="00F6748D"/>
    <w:rsid w:val="00F67AD4"/>
    <w:rsid w:val="00F67C09"/>
    <w:rsid w:val="00F711A9"/>
    <w:rsid w:val="00F71D41"/>
    <w:rsid w:val="00F7223C"/>
    <w:rsid w:val="00F72759"/>
    <w:rsid w:val="00F73176"/>
    <w:rsid w:val="00F7336E"/>
    <w:rsid w:val="00F73E10"/>
    <w:rsid w:val="00F740F2"/>
    <w:rsid w:val="00F745D2"/>
    <w:rsid w:val="00F74E44"/>
    <w:rsid w:val="00F75288"/>
    <w:rsid w:val="00F75525"/>
    <w:rsid w:val="00F77E5B"/>
    <w:rsid w:val="00F80021"/>
    <w:rsid w:val="00F80F4F"/>
    <w:rsid w:val="00F811C9"/>
    <w:rsid w:val="00F823B9"/>
    <w:rsid w:val="00F83133"/>
    <w:rsid w:val="00F834F1"/>
    <w:rsid w:val="00F83898"/>
    <w:rsid w:val="00F83AC5"/>
    <w:rsid w:val="00F83E4A"/>
    <w:rsid w:val="00F8436B"/>
    <w:rsid w:val="00F84A03"/>
    <w:rsid w:val="00F84CE8"/>
    <w:rsid w:val="00F857EB"/>
    <w:rsid w:val="00F86932"/>
    <w:rsid w:val="00F8798A"/>
    <w:rsid w:val="00F9178E"/>
    <w:rsid w:val="00F91FD0"/>
    <w:rsid w:val="00F92684"/>
    <w:rsid w:val="00F932BA"/>
    <w:rsid w:val="00F93336"/>
    <w:rsid w:val="00F939B8"/>
    <w:rsid w:val="00F93B33"/>
    <w:rsid w:val="00F93B69"/>
    <w:rsid w:val="00F93DB0"/>
    <w:rsid w:val="00F9401A"/>
    <w:rsid w:val="00F94DEA"/>
    <w:rsid w:val="00F959C4"/>
    <w:rsid w:val="00F95ADE"/>
    <w:rsid w:val="00F95B4C"/>
    <w:rsid w:val="00F96019"/>
    <w:rsid w:val="00F967D5"/>
    <w:rsid w:val="00F96B34"/>
    <w:rsid w:val="00F979AE"/>
    <w:rsid w:val="00FA0425"/>
    <w:rsid w:val="00FA07AC"/>
    <w:rsid w:val="00FA1879"/>
    <w:rsid w:val="00FA3840"/>
    <w:rsid w:val="00FA392D"/>
    <w:rsid w:val="00FA3B32"/>
    <w:rsid w:val="00FA3C3D"/>
    <w:rsid w:val="00FA40C7"/>
    <w:rsid w:val="00FA44AC"/>
    <w:rsid w:val="00FA509D"/>
    <w:rsid w:val="00FA5923"/>
    <w:rsid w:val="00FA7AB6"/>
    <w:rsid w:val="00FA7BC9"/>
    <w:rsid w:val="00FA7CD0"/>
    <w:rsid w:val="00FB0253"/>
    <w:rsid w:val="00FB0C6F"/>
    <w:rsid w:val="00FB0C9A"/>
    <w:rsid w:val="00FB1319"/>
    <w:rsid w:val="00FB1479"/>
    <w:rsid w:val="00FB1A3B"/>
    <w:rsid w:val="00FB1B7F"/>
    <w:rsid w:val="00FB2359"/>
    <w:rsid w:val="00FB3613"/>
    <w:rsid w:val="00FB40DB"/>
    <w:rsid w:val="00FB4F64"/>
    <w:rsid w:val="00FB5514"/>
    <w:rsid w:val="00FB5A89"/>
    <w:rsid w:val="00FB67B5"/>
    <w:rsid w:val="00FB69A9"/>
    <w:rsid w:val="00FB6BAE"/>
    <w:rsid w:val="00FB76AD"/>
    <w:rsid w:val="00FB7AE3"/>
    <w:rsid w:val="00FB7B71"/>
    <w:rsid w:val="00FC1575"/>
    <w:rsid w:val="00FC15B6"/>
    <w:rsid w:val="00FC194E"/>
    <w:rsid w:val="00FC2C57"/>
    <w:rsid w:val="00FC2CE3"/>
    <w:rsid w:val="00FC3214"/>
    <w:rsid w:val="00FC3806"/>
    <w:rsid w:val="00FC3885"/>
    <w:rsid w:val="00FC3960"/>
    <w:rsid w:val="00FC4761"/>
    <w:rsid w:val="00FC4E28"/>
    <w:rsid w:val="00FC521B"/>
    <w:rsid w:val="00FC684F"/>
    <w:rsid w:val="00FC6CCC"/>
    <w:rsid w:val="00FC6EE1"/>
    <w:rsid w:val="00FC6EFF"/>
    <w:rsid w:val="00FC7231"/>
    <w:rsid w:val="00FC79D6"/>
    <w:rsid w:val="00FC7E98"/>
    <w:rsid w:val="00FD04D1"/>
    <w:rsid w:val="00FD140B"/>
    <w:rsid w:val="00FD1913"/>
    <w:rsid w:val="00FD1B43"/>
    <w:rsid w:val="00FD1C0F"/>
    <w:rsid w:val="00FD1F7D"/>
    <w:rsid w:val="00FD28AC"/>
    <w:rsid w:val="00FD2BA4"/>
    <w:rsid w:val="00FD3349"/>
    <w:rsid w:val="00FD3C55"/>
    <w:rsid w:val="00FD4833"/>
    <w:rsid w:val="00FD5192"/>
    <w:rsid w:val="00FD55F2"/>
    <w:rsid w:val="00FD5E30"/>
    <w:rsid w:val="00FD5EF3"/>
    <w:rsid w:val="00FD6138"/>
    <w:rsid w:val="00FD6644"/>
    <w:rsid w:val="00FD69FB"/>
    <w:rsid w:val="00FD7432"/>
    <w:rsid w:val="00FD76B7"/>
    <w:rsid w:val="00FE0E2A"/>
    <w:rsid w:val="00FE143B"/>
    <w:rsid w:val="00FE14FD"/>
    <w:rsid w:val="00FE266B"/>
    <w:rsid w:val="00FE2B7C"/>
    <w:rsid w:val="00FE3006"/>
    <w:rsid w:val="00FE40D0"/>
    <w:rsid w:val="00FE43DD"/>
    <w:rsid w:val="00FE6013"/>
    <w:rsid w:val="00FE668E"/>
    <w:rsid w:val="00FE7442"/>
    <w:rsid w:val="00FE74B4"/>
    <w:rsid w:val="00FE7ECE"/>
    <w:rsid w:val="00FF0A98"/>
    <w:rsid w:val="00FF1A5C"/>
    <w:rsid w:val="00FF246C"/>
    <w:rsid w:val="00FF32A9"/>
    <w:rsid w:val="00FF3605"/>
    <w:rsid w:val="00FF469E"/>
    <w:rsid w:val="00FF47D9"/>
    <w:rsid w:val="00FF4F6A"/>
    <w:rsid w:val="00FF5555"/>
    <w:rsid w:val="00FF5C8D"/>
    <w:rsid w:val="00FF5DE7"/>
    <w:rsid w:val="00FF6EFC"/>
    <w:rsid w:val="00FF716C"/>
    <w:rsid w:val="00FF797B"/>
    <w:rsid w:val="079288AF"/>
    <w:rsid w:val="07DCBA5A"/>
    <w:rsid w:val="086A97FE"/>
    <w:rsid w:val="244E73DE"/>
    <w:rsid w:val="307D1914"/>
    <w:rsid w:val="3133FD04"/>
    <w:rsid w:val="3B58ECEE"/>
    <w:rsid w:val="42D0AFB9"/>
    <w:rsid w:val="4BD9D817"/>
    <w:rsid w:val="515727A6"/>
    <w:rsid w:val="535830EA"/>
    <w:rsid w:val="561A717E"/>
    <w:rsid w:val="667CE36B"/>
    <w:rsid w:val="68C2E217"/>
    <w:rsid w:val="6B02EF87"/>
    <w:rsid w:val="6D610DC6"/>
    <w:rsid w:val="717F08DF"/>
    <w:rsid w:val="71DDDB2F"/>
    <w:rsid w:val="7218DC47"/>
    <w:rsid w:val="79944C03"/>
    <w:rsid w:val="79A23A8F"/>
    <w:rsid w:val="7DBB59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EDC16"/>
  <w15:chartTrackingRefBased/>
  <w15:docId w15:val="{21A0B0E5-6333-4751-BD6F-D1533473B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2"/>
        <w:lang w:val="en-A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yle 1"/>
    <w:qFormat/>
    <w:rsid w:val="00C468BC"/>
    <w:pPr>
      <w:spacing w:before="120" w:after="120" w:line="240" w:lineRule="auto"/>
    </w:pPr>
    <w:rPr>
      <w:kern w:val="0"/>
      <w:sz w:val="22"/>
      <w14:ligatures w14:val="none"/>
    </w:rPr>
  </w:style>
  <w:style w:type="paragraph" w:styleId="Heading1">
    <w:name w:val="heading 1"/>
    <w:basedOn w:val="Normal"/>
    <w:next w:val="Normal"/>
    <w:link w:val="Heading1Char"/>
    <w:autoRedefine/>
    <w:uiPriority w:val="9"/>
    <w:rsid w:val="00AA20A3"/>
    <w:pPr>
      <w:keepNext/>
      <w:keepLines/>
      <w:tabs>
        <w:tab w:val="left" w:pos="540"/>
      </w:tabs>
      <w:outlineLvl w:val="0"/>
    </w:pPr>
    <w:rPr>
      <w:rFonts w:ascii="Avenir Next LT Pro Demi" w:eastAsiaTheme="majorEastAsia" w:hAnsi="Avenir Next LT Pro Demi" w:cstheme="minorHAnsi"/>
      <w:bCs/>
      <w:color w:val="001E62"/>
      <w:sz w:val="32"/>
      <w:szCs w:val="40"/>
    </w:rPr>
  </w:style>
  <w:style w:type="paragraph" w:styleId="Heading2">
    <w:name w:val="heading 2"/>
    <w:basedOn w:val="Normal"/>
    <w:next w:val="Normal"/>
    <w:link w:val="Heading2Char"/>
    <w:autoRedefine/>
    <w:uiPriority w:val="9"/>
    <w:unhideWhenUsed/>
    <w:rsid w:val="00AA20A3"/>
    <w:pPr>
      <w:keepNext/>
      <w:keepLines/>
      <w:numPr>
        <w:numId w:val="7"/>
      </w:numPr>
      <w:tabs>
        <w:tab w:val="left" w:pos="540"/>
      </w:tabs>
      <w:outlineLvl w:val="1"/>
    </w:pPr>
    <w:rPr>
      <w:rFonts w:ascii="Avenir Next LT Pro Demi" w:eastAsiaTheme="majorEastAsia" w:hAnsi="Avenir Next LT Pro Demi" w:cstheme="minorHAnsi"/>
      <w:bCs/>
      <w:color w:val="001E62"/>
      <w:sz w:val="28"/>
      <w:szCs w:val="32"/>
    </w:rPr>
  </w:style>
  <w:style w:type="paragraph" w:styleId="Heading3">
    <w:name w:val="heading 3"/>
    <w:basedOn w:val="Normal"/>
    <w:next w:val="Normal"/>
    <w:link w:val="Heading3Char"/>
    <w:autoRedefine/>
    <w:uiPriority w:val="9"/>
    <w:unhideWhenUsed/>
    <w:rsid w:val="00AA20A3"/>
    <w:pPr>
      <w:keepNext/>
      <w:keepLines/>
      <w:numPr>
        <w:numId w:val="8"/>
      </w:numPr>
      <w:tabs>
        <w:tab w:val="left" w:pos="720"/>
      </w:tabs>
      <w:outlineLvl w:val="2"/>
    </w:pPr>
    <w:rPr>
      <w:rFonts w:ascii="Avenir Next LT Pro Demi" w:eastAsiaTheme="majorEastAsia" w:hAnsi="Avenir Next LT Pro Demi" w:cstheme="minorHAnsi"/>
      <w:bCs/>
      <w:color w:val="001E62"/>
      <w:sz w:val="24"/>
      <w:szCs w:val="32"/>
    </w:rPr>
  </w:style>
  <w:style w:type="paragraph" w:styleId="Heading4">
    <w:name w:val="heading 4"/>
    <w:basedOn w:val="Normal"/>
    <w:next w:val="Normal"/>
    <w:link w:val="Heading4Char"/>
    <w:autoRedefine/>
    <w:uiPriority w:val="9"/>
    <w:unhideWhenUsed/>
    <w:rsid w:val="00AA20A3"/>
    <w:pPr>
      <w:keepNext/>
      <w:keepLines/>
      <w:tabs>
        <w:tab w:val="left" w:pos="1080"/>
        <w:tab w:val="left" w:pos="1644"/>
      </w:tabs>
      <w:ind w:left="720"/>
      <w:outlineLvl w:val="3"/>
    </w:pPr>
    <w:rPr>
      <w:rFonts w:ascii="Avenir Next LT Pro Demi" w:eastAsiaTheme="majorEastAsia" w:hAnsi="Avenir Next LT Pro Demi" w:cstheme="minorHAnsi"/>
      <w:bCs/>
      <w:iCs/>
      <w:color w:val="001E62"/>
      <w:szCs w:val="28"/>
    </w:rPr>
  </w:style>
  <w:style w:type="paragraph" w:styleId="Heading5">
    <w:name w:val="heading 5"/>
    <w:basedOn w:val="Normal"/>
    <w:next w:val="Normal"/>
    <w:link w:val="Heading5Char"/>
    <w:autoRedefine/>
    <w:uiPriority w:val="9"/>
    <w:unhideWhenUsed/>
    <w:rsid w:val="00AA20A3"/>
    <w:pPr>
      <w:keepNext/>
      <w:keepLines/>
      <w:ind w:left="720"/>
      <w:outlineLvl w:val="4"/>
    </w:pPr>
    <w:rPr>
      <w:rFonts w:ascii="Avenir Next LT Pro Demi" w:eastAsiaTheme="majorEastAsia" w:hAnsi="Avenir Next LT Pro Demi" w:cstheme="majorBidi"/>
      <w:color w:val="6BA4E0"/>
    </w:rPr>
  </w:style>
  <w:style w:type="paragraph" w:styleId="Heading6">
    <w:name w:val="heading 6"/>
    <w:basedOn w:val="Normal"/>
    <w:next w:val="Normal"/>
    <w:link w:val="Heading6Char"/>
    <w:uiPriority w:val="9"/>
    <w:unhideWhenUsed/>
    <w:rsid w:val="00AA20A3"/>
    <w:pPr>
      <w:keepNext/>
      <w:keepLines/>
      <w:outlineLvl w:val="5"/>
    </w:pPr>
    <w:rPr>
      <w:rFonts w:eastAsiaTheme="majorEastAsia" w:cstheme="majorBidi"/>
      <w:i/>
      <w:iCs/>
      <w:color w:val="61A3FF" w:themeColor="accent1"/>
    </w:rPr>
  </w:style>
  <w:style w:type="paragraph" w:styleId="Heading7">
    <w:name w:val="heading 7"/>
    <w:basedOn w:val="Normal"/>
    <w:next w:val="Normal"/>
    <w:link w:val="Heading7Char"/>
    <w:uiPriority w:val="9"/>
    <w:unhideWhenUsed/>
    <w:rsid w:val="00105CD2"/>
    <w:pPr>
      <w:keepNext/>
      <w:keepLines/>
      <w:numPr>
        <w:ilvl w:val="6"/>
        <w:numId w:val="1"/>
      </w:numPr>
      <w:spacing w:before="200"/>
      <w:outlineLvl w:val="6"/>
    </w:pPr>
    <w:rPr>
      <w:rFonts w:asciiTheme="majorHAnsi" w:eastAsiaTheme="majorEastAsia" w:hAnsiTheme="majorHAnsi" w:cstheme="majorBidi"/>
      <w:i/>
      <w:iCs/>
      <w:color w:val="003DC8" w:themeColor="text1" w:themeTint="BF"/>
    </w:rPr>
  </w:style>
  <w:style w:type="paragraph" w:styleId="Heading8">
    <w:name w:val="heading 8"/>
    <w:basedOn w:val="Normal"/>
    <w:next w:val="Normal"/>
    <w:link w:val="Heading8Char"/>
    <w:uiPriority w:val="9"/>
    <w:semiHidden/>
    <w:unhideWhenUsed/>
    <w:rsid w:val="00105CD2"/>
    <w:pPr>
      <w:keepNext/>
      <w:keepLines/>
      <w:numPr>
        <w:ilvl w:val="7"/>
        <w:numId w:val="1"/>
      </w:numPr>
      <w:spacing w:before="200"/>
      <w:outlineLvl w:val="7"/>
    </w:pPr>
    <w:rPr>
      <w:rFonts w:asciiTheme="majorHAnsi" w:eastAsiaTheme="majorEastAsia" w:hAnsiTheme="majorHAnsi" w:cstheme="majorBidi"/>
      <w:color w:val="003DC8" w:themeColor="text1" w:themeTint="BF"/>
      <w:szCs w:val="20"/>
    </w:rPr>
  </w:style>
  <w:style w:type="paragraph" w:styleId="Heading9">
    <w:name w:val="heading 9"/>
    <w:basedOn w:val="Normal"/>
    <w:next w:val="Normal"/>
    <w:link w:val="Heading9Char"/>
    <w:uiPriority w:val="9"/>
    <w:semiHidden/>
    <w:unhideWhenUsed/>
    <w:qFormat/>
    <w:rsid w:val="00105CD2"/>
    <w:pPr>
      <w:keepNext/>
      <w:keepLines/>
      <w:numPr>
        <w:ilvl w:val="8"/>
        <w:numId w:val="1"/>
      </w:numPr>
      <w:spacing w:before="200"/>
      <w:outlineLvl w:val="8"/>
    </w:pPr>
    <w:rPr>
      <w:rFonts w:asciiTheme="majorHAnsi" w:eastAsiaTheme="majorEastAsia" w:hAnsiTheme="majorHAnsi" w:cstheme="majorBidi"/>
      <w:i/>
      <w:iCs/>
      <w:color w:val="003DC8"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Spacing"/>
    <w:link w:val="AddressChar"/>
    <w:qFormat/>
    <w:rsid w:val="00444CBC"/>
    <w:rPr>
      <w:b/>
      <w:color w:val="001E62"/>
      <w:szCs w:val="24"/>
    </w:rPr>
  </w:style>
  <w:style w:type="character" w:customStyle="1" w:styleId="AddressChar">
    <w:name w:val="Address Char"/>
    <w:basedOn w:val="DefaultParagraphFont"/>
    <w:link w:val="Address"/>
    <w:rsid w:val="00444CBC"/>
    <w:rPr>
      <w:b/>
      <w:color w:val="001E62"/>
      <w:sz w:val="22"/>
      <w:szCs w:val="24"/>
    </w:rPr>
  </w:style>
  <w:style w:type="paragraph" w:customStyle="1" w:styleId="DepartmentName">
    <w:name w:val="Department Name"/>
    <w:basedOn w:val="Title"/>
    <w:link w:val="DepartmentNameChar"/>
    <w:qFormat/>
    <w:rsid w:val="00444CBC"/>
    <w:pPr>
      <w:spacing w:after="120"/>
    </w:pPr>
    <w:rPr>
      <w:rFonts w:asciiTheme="minorHAnsi" w:eastAsiaTheme="minorHAnsi" w:hAnsiTheme="minorHAnsi" w:cstheme="minorBidi"/>
      <w:b/>
      <w:noProof/>
      <w:spacing w:val="0"/>
      <w:kern w:val="0"/>
      <w:sz w:val="32"/>
      <w:szCs w:val="40"/>
      <w:lang w:eastAsia="en-AU"/>
    </w:rPr>
  </w:style>
  <w:style w:type="paragraph" w:customStyle="1" w:styleId="ReportType">
    <w:name w:val="Report Type"/>
    <w:basedOn w:val="Title"/>
    <w:link w:val="ReportTypeChar"/>
    <w:autoRedefine/>
    <w:rsid w:val="00AA20A3"/>
    <w:pPr>
      <w:spacing w:after="120"/>
    </w:pPr>
    <w:rPr>
      <w:rFonts w:eastAsiaTheme="minorHAnsi" w:cstheme="minorBidi"/>
      <w:spacing w:val="0"/>
      <w:kern w:val="0"/>
      <w:sz w:val="32"/>
      <w:szCs w:val="44"/>
    </w:rPr>
  </w:style>
  <w:style w:type="character" w:customStyle="1" w:styleId="DepartmentNameChar">
    <w:name w:val="Department Name Char"/>
    <w:basedOn w:val="TitleChar"/>
    <w:link w:val="DepartmentName"/>
    <w:rsid w:val="00444CBC"/>
    <w:rPr>
      <w:rFonts w:ascii="Avenir Next LT Pro Demi" w:eastAsiaTheme="majorEastAsia" w:hAnsi="Avenir Next LT Pro Demi" w:cstheme="majorBidi"/>
      <w:b/>
      <w:noProof/>
      <w:color w:val="001E62"/>
      <w:spacing w:val="5"/>
      <w:kern w:val="28"/>
      <w:sz w:val="32"/>
      <w:szCs w:val="40"/>
      <w:lang w:eastAsia="en-AU"/>
    </w:rPr>
  </w:style>
  <w:style w:type="paragraph" w:customStyle="1" w:styleId="ReportDate">
    <w:name w:val="Report Date"/>
    <w:basedOn w:val="Title"/>
    <w:link w:val="ReportDateChar"/>
    <w:autoRedefine/>
    <w:rsid w:val="00AA20A3"/>
    <w:pPr>
      <w:spacing w:after="120"/>
    </w:pPr>
    <w:rPr>
      <w:rFonts w:eastAsiaTheme="minorHAnsi" w:cstheme="minorBidi"/>
      <w:spacing w:val="0"/>
      <w:kern w:val="0"/>
      <w:sz w:val="32"/>
      <w:szCs w:val="40"/>
    </w:rPr>
  </w:style>
  <w:style w:type="character" w:customStyle="1" w:styleId="ReportTypeChar">
    <w:name w:val="Report Type Char"/>
    <w:basedOn w:val="TitleChar"/>
    <w:link w:val="ReportType"/>
    <w:rsid w:val="00AA20A3"/>
    <w:rPr>
      <w:rFonts w:ascii="Avenir Next LT Pro Demi" w:eastAsiaTheme="majorEastAsia" w:hAnsi="Avenir Next LT Pro Demi" w:cstheme="majorBidi"/>
      <w:color w:val="001E62"/>
      <w:spacing w:val="5"/>
      <w:kern w:val="28"/>
      <w:sz w:val="32"/>
      <w:szCs w:val="44"/>
    </w:rPr>
  </w:style>
  <w:style w:type="character" w:customStyle="1" w:styleId="ReportDateChar">
    <w:name w:val="Report Date Char"/>
    <w:basedOn w:val="TitleChar"/>
    <w:link w:val="ReportDate"/>
    <w:rsid w:val="00AA20A3"/>
    <w:rPr>
      <w:rFonts w:ascii="Avenir Next LT Pro Demi" w:eastAsiaTheme="majorEastAsia" w:hAnsi="Avenir Next LT Pro Demi" w:cstheme="majorBidi"/>
      <w:color w:val="001E62"/>
      <w:spacing w:val="5"/>
      <w:kern w:val="28"/>
      <w:sz w:val="32"/>
      <w:szCs w:val="40"/>
    </w:rPr>
  </w:style>
  <w:style w:type="paragraph" w:styleId="NoSpacing">
    <w:name w:val="No Spacing"/>
    <w:link w:val="NoSpacingChar"/>
    <w:uiPriority w:val="1"/>
    <w:qFormat/>
    <w:rsid w:val="000223C7"/>
    <w:pPr>
      <w:spacing w:after="0" w:line="240" w:lineRule="auto"/>
    </w:pPr>
    <w:rPr>
      <w:sz w:val="22"/>
    </w:rPr>
  </w:style>
  <w:style w:type="paragraph" w:styleId="Title">
    <w:name w:val="Title"/>
    <w:basedOn w:val="Normal"/>
    <w:next w:val="Normal"/>
    <w:link w:val="TitleChar"/>
    <w:autoRedefine/>
    <w:uiPriority w:val="10"/>
    <w:rsid w:val="00284496"/>
    <w:pPr>
      <w:spacing w:after="240"/>
    </w:pPr>
    <w:rPr>
      <w:rFonts w:ascii="Avenir Next LT Pro Demi" w:eastAsiaTheme="majorEastAsia" w:hAnsi="Avenir Next LT Pro Demi" w:cstheme="majorBidi"/>
      <w:color w:val="001E62"/>
      <w:spacing w:val="5"/>
      <w:kern w:val="28"/>
      <w:sz w:val="40"/>
      <w:szCs w:val="52"/>
    </w:rPr>
  </w:style>
  <w:style w:type="character" w:customStyle="1" w:styleId="TitleChar">
    <w:name w:val="Title Char"/>
    <w:basedOn w:val="DefaultParagraphFont"/>
    <w:link w:val="Title"/>
    <w:uiPriority w:val="10"/>
    <w:rsid w:val="00284496"/>
    <w:rPr>
      <w:rFonts w:ascii="Avenir Next LT Pro Demi" w:eastAsiaTheme="majorEastAsia" w:hAnsi="Avenir Next LT Pro Demi" w:cstheme="majorBidi"/>
      <w:color w:val="001E62"/>
      <w:spacing w:val="5"/>
      <w:kern w:val="28"/>
      <w:sz w:val="40"/>
      <w:szCs w:val="52"/>
    </w:rPr>
  </w:style>
  <w:style w:type="paragraph" w:styleId="Header">
    <w:name w:val="header"/>
    <w:basedOn w:val="Normal"/>
    <w:link w:val="HeaderChar"/>
    <w:uiPriority w:val="99"/>
    <w:unhideWhenUsed/>
    <w:qFormat/>
    <w:rsid w:val="000223C7"/>
    <w:pPr>
      <w:spacing w:after="240"/>
      <w:jc w:val="right"/>
    </w:pPr>
    <w:rPr>
      <w:sz w:val="18"/>
    </w:rPr>
  </w:style>
  <w:style w:type="character" w:customStyle="1" w:styleId="HeaderChar">
    <w:name w:val="Header Char"/>
    <w:basedOn w:val="DefaultParagraphFont"/>
    <w:link w:val="Header"/>
    <w:uiPriority w:val="99"/>
    <w:rsid w:val="000223C7"/>
    <w:rPr>
      <w:sz w:val="18"/>
    </w:rPr>
  </w:style>
  <w:style w:type="paragraph" w:styleId="Footer">
    <w:name w:val="footer"/>
    <w:basedOn w:val="Normal"/>
    <w:link w:val="FooterChar"/>
    <w:uiPriority w:val="99"/>
    <w:unhideWhenUsed/>
    <w:qFormat/>
    <w:rsid w:val="000223C7"/>
    <w:pPr>
      <w:tabs>
        <w:tab w:val="center" w:pos="4536"/>
        <w:tab w:val="right" w:pos="9026"/>
      </w:tabs>
      <w:spacing w:before="240"/>
    </w:pPr>
    <w:rPr>
      <w:sz w:val="18"/>
    </w:rPr>
  </w:style>
  <w:style w:type="character" w:customStyle="1" w:styleId="FooterChar">
    <w:name w:val="Footer Char"/>
    <w:basedOn w:val="DefaultParagraphFont"/>
    <w:link w:val="Footer"/>
    <w:uiPriority w:val="99"/>
    <w:rsid w:val="000223C7"/>
    <w:rPr>
      <w:sz w:val="18"/>
    </w:rPr>
  </w:style>
  <w:style w:type="character" w:customStyle="1" w:styleId="Heading1Char">
    <w:name w:val="Heading 1 Char"/>
    <w:basedOn w:val="DefaultParagraphFont"/>
    <w:link w:val="Heading1"/>
    <w:uiPriority w:val="9"/>
    <w:rsid w:val="00AA20A3"/>
    <w:rPr>
      <w:rFonts w:ascii="Avenir Next LT Pro Demi" w:eastAsiaTheme="majorEastAsia" w:hAnsi="Avenir Next LT Pro Demi" w:cstheme="minorHAnsi"/>
      <w:bCs/>
      <w:color w:val="001E62"/>
      <w:sz w:val="32"/>
      <w:szCs w:val="40"/>
    </w:rPr>
  </w:style>
  <w:style w:type="character" w:customStyle="1" w:styleId="Heading2Char">
    <w:name w:val="Heading 2 Char"/>
    <w:basedOn w:val="DefaultParagraphFont"/>
    <w:link w:val="Heading2"/>
    <w:uiPriority w:val="9"/>
    <w:rsid w:val="00AA20A3"/>
    <w:rPr>
      <w:rFonts w:ascii="Avenir Next LT Pro Demi" w:eastAsiaTheme="majorEastAsia" w:hAnsi="Avenir Next LT Pro Demi" w:cstheme="minorHAnsi"/>
      <w:bCs/>
      <w:color w:val="001E62"/>
      <w:kern w:val="0"/>
      <w:sz w:val="28"/>
      <w:szCs w:val="32"/>
      <w14:ligatures w14:val="none"/>
    </w:rPr>
  </w:style>
  <w:style w:type="character" w:customStyle="1" w:styleId="Heading3Char">
    <w:name w:val="Heading 3 Char"/>
    <w:basedOn w:val="DefaultParagraphFont"/>
    <w:link w:val="Heading3"/>
    <w:uiPriority w:val="9"/>
    <w:rsid w:val="00AA20A3"/>
    <w:rPr>
      <w:rFonts w:ascii="Avenir Next LT Pro Demi" w:eastAsiaTheme="majorEastAsia" w:hAnsi="Avenir Next LT Pro Demi" w:cstheme="minorHAnsi"/>
      <w:bCs/>
      <w:color w:val="001E62"/>
      <w:kern w:val="0"/>
      <w:szCs w:val="32"/>
      <w14:ligatures w14:val="none"/>
    </w:rPr>
  </w:style>
  <w:style w:type="character" w:customStyle="1" w:styleId="Heading4Char">
    <w:name w:val="Heading 4 Char"/>
    <w:basedOn w:val="DefaultParagraphFont"/>
    <w:link w:val="Heading4"/>
    <w:uiPriority w:val="9"/>
    <w:rsid w:val="00AA20A3"/>
    <w:rPr>
      <w:rFonts w:ascii="Avenir Next LT Pro Demi" w:eastAsiaTheme="majorEastAsia" w:hAnsi="Avenir Next LT Pro Demi" w:cstheme="minorHAnsi"/>
      <w:bCs/>
      <w:iCs/>
      <w:color w:val="001E62"/>
      <w:sz w:val="20"/>
      <w:szCs w:val="28"/>
    </w:rPr>
  </w:style>
  <w:style w:type="character" w:customStyle="1" w:styleId="Heading5Char">
    <w:name w:val="Heading 5 Char"/>
    <w:basedOn w:val="DefaultParagraphFont"/>
    <w:link w:val="Heading5"/>
    <w:uiPriority w:val="9"/>
    <w:rsid w:val="00AA20A3"/>
    <w:rPr>
      <w:rFonts w:ascii="Avenir Next LT Pro Demi" w:eastAsiaTheme="majorEastAsia" w:hAnsi="Avenir Next LT Pro Demi" w:cstheme="majorBidi"/>
      <w:color w:val="6BA4E0"/>
      <w:sz w:val="20"/>
    </w:rPr>
  </w:style>
  <w:style w:type="character" w:customStyle="1" w:styleId="Heading6Char">
    <w:name w:val="Heading 6 Char"/>
    <w:basedOn w:val="DefaultParagraphFont"/>
    <w:link w:val="Heading6"/>
    <w:uiPriority w:val="9"/>
    <w:rsid w:val="00AA20A3"/>
    <w:rPr>
      <w:rFonts w:ascii="Avenir Next LT Pro" w:eastAsiaTheme="majorEastAsia" w:hAnsi="Avenir Next LT Pro" w:cstheme="majorBidi"/>
      <w:i/>
      <w:iCs/>
      <w:color w:val="61A3FF" w:themeColor="accent1"/>
      <w:sz w:val="20"/>
    </w:rPr>
  </w:style>
  <w:style w:type="character" w:customStyle="1" w:styleId="Heading7Char">
    <w:name w:val="Heading 7 Char"/>
    <w:basedOn w:val="DefaultParagraphFont"/>
    <w:link w:val="Heading7"/>
    <w:uiPriority w:val="9"/>
    <w:rsid w:val="00105CD2"/>
    <w:rPr>
      <w:rFonts w:asciiTheme="majorHAnsi" w:eastAsiaTheme="majorEastAsia" w:hAnsiTheme="majorHAnsi" w:cstheme="majorBidi"/>
      <w:i/>
      <w:iCs/>
      <w:color w:val="003DC8" w:themeColor="text1" w:themeTint="BF"/>
      <w:kern w:val="0"/>
      <w:sz w:val="22"/>
      <w14:ligatures w14:val="none"/>
    </w:rPr>
  </w:style>
  <w:style w:type="character" w:customStyle="1" w:styleId="Heading8Char">
    <w:name w:val="Heading 8 Char"/>
    <w:basedOn w:val="DefaultParagraphFont"/>
    <w:link w:val="Heading8"/>
    <w:uiPriority w:val="9"/>
    <w:semiHidden/>
    <w:rsid w:val="00105CD2"/>
    <w:rPr>
      <w:rFonts w:asciiTheme="majorHAnsi" w:eastAsiaTheme="majorEastAsia" w:hAnsiTheme="majorHAnsi" w:cstheme="majorBidi"/>
      <w:color w:val="003DC8" w:themeColor="text1" w:themeTint="BF"/>
      <w:kern w:val="0"/>
      <w:sz w:val="22"/>
      <w:szCs w:val="20"/>
      <w14:ligatures w14:val="none"/>
    </w:rPr>
  </w:style>
  <w:style w:type="character" w:customStyle="1" w:styleId="Heading9Char">
    <w:name w:val="Heading 9 Char"/>
    <w:basedOn w:val="DefaultParagraphFont"/>
    <w:link w:val="Heading9"/>
    <w:uiPriority w:val="9"/>
    <w:semiHidden/>
    <w:rsid w:val="00105CD2"/>
    <w:rPr>
      <w:rFonts w:asciiTheme="majorHAnsi" w:eastAsiaTheme="majorEastAsia" w:hAnsiTheme="majorHAnsi" w:cstheme="majorBidi"/>
      <w:i/>
      <w:iCs/>
      <w:color w:val="003DC8" w:themeColor="text1" w:themeTint="BF"/>
      <w:kern w:val="0"/>
      <w:sz w:val="22"/>
      <w:szCs w:val="20"/>
      <w14:ligatures w14:val="none"/>
    </w:rPr>
  </w:style>
  <w:style w:type="numbering" w:customStyle="1" w:styleId="ORIMAQual">
    <w:name w:val="ORIMA Qual"/>
    <w:uiPriority w:val="99"/>
    <w:rsid w:val="00875AE9"/>
    <w:pPr>
      <w:numPr>
        <w:numId w:val="2"/>
      </w:numPr>
    </w:pPr>
  </w:style>
  <w:style w:type="table" w:styleId="TableGrid">
    <w:name w:val="Table Grid"/>
    <w:aliases w:val="DPS Table Grid"/>
    <w:basedOn w:val="TableNormal"/>
    <w:uiPriority w:val="59"/>
    <w:rsid w:val="00875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AA20A3"/>
    <w:rPr>
      <w:i/>
      <w:iCs/>
      <w:color w:val="61A3FF" w:themeColor="accent1"/>
      <w:szCs w:val="20"/>
    </w:rPr>
  </w:style>
  <w:style w:type="character" w:customStyle="1" w:styleId="QuoteChar">
    <w:name w:val="Quote Char"/>
    <w:basedOn w:val="DefaultParagraphFont"/>
    <w:link w:val="Quote"/>
    <w:uiPriority w:val="29"/>
    <w:rsid w:val="00AA20A3"/>
    <w:rPr>
      <w:rFonts w:ascii="Avenir Next LT Pro" w:hAnsi="Avenir Next LT Pro"/>
      <w:i/>
      <w:iCs/>
      <w:color w:val="61A3FF" w:themeColor="accent1"/>
      <w:sz w:val="20"/>
      <w:szCs w:val="20"/>
    </w:rPr>
  </w:style>
  <w:style w:type="paragraph" w:customStyle="1" w:styleId="Style1">
    <w:name w:val="Style1"/>
    <w:basedOn w:val="NoSpacing"/>
    <w:link w:val="Style1Char"/>
    <w:qFormat/>
    <w:rsid w:val="00444CBC"/>
  </w:style>
  <w:style w:type="paragraph" w:customStyle="1" w:styleId="BulletPoint1">
    <w:name w:val="Bullet Point 1"/>
    <w:basedOn w:val="NormalIndent"/>
    <w:link w:val="BulletPoint1Char"/>
    <w:rsid w:val="00D2263C"/>
    <w:pPr>
      <w:numPr>
        <w:numId w:val="4"/>
      </w:numPr>
    </w:pPr>
  </w:style>
  <w:style w:type="character" w:customStyle="1" w:styleId="NoSpacingChar">
    <w:name w:val="No Spacing Char"/>
    <w:basedOn w:val="DefaultParagraphFont"/>
    <w:link w:val="NoSpacing"/>
    <w:uiPriority w:val="1"/>
    <w:rsid w:val="000223C7"/>
    <w:rPr>
      <w:sz w:val="22"/>
    </w:rPr>
  </w:style>
  <w:style w:type="character" w:customStyle="1" w:styleId="Style1Char">
    <w:name w:val="Style1 Char"/>
    <w:basedOn w:val="NoSpacingChar"/>
    <w:link w:val="Style1"/>
    <w:rsid w:val="00444CBC"/>
    <w:rPr>
      <w:sz w:val="22"/>
    </w:rPr>
  </w:style>
  <w:style w:type="paragraph" w:customStyle="1" w:styleId="Bullet2">
    <w:name w:val="Bullet 2"/>
    <w:basedOn w:val="BulletPoint1"/>
    <w:link w:val="Bullet2Char"/>
    <w:autoRedefine/>
    <w:rsid w:val="00F96019"/>
    <w:pPr>
      <w:numPr>
        <w:ilvl w:val="1"/>
        <w:numId w:val="5"/>
      </w:numPr>
    </w:pPr>
  </w:style>
  <w:style w:type="character" w:customStyle="1" w:styleId="BulletPoint1Char">
    <w:name w:val="Bullet Point 1 Char"/>
    <w:basedOn w:val="Style1Char"/>
    <w:link w:val="BulletPoint1"/>
    <w:rsid w:val="00D2263C"/>
    <w:rPr>
      <w:kern w:val="0"/>
      <w:sz w:val="22"/>
      <w14:ligatures w14:val="none"/>
    </w:rPr>
  </w:style>
  <w:style w:type="paragraph" w:customStyle="1" w:styleId="Bullet3">
    <w:name w:val="Bullet 3"/>
    <w:basedOn w:val="Bullet2"/>
    <w:link w:val="Bullet3Char"/>
    <w:autoRedefine/>
    <w:rsid w:val="00AA20A3"/>
    <w:pPr>
      <w:numPr>
        <w:numId w:val="6"/>
      </w:numPr>
    </w:pPr>
  </w:style>
  <w:style w:type="character" w:customStyle="1" w:styleId="Bullet2Char">
    <w:name w:val="Bullet 2 Char"/>
    <w:basedOn w:val="BulletPoint1Char"/>
    <w:link w:val="Bullet2"/>
    <w:rsid w:val="00F96019"/>
    <w:rPr>
      <w:kern w:val="0"/>
      <w:sz w:val="22"/>
      <w14:ligatures w14:val="none"/>
    </w:rPr>
  </w:style>
  <w:style w:type="table" w:customStyle="1" w:styleId="MediumShading1-Accent11">
    <w:name w:val="Medium Shading 1 - Accent 11"/>
    <w:basedOn w:val="TableNormal"/>
    <w:uiPriority w:val="63"/>
    <w:rsid w:val="003A1B56"/>
    <w:pPr>
      <w:spacing w:after="0" w:line="240" w:lineRule="auto"/>
    </w:pPr>
    <w:tblPr>
      <w:tblStyleRowBandSize w:val="1"/>
      <w:tblStyleColBandSize w:val="1"/>
      <w:tblBorders>
        <w:top w:val="single" w:sz="8"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single" w:sz="8" w:space="0" w:color="88B9FF" w:themeColor="accent1" w:themeTint="BF"/>
      </w:tblBorders>
    </w:tblPr>
    <w:tblStylePr w:type="firstRow">
      <w:pPr>
        <w:spacing w:before="0" w:after="0" w:line="240" w:lineRule="auto"/>
      </w:pPr>
      <w:rPr>
        <w:b/>
        <w:bCs/>
        <w:color w:val="FFFFFF" w:themeColor="background1"/>
      </w:rPr>
      <w:tblPr/>
      <w:tcPr>
        <w:tcBorders>
          <w:top w:val="single" w:sz="8"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nil"/>
          <w:insideV w:val="nil"/>
        </w:tcBorders>
        <w:shd w:val="clear" w:color="auto" w:fill="61A3FF" w:themeFill="accent1"/>
      </w:tcPr>
    </w:tblStylePr>
    <w:tblStylePr w:type="lastRow">
      <w:pPr>
        <w:spacing w:before="0" w:after="0" w:line="240" w:lineRule="auto"/>
      </w:pPr>
      <w:rPr>
        <w:b/>
        <w:bCs/>
      </w:rPr>
      <w:tblPr/>
      <w:tcPr>
        <w:tcBorders>
          <w:top w:val="double" w:sz="6"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7E8FF" w:themeFill="accent1" w:themeFillTint="3F"/>
      </w:tcPr>
    </w:tblStylePr>
    <w:tblStylePr w:type="band1Horz">
      <w:tblPr/>
      <w:tcPr>
        <w:tcBorders>
          <w:insideH w:val="nil"/>
          <w:insideV w:val="nil"/>
        </w:tcBorders>
        <w:shd w:val="clear" w:color="auto" w:fill="D7E8FF" w:themeFill="accent1" w:themeFillTint="3F"/>
      </w:tcPr>
    </w:tblStylePr>
    <w:tblStylePr w:type="band2Horz">
      <w:tblPr/>
      <w:tcPr>
        <w:tcBorders>
          <w:insideH w:val="nil"/>
          <w:insideV w:val="nil"/>
        </w:tcBorders>
      </w:tcPr>
    </w:tblStylePr>
  </w:style>
  <w:style w:type="character" w:customStyle="1" w:styleId="Bullet3Char">
    <w:name w:val="Bullet 3 Char"/>
    <w:basedOn w:val="Bullet2Char"/>
    <w:link w:val="Bullet3"/>
    <w:rsid w:val="00AA20A3"/>
    <w:rPr>
      <w:kern w:val="0"/>
      <w:sz w:val="22"/>
      <w14:ligatures w14:val="none"/>
    </w:rPr>
  </w:style>
  <w:style w:type="table" w:customStyle="1" w:styleId="LightList-Accent11">
    <w:name w:val="Light List - Accent 11"/>
    <w:basedOn w:val="TableNormal"/>
    <w:uiPriority w:val="61"/>
    <w:rsid w:val="003A1B56"/>
    <w:pPr>
      <w:spacing w:after="0" w:line="240" w:lineRule="auto"/>
    </w:pPr>
    <w:tblPr>
      <w:tblStyleRowBandSize w:val="1"/>
      <w:tblStyleColBandSize w:val="1"/>
      <w:tblBorders>
        <w:top w:val="single" w:sz="8" w:space="0" w:color="61A3FF" w:themeColor="accent1"/>
        <w:left w:val="single" w:sz="8" w:space="0" w:color="61A3FF" w:themeColor="accent1"/>
        <w:bottom w:val="single" w:sz="8" w:space="0" w:color="61A3FF" w:themeColor="accent1"/>
        <w:right w:val="single" w:sz="8" w:space="0" w:color="61A3FF" w:themeColor="accent1"/>
      </w:tblBorders>
    </w:tblPr>
    <w:tblStylePr w:type="firstRow">
      <w:pPr>
        <w:spacing w:before="0" w:after="0" w:line="240" w:lineRule="auto"/>
      </w:pPr>
      <w:rPr>
        <w:b/>
        <w:bCs/>
        <w:color w:val="FFFFFF" w:themeColor="background1"/>
      </w:rPr>
      <w:tblPr/>
      <w:tcPr>
        <w:shd w:val="clear" w:color="auto" w:fill="61A3FF" w:themeFill="accent1"/>
      </w:tcPr>
    </w:tblStylePr>
    <w:tblStylePr w:type="lastRow">
      <w:pPr>
        <w:spacing w:before="0" w:after="0" w:line="240" w:lineRule="auto"/>
      </w:pPr>
      <w:rPr>
        <w:b/>
        <w:bCs/>
      </w:rPr>
      <w:tblPr/>
      <w:tcPr>
        <w:tcBorders>
          <w:top w:val="double" w:sz="6" w:space="0" w:color="61A3FF" w:themeColor="accent1"/>
          <w:left w:val="single" w:sz="8" w:space="0" w:color="61A3FF" w:themeColor="accent1"/>
          <w:bottom w:val="single" w:sz="8" w:space="0" w:color="61A3FF" w:themeColor="accent1"/>
          <w:right w:val="single" w:sz="8" w:space="0" w:color="61A3FF" w:themeColor="accent1"/>
        </w:tcBorders>
      </w:tcPr>
    </w:tblStylePr>
    <w:tblStylePr w:type="firstCol">
      <w:rPr>
        <w:b/>
        <w:bCs/>
      </w:rPr>
    </w:tblStylePr>
    <w:tblStylePr w:type="lastCol">
      <w:rPr>
        <w:b/>
        <w:bCs/>
      </w:rPr>
    </w:tblStylePr>
    <w:tblStylePr w:type="band1Vert">
      <w:tblPr/>
      <w:tcPr>
        <w:tcBorders>
          <w:top w:val="single" w:sz="8" w:space="0" w:color="61A3FF" w:themeColor="accent1"/>
          <w:left w:val="single" w:sz="8" w:space="0" w:color="61A3FF" w:themeColor="accent1"/>
          <w:bottom w:val="single" w:sz="8" w:space="0" w:color="61A3FF" w:themeColor="accent1"/>
          <w:right w:val="single" w:sz="8" w:space="0" w:color="61A3FF" w:themeColor="accent1"/>
        </w:tcBorders>
      </w:tcPr>
    </w:tblStylePr>
    <w:tblStylePr w:type="band1Horz">
      <w:tblPr/>
      <w:tcPr>
        <w:tcBorders>
          <w:top w:val="single" w:sz="8" w:space="0" w:color="61A3FF" w:themeColor="accent1"/>
          <w:left w:val="single" w:sz="8" w:space="0" w:color="61A3FF" w:themeColor="accent1"/>
          <w:bottom w:val="single" w:sz="8" w:space="0" w:color="61A3FF" w:themeColor="accent1"/>
          <w:right w:val="single" w:sz="8" w:space="0" w:color="61A3FF" w:themeColor="accent1"/>
        </w:tcBorders>
      </w:tcPr>
    </w:tblStylePr>
  </w:style>
  <w:style w:type="paragraph" w:customStyle="1" w:styleId="TableTitle">
    <w:name w:val="Table Title"/>
    <w:basedOn w:val="NoSpacing"/>
    <w:link w:val="TableTitleChar"/>
    <w:qFormat/>
    <w:rsid w:val="000223C7"/>
    <w:rPr>
      <w:szCs w:val="20"/>
    </w:rPr>
  </w:style>
  <w:style w:type="paragraph" w:customStyle="1" w:styleId="Location">
    <w:name w:val="Location"/>
    <w:basedOn w:val="NoSpacing"/>
    <w:link w:val="LocationChar"/>
    <w:autoRedefine/>
    <w:rsid w:val="00AA20A3"/>
    <w:pPr>
      <w:ind w:left="113" w:right="113"/>
      <w:jc w:val="center"/>
    </w:pPr>
    <w:rPr>
      <w:rFonts w:ascii="Avenir Next LT Pro Demi" w:hAnsi="Avenir Next LT Pro Demi"/>
      <w:szCs w:val="20"/>
    </w:rPr>
  </w:style>
  <w:style w:type="character" w:customStyle="1" w:styleId="TableTitleChar">
    <w:name w:val="Table Title Char"/>
    <w:basedOn w:val="NoSpacingChar"/>
    <w:link w:val="TableTitle"/>
    <w:rsid w:val="000223C7"/>
    <w:rPr>
      <w:sz w:val="22"/>
      <w:szCs w:val="20"/>
    </w:rPr>
  </w:style>
  <w:style w:type="paragraph" w:customStyle="1" w:styleId="Tablesub-heading">
    <w:name w:val="Table sub-heading"/>
    <w:basedOn w:val="NoSpacing"/>
    <w:link w:val="Tablesub-headingChar"/>
    <w:qFormat/>
    <w:rsid w:val="00444CBC"/>
    <w:rPr>
      <w:b/>
      <w:color w:val="FFFFFF" w:themeColor="background1"/>
    </w:rPr>
  </w:style>
  <w:style w:type="character" w:customStyle="1" w:styleId="LocationChar">
    <w:name w:val="Location Char"/>
    <w:basedOn w:val="NoSpacingChar"/>
    <w:link w:val="Location"/>
    <w:rsid w:val="00AA20A3"/>
    <w:rPr>
      <w:rFonts w:ascii="Avenir Next LT Pro Demi" w:hAnsi="Avenir Next LT Pro Demi"/>
      <w:sz w:val="20"/>
      <w:szCs w:val="20"/>
    </w:rPr>
  </w:style>
  <w:style w:type="paragraph" w:customStyle="1" w:styleId="TableText">
    <w:name w:val="Table Text"/>
    <w:basedOn w:val="NoSpacing"/>
    <w:link w:val="TableTextChar"/>
    <w:qFormat/>
    <w:rsid w:val="000223C7"/>
    <w:pPr>
      <w:jc w:val="center"/>
    </w:pPr>
    <w:rPr>
      <w:szCs w:val="20"/>
    </w:rPr>
  </w:style>
  <w:style w:type="character" w:customStyle="1" w:styleId="Tablesub-headingChar">
    <w:name w:val="Table sub-heading Char"/>
    <w:basedOn w:val="NoSpacingChar"/>
    <w:link w:val="Tablesub-heading"/>
    <w:rsid w:val="00444CBC"/>
    <w:rPr>
      <w:b/>
      <w:color w:val="FFFFFF" w:themeColor="background1"/>
      <w:sz w:val="22"/>
    </w:rPr>
  </w:style>
  <w:style w:type="paragraph" w:customStyle="1" w:styleId="TableTotal">
    <w:name w:val="Table Total"/>
    <w:basedOn w:val="NoSpacing"/>
    <w:link w:val="TableTotalChar"/>
    <w:qFormat/>
    <w:rsid w:val="000223C7"/>
    <w:rPr>
      <w:color w:val="FFFFFF" w:themeColor="background1"/>
      <w:szCs w:val="20"/>
    </w:rPr>
  </w:style>
  <w:style w:type="character" w:customStyle="1" w:styleId="TableTextChar">
    <w:name w:val="Table Text Char"/>
    <w:basedOn w:val="NoSpacingChar"/>
    <w:link w:val="TableText"/>
    <w:rsid w:val="000223C7"/>
    <w:rPr>
      <w:sz w:val="22"/>
      <w:szCs w:val="20"/>
    </w:rPr>
  </w:style>
  <w:style w:type="paragraph" w:styleId="TOCHeading">
    <w:name w:val="TOC Heading"/>
    <w:basedOn w:val="Heading1"/>
    <w:next w:val="Normal"/>
    <w:link w:val="TOCHeadingChar"/>
    <w:uiPriority w:val="39"/>
    <w:unhideWhenUsed/>
    <w:qFormat/>
    <w:rsid w:val="000223C7"/>
    <w:pPr>
      <w:pBdr>
        <w:bottom w:val="single" w:sz="18" w:space="1" w:color="6BA4E0" w:themeColor="accent2"/>
      </w:pBdr>
      <w:tabs>
        <w:tab w:val="clear" w:pos="540"/>
      </w:tabs>
      <w:spacing w:before="0" w:after="240"/>
      <w:outlineLvl w:val="9"/>
    </w:pPr>
    <w:rPr>
      <w:rFonts w:asciiTheme="minorHAnsi" w:hAnsiTheme="minorHAnsi" w:cstheme="majorBidi"/>
      <w:b/>
      <w:color w:val="001E61" w:themeColor="text1"/>
      <w:sz w:val="28"/>
      <w:szCs w:val="28"/>
      <w:lang w:val="en-US"/>
    </w:rPr>
  </w:style>
  <w:style w:type="character" w:customStyle="1" w:styleId="TableTotalChar">
    <w:name w:val="Table Total Char"/>
    <w:basedOn w:val="NoSpacingChar"/>
    <w:link w:val="TableTotal"/>
    <w:rsid w:val="000223C7"/>
    <w:rPr>
      <w:color w:val="FFFFFF" w:themeColor="background1"/>
      <w:sz w:val="22"/>
      <w:szCs w:val="20"/>
    </w:rPr>
  </w:style>
  <w:style w:type="paragraph" w:styleId="TOC1">
    <w:name w:val="toc 1"/>
    <w:basedOn w:val="Normal"/>
    <w:next w:val="Normal"/>
    <w:uiPriority w:val="39"/>
    <w:unhideWhenUsed/>
    <w:qFormat/>
    <w:rsid w:val="000223C7"/>
    <w:pPr>
      <w:tabs>
        <w:tab w:val="left" w:pos="567"/>
        <w:tab w:val="left" w:pos="720"/>
        <w:tab w:val="right" w:leader="dot" w:pos="9016"/>
      </w:tabs>
    </w:pPr>
    <w:rPr>
      <w:noProof/>
      <w:sz w:val="28"/>
    </w:rPr>
  </w:style>
  <w:style w:type="paragraph" w:styleId="TOC2">
    <w:name w:val="toc 2"/>
    <w:basedOn w:val="Normal"/>
    <w:next w:val="Normal"/>
    <w:uiPriority w:val="39"/>
    <w:unhideWhenUsed/>
    <w:qFormat/>
    <w:rsid w:val="000223C7"/>
    <w:pPr>
      <w:tabs>
        <w:tab w:val="left" w:pos="720"/>
        <w:tab w:val="right" w:leader="dot" w:pos="9016"/>
      </w:tabs>
      <w:ind w:left="1134" w:hanging="567"/>
    </w:pPr>
    <w:rPr>
      <w:noProof/>
      <w:color w:val="777777" w:themeColor="accent6" w:themeShade="80"/>
      <w:sz w:val="24"/>
    </w:rPr>
  </w:style>
  <w:style w:type="paragraph" w:styleId="TOC3">
    <w:name w:val="toc 3"/>
    <w:basedOn w:val="Normal"/>
    <w:next w:val="Normal"/>
    <w:uiPriority w:val="39"/>
    <w:unhideWhenUsed/>
    <w:qFormat/>
    <w:rsid w:val="00917F4C"/>
    <w:pPr>
      <w:tabs>
        <w:tab w:val="left" w:pos="1320"/>
        <w:tab w:val="right" w:leader="dot" w:pos="9016"/>
      </w:tabs>
      <w:ind w:left="1701" w:hanging="567"/>
    </w:pPr>
    <w:rPr>
      <w:iCs/>
      <w:noProof/>
      <w:color w:val="777777" w:themeColor="accent6" w:themeShade="80"/>
    </w:rPr>
  </w:style>
  <w:style w:type="character" w:styleId="Hyperlink">
    <w:name w:val="Hyperlink"/>
    <w:basedOn w:val="DefaultParagraphFont"/>
    <w:uiPriority w:val="99"/>
    <w:unhideWhenUsed/>
    <w:qFormat/>
    <w:rsid w:val="000223C7"/>
    <w:rPr>
      <w:rFonts w:asciiTheme="minorHAnsi" w:hAnsiTheme="minorHAnsi"/>
      <w:color w:val="6BA4E0"/>
      <w:sz w:val="22"/>
      <w:u w:val="single"/>
    </w:rPr>
  </w:style>
  <w:style w:type="paragraph" w:styleId="BalloonText">
    <w:name w:val="Balloon Text"/>
    <w:basedOn w:val="Normal"/>
    <w:link w:val="BalloonTextChar"/>
    <w:uiPriority w:val="99"/>
    <w:semiHidden/>
    <w:unhideWhenUsed/>
    <w:rsid w:val="003C1691"/>
    <w:rPr>
      <w:rFonts w:ascii="Tahoma" w:hAnsi="Tahoma" w:cs="Tahoma"/>
      <w:sz w:val="16"/>
      <w:szCs w:val="16"/>
    </w:rPr>
  </w:style>
  <w:style w:type="character" w:customStyle="1" w:styleId="BalloonTextChar">
    <w:name w:val="Balloon Text Char"/>
    <w:basedOn w:val="DefaultParagraphFont"/>
    <w:link w:val="BalloonText"/>
    <w:uiPriority w:val="99"/>
    <w:semiHidden/>
    <w:rsid w:val="003C1691"/>
    <w:rPr>
      <w:rFonts w:ascii="Tahoma" w:hAnsi="Tahoma" w:cs="Tahoma"/>
      <w:sz w:val="16"/>
      <w:szCs w:val="16"/>
    </w:rPr>
  </w:style>
  <w:style w:type="paragraph" w:styleId="TOC4">
    <w:name w:val="toc 4"/>
    <w:basedOn w:val="Normal"/>
    <w:next w:val="Normal"/>
    <w:autoRedefine/>
    <w:uiPriority w:val="39"/>
    <w:unhideWhenUsed/>
    <w:rsid w:val="00035280"/>
    <w:pPr>
      <w:ind w:left="567"/>
    </w:pPr>
    <w:rPr>
      <w:i/>
    </w:rPr>
  </w:style>
  <w:style w:type="paragraph" w:customStyle="1" w:styleId="AppendixText">
    <w:name w:val="Appendix Text"/>
    <w:basedOn w:val="DepartmentName"/>
    <w:link w:val="AppendixTextChar"/>
    <w:qFormat/>
    <w:rsid w:val="00444CBC"/>
    <w:pPr>
      <w:pageBreakBefore/>
      <w:spacing w:before="4080" w:after="0"/>
      <w:outlineLvl w:val="0"/>
    </w:pPr>
    <w:rPr>
      <w:b w:val="0"/>
    </w:rPr>
  </w:style>
  <w:style w:type="paragraph" w:styleId="Caption">
    <w:name w:val="caption"/>
    <w:aliases w:val="Table Caption"/>
    <w:basedOn w:val="Normal"/>
    <w:next w:val="Normal"/>
    <w:link w:val="CaptionChar"/>
    <w:uiPriority w:val="35"/>
    <w:unhideWhenUsed/>
    <w:qFormat/>
    <w:rsid w:val="000223C7"/>
    <w:pPr>
      <w:jc w:val="center"/>
    </w:pPr>
    <w:rPr>
      <w:bCs/>
      <w:szCs w:val="24"/>
    </w:rPr>
  </w:style>
  <w:style w:type="character" w:customStyle="1" w:styleId="AppendixTextChar">
    <w:name w:val="Appendix Text Char"/>
    <w:basedOn w:val="DepartmentNameChar"/>
    <w:link w:val="AppendixText"/>
    <w:rsid w:val="00444CBC"/>
    <w:rPr>
      <w:rFonts w:ascii="Avenir Next LT Pro Demi" w:eastAsiaTheme="majorEastAsia" w:hAnsi="Avenir Next LT Pro Demi" w:cstheme="majorBidi"/>
      <w:b w:val="0"/>
      <w:noProof/>
      <w:color w:val="001E62"/>
      <w:spacing w:val="5"/>
      <w:kern w:val="28"/>
      <w:sz w:val="32"/>
      <w:szCs w:val="40"/>
      <w:lang w:eastAsia="en-AU"/>
    </w:rPr>
  </w:style>
  <w:style w:type="paragraph" w:customStyle="1" w:styleId="FigureCaption">
    <w:name w:val="Figure Caption"/>
    <w:basedOn w:val="Caption"/>
    <w:link w:val="FigureCaptionChar"/>
    <w:qFormat/>
    <w:rsid w:val="00444CBC"/>
    <w:rPr>
      <w:b/>
    </w:rPr>
  </w:style>
  <w:style w:type="paragraph" w:customStyle="1" w:styleId="ntext">
    <w:name w:val="n text"/>
    <w:basedOn w:val="Normal"/>
    <w:link w:val="ntextChar"/>
    <w:qFormat/>
    <w:rsid w:val="00444CBC"/>
    <w:pPr>
      <w:jc w:val="center"/>
    </w:pPr>
  </w:style>
  <w:style w:type="character" w:customStyle="1" w:styleId="CaptionChar">
    <w:name w:val="Caption Char"/>
    <w:aliases w:val="Table Caption Char"/>
    <w:basedOn w:val="DefaultParagraphFont"/>
    <w:link w:val="Caption"/>
    <w:uiPriority w:val="35"/>
    <w:rsid w:val="000223C7"/>
    <w:rPr>
      <w:bCs/>
      <w:sz w:val="22"/>
      <w:szCs w:val="24"/>
    </w:rPr>
  </w:style>
  <w:style w:type="character" w:customStyle="1" w:styleId="FigureCaptionChar">
    <w:name w:val="Figure Caption Char"/>
    <w:basedOn w:val="CaptionChar"/>
    <w:link w:val="FigureCaption"/>
    <w:rsid w:val="00444CBC"/>
    <w:rPr>
      <w:b/>
      <w:bCs/>
      <w:sz w:val="22"/>
      <w:szCs w:val="24"/>
    </w:rPr>
  </w:style>
  <w:style w:type="paragraph" w:customStyle="1" w:styleId="Notes">
    <w:name w:val="Notes"/>
    <w:basedOn w:val="NoSpacing"/>
    <w:link w:val="NotesChar"/>
    <w:qFormat/>
    <w:rsid w:val="00444CBC"/>
    <w:rPr>
      <w:color w:val="61A3FF" w:themeColor="accent1"/>
    </w:rPr>
  </w:style>
  <w:style w:type="character" w:customStyle="1" w:styleId="ntextChar">
    <w:name w:val="n text Char"/>
    <w:basedOn w:val="DefaultParagraphFont"/>
    <w:link w:val="ntext"/>
    <w:rsid w:val="00444CBC"/>
    <w:rPr>
      <w:sz w:val="22"/>
    </w:rPr>
  </w:style>
  <w:style w:type="paragraph" w:customStyle="1" w:styleId="CHART">
    <w:name w:val="CHART"/>
    <w:basedOn w:val="NoSpacing"/>
    <w:link w:val="CHARTChar"/>
    <w:qFormat/>
    <w:rsid w:val="00444CBC"/>
    <w:pPr>
      <w:jc w:val="center"/>
    </w:pPr>
  </w:style>
  <w:style w:type="character" w:customStyle="1" w:styleId="NotesChar">
    <w:name w:val="Notes Char"/>
    <w:basedOn w:val="NoSpacingChar"/>
    <w:link w:val="Notes"/>
    <w:rsid w:val="00444CBC"/>
    <w:rPr>
      <w:color w:val="61A3FF" w:themeColor="accent1"/>
      <w:sz w:val="22"/>
    </w:rPr>
  </w:style>
  <w:style w:type="character" w:customStyle="1" w:styleId="CHARTChar">
    <w:name w:val="CHART Char"/>
    <w:basedOn w:val="NoSpacingChar"/>
    <w:link w:val="CHART"/>
    <w:rsid w:val="00444CBC"/>
    <w:rPr>
      <w:sz w:val="22"/>
    </w:rPr>
  </w:style>
  <w:style w:type="character" w:styleId="CommentReference">
    <w:name w:val="annotation reference"/>
    <w:basedOn w:val="DefaultParagraphFont"/>
    <w:uiPriority w:val="99"/>
    <w:semiHidden/>
    <w:unhideWhenUsed/>
    <w:rsid w:val="00FA5923"/>
    <w:rPr>
      <w:sz w:val="16"/>
      <w:szCs w:val="16"/>
    </w:rPr>
  </w:style>
  <w:style w:type="paragraph" w:styleId="CommentText">
    <w:name w:val="annotation text"/>
    <w:basedOn w:val="Normal"/>
    <w:link w:val="CommentTextChar"/>
    <w:uiPriority w:val="99"/>
    <w:unhideWhenUsed/>
    <w:rsid w:val="00FA5923"/>
    <w:rPr>
      <w:szCs w:val="20"/>
    </w:rPr>
  </w:style>
  <w:style w:type="character" w:customStyle="1" w:styleId="CommentTextChar">
    <w:name w:val="Comment Text Char"/>
    <w:basedOn w:val="DefaultParagraphFont"/>
    <w:link w:val="CommentText"/>
    <w:uiPriority w:val="99"/>
    <w:rsid w:val="00FA5923"/>
    <w:rPr>
      <w:sz w:val="20"/>
      <w:szCs w:val="20"/>
    </w:rPr>
  </w:style>
  <w:style w:type="paragraph" w:styleId="CommentSubject">
    <w:name w:val="annotation subject"/>
    <w:basedOn w:val="CommentText"/>
    <w:next w:val="CommentText"/>
    <w:link w:val="CommentSubjectChar"/>
    <w:uiPriority w:val="99"/>
    <w:semiHidden/>
    <w:unhideWhenUsed/>
    <w:rsid w:val="00FA5923"/>
    <w:rPr>
      <w:b/>
      <w:bCs/>
    </w:rPr>
  </w:style>
  <w:style w:type="character" w:customStyle="1" w:styleId="CommentSubjectChar">
    <w:name w:val="Comment Subject Char"/>
    <w:basedOn w:val="CommentTextChar"/>
    <w:link w:val="CommentSubject"/>
    <w:uiPriority w:val="99"/>
    <w:semiHidden/>
    <w:rsid w:val="00FA5923"/>
    <w:rPr>
      <w:b/>
      <w:bCs/>
      <w:sz w:val="20"/>
      <w:szCs w:val="20"/>
    </w:rPr>
  </w:style>
  <w:style w:type="paragraph" w:customStyle="1" w:styleId="TOCheader">
    <w:name w:val="TOC header"/>
    <w:basedOn w:val="TOCHeading"/>
    <w:link w:val="TOCheaderChar"/>
    <w:qFormat/>
    <w:rsid w:val="000223C7"/>
    <w:pPr>
      <w:tabs>
        <w:tab w:val="left" w:pos="1701"/>
      </w:tabs>
      <w:spacing w:before="120"/>
    </w:pPr>
    <w:rPr>
      <w:rFonts w:cstheme="minorHAnsi"/>
      <w:b w:val="0"/>
      <w:color w:val="001E62"/>
      <w:szCs w:val="40"/>
    </w:rPr>
  </w:style>
  <w:style w:type="character" w:customStyle="1" w:styleId="TOCHeadingChar">
    <w:name w:val="TOC Heading Char"/>
    <w:basedOn w:val="Heading1Char"/>
    <w:link w:val="TOCHeading"/>
    <w:uiPriority w:val="39"/>
    <w:rsid w:val="000223C7"/>
    <w:rPr>
      <w:rFonts w:ascii="Avenir Next LT Pro Demi" w:eastAsiaTheme="majorEastAsia" w:hAnsi="Avenir Next LT Pro Demi" w:cstheme="majorBidi"/>
      <w:b/>
      <w:bCs/>
      <w:color w:val="001E61" w:themeColor="text1"/>
      <w:sz w:val="28"/>
      <w:szCs w:val="28"/>
      <w:lang w:val="en-US"/>
    </w:rPr>
  </w:style>
  <w:style w:type="character" w:customStyle="1" w:styleId="TOCheaderChar">
    <w:name w:val="TOC header Char"/>
    <w:basedOn w:val="TOCHeadingChar"/>
    <w:link w:val="TOCheader"/>
    <w:rsid w:val="000223C7"/>
    <w:rPr>
      <w:rFonts w:ascii="Avenir Next LT Pro Demi" w:eastAsiaTheme="majorEastAsia" w:hAnsi="Avenir Next LT Pro Demi" w:cstheme="minorHAnsi"/>
      <w:b w:val="0"/>
      <w:bCs/>
      <w:color w:val="001E62"/>
      <w:sz w:val="28"/>
      <w:szCs w:val="40"/>
      <w:lang w:val="en-US"/>
    </w:rPr>
  </w:style>
  <w:style w:type="paragraph" w:customStyle="1" w:styleId="DotPoints2">
    <w:name w:val="Dot Points 2"/>
    <w:basedOn w:val="Normal"/>
    <w:link w:val="DotPoints2Char"/>
    <w:autoRedefine/>
    <w:rsid w:val="00AA20A3"/>
    <w:pPr>
      <w:numPr>
        <w:numId w:val="3"/>
      </w:numPr>
    </w:pPr>
    <w:rPr>
      <w:rFonts w:eastAsia="Times New Roman" w:cs="Times New Roman"/>
      <w:szCs w:val="24"/>
    </w:rPr>
  </w:style>
  <w:style w:type="paragraph" w:customStyle="1" w:styleId="DotPoint1">
    <w:name w:val="Dot Point 1"/>
    <w:basedOn w:val="Normal"/>
    <w:autoRedefine/>
    <w:uiPriority w:val="99"/>
    <w:rsid w:val="00035280"/>
    <w:pPr>
      <w:overflowPunct w:val="0"/>
      <w:autoSpaceDE w:val="0"/>
      <w:autoSpaceDN w:val="0"/>
      <w:adjustRightInd w:val="0"/>
      <w:ind w:left="567" w:hanging="567"/>
      <w:textAlignment w:val="baseline"/>
    </w:pPr>
    <w:rPr>
      <w:rFonts w:eastAsia="Times New Roman" w:cs="Times New Roman"/>
      <w:szCs w:val="20"/>
    </w:rPr>
  </w:style>
  <w:style w:type="character" w:customStyle="1" w:styleId="DotPoints2Char">
    <w:name w:val="Dot Points 2 Char"/>
    <w:basedOn w:val="DefaultParagraphFont"/>
    <w:link w:val="DotPoints2"/>
    <w:rsid w:val="00AA20A3"/>
    <w:rPr>
      <w:rFonts w:eastAsia="Times New Roman" w:cs="Times New Roman"/>
      <w:kern w:val="0"/>
      <w:sz w:val="22"/>
      <w:szCs w:val="24"/>
      <w14:ligatures w14:val="none"/>
    </w:rPr>
  </w:style>
  <w:style w:type="paragraph" w:styleId="FootnoteText">
    <w:name w:val="footnote text"/>
    <w:basedOn w:val="Normal"/>
    <w:link w:val="FootnoteTextChar"/>
    <w:qFormat/>
    <w:rsid w:val="00444CBC"/>
    <w:rPr>
      <w:rFonts w:eastAsia="Times New Roman" w:cs="Times New Roman"/>
      <w:szCs w:val="20"/>
    </w:rPr>
  </w:style>
  <w:style w:type="character" w:customStyle="1" w:styleId="FootnoteTextChar">
    <w:name w:val="Footnote Text Char"/>
    <w:basedOn w:val="DefaultParagraphFont"/>
    <w:link w:val="FootnoteText"/>
    <w:rsid w:val="00444CBC"/>
    <w:rPr>
      <w:rFonts w:eastAsia="Times New Roman" w:cs="Times New Roman"/>
      <w:sz w:val="20"/>
      <w:szCs w:val="20"/>
    </w:rPr>
  </w:style>
  <w:style w:type="character" w:styleId="FootnoteReference">
    <w:name w:val="footnote reference"/>
    <w:basedOn w:val="DefaultParagraphFont"/>
    <w:qFormat/>
    <w:rsid w:val="00444CBC"/>
    <w:rPr>
      <w:rFonts w:asciiTheme="minorHAnsi" w:hAnsiTheme="minorHAnsi"/>
      <w:sz w:val="20"/>
      <w:vertAlign w:val="superscript"/>
    </w:rPr>
  </w:style>
  <w:style w:type="paragraph" w:styleId="Subtitle">
    <w:name w:val="Subtitle"/>
    <w:basedOn w:val="Normal"/>
    <w:next w:val="Normal"/>
    <w:link w:val="SubtitleChar"/>
    <w:uiPriority w:val="11"/>
    <w:qFormat/>
    <w:rsid w:val="000223C7"/>
    <w:pPr>
      <w:numPr>
        <w:ilvl w:val="1"/>
      </w:numPr>
    </w:pPr>
    <w:rPr>
      <w:rFonts w:eastAsiaTheme="minorEastAsia"/>
      <w:color w:val="001E62"/>
      <w:spacing w:val="15"/>
    </w:rPr>
  </w:style>
  <w:style w:type="character" w:customStyle="1" w:styleId="SubtitleChar">
    <w:name w:val="Subtitle Char"/>
    <w:basedOn w:val="DefaultParagraphFont"/>
    <w:link w:val="Subtitle"/>
    <w:uiPriority w:val="11"/>
    <w:rsid w:val="000223C7"/>
    <w:rPr>
      <w:rFonts w:eastAsiaTheme="minorEastAsia"/>
      <w:color w:val="001E62"/>
      <w:spacing w:val="15"/>
      <w:sz w:val="22"/>
    </w:rPr>
  </w:style>
  <w:style w:type="character" w:styleId="SubtleEmphasis">
    <w:name w:val="Subtle Emphasis"/>
    <w:basedOn w:val="DefaultParagraphFont"/>
    <w:uiPriority w:val="19"/>
    <w:qFormat/>
    <w:rsid w:val="000223C7"/>
    <w:rPr>
      <w:rFonts w:asciiTheme="minorHAnsi" w:hAnsiTheme="minorHAnsi"/>
      <w:i/>
      <w:iCs/>
      <w:color w:val="9FD1CF" w:themeColor="accent4"/>
      <w:sz w:val="22"/>
    </w:rPr>
  </w:style>
  <w:style w:type="character" w:styleId="Emphasis">
    <w:name w:val="Emphasis"/>
    <w:basedOn w:val="DefaultParagraphFont"/>
    <w:uiPriority w:val="20"/>
    <w:qFormat/>
    <w:rsid w:val="000223C7"/>
    <w:rPr>
      <w:rFonts w:asciiTheme="minorHAnsi" w:hAnsiTheme="minorHAnsi"/>
      <w:i/>
      <w:iCs/>
      <w:color w:val="60B3AF" w:themeColor="accent4" w:themeShade="BF"/>
      <w:sz w:val="22"/>
    </w:rPr>
  </w:style>
  <w:style w:type="character" w:styleId="IntenseEmphasis">
    <w:name w:val="Intense Emphasis"/>
    <w:basedOn w:val="DefaultParagraphFont"/>
    <w:uiPriority w:val="21"/>
    <w:qFormat/>
    <w:rsid w:val="000223C7"/>
    <w:rPr>
      <w:rFonts w:asciiTheme="minorHAnsi" w:hAnsiTheme="minorHAnsi"/>
      <w:b w:val="0"/>
      <w:i/>
      <w:iCs/>
      <w:color w:val="3C7C79" w:themeColor="accent4" w:themeShade="80"/>
      <w:sz w:val="22"/>
    </w:rPr>
  </w:style>
  <w:style w:type="paragraph" w:styleId="ListParagraph">
    <w:name w:val="List Paragraph"/>
    <w:aliases w:val="List Paragraph1,Recommendation,List Paragraph11,L,1 heading,Bullet point,Dot point 1.5 line spacing,List Paragraph - bullets,NFP GP Bulleted List,bullet point list,Bulletr List Paragraph,FooterText,List Paragraph2,List Paragraph21,Number"/>
    <w:basedOn w:val="Normal"/>
    <w:link w:val="ListParagraphChar"/>
    <w:uiPriority w:val="34"/>
    <w:qFormat/>
    <w:rsid w:val="00F96019"/>
    <w:pPr>
      <w:ind w:left="720"/>
      <w:contextualSpacing/>
    </w:pPr>
  </w:style>
  <w:style w:type="paragraph" w:customStyle="1" w:styleId="Heading1Numbered">
    <w:name w:val="Heading 1 Numbered"/>
    <w:basedOn w:val="ListParagraph"/>
    <w:next w:val="Normal"/>
    <w:link w:val="Heading1NumberedChar"/>
    <w:qFormat/>
    <w:rsid w:val="00444CBC"/>
    <w:pPr>
      <w:pageBreakBefore/>
      <w:numPr>
        <w:numId w:val="11"/>
      </w:numPr>
      <w:pBdr>
        <w:bottom w:val="single" w:sz="18" w:space="1" w:color="6BA4E0" w:themeColor="accent2"/>
      </w:pBdr>
      <w:spacing w:after="240"/>
      <w:contextualSpacing w:val="0"/>
      <w:outlineLvl w:val="0"/>
    </w:pPr>
    <w:rPr>
      <w:b/>
      <w:color w:val="001E61" w:themeColor="text1"/>
      <w:sz w:val="28"/>
    </w:rPr>
  </w:style>
  <w:style w:type="paragraph" w:customStyle="1" w:styleId="Heading2Numbered">
    <w:name w:val="Heading 2 Numbered"/>
    <w:basedOn w:val="ListParagraph"/>
    <w:next w:val="Normal"/>
    <w:link w:val="Heading2NumberedChar"/>
    <w:qFormat/>
    <w:rsid w:val="00CA43C6"/>
    <w:pPr>
      <w:numPr>
        <w:ilvl w:val="1"/>
        <w:numId w:val="11"/>
      </w:numPr>
      <w:spacing w:before="240"/>
      <w:contextualSpacing w:val="0"/>
      <w:outlineLvl w:val="1"/>
    </w:pPr>
    <w:rPr>
      <w:b/>
      <w:color w:val="001E61" w:themeColor="text1"/>
      <w:sz w:val="24"/>
    </w:rPr>
  </w:style>
  <w:style w:type="character" w:customStyle="1" w:styleId="ListParagraphChar">
    <w:name w:val="List Paragraph Char"/>
    <w:aliases w:val="List Paragraph1 Char,Recommendation Char,List Paragraph11 Char,L Char,1 heading Char,Bullet point Char,Dot point 1.5 line spacing Char,List Paragraph - bullets Char,NFP GP Bulleted List Char,bullet point list Char,FooterText Char"/>
    <w:basedOn w:val="DefaultParagraphFont"/>
    <w:link w:val="ListParagraph"/>
    <w:uiPriority w:val="34"/>
    <w:qFormat/>
    <w:rsid w:val="00753BE4"/>
    <w:rPr>
      <w:rFonts w:ascii="Avenir Next LT Pro" w:hAnsi="Avenir Next LT Pro"/>
      <w:sz w:val="20"/>
    </w:rPr>
  </w:style>
  <w:style w:type="character" w:customStyle="1" w:styleId="Heading1NumberedChar">
    <w:name w:val="Heading 1 Numbered Char"/>
    <w:basedOn w:val="ListParagraphChar"/>
    <w:link w:val="Heading1Numbered"/>
    <w:rsid w:val="00444CBC"/>
    <w:rPr>
      <w:rFonts w:ascii="Avenir Next LT Pro" w:hAnsi="Avenir Next LT Pro"/>
      <w:b/>
      <w:color w:val="001E61" w:themeColor="text1"/>
      <w:kern w:val="0"/>
      <w:sz w:val="28"/>
      <w14:ligatures w14:val="none"/>
    </w:rPr>
  </w:style>
  <w:style w:type="paragraph" w:customStyle="1" w:styleId="Heading3Numbered">
    <w:name w:val="Heading 3 Numbered"/>
    <w:basedOn w:val="ListParagraph"/>
    <w:next w:val="Normal"/>
    <w:link w:val="Heading3NumberedChar"/>
    <w:qFormat/>
    <w:rsid w:val="00444CBC"/>
    <w:pPr>
      <w:numPr>
        <w:ilvl w:val="2"/>
        <w:numId w:val="11"/>
      </w:numPr>
      <w:contextualSpacing w:val="0"/>
      <w:outlineLvl w:val="2"/>
    </w:pPr>
    <w:rPr>
      <w:b/>
      <w:color w:val="001E61" w:themeColor="text1"/>
    </w:rPr>
  </w:style>
  <w:style w:type="character" w:customStyle="1" w:styleId="Heading2NumberedChar">
    <w:name w:val="Heading 2 Numbered Char"/>
    <w:basedOn w:val="ListParagraphChar"/>
    <w:link w:val="Heading2Numbered"/>
    <w:rsid w:val="00444CBC"/>
    <w:rPr>
      <w:rFonts w:ascii="Avenir Next LT Pro" w:hAnsi="Avenir Next LT Pro"/>
      <w:b/>
      <w:color w:val="001E61" w:themeColor="text1"/>
      <w:kern w:val="0"/>
      <w:sz w:val="20"/>
      <w14:ligatures w14:val="none"/>
    </w:rPr>
  </w:style>
  <w:style w:type="paragraph" w:customStyle="1" w:styleId="Heading4Numbered">
    <w:name w:val="Heading 4 Numbered"/>
    <w:basedOn w:val="Normal"/>
    <w:next w:val="Normal"/>
    <w:link w:val="Heading4NumberedChar"/>
    <w:qFormat/>
    <w:rsid w:val="00444CBC"/>
    <w:rPr>
      <w:b/>
      <w:caps/>
      <w:color w:val="61A3FF" w:themeColor="accent1"/>
    </w:rPr>
  </w:style>
  <w:style w:type="character" w:customStyle="1" w:styleId="Heading3NumberedChar">
    <w:name w:val="Heading 3 Numbered Char"/>
    <w:basedOn w:val="ListParagraphChar"/>
    <w:link w:val="Heading3Numbered"/>
    <w:rsid w:val="00444CBC"/>
    <w:rPr>
      <w:rFonts w:ascii="Avenir Next LT Pro" w:hAnsi="Avenir Next LT Pro"/>
      <w:b/>
      <w:color w:val="001E61" w:themeColor="text1"/>
      <w:kern w:val="0"/>
      <w:sz w:val="22"/>
      <w14:ligatures w14:val="none"/>
    </w:rPr>
  </w:style>
  <w:style w:type="paragraph" w:customStyle="1" w:styleId="BulletList">
    <w:name w:val="Bullet List"/>
    <w:basedOn w:val="ListParagraph"/>
    <w:link w:val="BulletListChar"/>
    <w:rsid w:val="00AC2A06"/>
    <w:pPr>
      <w:numPr>
        <w:numId w:val="10"/>
      </w:numPr>
    </w:pPr>
  </w:style>
  <w:style w:type="character" w:customStyle="1" w:styleId="Heading4NumberedChar">
    <w:name w:val="Heading 4 Numbered Char"/>
    <w:basedOn w:val="DefaultParagraphFont"/>
    <w:link w:val="Heading4Numbered"/>
    <w:rsid w:val="00444CBC"/>
    <w:rPr>
      <w:b/>
      <w:caps/>
      <w:color w:val="61A3FF" w:themeColor="accent1"/>
      <w:sz w:val="22"/>
    </w:rPr>
  </w:style>
  <w:style w:type="paragraph" w:customStyle="1" w:styleId="BulletList2022">
    <w:name w:val="Bullet List 2022"/>
    <w:basedOn w:val="BulletList"/>
    <w:link w:val="BulletList2022Char"/>
    <w:rsid w:val="00B140D3"/>
  </w:style>
  <w:style w:type="character" w:customStyle="1" w:styleId="BulletListChar">
    <w:name w:val="Bullet List Char"/>
    <w:basedOn w:val="ListParagraphChar"/>
    <w:link w:val="BulletList"/>
    <w:rsid w:val="00AC2A06"/>
    <w:rPr>
      <w:rFonts w:ascii="Avenir Next LT Pro" w:hAnsi="Avenir Next LT Pro"/>
      <w:kern w:val="0"/>
      <w:sz w:val="22"/>
      <w14:ligatures w14:val="none"/>
    </w:rPr>
  </w:style>
  <w:style w:type="paragraph" w:customStyle="1" w:styleId="BulletPoint2">
    <w:name w:val="Bullet Point 2"/>
    <w:basedOn w:val="BulletPoint1"/>
    <w:link w:val="BulletPoint2Char"/>
    <w:rsid w:val="00D2263C"/>
    <w:pPr>
      <w:numPr>
        <w:numId w:val="12"/>
      </w:numPr>
    </w:pPr>
  </w:style>
  <w:style w:type="character" w:customStyle="1" w:styleId="BulletList2022Char">
    <w:name w:val="Bullet List 2022 Char"/>
    <w:basedOn w:val="BulletListChar"/>
    <w:link w:val="BulletList2022"/>
    <w:rsid w:val="00B140D3"/>
    <w:rPr>
      <w:rFonts w:ascii="Avenir Next LT Pro" w:hAnsi="Avenir Next LT Pro"/>
      <w:kern w:val="0"/>
      <w:sz w:val="22"/>
      <w14:ligatures w14:val="none"/>
    </w:rPr>
  </w:style>
  <w:style w:type="paragraph" w:styleId="NormalIndent">
    <w:name w:val="Normal Indent"/>
    <w:basedOn w:val="Normal"/>
    <w:uiPriority w:val="99"/>
    <w:semiHidden/>
    <w:unhideWhenUsed/>
    <w:rsid w:val="00D2263C"/>
    <w:pPr>
      <w:ind w:left="720"/>
    </w:pPr>
  </w:style>
  <w:style w:type="numbering" w:customStyle="1" w:styleId="BulletStyle2">
    <w:name w:val="Bullet Style2"/>
    <w:uiPriority w:val="99"/>
    <w:rsid w:val="00237E90"/>
    <w:pPr>
      <w:numPr>
        <w:numId w:val="13"/>
      </w:numPr>
    </w:pPr>
  </w:style>
  <w:style w:type="character" w:customStyle="1" w:styleId="BulletPoint2Char">
    <w:name w:val="Bullet Point 2 Char"/>
    <w:basedOn w:val="BulletList2022Char"/>
    <w:link w:val="BulletPoint2"/>
    <w:rsid w:val="00D2263C"/>
    <w:rPr>
      <w:rFonts w:ascii="Avenir Next LT Pro" w:hAnsi="Avenir Next LT Pro"/>
      <w:kern w:val="0"/>
      <w:sz w:val="22"/>
      <w14:ligatures w14:val="none"/>
    </w:rPr>
  </w:style>
  <w:style w:type="paragraph" w:customStyle="1" w:styleId="BulletMultiLevelList">
    <w:name w:val="Bullet Multi Level List"/>
    <w:link w:val="BulletMultiLevelListChar"/>
    <w:qFormat/>
    <w:rsid w:val="00444CBC"/>
    <w:pPr>
      <w:numPr>
        <w:numId w:val="14"/>
      </w:numPr>
      <w:spacing w:after="0" w:line="240" w:lineRule="auto"/>
    </w:pPr>
    <w:rPr>
      <w:sz w:val="22"/>
    </w:rPr>
  </w:style>
  <w:style w:type="character" w:customStyle="1" w:styleId="BulletMultiLevelListChar">
    <w:name w:val="Bullet Multi Level List Char"/>
    <w:basedOn w:val="BulletList2022Char"/>
    <w:link w:val="BulletMultiLevelList"/>
    <w:rsid w:val="00444CBC"/>
    <w:rPr>
      <w:rFonts w:ascii="Avenir Next LT Pro" w:hAnsi="Avenir Next LT Pro"/>
      <w:kern w:val="0"/>
      <w:sz w:val="22"/>
      <w14:ligatures w14:val="none"/>
    </w:rPr>
  </w:style>
  <w:style w:type="paragraph" w:styleId="IntenseQuote">
    <w:name w:val="Intense Quote"/>
    <w:basedOn w:val="Normal"/>
    <w:next w:val="Normal"/>
    <w:link w:val="IntenseQuoteChar"/>
    <w:uiPriority w:val="30"/>
    <w:rsid w:val="00A57B34"/>
    <w:pPr>
      <w:pBdr>
        <w:top w:val="single" w:sz="4" w:space="10" w:color="086EFF" w:themeColor="accent1" w:themeShade="BF"/>
        <w:bottom w:val="single" w:sz="4" w:space="10" w:color="086EFF" w:themeColor="accent1" w:themeShade="BF"/>
      </w:pBdr>
      <w:spacing w:before="360" w:after="360"/>
      <w:ind w:left="864" w:right="864"/>
      <w:jc w:val="center"/>
    </w:pPr>
    <w:rPr>
      <w:i/>
      <w:iCs/>
      <w:color w:val="086EFF" w:themeColor="accent1" w:themeShade="BF"/>
    </w:rPr>
  </w:style>
  <w:style w:type="character" w:customStyle="1" w:styleId="IntenseQuoteChar">
    <w:name w:val="Intense Quote Char"/>
    <w:basedOn w:val="DefaultParagraphFont"/>
    <w:link w:val="IntenseQuote"/>
    <w:uiPriority w:val="30"/>
    <w:rsid w:val="00A57B34"/>
    <w:rPr>
      <w:i/>
      <w:iCs/>
      <w:color w:val="086EFF" w:themeColor="accent1" w:themeShade="BF"/>
      <w:sz w:val="22"/>
    </w:rPr>
  </w:style>
  <w:style w:type="character" w:styleId="IntenseReference">
    <w:name w:val="Intense Reference"/>
    <w:basedOn w:val="DefaultParagraphFont"/>
    <w:uiPriority w:val="32"/>
    <w:rsid w:val="00A57B34"/>
    <w:rPr>
      <w:b/>
      <w:bCs/>
      <w:smallCaps/>
      <w:color w:val="086EFF" w:themeColor="accent1" w:themeShade="BF"/>
      <w:spacing w:val="5"/>
    </w:rPr>
  </w:style>
  <w:style w:type="paragraph" w:customStyle="1" w:styleId="Heading">
    <w:name w:val="Heading"/>
    <w:basedOn w:val="Title"/>
    <w:link w:val="HeadingChar"/>
    <w:qFormat/>
    <w:rsid w:val="0039646A"/>
    <w:pPr>
      <w:spacing w:after="120"/>
    </w:pPr>
    <w:rPr>
      <w:rFonts w:asciiTheme="majorHAnsi" w:hAnsiTheme="majorHAnsi" w:cstheme="majorHAnsi"/>
      <w:b/>
      <w:bCs/>
      <w:noProof/>
      <w:kern w:val="0"/>
      <w:sz w:val="44"/>
      <w:szCs w:val="44"/>
      <w:lang w:val="en-US" w:eastAsia="en-AU"/>
    </w:rPr>
  </w:style>
  <w:style w:type="character" w:customStyle="1" w:styleId="HeadingChar">
    <w:name w:val="Heading Char"/>
    <w:basedOn w:val="TitleChar"/>
    <w:link w:val="Heading"/>
    <w:rsid w:val="0039646A"/>
    <w:rPr>
      <w:rFonts w:asciiTheme="majorHAnsi" w:eastAsiaTheme="majorEastAsia" w:hAnsiTheme="majorHAnsi" w:cstheme="majorHAnsi"/>
      <w:b/>
      <w:bCs/>
      <w:noProof/>
      <w:color w:val="001E62"/>
      <w:spacing w:val="5"/>
      <w:kern w:val="0"/>
      <w:sz w:val="44"/>
      <w:szCs w:val="44"/>
      <w:lang w:val="en-US" w:eastAsia="en-AU"/>
      <w14:ligatures w14:val="none"/>
    </w:rPr>
  </w:style>
  <w:style w:type="character" w:styleId="UnresolvedMention">
    <w:name w:val="Unresolved Mention"/>
    <w:basedOn w:val="DefaultParagraphFont"/>
    <w:uiPriority w:val="99"/>
    <w:semiHidden/>
    <w:unhideWhenUsed/>
    <w:rsid w:val="00A57B34"/>
    <w:rPr>
      <w:color w:val="605E5C"/>
      <w:shd w:val="clear" w:color="auto" w:fill="E1DFDD"/>
    </w:rPr>
  </w:style>
  <w:style w:type="paragraph" w:customStyle="1" w:styleId="Insighttext">
    <w:name w:val="Insight text"/>
    <w:basedOn w:val="Normal"/>
    <w:link w:val="InsighttextChar"/>
    <w:qFormat/>
    <w:rsid w:val="00A57B34"/>
    <w:pPr>
      <w:spacing w:before="0"/>
    </w:pPr>
    <w:rPr>
      <w:color w:val="3C7C79" w:themeColor="accent4" w:themeShade="80"/>
    </w:rPr>
  </w:style>
  <w:style w:type="character" w:customStyle="1" w:styleId="InsighttextChar">
    <w:name w:val="Insight text Char"/>
    <w:basedOn w:val="DefaultParagraphFont"/>
    <w:link w:val="Insighttext"/>
    <w:rsid w:val="00A57B34"/>
    <w:rPr>
      <w:color w:val="3C7C79" w:themeColor="accent4" w:themeShade="80"/>
      <w:kern w:val="0"/>
      <w:sz w:val="22"/>
      <w14:ligatures w14:val="none"/>
    </w:rPr>
  </w:style>
  <w:style w:type="paragraph" w:customStyle="1" w:styleId="Draft">
    <w:name w:val="Draft"/>
    <w:basedOn w:val="Normal"/>
    <w:link w:val="DraftChar"/>
    <w:qFormat/>
    <w:rsid w:val="00A57B34"/>
    <w:rPr>
      <w:color w:val="FF0000"/>
      <w:sz w:val="44"/>
      <w:szCs w:val="44"/>
    </w:rPr>
  </w:style>
  <w:style w:type="character" w:customStyle="1" w:styleId="DraftChar">
    <w:name w:val="Draft Char"/>
    <w:basedOn w:val="DefaultParagraphFont"/>
    <w:link w:val="Draft"/>
    <w:rsid w:val="00A57B34"/>
    <w:rPr>
      <w:color w:val="FF0000"/>
      <w:kern w:val="0"/>
      <w:sz w:val="44"/>
      <w:szCs w:val="44"/>
      <w14:ligatures w14:val="none"/>
    </w:rPr>
  </w:style>
  <w:style w:type="paragraph" w:styleId="Revision">
    <w:name w:val="Revision"/>
    <w:hidden/>
    <w:uiPriority w:val="99"/>
    <w:semiHidden/>
    <w:rsid w:val="00A57B34"/>
    <w:pPr>
      <w:spacing w:after="0" w:line="240" w:lineRule="auto"/>
    </w:pPr>
    <w:rPr>
      <w:kern w:val="0"/>
      <w:sz w:val="22"/>
      <w14:ligatures w14:val="none"/>
    </w:rPr>
  </w:style>
  <w:style w:type="paragraph" w:styleId="BodyText">
    <w:name w:val="Body Text"/>
    <w:basedOn w:val="Normal"/>
    <w:link w:val="BodyTextChar"/>
    <w:uiPriority w:val="99"/>
    <w:unhideWhenUsed/>
    <w:rsid w:val="00A57B34"/>
    <w:rPr>
      <w:i/>
      <w:iCs/>
    </w:rPr>
  </w:style>
  <w:style w:type="character" w:customStyle="1" w:styleId="BodyTextChar">
    <w:name w:val="Body Text Char"/>
    <w:basedOn w:val="DefaultParagraphFont"/>
    <w:link w:val="BodyText"/>
    <w:uiPriority w:val="99"/>
    <w:rsid w:val="00A57B34"/>
    <w:rPr>
      <w:i/>
      <w:iCs/>
      <w:kern w:val="0"/>
      <w:sz w:val="22"/>
      <w14:ligatures w14:val="none"/>
    </w:rPr>
  </w:style>
  <w:style w:type="paragraph" w:styleId="BodyText2">
    <w:name w:val="Body Text 2"/>
    <w:basedOn w:val="Normal"/>
    <w:link w:val="BodyText2Char"/>
    <w:uiPriority w:val="99"/>
    <w:unhideWhenUsed/>
    <w:rsid w:val="00A57B34"/>
    <w:pPr>
      <w:spacing w:before="0" w:after="240"/>
    </w:pPr>
    <w:rPr>
      <w:color w:val="001E61" w:themeColor="text1"/>
      <w:sz w:val="28"/>
    </w:rPr>
  </w:style>
  <w:style w:type="character" w:customStyle="1" w:styleId="BodyText2Char">
    <w:name w:val="Body Text 2 Char"/>
    <w:basedOn w:val="DefaultParagraphFont"/>
    <w:link w:val="BodyText2"/>
    <w:uiPriority w:val="99"/>
    <w:rsid w:val="00A57B34"/>
    <w:rPr>
      <w:color w:val="001E61" w:themeColor="text1"/>
      <w:kern w:val="0"/>
      <w:sz w:val="28"/>
      <w14:ligatures w14:val="none"/>
    </w:rPr>
  </w:style>
  <w:style w:type="paragraph" w:styleId="BodyText3">
    <w:name w:val="Body Text 3"/>
    <w:basedOn w:val="Normal"/>
    <w:link w:val="BodyText3Char"/>
    <w:uiPriority w:val="99"/>
    <w:unhideWhenUsed/>
    <w:rsid w:val="00A57B34"/>
    <w:pPr>
      <w:spacing w:before="0"/>
    </w:pPr>
    <w:rPr>
      <w:rFonts w:ascii="Calibri" w:eastAsia="Times New Roman" w:hAnsi="Calibri" w:cs="Calibri"/>
      <w:color w:val="000000"/>
      <w:sz w:val="20"/>
      <w:szCs w:val="20"/>
      <w:lang w:eastAsia="en-AU"/>
    </w:rPr>
  </w:style>
  <w:style w:type="character" w:customStyle="1" w:styleId="BodyText3Char">
    <w:name w:val="Body Text 3 Char"/>
    <w:basedOn w:val="DefaultParagraphFont"/>
    <w:link w:val="BodyText3"/>
    <w:uiPriority w:val="99"/>
    <w:rsid w:val="00A57B34"/>
    <w:rPr>
      <w:rFonts w:ascii="Calibri" w:eastAsia="Times New Roman" w:hAnsi="Calibri" w:cs="Calibri"/>
      <w:color w:val="000000"/>
      <w:kern w:val="0"/>
      <w:sz w:val="20"/>
      <w:szCs w:val="20"/>
      <w:lang w:eastAsia="en-AU"/>
      <w14:ligatures w14:val="none"/>
    </w:rPr>
  </w:style>
  <w:style w:type="table" w:styleId="ListTable3">
    <w:name w:val="List Table 3"/>
    <w:basedOn w:val="TableNormal"/>
    <w:uiPriority w:val="48"/>
    <w:rsid w:val="00A57B34"/>
    <w:pPr>
      <w:spacing w:after="0" w:line="240" w:lineRule="auto"/>
    </w:pPr>
    <w:rPr>
      <w:kern w:val="0"/>
      <w14:ligatures w14:val="none"/>
    </w:rPr>
    <w:tblPr>
      <w:tblStyleRowBandSize w:val="1"/>
      <w:tblStyleColBandSize w:val="1"/>
      <w:tblBorders>
        <w:top w:val="single" w:sz="4" w:space="0" w:color="001E61" w:themeColor="text1"/>
        <w:left w:val="single" w:sz="4" w:space="0" w:color="001E61" w:themeColor="text1"/>
        <w:bottom w:val="single" w:sz="4" w:space="0" w:color="001E61" w:themeColor="text1"/>
        <w:right w:val="single" w:sz="4" w:space="0" w:color="001E61" w:themeColor="text1"/>
      </w:tblBorders>
    </w:tblPr>
    <w:tblStylePr w:type="firstRow">
      <w:rPr>
        <w:b/>
        <w:bCs/>
        <w:color w:val="FFFFFF" w:themeColor="background1"/>
      </w:rPr>
      <w:tblPr/>
      <w:tcPr>
        <w:shd w:val="clear" w:color="auto" w:fill="001E61" w:themeFill="text1"/>
      </w:tcPr>
    </w:tblStylePr>
    <w:tblStylePr w:type="lastRow">
      <w:rPr>
        <w:b/>
        <w:bCs/>
      </w:rPr>
      <w:tblPr/>
      <w:tcPr>
        <w:tcBorders>
          <w:top w:val="double" w:sz="4" w:space="0" w:color="001E61"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1E61" w:themeColor="text1"/>
          <w:right w:val="single" w:sz="4" w:space="0" w:color="001E61" w:themeColor="text1"/>
        </w:tcBorders>
      </w:tcPr>
    </w:tblStylePr>
    <w:tblStylePr w:type="band1Horz">
      <w:tblPr/>
      <w:tcPr>
        <w:tcBorders>
          <w:top w:val="single" w:sz="4" w:space="0" w:color="001E61" w:themeColor="text1"/>
          <w:bottom w:val="single" w:sz="4" w:space="0" w:color="001E61"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1E61" w:themeColor="text1"/>
          <w:left w:val="nil"/>
        </w:tcBorders>
      </w:tcPr>
    </w:tblStylePr>
    <w:tblStylePr w:type="swCell">
      <w:tblPr/>
      <w:tcPr>
        <w:tcBorders>
          <w:top w:val="double" w:sz="4" w:space="0" w:color="001E61" w:themeColor="text1"/>
          <w:right w:val="nil"/>
        </w:tcBorders>
      </w:tcPr>
    </w:tblStylePr>
  </w:style>
  <w:style w:type="paragraph" w:customStyle="1" w:styleId="Actiontablebullets">
    <w:name w:val="Action table bullets"/>
    <w:basedOn w:val="ListParagraph"/>
    <w:link w:val="ActiontablebulletsChar"/>
    <w:qFormat/>
    <w:rsid w:val="00A57B34"/>
    <w:pPr>
      <w:numPr>
        <w:numId w:val="17"/>
      </w:numPr>
      <w:spacing w:after="40"/>
      <w:contextualSpacing w:val="0"/>
    </w:pPr>
    <w:rPr>
      <w:rFonts w:ascii="Calibri" w:eastAsia="Times New Roman" w:hAnsi="Calibri" w:cs="Calibri"/>
      <w:color w:val="000000"/>
      <w:sz w:val="20"/>
      <w:szCs w:val="20"/>
      <w:lang w:eastAsia="en-AU"/>
    </w:rPr>
  </w:style>
  <w:style w:type="character" w:customStyle="1" w:styleId="ActiontablebulletsChar">
    <w:name w:val="Action table bullets Char"/>
    <w:basedOn w:val="ListParagraphChar"/>
    <w:link w:val="Actiontablebullets"/>
    <w:rsid w:val="00A57B34"/>
    <w:rPr>
      <w:rFonts w:ascii="Calibri" w:eastAsia="Times New Roman" w:hAnsi="Calibri" w:cs="Calibri"/>
      <w:color w:val="000000"/>
      <w:kern w:val="0"/>
      <w:sz w:val="20"/>
      <w:szCs w:val="20"/>
      <w:lang w:eastAsia="en-AU"/>
      <w14:ligatures w14:val="none"/>
    </w:rPr>
  </w:style>
  <w:style w:type="paragraph" w:customStyle="1" w:styleId="Chapterdescription">
    <w:name w:val="Chapter description"/>
    <w:basedOn w:val="Normal"/>
    <w:link w:val="ChapterdescriptionChar"/>
    <w:qFormat/>
    <w:rsid w:val="00A57B34"/>
    <w:pPr>
      <w:shd w:val="clear" w:color="auto" w:fill="F2F2F2" w:themeFill="background1" w:themeFillShade="F2"/>
      <w:spacing w:after="0" w:line="360" w:lineRule="auto"/>
    </w:pPr>
    <w:rPr>
      <w:i/>
      <w:iCs/>
    </w:rPr>
  </w:style>
  <w:style w:type="character" w:customStyle="1" w:styleId="ChapterdescriptionChar">
    <w:name w:val="Chapter description Char"/>
    <w:basedOn w:val="DefaultParagraphFont"/>
    <w:link w:val="Chapterdescription"/>
    <w:rsid w:val="00A57B34"/>
    <w:rPr>
      <w:i/>
      <w:iCs/>
      <w:kern w:val="0"/>
      <w:sz w:val="22"/>
      <w:shd w:val="clear" w:color="auto" w:fill="F2F2F2" w:themeFill="background1" w:themeFillShade="F2"/>
      <w14:ligatures w14:val="none"/>
    </w:rPr>
  </w:style>
  <w:style w:type="paragraph" w:styleId="NormalWeb">
    <w:name w:val="Normal (Web)"/>
    <w:basedOn w:val="Normal"/>
    <w:uiPriority w:val="99"/>
    <w:semiHidden/>
    <w:unhideWhenUsed/>
    <w:rsid w:val="00A57B34"/>
    <w:rPr>
      <w:rFonts w:ascii="Times New Roman" w:hAnsi="Times New Roman" w:cs="Times New Roman"/>
      <w:sz w:val="24"/>
      <w:szCs w:val="24"/>
    </w:rPr>
  </w:style>
  <w:style w:type="paragraph" w:styleId="EndnoteText">
    <w:name w:val="endnote text"/>
    <w:basedOn w:val="Normal"/>
    <w:link w:val="EndnoteTextChar"/>
    <w:uiPriority w:val="99"/>
    <w:semiHidden/>
    <w:unhideWhenUsed/>
    <w:rsid w:val="00A57B34"/>
    <w:pPr>
      <w:spacing w:before="0" w:after="0"/>
    </w:pPr>
    <w:rPr>
      <w:sz w:val="20"/>
      <w:szCs w:val="20"/>
    </w:rPr>
  </w:style>
  <w:style w:type="character" w:customStyle="1" w:styleId="EndnoteTextChar">
    <w:name w:val="Endnote Text Char"/>
    <w:basedOn w:val="DefaultParagraphFont"/>
    <w:link w:val="EndnoteText"/>
    <w:uiPriority w:val="99"/>
    <w:semiHidden/>
    <w:rsid w:val="00A57B34"/>
    <w:rPr>
      <w:kern w:val="0"/>
      <w:sz w:val="20"/>
      <w:szCs w:val="20"/>
      <w14:ligatures w14:val="none"/>
    </w:rPr>
  </w:style>
  <w:style w:type="character" w:styleId="EndnoteReference">
    <w:name w:val="endnote reference"/>
    <w:basedOn w:val="DefaultParagraphFont"/>
    <w:uiPriority w:val="99"/>
    <w:semiHidden/>
    <w:unhideWhenUsed/>
    <w:rsid w:val="00A57B34"/>
    <w:rPr>
      <w:vertAlign w:val="superscript"/>
    </w:rPr>
  </w:style>
  <w:style w:type="paragraph" w:customStyle="1" w:styleId="Indentedbullet">
    <w:name w:val="Indented bullet"/>
    <w:basedOn w:val="Actiontablebullets"/>
    <w:link w:val="IndentedbulletChar"/>
    <w:qFormat/>
    <w:rsid w:val="00DF4F62"/>
    <w:pPr>
      <w:numPr>
        <w:numId w:val="0"/>
      </w:numPr>
      <w:spacing w:before="0"/>
      <w:ind w:left="731" w:hanging="360"/>
    </w:pPr>
  </w:style>
  <w:style w:type="paragraph" w:customStyle="1" w:styleId="Normal4">
    <w:name w:val="Normal 4"/>
    <w:basedOn w:val="Normal"/>
    <w:qFormat/>
    <w:rsid w:val="008C32F5"/>
    <w:rPr>
      <w:sz w:val="20"/>
      <w:szCs w:val="20"/>
    </w:rPr>
  </w:style>
  <w:style w:type="paragraph" w:customStyle="1" w:styleId="Style3">
    <w:name w:val="Style3"/>
    <w:basedOn w:val="BulletList"/>
    <w:next w:val="ListBullet"/>
    <w:link w:val="Style3Char"/>
    <w:qFormat/>
    <w:rsid w:val="00305D8B"/>
    <w:pPr>
      <w:numPr>
        <w:numId w:val="0"/>
      </w:numPr>
    </w:pPr>
    <w:rPr>
      <w:rFonts w:ascii="Avenir Next LT Pro" w:hAnsi="Avenir Next LT Pro"/>
      <w:sz w:val="20"/>
      <w:szCs w:val="20"/>
      <w:lang w:eastAsia="en-AU"/>
    </w:rPr>
  </w:style>
  <w:style w:type="character" w:customStyle="1" w:styleId="Style3Char">
    <w:name w:val="Style3 Char"/>
    <w:basedOn w:val="BulletListChar"/>
    <w:link w:val="Style3"/>
    <w:rsid w:val="00305D8B"/>
    <w:rPr>
      <w:rFonts w:ascii="Avenir Next LT Pro" w:hAnsi="Avenir Next LT Pro"/>
      <w:kern w:val="0"/>
      <w:sz w:val="20"/>
      <w:szCs w:val="20"/>
      <w:lang w:eastAsia="en-AU"/>
      <w14:ligatures w14:val="none"/>
    </w:rPr>
  </w:style>
  <w:style w:type="paragraph" w:styleId="ListBullet">
    <w:name w:val="List Bullet"/>
    <w:basedOn w:val="Normal"/>
    <w:uiPriority w:val="99"/>
    <w:semiHidden/>
    <w:unhideWhenUsed/>
    <w:rsid w:val="00305D8B"/>
    <w:pPr>
      <w:contextualSpacing/>
    </w:pPr>
  </w:style>
  <w:style w:type="character" w:customStyle="1" w:styleId="IndentedbulletChar">
    <w:name w:val="Indented bullet Char"/>
    <w:basedOn w:val="ActiontablebulletsChar"/>
    <w:link w:val="Indentedbullet"/>
    <w:rsid w:val="00E3656D"/>
    <w:rPr>
      <w:rFonts w:ascii="Calibri" w:eastAsia="Times New Roman" w:hAnsi="Calibri" w:cs="Calibri"/>
      <w:color w:val="000000"/>
      <w:kern w:val="0"/>
      <w:sz w:val="20"/>
      <w:szCs w:val="20"/>
      <w:lang w:eastAsia="en-AU"/>
      <w14:ligatures w14:val="none"/>
    </w:rPr>
  </w:style>
  <w:style w:type="paragraph" w:styleId="BodyTextIndent">
    <w:name w:val="Body Text Indent"/>
    <w:basedOn w:val="Normal"/>
    <w:link w:val="BodyTextIndentChar"/>
    <w:uiPriority w:val="99"/>
    <w:unhideWhenUsed/>
    <w:rsid w:val="008E5153"/>
    <w:pPr>
      <w:spacing w:before="0"/>
      <w:ind w:left="57"/>
    </w:pPr>
    <w:rPr>
      <w:rFonts w:ascii="Calibri" w:eastAsia="Calibri" w:hAnsi="Calibri" w:cs="Calibri"/>
      <w:sz w:val="20"/>
      <w:szCs w:val="20"/>
    </w:rPr>
  </w:style>
  <w:style w:type="character" w:customStyle="1" w:styleId="BodyTextIndentChar">
    <w:name w:val="Body Text Indent Char"/>
    <w:basedOn w:val="DefaultParagraphFont"/>
    <w:link w:val="BodyTextIndent"/>
    <w:uiPriority w:val="99"/>
    <w:rsid w:val="008E5153"/>
    <w:rPr>
      <w:rFonts w:ascii="Calibri" w:eastAsia="Calibri" w:hAnsi="Calibri" w:cs="Calibri"/>
      <w:kern w:val="0"/>
      <w:sz w:val="20"/>
      <w:szCs w:val="20"/>
      <w14:ligatures w14:val="none"/>
    </w:rPr>
  </w:style>
  <w:style w:type="numbering" w:customStyle="1" w:styleId="BulletStyle21">
    <w:name w:val="Bullet Style21"/>
    <w:uiPriority w:val="99"/>
    <w:rsid w:val="00255CDE"/>
  </w:style>
  <w:style w:type="paragraph" w:styleId="BodyTextIndent2">
    <w:name w:val="Body Text Indent 2"/>
    <w:basedOn w:val="Normal"/>
    <w:link w:val="BodyTextIndent2Char"/>
    <w:uiPriority w:val="99"/>
    <w:semiHidden/>
    <w:unhideWhenUsed/>
    <w:rsid w:val="00877EF4"/>
    <w:pPr>
      <w:spacing w:line="480" w:lineRule="auto"/>
      <w:ind w:left="283"/>
    </w:pPr>
  </w:style>
  <w:style w:type="character" w:customStyle="1" w:styleId="BodyTextIndent2Char">
    <w:name w:val="Body Text Indent 2 Char"/>
    <w:basedOn w:val="DefaultParagraphFont"/>
    <w:link w:val="BodyTextIndent2"/>
    <w:uiPriority w:val="99"/>
    <w:semiHidden/>
    <w:rsid w:val="00877EF4"/>
    <w:rPr>
      <w:kern w:val="0"/>
      <w:sz w:val="22"/>
      <w14:ligatures w14:val="none"/>
    </w:rPr>
  </w:style>
  <w:style w:type="table" w:customStyle="1" w:styleId="TableGrid0">
    <w:name w:val="TableGrid"/>
    <w:rsid w:val="001A0B70"/>
    <w:pPr>
      <w:spacing w:after="0" w:line="240" w:lineRule="auto"/>
    </w:pPr>
    <w:rPr>
      <w:rFonts w:eastAsia="Times New Roman"/>
      <w:szCs w:val="24"/>
      <w:lang w:eastAsia="en-AU"/>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D51854"/>
    <w:rPr>
      <w:color w:val="61A3FF" w:themeColor="followedHyperlink"/>
      <w:u w:val="single"/>
    </w:rPr>
  </w:style>
  <w:style w:type="character" w:styleId="Mention">
    <w:name w:val="Mention"/>
    <w:basedOn w:val="DefaultParagraphFont"/>
    <w:uiPriority w:val="99"/>
    <w:unhideWhenUsed/>
    <w:rsid w:val="00EF68D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svg"/><Relationship Id="rId21" Type="http://schemas.openxmlformats.org/officeDocument/2006/relationships/image" Target="media/image11.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0.png"/><Relationship Id="rId68"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header" Target="header1.xml"/><Relationship Id="rId24" Type="http://schemas.openxmlformats.org/officeDocument/2006/relationships/image" Target="media/image14.sv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footer" Target="footer3.xml"/><Relationship Id="rId58" Type="http://schemas.openxmlformats.org/officeDocument/2006/relationships/image" Target="media/image45.png"/><Relationship Id="rId66" Type="http://schemas.openxmlformats.org/officeDocument/2006/relationships/header" Target="header5.xml"/><Relationship Id="rId5" Type="http://schemas.openxmlformats.org/officeDocument/2006/relationships/numbering" Target="numbering.xml"/><Relationship Id="rId61" Type="http://schemas.openxmlformats.org/officeDocument/2006/relationships/image" Target="media/image48.png"/><Relationship Id="rId19" Type="http://schemas.openxmlformats.org/officeDocument/2006/relationships/image" Target="media/image9.png"/><Relationship Id="rId14" Type="http://schemas.openxmlformats.org/officeDocument/2006/relationships/image" Target="media/image4.jpeg"/><Relationship Id="rId22" Type="http://schemas.openxmlformats.org/officeDocument/2006/relationships/image" Target="media/image12.svg"/><Relationship Id="rId27" Type="http://schemas.openxmlformats.org/officeDocument/2006/relationships/image" Target="media/image17.png"/><Relationship Id="rId30" Type="http://schemas.openxmlformats.org/officeDocument/2006/relationships/footer" Target="footer1.xml"/><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3.png"/><Relationship Id="rId64" Type="http://schemas.openxmlformats.org/officeDocument/2006/relationships/header" Target="header4.xml"/><Relationship Id="rId69" Type="http://schemas.openxmlformats.org/officeDocument/2006/relationships/header" Target="header7.xml"/><Relationship Id="rId8" Type="http://schemas.openxmlformats.org/officeDocument/2006/relationships/webSettings" Target="webSettings.xml"/><Relationship Id="rId51" Type="http://schemas.openxmlformats.org/officeDocument/2006/relationships/footer" Target="footer2.xm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6.png"/><Relationship Id="rId67" Type="http://schemas.openxmlformats.org/officeDocument/2006/relationships/footer" Target="footer5.xml"/><Relationship Id="rId20" Type="http://schemas.openxmlformats.org/officeDocument/2006/relationships/image" Target="media/image10.png"/><Relationship Id="rId41" Type="http://schemas.openxmlformats.org/officeDocument/2006/relationships/image" Target="media/image30.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sv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4.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header" Target="header3.xml"/><Relationship Id="rId60" Type="http://schemas.openxmlformats.org/officeDocument/2006/relationships/image" Target="media/image47.png"/><Relationship Id="rId65" Type="http://schemas.openxmlformats.org/officeDocument/2006/relationships/footer" Target="footer4.xm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2.png"/><Relationship Id="rId7" Type="http://schemas.openxmlformats.org/officeDocument/2006/relationships/settings" Target="settings.xml"/><Relationship Id="rId71" Type="http://schemas.openxmlformats.org/officeDocument/2006/relationships/header" Target="header8.xml"/></Relationships>
</file>

<file path=word/_rels/footnotes.xml.rels><?xml version="1.0" encoding="UTF-8" standalone="yes"?>
<Relationships xmlns="http://schemas.openxmlformats.org/package/2006/relationships"><Relationship Id="rId1" Type="http://schemas.openxmlformats.org/officeDocument/2006/relationships/hyperlink" Target="https://australianmarineparks.gov.au/static/248a8e9a7301e5782fd92d748277acfe/amp-document-north-management-plan-2018.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40.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40.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RIMA Colour Palette">
      <a:dk1>
        <a:srgbClr val="001E61"/>
      </a:dk1>
      <a:lt1>
        <a:srgbClr val="FFFFFF"/>
      </a:lt1>
      <a:dk2>
        <a:srgbClr val="244744"/>
      </a:dk2>
      <a:lt2>
        <a:srgbClr val="FFF7EC"/>
      </a:lt2>
      <a:accent1>
        <a:srgbClr val="61A3FF"/>
      </a:accent1>
      <a:accent2>
        <a:srgbClr val="6BA4E0"/>
      </a:accent2>
      <a:accent3>
        <a:srgbClr val="244744"/>
      </a:accent3>
      <a:accent4>
        <a:srgbClr val="9FD1CF"/>
      </a:accent4>
      <a:accent5>
        <a:srgbClr val="FFF7EC"/>
      </a:accent5>
      <a:accent6>
        <a:srgbClr val="EFEFEF"/>
      </a:accent6>
      <a:hlink>
        <a:srgbClr val="6BA4E0"/>
      </a:hlink>
      <a:folHlink>
        <a:srgbClr val="61A3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8238601-ce47-4778-85d0-8b1d6564965a" xsi:nil="true"/>
    <Indigenous_x0020_Data xmlns="e8238601-ce47-4778-85d0-8b1d6564965a">false</Indigenous_x0020_Data>
    <Personal_x0020_Information xmlns="e8238601-ce47-4778-85d0-8b1d6564965a">false</Personal_x0020_Information>
    <Approval xmlns="0a5bda48-a9d1-4128-a145-7ee02ae7834c" xsi:nil="true"/>
    <TEST xmlns="0a5bda48-a9d1-4128-a145-7ee02ae7834c" xsi:nil="true"/>
    <ZoneID xmlns="0a5bda48-a9d1-4128-a145-7ee02ae7834c" xsi:nil="true"/>
    <Close_x0020_Date xmlns="e8238601-ce47-4778-85d0-8b1d6564965a" xsi:nil="true"/>
    <_ip_UnifiedCompliancePolicyProperties xmlns="http://schemas.microsoft.com/sharepoint/v3" xsi:nil="true"/>
    <Thumbnail xmlns="0a5bda48-a9d1-4128-a145-7ee02ae7834c" xsi:nil="true"/>
    <Significant_x002f_Core_x0020_record xmlns="e8238601-ce47-4778-85d0-8b1d6564965a">false</Significant_x002f_Core_x0020_record>
    <lcf76f155ced4ddcb4097134ff3c332f xmlns="0a5bda48-a9d1-4128-a145-7ee02ae7834c">
      <Terms xmlns="http://schemas.microsoft.com/office/infopath/2007/PartnerControls"/>
    </lcf76f155ced4ddcb4097134ff3c332f>
    <Comments xmlns="0a5bda48-a9d1-4128-a145-7ee02ae7834c" xsi:nil="true"/>
    <Market_x0020_Sensitive_x0020_Information xmlns="e8238601-ce47-4778-85d0-8b1d6564965a">false</Market_x0020_Sensitive_x0020_Information>
    <LookUpExample xmlns="0a5bda48-a9d1-4128-a145-7ee02ae7834c" xsi:nil="true"/>
    <images xmlns="0a5bda48-a9d1-4128-a145-7ee02ae7834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5BD3A815EFA264894C9B8A0706BDB38" ma:contentTypeVersion="35" ma:contentTypeDescription="Create a new document." ma:contentTypeScope="" ma:versionID="45bb968cb1c94dc31f76b630f2aa7d36">
  <xsd:schema xmlns:xsd="http://www.w3.org/2001/XMLSchema" xmlns:xs="http://www.w3.org/2001/XMLSchema" xmlns:p="http://schemas.microsoft.com/office/2006/metadata/properties" xmlns:ns1="http://schemas.microsoft.com/sharepoint/v3" xmlns:ns2="0a5bda48-a9d1-4128-a145-7ee02ae7834c" xmlns:ns3="e8238601-ce47-4778-85d0-8b1d6564965a" targetNamespace="http://schemas.microsoft.com/office/2006/metadata/properties" ma:root="true" ma:fieldsID="ce5a26e8f5059fdd61eb904270a68def" ns1:_="" ns2:_="" ns3:_="">
    <xsd:import namespace="http://schemas.microsoft.com/sharepoint/v3"/>
    <xsd:import namespace="0a5bda48-a9d1-4128-a145-7ee02ae7834c"/>
    <xsd:import namespace="e8238601-ce47-4778-85d0-8b1d656496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Comments" minOccurs="0"/>
                <xsd:element ref="ns2:MediaServiceLocation" minOccurs="0"/>
                <xsd:element ref="ns2:MediaServiceBillingMetadata" minOccurs="0"/>
                <xsd:element ref="ns2:Approval" minOccurs="0"/>
                <xsd:element ref="ns2:Thumbnail" minOccurs="0"/>
                <xsd:element ref="ns2:images" minOccurs="0"/>
                <xsd:element ref="ns2:ZoneID" minOccurs="0"/>
                <xsd:element ref="ns2:Zone_x0020_ID_x003a__x0020_Network_x0020_Abbreviation" minOccurs="0"/>
                <xsd:element ref="ns2:Zone_x0020_ID_x003a__x0020_Park_x0020_Short_x0020_Name" minOccurs="0"/>
                <xsd:element ref="ns2:Zone_x0020_ID_x003a__x0020_Zone_x0020_Category" minOccurs="0"/>
                <xsd:element ref="ns3:Indigenous_x0020_Data" minOccurs="0"/>
                <xsd:element ref="ns3:Market_x0020_Sensitive_x0020_Information" minOccurs="0"/>
                <xsd:element ref="ns3:Personal_x0020_Information" minOccurs="0"/>
                <xsd:element ref="ns3:Significant_x002f_Core_x0020_record" minOccurs="0"/>
                <xsd:element ref="ns3:Close_x0020_Date" minOccurs="0"/>
                <xsd:element ref="ns2:TEST" minOccurs="0"/>
                <xsd:element ref="ns2:TEST_x003a__x0020_Zone_x0020_Identifier" minOccurs="0"/>
                <xsd:element ref="ns2:TEST_x003a__x0020_Network_x0020_Abbreviation" minOccurs="0"/>
                <xsd:element ref="ns2:TEST_x003a__x0020_Park_x0020_Short_x0020_Name" minOccurs="0"/>
                <xsd:element ref="ns2:TEST_x003a__x0020_Zone_x0020_Category" minOccurs="0"/>
                <xsd:element ref="ns2:LookUpExample" minOccurs="0"/>
                <xsd:element ref="ns2:Look_x0020_Up_x0020_Example_x003a__x0020_Network_x0020_Abbreviation" minOccurs="0"/>
                <xsd:element ref="ns2:Look_x0020_Up_x0020_Example_x003a__x0020_Park_x0020_Short_x0020_Name" minOccurs="0"/>
                <xsd:element ref="ns2:Look_x0020_Up_x0020_Example_x003a__x0020_Zone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5bda48-a9d1-4128-a145-7ee02ae78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Comments" ma:index="22" nillable="true" ma:displayName="Comments" ma:format="Dropdown" ma:internalName="Comments">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Approval" ma:index="25" nillable="true" ma:displayName="Approval" ma:description="To mark the status of files&#10;" ma:format="Dropdown" ma:internalName="Approval">
      <xsd:simpleType>
        <xsd:restriction base="dms:Choice">
          <xsd:enumeration value="Draft"/>
          <xsd:enumeration value="For review"/>
          <xsd:enumeration value="Approved"/>
          <xsd:enumeration value="Superseded"/>
          <xsd:enumeration value="Reference"/>
        </xsd:restriction>
      </xsd:simpleType>
    </xsd:element>
    <xsd:element name="Thumbnail" ma:index="26" nillable="true" ma:displayName="Thumbnail" ma:format="Thumbnail" ma:internalName="Thumbnail">
      <xsd:simpleType>
        <xsd:restriction base="dms:Unknown"/>
      </xsd:simpleType>
    </xsd:element>
    <xsd:element name="images" ma:index="27" nillable="true" ma:displayName="Image" ma:format="Thumbnail" ma:internalName="images">
      <xsd:simpleType>
        <xsd:restriction base="dms:Unknown"/>
      </xsd:simpleType>
    </xsd:element>
    <xsd:element name="ZoneID" ma:index="28" nillable="true" ma:displayName="Zone ID" ma:description="Select the Relevant Zone, Park or Network ID" ma:format="Dropdown" ma:list="d2f70d45-a04f-4bb2-9443-251652d4afb9" ma:internalName="ZoneID" ma:showField="field_1">
      <xsd:complexType>
        <xsd:complexContent>
          <xsd:extension base="dms:MultiChoiceLookup">
            <xsd:sequence>
              <xsd:element name="Value" type="dms:Lookup" maxOccurs="unbounded" minOccurs="0" nillable="true"/>
            </xsd:sequence>
          </xsd:extension>
        </xsd:complexContent>
      </xsd:complexType>
    </xsd:element>
    <xsd:element name="Zone_x0020_ID_x003a__x0020_Network_x0020_Abbreviation" ma:index="29" nillable="true" ma:displayName="Zone ID: Network Abbreviation" ma:description="Select the Relevant Zone, Park or Network ID" ma:format="Dropdown" ma:list="d2f70d45-a04f-4bb2-9443-251652d4afb9" ma:internalName="Zone_x0020_ID_x003a__x0020_Network_x0020_Abbreviation" ma:readOnly="true" ma:showField="field_3">
      <xsd:complexType>
        <xsd:complexContent>
          <xsd:extension base="dms:MultiChoiceLookup">
            <xsd:sequence>
              <xsd:element name="Value" type="dms:Lookup" maxOccurs="unbounded" minOccurs="0" nillable="true"/>
            </xsd:sequence>
          </xsd:extension>
        </xsd:complexContent>
      </xsd:complexType>
    </xsd:element>
    <xsd:element name="Zone_x0020_ID_x003a__x0020_Park_x0020_Short_x0020_Name" ma:index="30" nillable="true" ma:displayName="Zone ID: Park Short Name" ma:description="Select the Relevant Zone, Park or Network ID" ma:format="Dropdown" ma:list="d2f70d45-a04f-4bb2-9443-251652d4afb9" ma:internalName="Zone_x0020_ID_x003a__x0020_Park_x0020_Short_x0020_Name" ma:readOnly="true" ma:showField="field_4">
      <xsd:complexType>
        <xsd:complexContent>
          <xsd:extension base="dms:MultiChoiceLookup">
            <xsd:sequence>
              <xsd:element name="Value" type="dms:Lookup" maxOccurs="unbounded" minOccurs="0" nillable="true"/>
            </xsd:sequence>
          </xsd:extension>
        </xsd:complexContent>
      </xsd:complexType>
    </xsd:element>
    <xsd:element name="Zone_x0020_ID_x003a__x0020_Zone_x0020_Category" ma:index="31" nillable="true" ma:displayName="Zone ID: Zone Category" ma:description="Select the Relevant Zone, Park or Network ID" ma:format="Dropdown" ma:list="d2f70d45-a04f-4bb2-9443-251652d4afb9" ma:internalName="Zone_x0020_ID_x003a__x0020_Zone_x0020_Category" ma:readOnly="true" ma:showField="field_5">
      <xsd:complexType>
        <xsd:complexContent>
          <xsd:extension base="dms:MultiChoiceLookup">
            <xsd:sequence>
              <xsd:element name="Value" type="dms:Lookup" maxOccurs="unbounded" minOccurs="0" nillable="true"/>
            </xsd:sequence>
          </xsd:extension>
        </xsd:complexContent>
      </xsd:complexType>
    </xsd:element>
    <xsd:element name="TEST" ma:index="37" nillable="true" ma:displayName="TEST" ma:format="Dropdown" ma:list="d2f70d45-a04f-4bb2-9443-251652d4afb9" ma:internalName="TEST" ma:showField="field_1">
      <xsd:simpleType>
        <xsd:restriction base="dms:Lookup"/>
      </xsd:simpleType>
    </xsd:element>
    <xsd:element name="TEST_x003a__x0020_Zone_x0020_Identifier" ma:index="38" nillable="true" ma:displayName="TEST: Zone Identifier" ma:format="Dropdown" ma:list="d2f70d45-a04f-4bb2-9443-251652d4afb9" ma:internalName="TEST_x003a__x0020_Zone_x0020_Identifier" ma:readOnly="true" ma:showField="field_1">
      <xsd:simpleType>
        <xsd:restriction base="dms:Lookup"/>
      </xsd:simpleType>
    </xsd:element>
    <xsd:element name="TEST_x003a__x0020_Network_x0020_Abbreviation" ma:index="39" nillable="true" ma:displayName="TEST: Network Abbreviation" ma:format="Dropdown" ma:list="d2f70d45-a04f-4bb2-9443-251652d4afb9" ma:internalName="TEST_x003a__x0020_Network_x0020_Abbreviation" ma:readOnly="true" ma:showField="field_3">
      <xsd:simpleType>
        <xsd:restriction base="dms:Lookup"/>
      </xsd:simpleType>
    </xsd:element>
    <xsd:element name="TEST_x003a__x0020_Park_x0020_Short_x0020_Name" ma:index="40" nillable="true" ma:displayName="TEST: Park Short Name" ma:format="Dropdown" ma:list="d2f70d45-a04f-4bb2-9443-251652d4afb9" ma:internalName="TEST_x003a__x0020_Park_x0020_Short_x0020_Name" ma:readOnly="true" ma:showField="field_4">
      <xsd:simpleType>
        <xsd:restriction base="dms:Lookup"/>
      </xsd:simpleType>
    </xsd:element>
    <xsd:element name="TEST_x003a__x0020_Zone_x0020_Category" ma:index="41" nillable="true" ma:displayName="TEST: Zone Category" ma:format="Dropdown" ma:list="d2f70d45-a04f-4bb2-9443-251652d4afb9" ma:internalName="TEST_x003a__x0020_Zone_x0020_Category" ma:readOnly="true" ma:showField="field_5">
      <xsd:simpleType>
        <xsd:restriction base="dms:Lookup"/>
      </xsd:simpleType>
    </xsd:element>
    <xsd:element name="LookUpExample" ma:index="42" nillable="true" ma:displayName="Look Up Example" ma:format="Dropdown" ma:list="d2f70d45-a04f-4bb2-9443-251652d4afb9" ma:internalName="LookUpExample" ma:showField="field_1">
      <xsd:simpleType>
        <xsd:restriction base="dms:Lookup"/>
      </xsd:simpleType>
    </xsd:element>
    <xsd:element name="Look_x0020_Up_x0020_Example_x003a__x0020_Network_x0020_Abbreviation" ma:index="43" nillable="true" ma:displayName="Look Up Example: Network Abbreviation" ma:format="Dropdown" ma:list="d2f70d45-a04f-4bb2-9443-251652d4afb9" ma:internalName="Look_x0020_Up_x0020_Example_x003a__x0020_Network_x0020_Abbreviation" ma:readOnly="true" ma:showField="field_3">
      <xsd:simpleType>
        <xsd:restriction base="dms:Lookup"/>
      </xsd:simpleType>
    </xsd:element>
    <xsd:element name="Look_x0020_Up_x0020_Example_x003a__x0020_Park_x0020_Short_x0020_Name" ma:index="44" nillable="true" ma:displayName="Look Up Example: Park Short Name" ma:format="Dropdown" ma:list="d2f70d45-a04f-4bb2-9443-251652d4afb9" ma:internalName="Look_x0020_Up_x0020_Example_x003a__x0020_Park_x0020_Short_x0020_Name" ma:readOnly="true" ma:showField="field_4">
      <xsd:simpleType>
        <xsd:restriction base="dms:Lookup"/>
      </xsd:simpleType>
    </xsd:element>
    <xsd:element name="Look_x0020_Up_x0020_Example_x003a__x0020_Zone_x0020_Category" ma:index="45" nillable="true" ma:displayName="Look Up Example: Zone Category" ma:format="Dropdown" ma:list="d2f70d45-a04f-4bb2-9443-251652d4afb9" ma:internalName="Look_x0020_Up_x0020_Example_x003a__x0020_Zone_x0020_Category" ma:readOnly="true" ma:showField="field_5">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20ce134-1dac-4491-b342-a292a7b66568}" ma:internalName="TaxCatchAll" ma:showField="CatchAllData" ma:web="c16ce168-cbfa-48eb-a44f-f93c49229a36">
      <xsd:complexType>
        <xsd:complexContent>
          <xsd:extension base="dms:MultiChoiceLookup">
            <xsd:sequence>
              <xsd:element name="Value" type="dms:Lookup" maxOccurs="unbounded" minOccurs="0" nillable="true"/>
            </xsd:sequence>
          </xsd:extension>
        </xsd:complexContent>
      </xsd:complexType>
    </xsd:element>
    <xsd:element name="Indigenous_x0020_Data" ma:index="32" nillable="true" ma:displayName="Indigenous Data" ma:default="0" ma:description="Does this contain information or knowledge, in any format or medium, which is about and may affect Indigenous peoples both collectively and individually?" ma:internalName="Indigenous_x0020_Data">
      <xsd:simpleType>
        <xsd:restriction base="dms:Boolean"/>
      </xsd:simpleType>
    </xsd:element>
    <xsd:element name="Market_x0020_Sensitive_x0020_Information" ma:index="33" nillable="true" ma:displayName="Market Sensitive Information" ma:default="0" ma:description="Could this information have an economic impact across markets or sectors if subject to unauthorised access, disclosure or compromise?" ma:internalName="Market_x0020_Sensitive_x0020_Information">
      <xsd:simpleType>
        <xsd:restriction base="dms:Boolean"/>
      </xsd:simpleType>
    </xsd:element>
    <xsd:element name="Personal_x0020_Information" ma:index="34" nillable="true" ma:displayName="Personal Information" ma:default="0" ma:description="Does this contain personal or identifying information? Personal information includes a broad range of information that could identify an individual." ma:internalName="Personal_x0020_Information">
      <xsd:simpleType>
        <xsd:restriction base="dms:Boolean"/>
      </xsd:simpleType>
    </xsd:element>
    <xsd:element name="Significant_x002f_Core_x0020_record" ma:index="35" nillable="true" ma:displayName="Significant/Core record" ma:default="0" ma:description="Is this particularly important, significant or high profile in its classification?" ma:internalName="Significant_x002F_Core_x0020_record">
      <xsd:simpleType>
        <xsd:restriction base="dms:Boolean"/>
      </xsd:simpleType>
    </xsd:element>
    <xsd:element name="Close_x0020_Date" ma:index="36" nillable="true" ma:displayName="Close Date" ma:description="The date by which the file could be considered closed or the activity finished." ma:format="DateOnly" ma:internalName="Close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F5F5E9-667D-4CD3-9A32-76E7902A75AF}">
  <ds:schemaRefs>
    <ds:schemaRef ds:uri="http://schemas.microsoft.com/sharepoint/v3/contenttype/forms"/>
  </ds:schemaRefs>
</ds:datastoreItem>
</file>

<file path=customXml/itemProps2.xml><?xml version="1.0" encoding="utf-8"?>
<ds:datastoreItem xmlns:ds="http://schemas.openxmlformats.org/officeDocument/2006/customXml" ds:itemID="{297BE8E2-6378-4137-B201-A9536F32E4D0}">
  <ds:schemaRefs>
    <ds:schemaRef ds:uri="http://schemas.openxmlformats.org/officeDocument/2006/bibliography"/>
  </ds:schemaRefs>
</ds:datastoreItem>
</file>

<file path=customXml/itemProps3.xml><?xml version="1.0" encoding="utf-8"?>
<ds:datastoreItem xmlns:ds="http://schemas.openxmlformats.org/officeDocument/2006/customXml" ds:itemID="{8C807832-5FEE-4894-B762-CBE4559628DE}">
  <ds:schemaRefs>
    <ds:schemaRef ds:uri="http://schemas.microsoft.com/office/2006/metadata/properties"/>
    <ds:schemaRef ds:uri="http://schemas.microsoft.com/office/infopath/2007/PartnerControls"/>
    <ds:schemaRef ds:uri="http://schemas.microsoft.com/sharepoint/v3"/>
    <ds:schemaRef ds:uri="e8238601-ce47-4778-85d0-8b1d6564965a"/>
    <ds:schemaRef ds:uri="0a5bda48-a9d1-4128-a145-7ee02ae7834c"/>
  </ds:schemaRefs>
</ds:datastoreItem>
</file>

<file path=customXml/itemProps4.xml><?xml version="1.0" encoding="utf-8"?>
<ds:datastoreItem xmlns:ds="http://schemas.openxmlformats.org/officeDocument/2006/customXml" ds:itemID="{4A0880DB-3025-4AB5-9C4D-95C3CB214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bda48-a9d1-4128-a145-7ee02ae7834c"/>
    <ds:schemaRef ds:uri="e8238601-ce47-4778-85d0-8b1d65649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e6ba7ff-9897-4e65-9803-3be34fd9cf5a}" enabled="1" method="Standar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Normal.dotm</Template>
  <TotalTime>6078</TotalTime>
  <Pages>130</Pages>
  <Words>40474</Words>
  <Characters>230702</Characters>
  <Application>Microsoft Office Word</Application>
  <DocSecurity>0</DocSecurity>
  <Lines>1922</Lines>
  <Paragraphs>541</Paragraphs>
  <ScaleCrop>false</ScaleCrop>
  <HeadingPairs>
    <vt:vector size="2" baseType="variant">
      <vt:variant>
        <vt:lpstr>Title</vt:lpstr>
      </vt:variant>
      <vt:variant>
        <vt:i4>1</vt:i4>
      </vt:variant>
    </vt:vector>
  </HeadingPairs>
  <TitlesOfParts>
    <vt:vector size="1" baseType="lpstr">
      <vt:lpstr>North Evaluation Report</vt:lpstr>
    </vt:vector>
  </TitlesOfParts>
  <Company>Australian Government Department of Climate Change, Energy, the Environment and Water</Company>
  <LinksUpToDate>false</LinksUpToDate>
  <CharactersWithSpaces>270635</CharactersWithSpaces>
  <SharedDoc>false</SharedDoc>
  <HLinks>
    <vt:vector size="372" baseType="variant">
      <vt:variant>
        <vt:i4>1441852</vt:i4>
      </vt:variant>
      <vt:variant>
        <vt:i4>362</vt:i4>
      </vt:variant>
      <vt:variant>
        <vt:i4>0</vt:i4>
      </vt:variant>
      <vt:variant>
        <vt:i4>5</vt:i4>
      </vt:variant>
      <vt:variant>
        <vt:lpwstr/>
      </vt:variant>
      <vt:variant>
        <vt:lpwstr>_Toc230868826</vt:lpwstr>
      </vt:variant>
      <vt:variant>
        <vt:i4>1441852</vt:i4>
      </vt:variant>
      <vt:variant>
        <vt:i4>356</vt:i4>
      </vt:variant>
      <vt:variant>
        <vt:i4>0</vt:i4>
      </vt:variant>
      <vt:variant>
        <vt:i4>5</vt:i4>
      </vt:variant>
      <vt:variant>
        <vt:lpwstr/>
      </vt:variant>
      <vt:variant>
        <vt:lpwstr>_Toc230868825</vt:lpwstr>
      </vt:variant>
      <vt:variant>
        <vt:i4>1441852</vt:i4>
      </vt:variant>
      <vt:variant>
        <vt:i4>350</vt:i4>
      </vt:variant>
      <vt:variant>
        <vt:i4>0</vt:i4>
      </vt:variant>
      <vt:variant>
        <vt:i4>5</vt:i4>
      </vt:variant>
      <vt:variant>
        <vt:lpwstr/>
      </vt:variant>
      <vt:variant>
        <vt:lpwstr>_Toc230868824</vt:lpwstr>
      </vt:variant>
      <vt:variant>
        <vt:i4>1441852</vt:i4>
      </vt:variant>
      <vt:variant>
        <vt:i4>344</vt:i4>
      </vt:variant>
      <vt:variant>
        <vt:i4>0</vt:i4>
      </vt:variant>
      <vt:variant>
        <vt:i4>5</vt:i4>
      </vt:variant>
      <vt:variant>
        <vt:lpwstr/>
      </vt:variant>
      <vt:variant>
        <vt:lpwstr>_Toc230868823</vt:lpwstr>
      </vt:variant>
      <vt:variant>
        <vt:i4>1441852</vt:i4>
      </vt:variant>
      <vt:variant>
        <vt:i4>338</vt:i4>
      </vt:variant>
      <vt:variant>
        <vt:i4>0</vt:i4>
      </vt:variant>
      <vt:variant>
        <vt:i4>5</vt:i4>
      </vt:variant>
      <vt:variant>
        <vt:lpwstr/>
      </vt:variant>
      <vt:variant>
        <vt:lpwstr>_Toc230868822</vt:lpwstr>
      </vt:variant>
      <vt:variant>
        <vt:i4>1441852</vt:i4>
      </vt:variant>
      <vt:variant>
        <vt:i4>332</vt:i4>
      </vt:variant>
      <vt:variant>
        <vt:i4>0</vt:i4>
      </vt:variant>
      <vt:variant>
        <vt:i4>5</vt:i4>
      </vt:variant>
      <vt:variant>
        <vt:lpwstr/>
      </vt:variant>
      <vt:variant>
        <vt:lpwstr>_Toc230868821</vt:lpwstr>
      </vt:variant>
      <vt:variant>
        <vt:i4>1441852</vt:i4>
      </vt:variant>
      <vt:variant>
        <vt:i4>326</vt:i4>
      </vt:variant>
      <vt:variant>
        <vt:i4>0</vt:i4>
      </vt:variant>
      <vt:variant>
        <vt:i4>5</vt:i4>
      </vt:variant>
      <vt:variant>
        <vt:lpwstr/>
      </vt:variant>
      <vt:variant>
        <vt:lpwstr>_Toc230868820</vt:lpwstr>
      </vt:variant>
      <vt:variant>
        <vt:i4>1376316</vt:i4>
      </vt:variant>
      <vt:variant>
        <vt:i4>320</vt:i4>
      </vt:variant>
      <vt:variant>
        <vt:i4>0</vt:i4>
      </vt:variant>
      <vt:variant>
        <vt:i4>5</vt:i4>
      </vt:variant>
      <vt:variant>
        <vt:lpwstr/>
      </vt:variant>
      <vt:variant>
        <vt:lpwstr>_Toc230868819</vt:lpwstr>
      </vt:variant>
      <vt:variant>
        <vt:i4>1376316</vt:i4>
      </vt:variant>
      <vt:variant>
        <vt:i4>314</vt:i4>
      </vt:variant>
      <vt:variant>
        <vt:i4>0</vt:i4>
      </vt:variant>
      <vt:variant>
        <vt:i4>5</vt:i4>
      </vt:variant>
      <vt:variant>
        <vt:lpwstr/>
      </vt:variant>
      <vt:variant>
        <vt:lpwstr>_Toc230868818</vt:lpwstr>
      </vt:variant>
      <vt:variant>
        <vt:i4>1376316</vt:i4>
      </vt:variant>
      <vt:variant>
        <vt:i4>308</vt:i4>
      </vt:variant>
      <vt:variant>
        <vt:i4>0</vt:i4>
      </vt:variant>
      <vt:variant>
        <vt:i4>5</vt:i4>
      </vt:variant>
      <vt:variant>
        <vt:lpwstr/>
      </vt:variant>
      <vt:variant>
        <vt:lpwstr>_Toc230868817</vt:lpwstr>
      </vt:variant>
      <vt:variant>
        <vt:i4>1376316</vt:i4>
      </vt:variant>
      <vt:variant>
        <vt:i4>302</vt:i4>
      </vt:variant>
      <vt:variant>
        <vt:i4>0</vt:i4>
      </vt:variant>
      <vt:variant>
        <vt:i4>5</vt:i4>
      </vt:variant>
      <vt:variant>
        <vt:lpwstr/>
      </vt:variant>
      <vt:variant>
        <vt:lpwstr>_Toc230868816</vt:lpwstr>
      </vt:variant>
      <vt:variant>
        <vt:i4>1376316</vt:i4>
      </vt:variant>
      <vt:variant>
        <vt:i4>296</vt:i4>
      </vt:variant>
      <vt:variant>
        <vt:i4>0</vt:i4>
      </vt:variant>
      <vt:variant>
        <vt:i4>5</vt:i4>
      </vt:variant>
      <vt:variant>
        <vt:lpwstr/>
      </vt:variant>
      <vt:variant>
        <vt:lpwstr>_Toc230868815</vt:lpwstr>
      </vt:variant>
      <vt:variant>
        <vt:i4>1376316</vt:i4>
      </vt:variant>
      <vt:variant>
        <vt:i4>290</vt:i4>
      </vt:variant>
      <vt:variant>
        <vt:i4>0</vt:i4>
      </vt:variant>
      <vt:variant>
        <vt:i4>5</vt:i4>
      </vt:variant>
      <vt:variant>
        <vt:lpwstr/>
      </vt:variant>
      <vt:variant>
        <vt:lpwstr>_Toc230868814</vt:lpwstr>
      </vt:variant>
      <vt:variant>
        <vt:i4>1376316</vt:i4>
      </vt:variant>
      <vt:variant>
        <vt:i4>284</vt:i4>
      </vt:variant>
      <vt:variant>
        <vt:i4>0</vt:i4>
      </vt:variant>
      <vt:variant>
        <vt:i4>5</vt:i4>
      </vt:variant>
      <vt:variant>
        <vt:lpwstr/>
      </vt:variant>
      <vt:variant>
        <vt:lpwstr>_Toc230868813</vt:lpwstr>
      </vt:variant>
      <vt:variant>
        <vt:i4>1376316</vt:i4>
      </vt:variant>
      <vt:variant>
        <vt:i4>278</vt:i4>
      </vt:variant>
      <vt:variant>
        <vt:i4>0</vt:i4>
      </vt:variant>
      <vt:variant>
        <vt:i4>5</vt:i4>
      </vt:variant>
      <vt:variant>
        <vt:lpwstr/>
      </vt:variant>
      <vt:variant>
        <vt:lpwstr>_Toc230868812</vt:lpwstr>
      </vt:variant>
      <vt:variant>
        <vt:i4>1376316</vt:i4>
      </vt:variant>
      <vt:variant>
        <vt:i4>272</vt:i4>
      </vt:variant>
      <vt:variant>
        <vt:i4>0</vt:i4>
      </vt:variant>
      <vt:variant>
        <vt:i4>5</vt:i4>
      </vt:variant>
      <vt:variant>
        <vt:lpwstr/>
      </vt:variant>
      <vt:variant>
        <vt:lpwstr>_Toc230868811</vt:lpwstr>
      </vt:variant>
      <vt:variant>
        <vt:i4>1376316</vt:i4>
      </vt:variant>
      <vt:variant>
        <vt:i4>266</vt:i4>
      </vt:variant>
      <vt:variant>
        <vt:i4>0</vt:i4>
      </vt:variant>
      <vt:variant>
        <vt:i4>5</vt:i4>
      </vt:variant>
      <vt:variant>
        <vt:lpwstr/>
      </vt:variant>
      <vt:variant>
        <vt:lpwstr>_Toc230868810</vt:lpwstr>
      </vt:variant>
      <vt:variant>
        <vt:i4>1310780</vt:i4>
      </vt:variant>
      <vt:variant>
        <vt:i4>260</vt:i4>
      </vt:variant>
      <vt:variant>
        <vt:i4>0</vt:i4>
      </vt:variant>
      <vt:variant>
        <vt:i4>5</vt:i4>
      </vt:variant>
      <vt:variant>
        <vt:lpwstr/>
      </vt:variant>
      <vt:variant>
        <vt:lpwstr>_Toc230868809</vt:lpwstr>
      </vt:variant>
      <vt:variant>
        <vt:i4>1310780</vt:i4>
      </vt:variant>
      <vt:variant>
        <vt:i4>254</vt:i4>
      </vt:variant>
      <vt:variant>
        <vt:i4>0</vt:i4>
      </vt:variant>
      <vt:variant>
        <vt:i4>5</vt:i4>
      </vt:variant>
      <vt:variant>
        <vt:lpwstr/>
      </vt:variant>
      <vt:variant>
        <vt:lpwstr>_Toc230868808</vt:lpwstr>
      </vt:variant>
      <vt:variant>
        <vt:i4>1310780</vt:i4>
      </vt:variant>
      <vt:variant>
        <vt:i4>248</vt:i4>
      </vt:variant>
      <vt:variant>
        <vt:i4>0</vt:i4>
      </vt:variant>
      <vt:variant>
        <vt:i4>5</vt:i4>
      </vt:variant>
      <vt:variant>
        <vt:lpwstr/>
      </vt:variant>
      <vt:variant>
        <vt:lpwstr>_Toc230868807</vt:lpwstr>
      </vt:variant>
      <vt:variant>
        <vt:i4>1310780</vt:i4>
      </vt:variant>
      <vt:variant>
        <vt:i4>242</vt:i4>
      </vt:variant>
      <vt:variant>
        <vt:i4>0</vt:i4>
      </vt:variant>
      <vt:variant>
        <vt:i4>5</vt:i4>
      </vt:variant>
      <vt:variant>
        <vt:lpwstr/>
      </vt:variant>
      <vt:variant>
        <vt:lpwstr>_Toc230868806</vt:lpwstr>
      </vt:variant>
      <vt:variant>
        <vt:i4>1310780</vt:i4>
      </vt:variant>
      <vt:variant>
        <vt:i4>236</vt:i4>
      </vt:variant>
      <vt:variant>
        <vt:i4>0</vt:i4>
      </vt:variant>
      <vt:variant>
        <vt:i4>5</vt:i4>
      </vt:variant>
      <vt:variant>
        <vt:lpwstr/>
      </vt:variant>
      <vt:variant>
        <vt:lpwstr>_Toc230868805</vt:lpwstr>
      </vt:variant>
      <vt:variant>
        <vt:i4>1310780</vt:i4>
      </vt:variant>
      <vt:variant>
        <vt:i4>230</vt:i4>
      </vt:variant>
      <vt:variant>
        <vt:i4>0</vt:i4>
      </vt:variant>
      <vt:variant>
        <vt:i4>5</vt:i4>
      </vt:variant>
      <vt:variant>
        <vt:lpwstr/>
      </vt:variant>
      <vt:variant>
        <vt:lpwstr>_Toc230868804</vt:lpwstr>
      </vt:variant>
      <vt:variant>
        <vt:i4>1310780</vt:i4>
      </vt:variant>
      <vt:variant>
        <vt:i4>224</vt:i4>
      </vt:variant>
      <vt:variant>
        <vt:i4>0</vt:i4>
      </vt:variant>
      <vt:variant>
        <vt:i4>5</vt:i4>
      </vt:variant>
      <vt:variant>
        <vt:lpwstr/>
      </vt:variant>
      <vt:variant>
        <vt:lpwstr>_Toc230868803</vt:lpwstr>
      </vt:variant>
      <vt:variant>
        <vt:i4>1310780</vt:i4>
      </vt:variant>
      <vt:variant>
        <vt:i4>218</vt:i4>
      </vt:variant>
      <vt:variant>
        <vt:i4>0</vt:i4>
      </vt:variant>
      <vt:variant>
        <vt:i4>5</vt:i4>
      </vt:variant>
      <vt:variant>
        <vt:lpwstr/>
      </vt:variant>
      <vt:variant>
        <vt:lpwstr>_Toc230868802</vt:lpwstr>
      </vt:variant>
      <vt:variant>
        <vt:i4>1310780</vt:i4>
      </vt:variant>
      <vt:variant>
        <vt:i4>212</vt:i4>
      </vt:variant>
      <vt:variant>
        <vt:i4>0</vt:i4>
      </vt:variant>
      <vt:variant>
        <vt:i4>5</vt:i4>
      </vt:variant>
      <vt:variant>
        <vt:lpwstr/>
      </vt:variant>
      <vt:variant>
        <vt:lpwstr>_Toc230868801</vt:lpwstr>
      </vt:variant>
      <vt:variant>
        <vt:i4>1310780</vt:i4>
      </vt:variant>
      <vt:variant>
        <vt:i4>206</vt:i4>
      </vt:variant>
      <vt:variant>
        <vt:i4>0</vt:i4>
      </vt:variant>
      <vt:variant>
        <vt:i4>5</vt:i4>
      </vt:variant>
      <vt:variant>
        <vt:lpwstr/>
      </vt:variant>
      <vt:variant>
        <vt:lpwstr>_Toc230868800</vt:lpwstr>
      </vt:variant>
      <vt:variant>
        <vt:i4>1900595</vt:i4>
      </vt:variant>
      <vt:variant>
        <vt:i4>200</vt:i4>
      </vt:variant>
      <vt:variant>
        <vt:i4>0</vt:i4>
      </vt:variant>
      <vt:variant>
        <vt:i4>5</vt:i4>
      </vt:variant>
      <vt:variant>
        <vt:lpwstr/>
      </vt:variant>
      <vt:variant>
        <vt:lpwstr>_Toc230868799</vt:lpwstr>
      </vt:variant>
      <vt:variant>
        <vt:i4>1900595</vt:i4>
      </vt:variant>
      <vt:variant>
        <vt:i4>194</vt:i4>
      </vt:variant>
      <vt:variant>
        <vt:i4>0</vt:i4>
      </vt:variant>
      <vt:variant>
        <vt:i4>5</vt:i4>
      </vt:variant>
      <vt:variant>
        <vt:lpwstr/>
      </vt:variant>
      <vt:variant>
        <vt:lpwstr>_Toc230868798</vt:lpwstr>
      </vt:variant>
      <vt:variant>
        <vt:i4>1900595</vt:i4>
      </vt:variant>
      <vt:variant>
        <vt:i4>188</vt:i4>
      </vt:variant>
      <vt:variant>
        <vt:i4>0</vt:i4>
      </vt:variant>
      <vt:variant>
        <vt:i4>5</vt:i4>
      </vt:variant>
      <vt:variant>
        <vt:lpwstr/>
      </vt:variant>
      <vt:variant>
        <vt:lpwstr>_Toc230868797</vt:lpwstr>
      </vt:variant>
      <vt:variant>
        <vt:i4>1900595</vt:i4>
      </vt:variant>
      <vt:variant>
        <vt:i4>182</vt:i4>
      </vt:variant>
      <vt:variant>
        <vt:i4>0</vt:i4>
      </vt:variant>
      <vt:variant>
        <vt:i4>5</vt:i4>
      </vt:variant>
      <vt:variant>
        <vt:lpwstr/>
      </vt:variant>
      <vt:variant>
        <vt:lpwstr>_Toc230868796</vt:lpwstr>
      </vt:variant>
      <vt:variant>
        <vt:i4>1900595</vt:i4>
      </vt:variant>
      <vt:variant>
        <vt:i4>176</vt:i4>
      </vt:variant>
      <vt:variant>
        <vt:i4>0</vt:i4>
      </vt:variant>
      <vt:variant>
        <vt:i4>5</vt:i4>
      </vt:variant>
      <vt:variant>
        <vt:lpwstr/>
      </vt:variant>
      <vt:variant>
        <vt:lpwstr>_Toc230868795</vt:lpwstr>
      </vt:variant>
      <vt:variant>
        <vt:i4>1900595</vt:i4>
      </vt:variant>
      <vt:variant>
        <vt:i4>170</vt:i4>
      </vt:variant>
      <vt:variant>
        <vt:i4>0</vt:i4>
      </vt:variant>
      <vt:variant>
        <vt:i4>5</vt:i4>
      </vt:variant>
      <vt:variant>
        <vt:lpwstr/>
      </vt:variant>
      <vt:variant>
        <vt:lpwstr>_Toc230868794</vt:lpwstr>
      </vt:variant>
      <vt:variant>
        <vt:i4>1900595</vt:i4>
      </vt:variant>
      <vt:variant>
        <vt:i4>164</vt:i4>
      </vt:variant>
      <vt:variant>
        <vt:i4>0</vt:i4>
      </vt:variant>
      <vt:variant>
        <vt:i4>5</vt:i4>
      </vt:variant>
      <vt:variant>
        <vt:lpwstr/>
      </vt:variant>
      <vt:variant>
        <vt:lpwstr>_Toc230868793</vt:lpwstr>
      </vt:variant>
      <vt:variant>
        <vt:i4>1900595</vt:i4>
      </vt:variant>
      <vt:variant>
        <vt:i4>158</vt:i4>
      </vt:variant>
      <vt:variant>
        <vt:i4>0</vt:i4>
      </vt:variant>
      <vt:variant>
        <vt:i4>5</vt:i4>
      </vt:variant>
      <vt:variant>
        <vt:lpwstr/>
      </vt:variant>
      <vt:variant>
        <vt:lpwstr>_Toc230868792</vt:lpwstr>
      </vt:variant>
      <vt:variant>
        <vt:i4>1900595</vt:i4>
      </vt:variant>
      <vt:variant>
        <vt:i4>152</vt:i4>
      </vt:variant>
      <vt:variant>
        <vt:i4>0</vt:i4>
      </vt:variant>
      <vt:variant>
        <vt:i4>5</vt:i4>
      </vt:variant>
      <vt:variant>
        <vt:lpwstr/>
      </vt:variant>
      <vt:variant>
        <vt:lpwstr>_Toc230868791</vt:lpwstr>
      </vt:variant>
      <vt:variant>
        <vt:i4>1900595</vt:i4>
      </vt:variant>
      <vt:variant>
        <vt:i4>146</vt:i4>
      </vt:variant>
      <vt:variant>
        <vt:i4>0</vt:i4>
      </vt:variant>
      <vt:variant>
        <vt:i4>5</vt:i4>
      </vt:variant>
      <vt:variant>
        <vt:lpwstr/>
      </vt:variant>
      <vt:variant>
        <vt:lpwstr>_Toc230868790</vt:lpwstr>
      </vt:variant>
      <vt:variant>
        <vt:i4>1835059</vt:i4>
      </vt:variant>
      <vt:variant>
        <vt:i4>140</vt:i4>
      </vt:variant>
      <vt:variant>
        <vt:i4>0</vt:i4>
      </vt:variant>
      <vt:variant>
        <vt:i4>5</vt:i4>
      </vt:variant>
      <vt:variant>
        <vt:lpwstr/>
      </vt:variant>
      <vt:variant>
        <vt:lpwstr>_Toc230868789</vt:lpwstr>
      </vt:variant>
      <vt:variant>
        <vt:i4>1835059</vt:i4>
      </vt:variant>
      <vt:variant>
        <vt:i4>134</vt:i4>
      </vt:variant>
      <vt:variant>
        <vt:i4>0</vt:i4>
      </vt:variant>
      <vt:variant>
        <vt:i4>5</vt:i4>
      </vt:variant>
      <vt:variant>
        <vt:lpwstr/>
      </vt:variant>
      <vt:variant>
        <vt:lpwstr>_Toc230868788</vt:lpwstr>
      </vt:variant>
      <vt:variant>
        <vt:i4>1835059</vt:i4>
      </vt:variant>
      <vt:variant>
        <vt:i4>128</vt:i4>
      </vt:variant>
      <vt:variant>
        <vt:i4>0</vt:i4>
      </vt:variant>
      <vt:variant>
        <vt:i4>5</vt:i4>
      </vt:variant>
      <vt:variant>
        <vt:lpwstr/>
      </vt:variant>
      <vt:variant>
        <vt:lpwstr>_Toc230868787</vt:lpwstr>
      </vt:variant>
      <vt:variant>
        <vt:i4>1835059</vt:i4>
      </vt:variant>
      <vt:variant>
        <vt:i4>122</vt:i4>
      </vt:variant>
      <vt:variant>
        <vt:i4>0</vt:i4>
      </vt:variant>
      <vt:variant>
        <vt:i4>5</vt:i4>
      </vt:variant>
      <vt:variant>
        <vt:lpwstr/>
      </vt:variant>
      <vt:variant>
        <vt:lpwstr>_Toc230868786</vt:lpwstr>
      </vt:variant>
      <vt:variant>
        <vt:i4>1835059</vt:i4>
      </vt:variant>
      <vt:variant>
        <vt:i4>116</vt:i4>
      </vt:variant>
      <vt:variant>
        <vt:i4>0</vt:i4>
      </vt:variant>
      <vt:variant>
        <vt:i4>5</vt:i4>
      </vt:variant>
      <vt:variant>
        <vt:lpwstr/>
      </vt:variant>
      <vt:variant>
        <vt:lpwstr>_Toc230868785</vt:lpwstr>
      </vt:variant>
      <vt:variant>
        <vt:i4>1835059</vt:i4>
      </vt:variant>
      <vt:variant>
        <vt:i4>110</vt:i4>
      </vt:variant>
      <vt:variant>
        <vt:i4>0</vt:i4>
      </vt:variant>
      <vt:variant>
        <vt:i4>5</vt:i4>
      </vt:variant>
      <vt:variant>
        <vt:lpwstr/>
      </vt:variant>
      <vt:variant>
        <vt:lpwstr>_Toc230868784</vt:lpwstr>
      </vt:variant>
      <vt:variant>
        <vt:i4>1835059</vt:i4>
      </vt:variant>
      <vt:variant>
        <vt:i4>104</vt:i4>
      </vt:variant>
      <vt:variant>
        <vt:i4>0</vt:i4>
      </vt:variant>
      <vt:variant>
        <vt:i4>5</vt:i4>
      </vt:variant>
      <vt:variant>
        <vt:lpwstr/>
      </vt:variant>
      <vt:variant>
        <vt:lpwstr>_Toc230868783</vt:lpwstr>
      </vt:variant>
      <vt:variant>
        <vt:i4>1835059</vt:i4>
      </vt:variant>
      <vt:variant>
        <vt:i4>98</vt:i4>
      </vt:variant>
      <vt:variant>
        <vt:i4>0</vt:i4>
      </vt:variant>
      <vt:variant>
        <vt:i4>5</vt:i4>
      </vt:variant>
      <vt:variant>
        <vt:lpwstr/>
      </vt:variant>
      <vt:variant>
        <vt:lpwstr>_Toc230868782</vt:lpwstr>
      </vt:variant>
      <vt:variant>
        <vt:i4>1835059</vt:i4>
      </vt:variant>
      <vt:variant>
        <vt:i4>92</vt:i4>
      </vt:variant>
      <vt:variant>
        <vt:i4>0</vt:i4>
      </vt:variant>
      <vt:variant>
        <vt:i4>5</vt:i4>
      </vt:variant>
      <vt:variant>
        <vt:lpwstr/>
      </vt:variant>
      <vt:variant>
        <vt:lpwstr>_Toc230868781</vt:lpwstr>
      </vt:variant>
      <vt:variant>
        <vt:i4>1835059</vt:i4>
      </vt:variant>
      <vt:variant>
        <vt:i4>86</vt:i4>
      </vt:variant>
      <vt:variant>
        <vt:i4>0</vt:i4>
      </vt:variant>
      <vt:variant>
        <vt:i4>5</vt:i4>
      </vt:variant>
      <vt:variant>
        <vt:lpwstr/>
      </vt:variant>
      <vt:variant>
        <vt:lpwstr>_Toc230868780</vt:lpwstr>
      </vt:variant>
      <vt:variant>
        <vt:i4>1245235</vt:i4>
      </vt:variant>
      <vt:variant>
        <vt:i4>80</vt:i4>
      </vt:variant>
      <vt:variant>
        <vt:i4>0</vt:i4>
      </vt:variant>
      <vt:variant>
        <vt:i4>5</vt:i4>
      </vt:variant>
      <vt:variant>
        <vt:lpwstr/>
      </vt:variant>
      <vt:variant>
        <vt:lpwstr>_Toc230868779</vt:lpwstr>
      </vt:variant>
      <vt:variant>
        <vt:i4>1245235</vt:i4>
      </vt:variant>
      <vt:variant>
        <vt:i4>74</vt:i4>
      </vt:variant>
      <vt:variant>
        <vt:i4>0</vt:i4>
      </vt:variant>
      <vt:variant>
        <vt:i4>5</vt:i4>
      </vt:variant>
      <vt:variant>
        <vt:lpwstr/>
      </vt:variant>
      <vt:variant>
        <vt:lpwstr>_Toc230868778</vt:lpwstr>
      </vt:variant>
      <vt:variant>
        <vt:i4>1245235</vt:i4>
      </vt:variant>
      <vt:variant>
        <vt:i4>68</vt:i4>
      </vt:variant>
      <vt:variant>
        <vt:i4>0</vt:i4>
      </vt:variant>
      <vt:variant>
        <vt:i4>5</vt:i4>
      </vt:variant>
      <vt:variant>
        <vt:lpwstr/>
      </vt:variant>
      <vt:variant>
        <vt:lpwstr>_Toc230868777</vt:lpwstr>
      </vt:variant>
      <vt:variant>
        <vt:i4>1245235</vt:i4>
      </vt:variant>
      <vt:variant>
        <vt:i4>62</vt:i4>
      </vt:variant>
      <vt:variant>
        <vt:i4>0</vt:i4>
      </vt:variant>
      <vt:variant>
        <vt:i4>5</vt:i4>
      </vt:variant>
      <vt:variant>
        <vt:lpwstr/>
      </vt:variant>
      <vt:variant>
        <vt:lpwstr>_Toc230868776</vt:lpwstr>
      </vt:variant>
      <vt:variant>
        <vt:i4>1245235</vt:i4>
      </vt:variant>
      <vt:variant>
        <vt:i4>56</vt:i4>
      </vt:variant>
      <vt:variant>
        <vt:i4>0</vt:i4>
      </vt:variant>
      <vt:variant>
        <vt:i4>5</vt:i4>
      </vt:variant>
      <vt:variant>
        <vt:lpwstr/>
      </vt:variant>
      <vt:variant>
        <vt:lpwstr>_Toc230868775</vt:lpwstr>
      </vt:variant>
      <vt:variant>
        <vt:i4>1245235</vt:i4>
      </vt:variant>
      <vt:variant>
        <vt:i4>50</vt:i4>
      </vt:variant>
      <vt:variant>
        <vt:i4>0</vt:i4>
      </vt:variant>
      <vt:variant>
        <vt:i4>5</vt:i4>
      </vt:variant>
      <vt:variant>
        <vt:lpwstr/>
      </vt:variant>
      <vt:variant>
        <vt:lpwstr>_Toc230868774</vt:lpwstr>
      </vt:variant>
      <vt:variant>
        <vt:i4>1245235</vt:i4>
      </vt:variant>
      <vt:variant>
        <vt:i4>44</vt:i4>
      </vt:variant>
      <vt:variant>
        <vt:i4>0</vt:i4>
      </vt:variant>
      <vt:variant>
        <vt:i4>5</vt:i4>
      </vt:variant>
      <vt:variant>
        <vt:lpwstr/>
      </vt:variant>
      <vt:variant>
        <vt:lpwstr>_Toc230868773</vt:lpwstr>
      </vt:variant>
      <vt:variant>
        <vt:i4>1245235</vt:i4>
      </vt:variant>
      <vt:variant>
        <vt:i4>38</vt:i4>
      </vt:variant>
      <vt:variant>
        <vt:i4>0</vt:i4>
      </vt:variant>
      <vt:variant>
        <vt:i4>5</vt:i4>
      </vt:variant>
      <vt:variant>
        <vt:lpwstr/>
      </vt:variant>
      <vt:variant>
        <vt:lpwstr>_Toc230868772</vt:lpwstr>
      </vt:variant>
      <vt:variant>
        <vt:i4>1245235</vt:i4>
      </vt:variant>
      <vt:variant>
        <vt:i4>32</vt:i4>
      </vt:variant>
      <vt:variant>
        <vt:i4>0</vt:i4>
      </vt:variant>
      <vt:variant>
        <vt:i4>5</vt:i4>
      </vt:variant>
      <vt:variant>
        <vt:lpwstr/>
      </vt:variant>
      <vt:variant>
        <vt:lpwstr>_Toc230868771</vt:lpwstr>
      </vt:variant>
      <vt:variant>
        <vt:i4>1245235</vt:i4>
      </vt:variant>
      <vt:variant>
        <vt:i4>26</vt:i4>
      </vt:variant>
      <vt:variant>
        <vt:i4>0</vt:i4>
      </vt:variant>
      <vt:variant>
        <vt:i4>5</vt:i4>
      </vt:variant>
      <vt:variant>
        <vt:lpwstr/>
      </vt:variant>
      <vt:variant>
        <vt:lpwstr>_Toc230868770</vt:lpwstr>
      </vt:variant>
      <vt:variant>
        <vt:i4>1179699</vt:i4>
      </vt:variant>
      <vt:variant>
        <vt:i4>20</vt:i4>
      </vt:variant>
      <vt:variant>
        <vt:i4>0</vt:i4>
      </vt:variant>
      <vt:variant>
        <vt:i4>5</vt:i4>
      </vt:variant>
      <vt:variant>
        <vt:lpwstr/>
      </vt:variant>
      <vt:variant>
        <vt:lpwstr>_Toc230868769</vt:lpwstr>
      </vt:variant>
      <vt:variant>
        <vt:i4>1179699</vt:i4>
      </vt:variant>
      <vt:variant>
        <vt:i4>14</vt:i4>
      </vt:variant>
      <vt:variant>
        <vt:i4>0</vt:i4>
      </vt:variant>
      <vt:variant>
        <vt:i4>5</vt:i4>
      </vt:variant>
      <vt:variant>
        <vt:lpwstr/>
      </vt:variant>
      <vt:variant>
        <vt:lpwstr>_Toc230868768</vt:lpwstr>
      </vt:variant>
      <vt:variant>
        <vt:i4>1179699</vt:i4>
      </vt:variant>
      <vt:variant>
        <vt:i4>8</vt:i4>
      </vt:variant>
      <vt:variant>
        <vt:i4>0</vt:i4>
      </vt:variant>
      <vt:variant>
        <vt:i4>5</vt:i4>
      </vt:variant>
      <vt:variant>
        <vt:lpwstr/>
      </vt:variant>
      <vt:variant>
        <vt:lpwstr>_Toc230868767</vt:lpwstr>
      </vt:variant>
      <vt:variant>
        <vt:i4>1179699</vt:i4>
      </vt:variant>
      <vt:variant>
        <vt:i4>2</vt:i4>
      </vt:variant>
      <vt:variant>
        <vt:i4>0</vt:i4>
      </vt:variant>
      <vt:variant>
        <vt:i4>5</vt:i4>
      </vt:variant>
      <vt:variant>
        <vt:lpwstr/>
      </vt:variant>
      <vt:variant>
        <vt:lpwstr>_Toc230868766</vt:lpwstr>
      </vt:variant>
      <vt:variant>
        <vt:i4>5570565</vt:i4>
      </vt:variant>
      <vt:variant>
        <vt:i4>0</vt:i4>
      </vt:variant>
      <vt:variant>
        <vt:i4>0</vt:i4>
      </vt:variant>
      <vt:variant>
        <vt:i4>5</vt:i4>
      </vt:variant>
      <vt:variant>
        <vt:lpwstr>https://australianmarineparks.gov.au/static/248a8e9a7301e5782fd92d748277acfe/amp-document-north-management-plan-2018.pdf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on findings from the independent evaluation of the implementation of the North Marine Parks Network Management Plan</dc:title>
  <dc:subject>North Marine Parks Network Management Plan implementation review findings</dc:subject>
  <dc:creator>Director of National Parks</dc:creator>
  <cp:keywords>review, implementation, plan</cp:keywords>
  <dc:description/>
  <cp:lastModifiedBy>Timothy FLETCHER</cp:lastModifiedBy>
  <cp:revision>51</cp:revision>
  <cp:lastPrinted>2026-07-15T00:28:00Z</cp:lastPrinted>
  <dcterms:created xsi:type="dcterms:W3CDTF">2026-06-05T04:22:00Z</dcterms:created>
  <dcterms:modified xsi:type="dcterms:W3CDTF">2026-07-27T23:44:00Z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55a2228-21e6-4321-8159-2aecc625ba09_Enabled">
    <vt:lpwstr>true</vt:lpwstr>
  </property>
  <property fmtid="{D5CDD505-2E9C-101B-9397-08002B2CF9AE}" pid="3" name="MSIP_Label_255a2228-21e6-4321-8159-2aecc625ba09_SetDate">
    <vt:lpwstr>2026-04-20T07:31:54Z</vt:lpwstr>
  </property>
  <property fmtid="{D5CDD505-2E9C-101B-9397-08002B2CF9AE}" pid="4" name="MSIP_Label_255a2228-21e6-4321-8159-2aecc625ba09_Method">
    <vt:lpwstr>Standard</vt:lpwstr>
  </property>
  <property fmtid="{D5CDD505-2E9C-101B-9397-08002B2CF9AE}" pid="5" name="MSIP_Label_255a2228-21e6-4321-8159-2aecc625ba09_Name">
    <vt:lpwstr>CONFIDENTIAL_0</vt:lpwstr>
  </property>
  <property fmtid="{D5CDD505-2E9C-101B-9397-08002B2CF9AE}" pid="6" name="MSIP_Label_255a2228-21e6-4321-8159-2aecc625ba09_SiteId">
    <vt:lpwstr>d42cc95a-d436-45e3-bfe6-1192d0ece130</vt:lpwstr>
  </property>
  <property fmtid="{D5CDD505-2E9C-101B-9397-08002B2CF9AE}" pid="7" name="MSIP_Label_255a2228-21e6-4321-8159-2aecc625ba09_ActionId">
    <vt:lpwstr>c0039802-73d0-4de3-ad0b-65b110c1e1d2</vt:lpwstr>
  </property>
  <property fmtid="{D5CDD505-2E9C-101B-9397-08002B2CF9AE}" pid="8" name="MSIP_Label_255a2228-21e6-4321-8159-2aecc625ba09_ContentBits">
    <vt:lpwstr>0</vt:lpwstr>
  </property>
  <property fmtid="{D5CDD505-2E9C-101B-9397-08002B2CF9AE}" pid="9" name="MSIP_Label_255a2228-21e6-4321-8159-2aecc625ba09_Tag">
    <vt:lpwstr>10, 3, 0, 1</vt:lpwstr>
  </property>
  <property fmtid="{D5CDD505-2E9C-101B-9397-08002B2CF9AE}" pid="10" name="ContentTypeId">
    <vt:lpwstr>0x010100D5BD3A815EFA264894C9B8A0706BDB38</vt:lpwstr>
  </property>
  <property fmtid="{D5CDD505-2E9C-101B-9397-08002B2CF9AE}" pid="11" name="MediaServiceImageTags">
    <vt:lpwstr/>
  </property>
</Properties>
</file>