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1533955" w:displacedByCustomXml="next"/>
    <w:bookmarkEnd w:id="0" w:displacedByCustomXml="next"/>
    <w:sdt>
      <w:sdtPr>
        <w:rPr>
          <w:rFonts w:asciiTheme="minorHAnsi" w:eastAsiaTheme="minorHAnsi" w:hAnsiTheme="minorHAnsi" w:cstheme="minorBidi"/>
          <w:noProof w:val="0"/>
          <w:color w:val="001E61" w:themeColor="text1"/>
          <w:spacing w:val="0"/>
          <w:sz w:val="28"/>
          <w:szCs w:val="22"/>
          <w:lang w:eastAsia="en-US"/>
        </w:rPr>
        <w:id w:val="-1165087048"/>
        <w:docPartObj>
          <w:docPartGallery w:val="Cover Pages"/>
          <w:docPartUnique/>
        </w:docPartObj>
      </w:sdtPr>
      <w:sdtEndPr>
        <w:rPr>
          <w:szCs w:val="28"/>
        </w:rPr>
      </w:sdtEndPr>
      <w:sdtContent>
        <w:p w14:paraId="45B74788" w14:textId="21FFFB9E" w:rsidR="00ED7CC0" w:rsidRPr="00665881" w:rsidRDefault="00ED7CC0" w:rsidP="00665881">
          <w:pPr>
            <w:pStyle w:val="Heading"/>
          </w:pPr>
          <w:r w:rsidRPr="00665881">
            <w:t xml:space="preserve">Report on findings from </w:t>
          </w:r>
          <w:r w:rsidR="009B776D" w:rsidRPr="00665881">
            <w:t>the</w:t>
          </w:r>
          <w:r w:rsidR="00D379F9" w:rsidRPr="00665881">
            <w:t xml:space="preserve"> </w:t>
          </w:r>
          <w:r w:rsidRPr="00665881">
            <w:t xml:space="preserve">independent evaluation of the implementation of the </w:t>
          </w:r>
          <w:r w:rsidR="002C1E4E" w:rsidRPr="00665881">
            <w:t>North-west</w:t>
          </w:r>
          <w:r w:rsidRPr="00665881">
            <w:t xml:space="preserve"> Marine Park</w:t>
          </w:r>
          <w:r w:rsidR="00272242" w:rsidRPr="00665881">
            <w:t>s Network</w:t>
          </w:r>
          <w:r w:rsidRPr="00665881">
            <w:t xml:space="preserve"> Management Plan </w:t>
          </w:r>
        </w:p>
        <w:p w14:paraId="6F3D2F0B" w14:textId="77777777" w:rsidR="00E4101C" w:rsidRPr="00366192" w:rsidRDefault="00E4101C" w:rsidP="00E4101C">
          <w:pPr>
            <w:pStyle w:val="BodyText2"/>
            <w:rPr>
              <w:b/>
              <w:bCs/>
            </w:rPr>
          </w:pPr>
          <w:r>
            <w:rPr>
              <w:b/>
              <w:bCs/>
            </w:rPr>
            <w:t>D</w:t>
          </w:r>
          <w:r w:rsidRPr="00366192">
            <w:rPr>
              <w:b/>
              <w:bCs/>
            </w:rPr>
            <w:t xml:space="preserve">irector of </w:t>
          </w:r>
          <w:r>
            <w:rPr>
              <w:b/>
              <w:bCs/>
            </w:rPr>
            <w:t>N</w:t>
          </w:r>
          <w:r w:rsidRPr="00366192">
            <w:rPr>
              <w:b/>
              <w:bCs/>
            </w:rPr>
            <w:t xml:space="preserve">ational </w:t>
          </w:r>
          <w:r>
            <w:rPr>
              <w:b/>
              <w:bCs/>
            </w:rPr>
            <w:t>P</w:t>
          </w:r>
          <w:r w:rsidRPr="00366192">
            <w:rPr>
              <w:b/>
              <w:bCs/>
            </w:rPr>
            <w:t>arks</w:t>
          </w:r>
          <w:r>
            <w:rPr>
              <w:b/>
              <w:bCs/>
            </w:rPr>
            <w:br/>
            <w:t>A</w:t>
          </w:r>
          <w:r w:rsidRPr="00366192">
            <w:rPr>
              <w:b/>
              <w:bCs/>
            </w:rPr>
            <w:t xml:space="preserve">ustralian </w:t>
          </w:r>
          <w:r>
            <w:rPr>
              <w:b/>
              <w:bCs/>
            </w:rPr>
            <w:t>G</w:t>
          </w:r>
          <w:r w:rsidRPr="00366192">
            <w:rPr>
              <w:b/>
              <w:bCs/>
            </w:rPr>
            <w:t xml:space="preserve">overnment </w:t>
          </w:r>
          <w:r>
            <w:rPr>
              <w:b/>
              <w:bCs/>
            </w:rPr>
            <w:t>D</w:t>
          </w:r>
          <w:r w:rsidRPr="00366192">
            <w:rPr>
              <w:b/>
              <w:bCs/>
            </w:rPr>
            <w:t xml:space="preserve">epartment of </w:t>
          </w:r>
          <w:r>
            <w:rPr>
              <w:b/>
              <w:bCs/>
            </w:rPr>
            <w:t>C</w:t>
          </w:r>
          <w:r w:rsidRPr="00366192">
            <w:rPr>
              <w:b/>
              <w:bCs/>
            </w:rPr>
            <w:t xml:space="preserve">limate </w:t>
          </w:r>
          <w:r>
            <w:rPr>
              <w:b/>
              <w:bCs/>
            </w:rPr>
            <w:t>C</w:t>
          </w:r>
          <w:r w:rsidRPr="00366192">
            <w:rPr>
              <w:b/>
              <w:bCs/>
            </w:rPr>
            <w:t xml:space="preserve">hange, </w:t>
          </w:r>
          <w:r>
            <w:rPr>
              <w:b/>
              <w:bCs/>
            </w:rPr>
            <w:t>E</w:t>
          </w:r>
          <w:r w:rsidRPr="00366192">
            <w:rPr>
              <w:b/>
              <w:bCs/>
            </w:rPr>
            <w:t xml:space="preserve">nergy, the </w:t>
          </w:r>
          <w:r>
            <w:rPr>
              <w:b/>
              <w:bCs/>
            </w:rPr>
            <w:t>E</w:t>
          </w:r>
          <w:r w:rsidRPr="00366192">
            <w:rPr>
              <w:b/>
              <w:bCs/>
            </w:rPr>
            <w:t xml:space="preserve">nvironment and </w:t>
          </w:r>
          <w:r>
            <w:rPr>
              <w:b/>
              <w:bCs/>
            </w:rPr>
            <w:t>W</w:t>
          </w:r>
          <w:r w:rsidRPr="00366192">
            <w:rPr>
              <w:b/>
              <w:bCs/>
            </w:rPr>
            <w:t>ater</w:t>
          </w:r>
        </w:p>
        <w:p w14:paraId="69A1378A" w14:textId="77777777" w:rsidR="00ED7CC0" w:rsidRPr="00D3105D" w:rsidRDefault="00ED7CC0" w:rsidP="00ED7CC0">
          <w:pPr>
            <w:spacing w:after="240"/>
            <w:rPr>
              <w:color w:val="001E61" w:themeColor="text1"/>
              <w:sz w:val="12"/>
              <w:szCs w:val="12"/>
            </w:rPr>
          </w:pPr>
        </w:p>
        <w:p w14:paraId="4CB8C1FD" w14:textId="1FC8A2D3" w:rsidR="00F17809" w:rsidRDefault="00F17809" w:rsidP="00ED7CC0">
          <w:pPr>
            <w:pStyle w:val="Draft"/>
            <w:rPr>
              <w:color w:val="001E61" w:themeColor="text1"/>
              <w:sz w:val="28"/>
              <w:szCs w:val="28"/>
            </w:rPr>
          </w:pPr>
          <w:r w:rsidRPr="009C4C49">
            <w:rPr>
              <w:color w:val="001E61" w:themeColor="text1"/>
              <w:sz w:val="28"/>
              <w:szCs w:val="28"/>
            </w:rPr>
            <w:t xml:space="preserve">Date: </w:t>
          </w:r>
          <w:r w:rsidR="009F0E46">
            <w:rPr>
              <w:color w:val="001E61" w:themeColor="text1"/>
              <w:sz w:val="28"/>
              <w:szCs w:val="28"/>
            </w:rPr>
            <w:t>15</w:t>
          </w:r>
          <w:r w:rsidR="009C4C49" w:rsidRPr="009C4C49">
            <w:rPr>
              <w:color w:val="001E61" w:themeColor="text1"/>
              <w:sz w:val="28"/>
              <w:szCs w:val="28"/>
            </w:rPr>
            <w:t xml:space="preserve"> July</w:t>
          </w:r>
          <w:r w:rsidRPr="009C4C49">
            <w:rPr>
              <w:color w:val="001E61" w:themeColor="text1"/>
              <w:sz w:val="28"/>
              <w:szCs w:val="28"/>
            </w:rPr>
            <w:t xml:space="preserve"> 2026</w:t>
          </w:r>
        </w:p>
        <w:p w14:paraId="7322A7E1" w14:textId="46362233" w:rsidR="00ED7CC0" w:rsidRPr="006E53C2" w:rsidRDefault="00ED7CC0" w:rsidP="00ED7CC0">
          <w:pPr>
            <w:pStyle w:val="Draft"/>
            <w:sectPr w:rsidR="00ED7CC0" w:rsidRPr="006E53C2" w:rsidSect="00ED7CC0">
              <w:headerReference w:type="default" r:id="rId11"/>
              <w:headerReference w:type="first" r:id="rId12"/>
              <w:footerReference w:type="first" r:id="rId13"/>
              <w:pgSz w:w="11906" w:h="16838"/>
              <w:pgMar w:top="1702" w:right="1440" w:bottom="1134" w:left="1440" w:header="851" w:footer="708" w:gutter="0"/>
              <w:pgNumType w:start="0"/>
              <w:cols w:space="708"/>
              <w:titlePg/>
              <w:docGrid w:linePitch="360"/>
            </w:sectPr>
          </w:pPr>
        </w:p>
        <w:p w14:paraId="138F5335" w14:textId="77777777" w:rsidR="00ED7CC0"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p>
        <w:p w14:paraId="7C77E474" w14:textId="77777777" w:rsidR="00ED7CC0" w:rsidRPr="002D6662"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p>
        <w:p w14:paraId="1E842BEE" w14:textId="77777777" w:rsidR="00ED7CC0" w:rsidRPr="00D3105D" w:rsidRDefault="00ED7CC0" w:rsidP="00ED7CC0">
          <w:pPr>
            <w:jc w:val="center"/>
            <w:rPr>
              <w:sz w:val="20"/>
              <w:szCs w:val="20"/>
            </w:rPr>
          </w:pPr>
        </w:p>
        <w:p w14:paraId="4F96119E" w14:textId="77777777" w:rsidR="00ED7CC0" w:rsidRDefault="00ED7CC0" w:rsidP="00ED7CC0">
          <w:pPr>
            <w:jc w:val="center"/>
          </w:pPr>
          <w:r w:rsidRPr="00E45DD2">
            <w:rPr>
              <w:rFonts w:cstheme="minorHAnsi"/>
              <w:noProof/>
            </w:rPr>
            <w:drawing>
              <wp:inline distT="0" distB="0" distL="0" distR="0" wp14:anchorId="65AEADFF" wp14:editId="795603B3">
                <wp:extent cx="5705856" cy="1199943"/>
                <wp:effectExtent l="0" t="0" r="0" b="635"/>
                <wp:docPr id="368022851" name="Picture 1" descr="ORIMA pays respect to First Nations peoples past and present, their cultures and traditions and acknowledges their continuing connection to Land, Sea and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17988" name="Picture 1" descr="ORIMA pays respect to First Nations peoples past and present, their cultures and traditions and acknowledges their continuing connection to Land, Sea and Communit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05856" cy="1199943"/>
                        </a:xfrm>
                        <a:prstGeom prst="rect">
                          <a:avLst/>
                        </a:prstGeom>
                        <a:noFill/>
                      </pic:spPr>
                    </pic:pic>
                  </a:graphicData>
                </a:graphic>
              </wp:inline>
            </w:drawing>
          </w:r>
        </w:p>
        <w:p w14:paraId="4B2EB12A" w14:textId="77777777" w:rsidR="00ED7CC0" w:rsidRPr="002D6662"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p>
        <w:p w14:paraId="594F7F22" w14:textId="77777777" w:rsidR="00ED7CC0" w:rsidRDefault="00ED7CC0" w:rsidP="00ED7CC0">
          <w:pPr>
            <w:jc w:val="center"/>
          </w:pPr>
        </w:p>
        <w:p w14:paraId="59CD2440" w14:textId="77777777" w:rsidR="00ED7CC0" w:rsidRPr="00D3105D" w:rsidRDefault="00ED7CC0" w:rsidP="00ED7CC0">
          <w:pPr>
            <w:jc w:val="center"/>
            <w:rPr>
              <w:i/>
              <w:iCs/>
            </w:rPr>
          </w:pPr>
          <w:r w:rsidRPr="00D3105D">
            <w:rPr>
              <w:i/>
              <w:iCs/>
            </w:rPr>
            <w:t>The ORIMA Research team would like to acknowledge and thank all the participants from across Australia who were involved in the research. Their willingness to share their experiences, engage in open and honest discussions, and reflect on strategies for improvement was critical to informing the research findings presented in this report.</w:t>
          </w:r>
        </w:p>
        <w:p w14:paraId="2DF4907B" w14:textId="77777777" w:rsidR="00ED7CC0" w:rsidRDefault="00ED7CC0" w:rsidP="00ED7CC0">
          <w:pPr>
            <w:jc w:val="center"/>
          </w:pPr>
        </w:p>
        <w:p w14:paraId="1A57815F" w14:textId="77777777" w:rsidR="00ED7CC0" w:rsidRDefault="00ED7CC0" w:rsidP="00ED7CC0">
          <w:pPr>
            <w:spacing w:before="0" w:after="200" w:line="276" w:lineRule="auto"/>
            <w:rPr>
              <w:highlight w:val="lightGray"/>
            </w:rPr>
          </w:pPr>
        </w:p>
        <w:p w14:paraId="2A0AE651" w14:textId="77777777" w:rsidR="00ED7CC0" w:rsidRDefault="00ED7CC0" w:rsidP="00ED7CC0">
          <w:pPr>
            <w:spacing w:before="0" w:after="200" w:line="276" w:lineRule="auto"/>
            <w:rPr>
              <w:highlight w:val="lightGray"/>
            </w:rPr>
          </w:pPr>
        </w:p>
        <w:p w14:paraId="7F326BDE" w14:textId="77777777" w:rsidR="00ED7CC0" w:rsidRDefault="00ED7CC0" w:rsidP="00ED7CC0">
          <w:pPr>
            <w:spacing w:before="0" w:after="200" w:line="276" w:lineRule="auto"/>
            <w:rPr>
              <w:highlight w:val="lightGray"/>
            </w:rPr>
          </w:pPr>
        </w:p>
        <w:p w14:paraId="4C611790" w14:textId="77777777" w:rsidR="00ED7CC0" w:rsidRDefault="00ED7CC0" w:rsidP="00ED7CC0">
          <w:pPr>
            <w:spacing w:before="0" w:after="200" w:line="276" w:lineRule="auto"/>
            <w:rPr>
              <w:highlight w:val="lightGray"/>
            </w:rPr>
          </w:pPr>
        </w:p>
        <w:p w14:paraId="43D1C927" w14:textId="77777777" w:rsidR="00ED7CC0" w:rsidRDefault="00ED7CC0" w:rsidP="00ED7CC0">
          <w:pPr>
            <w:spacing w:before="0" w:after="200" w:line="276" w:lineRule="auto"/>
            <w:rPr>
              <w:highlight w:val="lightGray"/>
            </w:rPr>
          </w:pPr>
        </w:p>
        <w:p w14:paraId="621EAED7" w14:textId="77777777" w:rsidR="00ED7CC0" w:rsidRDefault="00ED7CC0" w:rsidP="00ED7CC0">
          <w:pPr>
            <w:spacing w:before="0" w:after="200" w:line="276" w:lineRule="auto"/>
            <w:rPr>
              <w:highlight w:val="lightGray"/>
            </w:rPr>
          </w:pPr>
        </w:p>
        <w:p w14:paraId="4E26477F" w14:textId="77777777" w:rsidR="00ED7CC0" w:rsidRDefault="00ED7CC0" w:rsidP="00ED7CC0">
          <w:pPr>
            <w:spacing w:before="0" w:after="200" w:line="276" w:lineRule="auto"/>
            <w:rPr>
              <w:highlight w:val="lightGray"/>
            </w:rPr>
          </w:pPr>
        </w:p>
        <w:p w14:paraId="2D91A15D" w14:textId="77777777" w:rsidR="00ED7CC0" w:rsidRDefault="00ED7CC0" w:rsidP="00ED7CC0">
          <w:pPr>
            <w:jc w:val="both"/>
            <w:rPr>
              <w:i/>
              <w:iCs/>
              <w:sz w:val="20"/>
              <w:szCs w:val="20"/>
            </w:rPr>
          </w:pPr>
          <w:r w:rsidRPr="00E13279">
            <w:rPr>
              <w:i/>
              <w:iCs/>
              <w:noProof/>
              <w:sz w:val="20"/>
              <w:szCs w:val="20"/>
            </w:rPr>
            <w:drawing>
              <wp:anchor distT="0" distB="0" distL="114300" distR="114300" simplePos="0" relativeHeight="251451392" behindDoc="1" locked="0" layoutInCell="1" allowOverlap="1" wp14:anchorId="73D8D1BA" wp14:editId="5FF2B565">
                <wp:simplePos x="0" y="0"/>
                <wp:positionH relativeFrom="margin">
                  <wp:posOffset>-47708</wp:posOffset>
                </wp:positionH>
                <wp:positionV relativeFrom="page">
                  <wp:posOffset>7253274</wp:posOffset>
                </wp:positionV>
                <wp:extent cx="1888490" cy="1407160"/>
                <wp:effectExtent l="0" t="0" r="0" b="2540"/>
                <wp:wrapSquare wrapText="bothSides"/>
                <wp:docPr id="2129527914" name="Picture 4" descr="Image of Tristan Pwerl Duggie's artwor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27914" name="Picture 4" descr="Image of Tristan Pwerl Duggie's artwork.">
                          <a:extLst>
                            <a:ext uri="{C183D7F6-B498-43B3-948B-1728B52AA6E4}">
                              <adec:decorative xmlns:adec="http://schemas.microsoft.com/office/drawing/2017/decorative" val="0"/>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8849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E8388A" w14:textId="77777777" w:rsidR="00ED7CC0" w:rsidRPr="007F2F92" w:rsidRDefault="00ED7CC0" w:rsidP="00ED7CC0">
          <w:pPr>
            <w:jc w:val="both"/>
            <w:rPr>
              <w:bCs/>
              <w:i/>
              <w:iCs/>
              <w:sz w:val="20"/>
              <w:szCs w:val="20"/>
            </w:rPr>
          </w:pPr>
          <w:r w:rsidRPr="0004585F">
            <w:rPr>
              <w:i/>
              <w:iCs/>
              <w:sz w:val="20"/>
              <w:szCs w:val="20"/>
            </w:rPr>
            <w:t xml:space="preserve">ORIMA Research is privileged to have had our First Nations Community Interviewer artwork completed by </w:t>
          </w:r>
          <w:r w:rsidRPr="0004585F">
            <w:rPr>
              <w:b/>
              <w:bCs/>
              <w:i/>
              <w:iCs/>
              <w:sz w:val="20"/>
              <w:szCs w:val="20"/>
            </w:rPr>
            <w:t>Tristan Pwerl Duggie</w:t>
          </w:r>
          <w:r w:rsidRPr="0004585F">
            <w:rPr>
              <w:i/>
              <w:iCs/>
              <w:sz w:val="20"/>
              <w:szCs w:val="20"/>
            </w:rPr>
            <w:t xml:space="preserve">. </w:t>
          </w:r>
          <w:r w:rsidRPr="0004585F">
            <w:rPr>
              <w:bCs/>
              <w:i/>
              <w:iCs/>
              <w:sz w:val="20"/>
              <w:szCs w:val="20"/>
            </w:rPr>
            <w:t xml:space="preserve">The artwork depicts ORIMA Research’s core values of conducting work in an ethical manner with honesty, integrity, respect, and humility. The painting represents </w:t>
          </w:r>
          <w:r>
            <w:rPr>
              <w:bCs/>
              <w:i/>
              <w:iCs/>
              <w:sz w:val="20"/>
              <w:szCs w:val="20"/>
            </w:rPr>
            <w:t xml:space="preserve">ORIMA’s </w:t>
          </w:r>
          <w:r w:rsidRPr="0004585F">
            <w:rPr>
              <w:bCs/>
              <w:i/>
              <w:iCs/>
              <w:sz w:val="20"/>
              <w:szCs w:val="20"/>
            </w:rPr>
            <w:t>First Nations Community Interviewers humbly visiting the country and Community of other First Nations Peoples, sitting courteously with, listening with integrity, and respectfully sharing the views and thoughts of First Nations Peoples.</w:t>
          </w:r>
        </w:p>
        <w:p w14:paraId="55CDD21C" w14:textId="77777777" w:rsidR="00ED7CC0" w:rsidRDefault="00ED7CC0" w:rsidP="00ED7CC0">
          <w:pPr>
            <w:spacing w:before="0" w:after="200" w:line="276" w:lineRule="auto"/>
            <w:rPr>
              <w:highlight w:val="lightGray"/>
            </w:rPr>
          </w:pPr>
          <w:r>
            <w:rPr>
              <w:highlight w:val="lightGray"/>
            </w:rPr>
            <w:br w:type="page"/>
          </w:r>
        </w:p>
        <w:sdt>
          <w:sdtPr>
            <w:rPr>
              <w:rFonts w:eastAsiaTheme="minorEastAsia" w:cstheme="minorBidi"/>
              <w:b w:val="0"/>
              <w:bCs w:val="0"/>
              <w:color w:val="auto"/>
              <w:kern w:val="2"/>
              <w:sz w:val="22"/>
              <w:szCs w:val="22"/>
              <w:lang w:val="en-AU"/>
              <w14:ligatures w14:val="standardContextual"/>
            </w:rPr>
            <w:id w:val="-2135098042"/>
            <w:docPartObj>
              <w:docPartGallery w:val="Table of Contents"/>
              <w:docPartUnique/>
            </w:docPartObj>
          </w:sdtPr>
          <w:sdtContent>
            <w:p w14:paraId="54025D0E" w14:textId="77777777" w:rsidR="00ED7CC0" w:rsidRPr="00A4253F" w:rsidRDefault="00ED7CC0" w:rsidP="00ED7CC0">
              <w:pPr>
                <w:pStyle w:val="TOCHeading"/>
              </w:pPr>
              <w:r w:rsidRPr="00A4253F">
                <w:t>Contents</w:t>
              </w:r>
            </w:p>
            <w:p w14:paraId="4E7B54E5" w14:textId="289BB2E1" w:rsidR="009F0E46" w:rsidRDefault="00ED7CC0">
              <w:pPr>
                <w:pStyle w:val="TOC1"/>
                <w:rPr>
                  <w:rFonts w:eastAsiaTheme="minorEastAsia"/>
                  <w:kern w:val="2"/>
                  <w:sz w:val="24"/>
                  <w:szCs w:val="24"/>
                  <w:lang w:eastAsia="en-AU"/>
                  <w14:ligatures w14:val="standardContextual"/>
                </w:rPr>
              </w:pPr>
              <w:r>
                <w:rPr>
                  <w:b/>
                </w:rPr>
                <w:fldChar w:fldCharType="begin"/>
              </w:r>
              <w:r>
                <w:instrText xml:space="preserve"> TOC \o "1-2" \h \z \u </w:instrText>
              </w:r>
              <w:r>
                <w:rPr>
                  <w:b/>
                </w:rPr>
                <w:fldChar w:fldCharType="separate"/>
              </w:r>
              <w:hyperlink w:anchor="_Toc235004296" w:history="1">
                <w:r w:rsidR="009F0E46" w:rsidRPr="00834DA5">
                  <w:rPr>
                    <w:rStyle w:val="Hyperlink"/>
                    <w:rFonts w:ascii="Calibri" w:eastAsia="Calibri" w:hAnsi="Calibri" w:cs="Arial"/>
                    <w:b/>
                  </w:rPr>
                  <w:t>Executive Summary</w:t>
                </w:r>
                <w:r w:rsidR="009F0E46">
                  <w:rPr>
                    <w:webHidden/>
                  </w:rPr>
                  <w:tab/>
                </w:r>
                <w:r w:rsidR="009F0E46">
                  <w:rPr>
                    <w:webHidden/>
                  </w:rPr>
                  <w:fldChar w:fldCharType="begin"/>
                </w:r>
                <w:r w:rsidR="009F0E46">
                  <w:rPr>
                    <w:webHidden/>
                  </w:rPr>
                  <w:instrText xml:space="preserve"> PAGEREF _Toc235004296 \h </w:instrText>
                </w:r>
                <w:r w:rsidR="009F0E46">
                  <w:rPr>
                    <w:webHidden/>
                  </w:rPr>
                </w:r>
                <w:r w:rsidR="009F0E46">
                  <w:rPr>
                    <w:webHidden/>
                  </w:rPr>
                  <w:fldChar w:fldCharType="separate"/>
                </w:r>
                <w:r w:rsidR="009F0E46">
                  <w:rPr>
                    <w:webHidden/>
                  </w:rPr>
                  <w:t>4</w:t>
                </w:r>
                <w:r w:rsidR="009F0E46">
                  <w:rPr>
                    <w:webHidden/>
                  </w:rPr>
                  <w:fldChar w:fldCharType="end"/>
                </w:r>
              </w:hyperlink>
            </w:p>
            <w:p w14:paraId="6C74B3C0" w14:textId="034E5BB5" w:rsidR="009F0E46" w:rsidRPr="009F0E46" w:rsidRDefault="009F0E46">
              <w:pPr>
                <w:pStyle w:val="TOC1"/>
                <w:rPr>
                  <w:rFonts w:eastAsiaTheme="minorEastAsia"/>
                  <w:kern w:val="2"/>
                  <w:sz w:val="24"/>
                  <w:szCs w:val="24"/>
                  <w:lang w:eastAsia="en-AU"/>
                  <w14:ligatures w14:val="standardContextual"/>
                </w:rPr>
              </w:pPr>
              <w:hyperlink w:anchor="_Toc235004297" w:history="1">
                <w:r w:rsidRPr="009F0E46">
                  <w:rPr>
                    <w:rStyle w:val="Hyperlink"/>
                    <w:color w:val="auto"/>
                  </w:rPr>
                  <w:t>1.</w:t>
                </w:r>
                <w:r w:rsidRPr="009F0E46">
                  <w:rPr>
                    <w:rFonts w:eastAsiaTheme="minorEastAsia"/>
                    <w:kern w:val="2"/>
                    <w:sz w:val="24"/>
                    <w:szCs w:val="24"/>
                    <w:lang w:eastAsia="en-AU"/>
                    <w14:ligatures w14:val="standardContextual"/>
                  </w:rPr>
                  <w:tab/>
                </w:r>
                <w:r w:rsidRPr="009F0E46">
                  <w:rPr>
                    <w:rStyle w:val="Hyperlink"/>
                    <w:color w:val="auto"/>
                  </w:rPr>
                  <w:t>Introduction</w:t>
                </w:r>
                <w:r w:rsidRPr="009F0E46">
                  <w:rPr>
                    <w:webHidden/>
                  </w:rPr>
                  <w:tab/>
                </w:r>
                <w:r w:rsidRPr="009F0E46">
                  <w:rPr>
                    <w:webHidden/>
                  </w:rPr>
                  <w:fldChar w:fldCharType="begin"/>
                </w:r>
                <w:r w:rsidRPr="009F0E46">
                  <w:rPr>
                    <w:webHidden/>
                  </w:rPr>
                  <w:instrText xml:space="preserve"> PAGEREF _Toc235004297 \h </w:instrText>
                </w:r>
                <w:r w:rsidRPr="009F0E46">
                  <w:rPr>
                    <w:webHidden/>
                  </w:rPr>
                </w:r>
                <w:r w:rsidRPr="009F0E46">
                  <w:rPr>
                    <w:webHidden/>
                  </w:rPr>
                  <w:fldChar w:fldCharType="separate"/>
                </w:r>
                <w:r w:rsidRPr="009F0E46">
                  <w:rPr>
                    <w:webHidden/>
                  </w:rPr>
                  <w:t>9</w:t>
                </w:r>
                <w:r w:rsidRPr="009F0E46">
                  <w:rPr>
                    <w:webHidden/>
                  </w:rPr>
                  <w:fldChar w:fldCharType="end"/>
                </w:r>
              </w:hyperlink>
            </w:p>
            <w:p w14:paraId="5420AF6E" w14:textId="36325E87"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298" w:history="1">
                <w:r w:rsidRPr="009F0E46">
                  <w:rPr>
                    <w:rStyle w:val="Hyperlink"/>
                    <w:color w:val="auto"/>
                  </w:rPr>
                  <w:t>1.1.</w:t>
                </w:r>
                <w:r w:rsidRPr="009F0E46">
                  <w:rPr>
                    <w:rFonts w:eastAsiaTheme="minorEastAsia"/>
                    <w:color w:val="auto"/>
                    <w:kern w:val="2"/>
                    <w:szCs w:val="24"/>
                    <w:lang w:eastAsia="en-AU"/>
                    <w14:ligatures w14:val="standardContextual"/>
                  </w:rPr>
                  <w:tab/>
                </w:r>
                <w:r w:rsidRPr="009F0E46">
                  <w:rPr>
                    <w:rStyle w:val="Hyperlink"/>
                    <w:color w:val="auto"/>
                  </w:rPr>
                  <w:t>Background</w:t>
                </w:r>
                <w:r w:rsidRPr="009F0E46">
                  <w:rPr>
                    <w:webHidden/>
                    <w:color w:val="auto"/>
                  </w:rPr>
                  <w:tab/>
                </w:r>
                <w:r w:rsidRPr="009F0E46">
                  <w:rPr>
                    <w:webHidden/>
                    <w:color w:val="auto"/>
                  </w:rPr>
                  <w:fldChar w:fldCharType="begin"/>
                </w:r>
                <w:r w:rsidRPr="009F0E46">
                  <w:rPr>
                    <w:webHidden/>
                    <w:color w:val="auto"/>
                  </w:rPr>
                  <w:instrText xml:space="preserve"> PAGEREF _Toc235004298 \h </w:instrText>
                </w:r>
                <w:r w:rsidRPr="009F0E46">
                  <w:rPr>
                    <w:webHidden/>
                    <w:color w:val="auto"/>
                  </w:rPr>
                </w:r>
                <w:r w:rsidRPr="009F0E46">
                  <w:rPr>
                    <w:webHidden/>
                    <w:color w:val="auto"/>
                  </w:rPr>
                  <w:fldChar w:fldCharType="separate"/>
                </w:r>
                <w:r w:rsidRPr="009F0E46">
                  <w:rPr>
                    <w:webHidden/>
                    <w:color w:val="auto"/>
                  </w:rPr>
                  <w:t>9</w:t>
                </w:r>
                <w:r w:rsidRPr="009F0E46">
                  <w:rPr>
                    <w:webHidden/>
                    <w:color w:val="auto"/>
                  </w:rPr>
                  <w:fldChar w:fldCharType="end"/>
                </w:r>
              </w:hyperlink>
            </w:p>
            <w:p w14:paraId="04F6F159" w14:textId="3A73ABEF"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299" w:history="1">
                <w:r w:rsidRPr="009F0E46">
                  <w:rPr>
                    <w:rStyle w:val="Hyperlink"/>
                    <w:rFonts w:ascii="Calibri" w:eastAsia="Calibri" w:hAnsi="Calibri" w:cs="Arial"/>
                    <w:color w:val="auto"/>
                  </w:rPr>
                  <w:t>1.2.</w:t>
                </w:r>
                <w:r w:rsidRPr="009F0E46">
                  <w:rPr>
                    <w:rFonts w:eastAsiaTheme="minorEastAsia"/>
                    <w:color w:val="auto"/>
                    <w:kern w:val="2"/>
                    <w:szCs w:val="24"/>
                    <w:lang w:eastAsia="en-AU"/>
                    <w14:ligatures w14:val="standardContextual"/>
                  </w:rPr>
                  <w:tab/>
                </w:r>
                <w:r w:rsidRPr="009F0E46">
                  <w:rPr>
                    <w:rStyle w:val="Hyperlink"/>
                    <w:rFonts w:ascii="Calibri" w:eastAsia="Calibri" w:hAnsi="Calibri" w:cs="Arial"/>
                    <w:color w:val="auto"/>
                  </w:rPr>
                  <w:t>Project objectives</w:t>
                </w:r>
                <w:r w:rsidRPr="009F0E46">
                  <w:rPr>
                    <w:webHidden/>
                    <w:color w:val="auto"/>
                  </w:rPr>
                  <w:tab/>
                </w:r>
                <w:r w:rsidRPr="009F0E46">
                  <w:rPr>
                    <w:webHidden/>
                    <w:color w:val="auto"/>
                  </w:rPr>
                  <w:fldChar w:fldCharType="begin"/>
                </w:r>
                <w:r w:rsidRPr="009F0E46">
                  <w:rPr>
                    <w:webHidden/>
                    <w:color w:val="auto"/>
                  </w:rPr>
                  <w:instrText xml:space="preserve"> PAGEREF _Toc235004299 \h </w:instrText>
                </w:r>
                <w:r w:rsidRPr="009F0E46">
                  <w:rPr>
                    <w:webHidden/>
                    <w:color w:val="auto"/>
                  </w:rPr>
                </w:r>
                <w:r w:rsidRPr="009F0E46">
                  <w:rPr>
                    <w:webHidden/>
                    <w:color w:val="auto"/>
                  </w:rPr>
                  <w:fldChar w:fldCharType="separate"/>
                </w:r>
                <w:r w:rsidRPr="009F0E46">
                  <w:rPr>
                    <w:webHidden/>
                    <w:color w:val="auto"/>
                  </w:rPr>
                  <w:t>10</w:t>
                </w:r>
                <w:r w:rsidRPr="009F0E46">
                  <w:rPr>
                    <w:webHidden/>
                    <w:color w:val="auto"/>
                  </w:rPr>
                  <w:fldChar w:fldCharType="end"/>
                </w:r>
              </w:hyperlink>
            </w:p>
            <w:p w14:paraId="10958368" w14:textId="142BCFEA"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00" w:history="1">
                <w:r w:rsidRPr="009F0E46">
                  <w:rPr>
                    <w:rStyle w:val="Hyperlink"/>
                    <w:rFonts w:ascii="Calibri" w:eastAsia="Calibri" w:hAnsi="Calibri" w:cs="Arial"/>
                    <w:color w:val="auto"/>
                  </w:rPr>
                  <w:t>1.3.</w:t>
                </w:r>
                <w:r w:rsidRPr="009F0E46">
                  <w:rPr>
                    <w:rFonts w:eastAsiaTheme="minorEastAsia"/>
                    <w:color w:val="auto"/>
                    <w:kern w:val="2"/>
                    <w:szCs w:val="24"/>
                    <w:lang w:eastAsia="en-AU"/>
                    <w14:ligatures w14:val="standardContextual"/>
                  </w:rPr>
                  <w:tab/>
                </w:r>
                <w:r w:rsidRPr="009F0E46">
                  <w:rPr>
                    <w:rStyle w:val="Hyperlink"/>
                    <w:rFonts w:ascii="Calibri" w:eastAsia="Calibri" w:hAnsi="Calibri" w:cs="Arial"/>
                    <w:color w:val="auto"/>
                  </w:rPr>
                  <w:t>Methodology</w:t>
                </w:r>
                <w:r w:rsidRPr="009F0E46">
                  <w:rPr>
                    <w:webHidden/>
                    <w:color w:val="auto"/>
                  </w:rPr>
                  <w:tab/>
                </w:r>
                <w:r w:rsidRPr="009F0E46">
                  <w:rPr>
                    <w:webHidden/>
                    <w:color w:val="auto"/>
                  </w:rPr>
                  <w:fldChar w:fldCharType="begin"/>
                </w:r>
                <w:r w:rsidRPr="009F0E46">
                  <w:rPr>
                    <w:webHidden/>
                    <w:color w:val="auto"/>
                  </w:rPr>
                  <w:instrText xml:space="preserve"> PAGEREF _Toc235004300 \h </w:instrText>
                </w:r>
                <w:r w:rsidRPr="009F0E46">
                  <w:rPr>
                    <w:webHidden/>
                    <w:color w:val="auto"/>
                  </w:rPr>
                </w:r>
                <w:r w:rsidRPr="009F0E46">
                  <w:rPr>
                    <w:webHidden/>
                    <w:color w:val="auto"/>
                  </w:rPr>
                  <w:fldChar w:fldCharType="separate"/>
                </w:r>
                <w:r w:rsidRPr="009F0E46">
                  <w:rPr>
                    <w:webHidden/>
                    <w:color w:val="auto"/>
                  </w:rPr>
                  <w:t>11</w:t>
                </w:r>
                <w:r w:rsidRPr="009F0E46">
                  <w:rPr>
                    <w:webHidden/>
                    <w:color w:val="auto"/>
                  </w:rPr>
                  <w:fldChar w:fldCharType="end"/>
                </w:r>
              </w:hyperlink>
            </w:p>
            <w:p w14:paraId="52DED65E" w14:textId="350053BC"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01" w:history="1">
                <w:r w:rsidRPr="009F0E46">
                  <w:rPr>
                    <w:rStyle w:val="Hyperlink"/>
                    <w:rFonts w:ascii="Calibri" w:eastAsia="Calibri" w:hAnsi="Calibri" w:cs="Arial"/>
                    <w:color w:val="auto"/>
                  </w:rPr>
                  <w:t>1.4.</w:t>
                </w:r>
                <w:r w:rsidRPr="009F0E46">
                  <w:rPr>
                    <w:rFonts w:eastAsiaTheme="minorEastAsia"/>
                    <w:color w:val="auto"/>
                    <w:kern w:val="2"/>
                    <w:szCs w:val="24"/>
                    <w:lang w:eastAsia="en-AU"/>
                    <w14:ligatures w14:val="standardContextual"/>
                  </w:rPr>
                  <w:tab/>
                </w:r>
                <w:r w:rsidRPr="009F0E46">
                  <w:rPr>
                    <w:rStyle w:val="Hyperlink"/>
                    <w:rFonts w:ascii="Calibri" w:eastAsia="Calibri" w:hAnsi="Calibri" w:cs="Arial"/>
                    <w:color w:val="auto"/>
                  </w:rPr>
                  <w:t>Understanding this report</w:t>
                </w:r>
                <w:r w:rsidRPr="009F0E46">
                  <w:rPr>
                    <w:webHidden/>
                    <w:color w:val="auto"/>
                  </w:rPr>
                  <w:tab/>
                </w:r>
                <w:r w:rsidRPr="009F0E46">
                  <w:rPr>
                    <w:webHidden/>
                    <w:color w:val="auto"/>
                  </w:rPr>
                  <w:fldChar w:fldCharType="begin"/>
                </w:r>
                <w:r w:rsidRPr="009F0E46">
                  <w:rPr>
                    <w:webHidden/>
                    <w:color w:val="auto"/>
                  </w:rPr>
                  <w:instrText xml:space="preserve"> PAGEREF _Toc235004301 \h </w:instrText>
                </w:r>
                <w:r w:rsidRPr="009F0E46">
                  <w:rPr>
                    <w:webHidden/>
                    <w:color w:val="auto"/>
                  </w:rPr>
                </w:r>
                <w:r w:rsidRPr="009F0E46">
                  <w:rPr>
                    <w:webHidden/>
                    <w:color w:val="auto"/>
                  </w:rPr>
                  <w:fldChar w:fldCharType="separate"/>
                </w:r>
                <w:r w:rsidRPr="009F0E46">
                  <w:rPr>
                    <w:webHidden/>
                    <w:color w:val="auto"/>
                  </w:rPr>
                  <w:t>14</w:t>
                </w:r>
                <w:r w:rsidRPr="009F0E46">
                  <w:rPr>
                    <w:webHidden/>
                    <w:color w:val="auto"/>
                  </w:rPr>
                  <w:fldChar w:fldCharType="end"/>
                </w:r>
              </w:hyperlink>
            </w:p>
            <w:p w14:paraId="49D2A6B8" w14:textId="57936751"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02" w:history="1">
                <w:r w:rsidRPr="009F0E46">
                  <w:rPr>
                    <w:rStyle w:val="Hyperlink"/>
                    <w:rFonts w:ascii="Calibri" w:eastAsia="Calibri" w:hAnsi="Calibri" w:cs="Arial"/>
                    <w:color w:val="auto"/>
                  </w:rPr>
                  <w:t>1.5.</w:t>
                </w:r>
                <w:r w:rsidRPr="009F0E46">
                  <w:rPr>
                    <w:rFonts w:eastAsiaTheme="minorEastAsia"/>
                    <w:color w:val="auto"/>
                    <w:kern w:val="2"/>
                    <w:szCs w:val="24"/>
                    <w:lang w:eastAsia="en-AU"/>
                    <w14:ligatures w14:val="standardContextual"/>
                  </w:rPr>
                  <w:tab/>
                </w:r>
                <w:r w:rsidRPr="009F0E46">
                  <w:rPr>
                    <w:rStyle w:val="Hyperlink"/>
                    <w:rFonts w:ascii="Calibri" w:eastAsia="Calibri" w:hAnsi="Calibri" w:cs="Arial"/>
                    <w:color w:val="auto"/>
                  </w:rPr>
                  <w:t>Understanding the evaluation framework</w:t>
                </w:r>
                <w:r w:rsidRPr="009F0E46">
                  <w:rPr>
                    <w:webHidden/>
                    <w:color w:val="auto"/>
                  </w:rPr>
                  <w:tab/>
                </w:r>
                <w:r w:rsidRPr="009F0E46">
                  <w:rPr>
                    <w:webHidden/>
                    <w:color w:val="auto"/>
                  </w:rPr>
                  <w:fldChar w:fldCharType="begin"/>
                </w:r>
                <w:r w:rsidRPr="009F0E46">
                  <w:rPr>
                    <w:webHidden/>
                    <w:color w:val="auto"/>
                  </w:rPr>
                  <w:instrText xml:space="preserve"> PAGEREF _Toc235004302 \h </w:instrText>
                </w:r>
                <w:r w:rsidRPr="009F0E46">
                  <w:rPr>
                    <w:webHidden/>
                    <w:color w:val="auto"/>
                  </w:rPr>
                </w:r>
                <w:r w:rsidRPr="009F0E46">
                  <w:rPr>
                    <w:webHidden/>
                    <w:color w:val="auto"/>
                  </w:rPr>
                  <w:fldChar w:fldCharType="separate"/>
                </w:r>
                <w:r w:rsidRPr="009F0E46">
                  <w:rPr>
                    <w:webHidden/>
                    <w:color w:val="auto"/>
                  </w:rPr>
                  <w:t>16</w:t>
                </w:r>
                <w:r w:rsidRPr="009F0E46">
                  <w:rPr>
                    <w:webHidden/>
                    <w:color w:val="auto"/>
                  </w:rPr>
                  <w:fldChar w:fldCharType="end"/>
                </w:r>
              </w:hyperlink>
            </w:p>
            <w:p w14:paraId="3152C121" w14:textId="190C7888" w:rsidR="009F0E46" w:rsidRPr="009F0E46" w:rsidRDefault="009F0E46">
              <w:pPr>
                <w:pStyle w:val="TOC1"/>
                <w:rPr>
                  <w:rFonts w:eastAsiaTheme="minorEastAsia"/>
                  <w:kern w:val="2"/>
                  <w:sz w:val="24"/>
                  <w:szCs w:val="24"/>
                  <w:lang w:eastAsia="en-AU"/>
                  <w14:ligatures w14:val="standardContextual"/>
                </w:rPr>
              </w:pPr>
              <w:hyperlink w:anchor="_Toc235004303" w:history="1">
                <w:r w:rsidRPr="009F0E46">
                  <w:rPr>
                    <w:rStyle w:val="Hyperlink"/>
                    <w:color w:val="auto"/>
                  </w:rPr>
                  <w:t>2.</w:t>
                </w:r>
                <w:r w:rsidRPr="009F0E46">
                  <w:rPr>
                    <w:rFonts w:eastAsiaTheme="minorEastAsia"/>
                    <w:kern w:val="2"/>
                    <w:sz w:val="24"/>
                    <w:szCs w:val="24"/>
                    <w:lang w:eastAsia="en-AU"/>
                    <w14:ligatures w14:val="standardContextual"/>
                  </w:rPr>
                  <w:tab/>
                </w:r>
                <w:r w:rsidRPr="009F0E46">
                  <w:rPr>
                    <w:rStyle w:val="Hyperlink"/>
                    <w:color w:val="auto"/>
                  </w:rPr>
                  <w:t>North-west Marine Parks Network context</w:t>
                </w:r>
                <w:r w:rsidRPr="009F0E46">
                  <w:rPr>
                    <w:webHidden/>
                  </w:rPr>
                  <w:tab/>
                </w:r>
                <w:r w:rsidRPr="009F0E46">
                  <w:rPr>
                    <w:webHidden/>
                  </w:rPr>
                  <w:fldChar w:fldCharType="begin"/>
                </w:r>
                <w:r w:rsidRPr="009F0E46">
                  <w:rPr>
                    <w:webHidden/>
                  </w:rPr>
                  <w:instrText xml:space="preserve"> PAGEREF _Toc235004303 \h </w:instrText>
                </w:r>
                <w:r w:rsidRPr="009F0E46">
                  <w:rPr>
                    <w:webHidden/>
                  </w:rPr>
                </w:r>
                <w:r w:rsidRPr="009F0E46">
                  <w:rPr>
                    <w:webHidden/>
                  </w:rPr>
                  <w:fldChar w:fldCharType="separate"/>
                </w:r>
                <w:r w:rsidRPr="009F0E46">
                  <w:rPr>
                    <w:webHidden/>
                  </w:rPr>
                  <w:t>18</w:t>
                </w:r>
                <w:r w:rsidRPr="009F0E46">
                  <w:rPr>
                    <w:webHidden/>
                  </w:rPr>
                  <w:fldChar w:fldCharType="end"/>
                </w:r>
              </w:hyperlink>
            </w:p>
            <w:p w14:paraId="4EC7D220" w14:textId="477EA0E9"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04" w:history="1">
                <w:r w:rsidRPr="009F0E46">
                  <w:rPr>
                    <w:rStyle w:val="Hyperlink"/>
                    <w:color w:val="auto"/>
                  </w:rPr>
                  <w:t>2.1.</w:t>
                </w:r>
                <w:r w:rsidRPr="009F0E46">
                  <w:rPr>
                    <w:rFonts w:eastAsiaTheme="minorEastAsia"/>
                    <w:color w:val="auto"/>
                    <w:kern w:val="2"/>
                    <w:szCs w:val="24"/>
                    <w:lang w:eastAsia="en-AU"/>
                    <w14:ligatures w14:val="standardContextual"/>
                  </w:rPr>
                  <w:tab/>
                </w:r>
                <w:r w:rsidRPr="009F0E46">
                  <w:rPr>
                    <w:rStyle w:val="Hyperlink"/>
                    <w:color w:val="auto"/>
                  </w:rPr>
                  <w:t>About the North-west Marine Parks Network</w:t>
                </w:r>
                <w:r w:rsidRPr="009F0E46">
                  <w:rPr>
                    <w:webHidden/>
                    <w:color w:val="auto"/>
                  </w:rPr>
                  <w:tab/>
                </w:r>
                <w:r w:rsidRPr="009F0E46">
                  <w:rPr>
                    <w:webHidden/>
                    <w:color w:val="auto"/>
                  </w:rPr>
                  <w:fldChar w:fldCharType="begin"/>
                </w:r>
                <w:r w:rsidRPr="009F0E46">
                  <w:rPr>
                    <w:webHidden/>
                    <w:color w:val="auto"/>
                  </w:rPr>
                  <w:instrText xml:space="preserve"> PAGEREF _Toc235004304 \h </w:instrText>
                </w:r>
                <w:r w:rsidRPr="009F0E46">
                  <w:rPr>
                    <w:webHidden/>
                    <w:color w:val="auto"/>
                  </w:rPr>
                </w:r>
                <w:r w:rsidRPr="009F0E46">
                  <w:rPr>
                    <w:webHidden/>
                    <w:color w:val="auto"/>
                  </w:rPr>
                  <w:fldChar w:fldCharType="separate"/>
                </w:r>
                <w:r w:rsidRPr="009F0E46">
                  <w:rPr>
                    <w:webHidden/>
                    <w:color w:val="auto"/>
                  </w:rPr>
                  <w:t>18</w:t>
                </w:r>
                <w:r w:rsidRPr="009F0E46">
                  <w:rPr>
                    <w:webHidden/>
                    <w:color w:val="auto"/>
                  </w:rPr>
                  <w:fldChar w:fldCharType="end"/>
                </w:r>
              </w:hyperlink>
            </w:p>
            <w:p w14:paraId="62D4E5DF" w14:textId="10E97D0D"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05" w:history="1">
                <w:r w:rsidRPr="009F0E46">
                  <w:rPr>
                    <w:rStyle w:val="Hyperlink"/>
                    <w:color w:val="auto"/>
                  </w:rPr>
                  <w:t>2.2.</w:t>
                </w:r>
                <w:r w:rsidRPr="009F0E46">
                  <w:rPr>
                    <w:rFonts w:eastAsiaTheme="minorEastAsia"/>
                    <w:color w:val="auto"/>
                    <w:kern w:val="2"/>
                    <w:szCs w:val="24"/>
                    <w:lang w:eastAsia="en-AU"/>
                    <w14:ligatures w14:val="standardContextual"/>
                  </w:rPr>
                  <w:tab/>
                </w:r>
                <w:r w:rsidRPr="009F0E46">
                  <w:rPr>
                    <w:rStyle w:val="Hyperlink"/>
                    <w:color w:val="auto"/>
                  </w:rPr>
                  <w:t>Values</w:t>
                </w:r>
                <w:r w:rsidRPr="009F0E46">
                  <w:rPr>
                    <w:webHidden/>
                    <w:color w:val="auto"/>
                  </w:rPr>
                  <w:tab/>
                </w:r>
                <w:r w:rsidRPr="009F0E46">
                  <w:rPr>
                    <w:webHidden/>
                    <w:color w:val="auto"/>
                  </w:rPr>
                  <w:fldChar w:fldCharType="begin"/>
                </w:r>
                <w:r w:rsidRPr="009F0E46">
                  <w:rPr>
                    <w:webHidden/>
                    <w:color w:val="auto"/>
                  </w:rPr>
                  <w:instrText xml:space="preserve"> PAGEREF _Toc235004305 \h </w:instrText>
                </w:r>
                <w:r w:rsidRPr="009F0E46">
                  <w:rPr>
                    <w:webHidden/>
                    <w:color w:val="auto"/>
                  </w:rPr>
                </w:r>
                <w:r w:rsidRPr="009F0E46">
                  <w:rPr>
                    <w:webHidden/>
                    <w:color w:val="auto"/>
                  </w:rPr>
                  <w:fldChar w:fldCharType="separate"/>
                </w:r>
                <w:r w:rsidRPr="009F0E46">
                  <w:rPr>
                    <w:webHidden/>
                    <w:color w:val="auto"/>
                  </w:rPr>
                  <w:t>19</w:t>
                </w:r>
                <w:r w:rsidRPr="009F0E46">
                  <w:rPr>
                    <w:webHidden/>
                    <w:color w:val="auto"/>
                  </w:rPr>
                  <w:fldChar w:fldCharType="end"/>
                </w:r>
              </w:hyperlink>
            </w:p>
            <w:p w14:paraId="1C838A75" w14:textId="0733EE60"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06" w:history="1">
                <w:r w:rsidRPr="009F0E46">
                  <w:rPr>
                    <w:rStyle w:val="Hyperlink"/>
                    <w:color w:val="auto"/>
                  </w:rPr>
                  <w:t>2.3.</w:t>
                </w:r>
                <w:r w:rsidRPr="009F0E46">
                  <w:rPr>
                    <w:rFonts w:eastAsiaTheme="minorEastAsia"/>
                    <w:color w:val="auto"/>
                    <w:kern w:val="2"/>
                    <w:szCs w:val="24"/>
                    <w:lang w:eastAsia="en-AU"/>
                    <w14:ligatures w14:val="standardContextual"/>
                  </w:rPr>
                  <w:tab/>
                </w:r>
                <w:r w:rsidRPr="009F0E46">
                  <w:rPr>
                    <w:rStyle w:val="Hyperlink"/>
                    <w:color w:val="auto"/>
                  </w:rPr>
                  <w:t>Pressures</w:t>
                </w:r>
                <w:r w:rsidRPr="009F0E46">
                  <w:rPr>
                    <w:webHidden/>
                    <w:color w:val="auto"/>
                  </w:rPr>
                  <w:tab/>
                </w:r>
                <w:r w:rsidRPr="009F0E46">
                  <w:rPr>
                    <w:webHidden/>
                    <w:color w:val="auto"/>
                  </w:rPr>
                  <w:fldChar w:fldCharType="begin"/>
                </w:r>
                <w:r w:rsidRPr="009F0E46">
                  <w:rPr>
                    <w:webHidden/>
                    <w:color w:val="auto"/>
                  </w:rPr>
                  <w:instrText xml:space="preserve"> PAGEREF _Toc235004306 \h </w:instrText>
                </w:r>
                <w:r w:rsidRPr="009F0E46">
                  <w:rPr>
                    <w:webHidden/>
                    <w:color w:val="auto"/>
                  </w:rPr>
                </w:r>
                <w:r w:rsidRPr="009F0E46">
                  <w:rPr>
                    <w:webHidden/>
                    <w:color w:val="auto"/>
                  </w:rPr>
                  <w:fldChar w:fldCharType="separate"/>
                </w:r>
                <w:r w:rsidRPr="009F0E46">
                  <w:rPr>
                    <w:webHidden/>
                    <w:color w:val="auto"/>
                  </w:rPr>
                  <w:t>20</w:t>
                </w:r>
                <w:r w:rsidRPr="009F0E46">
                  <w:rPr>
                    <w:webHidden/>
                    <w:color w:val="auto"/>
                  </w:rPr>
                  <w:fldChar w:fldCharType="end"/>
                </w:r>
              </w:hyperlink>
            </w:p>
            <w:p w14:paraId="7D637A4D" w14:textId="0B54D77D"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07" w:history="1">
                <w:r w:rsidRPr="009F0E46">
                  <w:rPr>
                    <w:rStyle w:val="Hyperlink"/>
                    <w:color w:val="auto"/>
                  </w:rPr>
                  <w:t>2.4.</w:t>
                </w:r>
                <w:r w:rsidRPr="009F0E46">
                  <w:rPr>
                    <w:rFonts w:eastAsiaTheme="minorEastAsia"/>
                    <w:color w:val="auto"/>
                    <w:kern w:val="2"/>
                    <w:szCs w:val="24"/>
                    <w:lang w:eastAsia="en-AU"/>
                    <w14:ligatures w14:val="standardContextual"/>
                  </w:rPr>
                  <w:tab/>
                </w:r>
                <w:r w:rsidRPr="009F0E46">
                  <w:rPr>
                    <w:rStyle w:val="Hyperlink"/>
                    <w:color w:val="auto"/>
                  </w:rPr>
                  <w:t>Management of the North-west Network</w:t>
                </w:r>
                <w:r w:rsidRPr="009F0E46">
                  <w:rPr>
                    <w:webHidden/>
                    <w:color w:val="auto"/>
                  </w:rPr>
                  <w:tab/>
                </w:r>
                <w:r w:rsidRPr="009F0E46">
                  <w:rPr>
                    <w:webHidden/>
                    <w:color w:val="auto"/>
                  </w:rPr>
                  <w:fldChar w:fldCharType="begin"/>
                </w:r>
                <w:r w:rsidRPr="009F0E46">
                  <w:rPr>
                    <w:webHidden/>
                    <w:color w:val="auto"/>
                  </w:rPr>
                  <w:instrText xml:space="preserve"> PAGEREF _Toc235004307 \h </w:instrText>
                </w:r>
                <w:r w:rsidRPr="009F0E46">
                  <w:rPr>
                    <w:webHidden/>
                    <w:color w:val="auto"/>
                  </w:rPr>
                </w:r>
                <w:r w:rsidRPr="009F0E46">
                  <w:rPr>
                    <w:webHidden/>
                    <w:color w:val="auto"/>
                  </w:rPr>
                  <w:fldChar w:fldCharType="separate"/>
                </w:r>
                <w:r w:rsidRPr="009F0E46">
                  <w:rPr>
                    <w:webHidden/>
                    <w:color w:val="auto"/>
                  </w:rPr>
                  <w:t>21</w:t>
                </w:r>
                <w:r w:rsidRPr="009F0E46">
                  <w:rPr>
                    <w:webHidden/>
                    <w:color w:val="auto"/>
                  </w:rPr>
                  <w:fldChar w:fldCharType="end"/>
                </w:r>
              </w:hyperlink>
            </w:p>
            <w:p w14:paraId="6C57C6F8" w14:textId="130606F7" w:rsidR="009F0E46" w:rsidRPr="009F0E46" w:rsidRDefault="009F0E46">
              <w:pPr>
                <w:pStyle w:val="TOC1"/>
                <w:rPr>
                  <w:rFonts w:eastAsiaTheme="minorEastAsia"/>
                  <w:kern w:val="2"/>
                  <w:sz w:val="24"/>
                  <w:szCs w:val="24"/>
                  <w:lang w:eastAsia="en-AU"/>
                  <w14:ligatures w14:val="standardContextual"/>
                </w:rPr>
              </w:pPr>
              <w:hyperlink w:anchor="_Toc235004308" w:history="1">
                <w:r w:rsidRPr="009F0E46">
                  <w:rPr>
                    <w:rStyle w:val="Hyperlink"/>
                    <w:color w:val="auto"/>
                  </w:rPr>
                  <w:t>3.</w:t>
                </w:r>
                <w:r w:rsidRPr="009F0E46">
                  <w:rPr>
                    <w:rFonts w:eastAsiaTheme="minorEastAsia"/>
                    <w:kern w:val="2"/>
                    <w:sz w:val="24"/>
                    <w:szCs w:val="24"/>
                    <w:lang w:eastAsia="en-AU"/>
                    <w14:ligatures w14:val="standardContextual"/>
                  </w:rPr>
                  <w:tab/>
                </w:r>
                <w:r w:rsidRPr="009F0E46">
                  <w:rPr>
                    <w:rStyle w:val="Hyperlink"/>
                    <w:color w:val="auto"/>
                  </w:rPr>
                  <w:t>Findings relating to overall evaluation questions</w:t>
                </w:r>
                <w:r w:rsidRPr="009F0E46">
                  <w:rPr>
                    <w:webHidden/>
                  </w:rPr>
                  <w:tab/>
                </w:r>
                <w:r w:rsidRPr="009F0E46">
                  <w:rPr>
                    <w:webHidden/>
                  </w:rPr>
                  <w:fldChar w:fldCharType="begin"/>
                </w:r>
                <w:r w:rsidRPr="009F0E46">
                  <w:rPr>
                    <w:webHidden/>
                  </w:rPr>
                  <w:instrText xml:space="preserve"> PAGEREF _Toc235004308 \h </w:instrText>
                </w:r>
                <w:r w:rsidRPr="009F0E46">
                  <w:rPr>
                    <w:webHidden/>
                  </w:rPr>
                </w:r>
                <w:r w:rsidRPr="009F0E46">
                  <w:rPr>
                    <w:webHidden/>
                  </w:rPr>
                  <w:fldChar w:fldCharType="separate"/>
                </w:r>
                <w:r w:rsidRPr="009F0E46">
                  <w:rPr>
                    <w:webHidden/>
                  </w:rPr>
                  <w:t>22</w:t>
                </w:r>
                <w:r w:rsidRPr="009F0E46">
                  <w:rPr>
                    <w:webHidden/>
                  </w:rPr>
                  <w:fldChar w:fldCharType="end"/>
                </w:r>
              </w:hyperlink>
            </w:p>
            <w:p w14:paraId="7E79009E" w14:textId="3ACA24AA"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09" w:history="1">
                <w:r w:rsidRPr="009F0E46">
                  <w:rPr>
                    <w:rStyle w:val="Hyperlink"/>
                    <w:color w:val="auto"/>
                  </w:rPr>
                  <w:t>3.1.</w:t>
                </w:r>
                <w:r w:rsidRPr="009F0E46">
                  <w:rPr>
                    <w:rFonts w:eastAsiaTheme="minorEastAsia"/>
                    <w:color w:val="auto"/>
                    <w:kern w:val="2"/>
                    <w:szCs w:val="24"/>
                    <w:lang w:eastAsia="en-AU"/>
                    <w14:ligatures w14:val="standardContextual"/>
                  </w:rPr>
                  <w:tab/>
                </w:r>
                <w:r w:rsidRPr="009F0E46">
                  <w:rPr>
                    <w:rStyle w:val="Hyperlink"/>
                    <w:color w:val="auto"/>
                  </w:rPr>
                  <w:t>Overall findings</w:t>
                </w:r>
                <w:r w:rsidRPr="009F0E46">
                  <w:rPr>
                    <w:webHidden/>
                    <w:color w:val="auto"/>
                  </w:rPr>
                  <w:tab/>
                </w:r>
                <w:r w:rsidRPr="009F0E46">
                  <w:rPr>
                    <w:webHidden/>
                    <w:color w:val="auto"/>
                  </w:rPr>
                  <w:fldChar w:fldCharType="begin"/>
                </w:r>
                <w:r w:rsidRPr="009F0E46">
                  <w:rPr>
                    <w:webHidden/>
                    <w:color w:val="auto"/>
                  </w:rPr>
                  <w:instrText xml:space="preserve"> PAGEREF _Toc235004309 \h </w:instrText>
                </w:r>
                <w:r w:rsidRPr="009F0E46">
                  <w:rPr>
                    <w:webHidden/>
                    <w:color w:val="auto"/>
                  </w:rPr>
                </w:r>
                <w:r w:rsidRPr="009F0E46">
                  <w:rPr>
                    <w:webHidden/>
                    <w:color w:val="auto"/>
                  </w:rPr>
                  <w:fldChar w:fldCharType="separate"/>
                </w:r>
                <w:r w:rsidRPr="009F0E46">
                  <w:rPr>
                    <w:webHidden/>
                    <w:color w:val="auto"/>
                  </w:rPr>
                  <w:t>22</w:t>
                </w:r>
                <w:r w:rsidRPr="009F0E46">
                  <w:rPr>
                    <w:webHidden/>
                    <w:color w:val="auto"/>
                  </w:rPr>
                  <w:fldChar w:fldCharType="end"/>
                </w:r>
              </w:hyperlink>
            </w:p>
            <w:p w14:paraId="0319963A" w14:textId="6B78158F"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10" w:history="1">
                <w:r w:rsidRPr="009F0E46">
                  <w:rPr>
                    <w:rStyle w:val="Hyperlink"/>
                    <w:color w:val="auto"/>
                  </w:rPr>
                  <w:t>3.2.</w:t>
                </w:r>
                <w:r w:rsidRPr="009F0E46">
                  <w:rPr>
                    <w:rFonts w:eastAsiaTheme="minorEastAsia"/>
                    <w:color w:val="auto"/>
                    <w:kern w:val="2"/>
                    <w:szCs w:val="24"/>
                    <w:lang w:eastAsia="en-AU"/>
                    <w14:ligatures w14:val="standardContextual"/>
                  </w:rPr>
                  <w:tab/>
                </w:r>
                <w:r w:rsidRPr="009F0E46">
                  <w:rPr>
                    <w:rStyle w:val="Hyperlink"/>
                    <w:color w:val="auto"/>
                  </w:rPr>
                  <w:t>Specific findings about management plan design: Level of detail provided, plan flexibility, and efficacy of monitoring and review mechanisms</w:t>
                </w:r>
                <w:r w:rsidRPr="009F0E46">
                  <w:rPr>
                    <w:webHidden/>
                    <w:color w:val="auto"/>
                  </w:rPr>
                  <w:tab/>
                </w:r>
                <w:r w:rsidRPr="009F0E46">
                  <w:rPr>
                    <w:webHidden/>
                    <w:color w:val="auto"/>
                  </w:rPr>
                  <w:fldChar w:fldCharType="begin"/>
                </w:r>
                <w:r w:rsidRPr="009F0E46">
                  <w:rPr>
                    <w:webHidden/>
                    <w:color w:val="auto"/>
                  </w:rPr>
                  <w:instrText xml:space="preserve"> PAGEREF _Toc235004310 \h </w:instrText>
                </w:r>
                <w:r w:rsidRPr="009F0E46">
                  <w:rPr>
                    <w:webHidden/>
                    <w:color w:val="auto"/>
                  </w:rPr>
                </w:r>
                <w:r w:rsidRPr="009F0E46">
                  <w:rPr>
                    <w:webHidden/>
                    <w:color w:val="auto"/>
                  </w:rPr>
                  <w:fldChar w:fldCharType="separate"/>
                </w:r>
                <w:r w:rsidRPr="009F0E46">
                  <w:rPr>
                    <w:webHidden/>
                    <w:color w:val="auto"/>
                  </w:rPr>
                  <w:t>24</w:t>
                </w:r>
                <w:r w:rsidRPr="009F0E46">
                  <w:rPr>
                    <w:webHidden/>
                    <w:color w:val="auto"/>
                  </w:rPr>
                  <w:fldChar w:fldCharType="end"/>
                </w:r>
              </w:hyperlink>
            </w:p>
            <w:p w14:paraId="07A4E70C" w14:textId="4592A9D9"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11" w:history="1">
                <w:r w:rsidRPr="009F0E46">
                  <w:rPr>
                    <w:rStyle w:val="Hyperlink"/>
                    <w:color w:val="auto"/>
                  </w:rPr>
                  <w:t>3.3.</w:t>
                </w:r>
                <w:r w:rsidRPr="009F0E46">
                  <w:rPr>
                    <w:rFonts w:eastAsiaTheme="minorEastAsia"/>
                    <w:color w:val="auto"/>
                    <w:kern w:val="2"/>
                    <w:szCs w:val="24"/>
                    <w:lang w:eastAsia="en-AU"/>
                    <w14:ligatures w14:val="standardContextual"/>
                  </w:rPr>
                  <w:tab/>
                </w:r>
                <w:r w:rsidRPr="009F0E46">
                  <w:rPr>
                    <w:rStyle w:val="Hyperlink"/>
                    <w:color w:val="auto"/>
                  </w:rPr>
                  <w:t>Implications for future plan development</w:t>
                </w:r>
                <w:r w:rsidRPr="009F0E46">
                  <w:rPr>
                    <w:webHidden/>
                    <w:color w:val="auto"/>
                  </w:rPr>
                  <w:tab/>
                </w:r>
                <w:r w:rsidRPr="009F0E46">
                  <w:rPr>
                    <w:webHidden/>
                    <w:color w:val="auto"/>
                  </w:rPr>
                  <w:fldChar w:fldCharType="begin"/>
                </w:r>
                <w:r w:rsidRPr="009F0E46">
                  <w:rPr>
                    <w:webHidden/>
                    <w:color w:val="auto"/>
                  </w:rPr>
                  <w:instrText xml:space="preserve"> PAGEREF _Toc235004311 \h </w:instrText>
                </w:r>
                <w:r w:rsidRPr="009F0E46">
                  <w:rPr>
                    <w:webHidden/>
                    <w:color w:val="auto"/>
                  </w:rPr>
                </w:r>
                <w:r w:rsidRPr="009F0E46">
                  <w:rPr>
                    <w:webHidden/>
                    <w:color w:val="auto"/>
                  </w:rPr>
                  <w:fldChar w:fldCharType="separate"/>
                </w:r>
                <w:r w:rsidRPr="009F0E46">
                  <w:rPr>
                    <w:webHidden/>
                    <w:color w:val="auto"/>
                  </w:rPr>
                  <w:t>25</w:t>
                </w:r>
                <w:r w:rsidRPr="009F0E46">
                  <w:rPr>
                    <w:webHidden/>
                    <w:color w:val="auto"/>
                  </w:rPr>
                  <w:fldChar w:fldCharType="end"/>
                </w:r>
              </w:hyperlink>
            </w:p>
            <w:p w14:paraId="5C405EC6" w14:textId="3402F4D9" w:rsidR="009F0E46" w:rsidRPr="009F0E46" w:rsidRDefault="009F0E46">
              <w:pPr>
                <w:pStyle w:val="TOC1"/>
                <w:rPr>
                  <w:rFonts w:eastAsiaTheme="minorEastAsia"/>
                  <w:kern w:val="2"/>
                  <w:sz w:val="24"/>
                  <w:szCs w:val="24"/>
                  <w:lang w:eastAsia="en-AU"/>
                  <w14:ligatures w14:val="standardContextual"/>
                </w:rPr>
              </w:pPr>
              <w:hyperlink w:anchor="_Toc235004312" w:history="1">
                <w:r w:rsidRPr="009F0E46">
                  <w:rPr>
                    <w:rStyle w:val="Hyperlink"/>
                    <w:color w:val="auto"/>
                  </w:rPr>
                  <w:t>4.</w:t>
                </w:r>
                <w:r w:rsidRPr="009F0E46">
                  <w:rPr>
                    <w:rFonts w:eastAsiaTheme="minorEastAsia"/>
                    <w:kern w:val="2"/>
                    <w:sz w:val="24"/>
                    <w:szCs w:val="24"/>
                    <w:lang w:eastAsia="en-AU"/>
                    <w14:ligatures w14:val="standardContextual"/>
                  </w:rPr>
                  <w:tab/>
                </w:r>
                <w:r w:rsidRPr="009F0E46">
                  <w:rPr>
                    <w:rStyle w:val="Hyperlink"/>
                    <w:color w:val="auto"/>
                  </w:rPr>
                  <w:t>Findings: Communication, Education and Awareness Program</w:t>
                </w:r>
                <w:r w:rsidRPr="009F0E46">
                  <w:rPr>
                    <w:webHidden/>
                  </w:rPr>
                  <w:tab/>
                </w:r>
                <w:r w:rsidRPr="009F0E46">
                  <w:rPr>
                    <w:webHidden/>
                  </w:rPr>
                  <w:fldChar w:fldCharType="begin"/>
                </w:r>
                <w:r w:rsidRPr="009F0E46">
                  <w:rPr>
                    <w:webHidden/>
                  </w:rPr>
                  <w:instrText xml:space="preserve"> PAGEREF _Toc235004312 \h </w:instrText>
                </w:r>
                <w:r w:rsidRPr="009F0E46">
                  <w:rPr>
                    <w:webHidden/>
                  </w:rPr>
                </w:r>
                <w:r w:rsidRPr="009F0E46">
                  <w:rPr>
                    <w:webHidden/>
                  </w:rPr>
                  <w:fldChar w:fldCharType="separate"/>
                </w:r>
                <w:r w:rsidRPr="009F0E46">
                  <w:rPr>
                    <w:webHidden/>
                  </w:rPr>
                  <w:t>27</w:t>
                </w:r>
                <w:r w:rsidRPr="009F0E46">
                  <w:rPr>
                    <w:webHidden/>
                  </w:rPr>
                  <w:fldChar w:fldCharType="end"/>
                </w:r>
              </w:hyperlink>
            </w:p>
            <w:p w14:paraId="2C80B13B" w14:textId="4567A50A"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13" w:history="1">
                <w:r w:rsidRPr="009F0E46">
                  <w:rPr>
                    <w:rStyle w:val="Hyperlink"/>
                    <w:color w:val="auto"/>
                  </w:rPr>
                  <w:t>4.1.</w:t>
                </w:r>
                <w:r w:rsidRPr="009F0E46">
                  <w:rPr>
                    <w:rFonts w:eastAsiaTheme="minorEastAsia"/>
                    <w:color w:val="auto"/>
                    <w:kern w:val="2"/>
                    <w:szCs w:val="24"/>
                    <w:lang w:eastAsia="en-AU"/>
                    <w14:ligatures w14:val="standardContextual"/>
                  </w:rPr>
                  <w:tab/>
                </w:r>
                <w:r w:rsidRPr="009F0E46">
                  <w:rPr>
                    <w:rStyle w:val="Hyperlink"/>
                    <w:color w:val="auto"/>
                  </w:rPr>
                  <w:t>Overall findings about the efficacy of program implementation</w:t>
                </w:r>
                <w:r w:rsidRPr="009F0E46">
                  <w:rPr>
                    <w:webHidden/>
                    <w:color w:val="auto"/>
                  </w:rPr>
                  <w:tab/>
                </w:r>
                <w:r w:rsidRPr="009F0E46">
                  <w:rPr>
                    <w:webHidden/>
                    <w:color w:val="auto"/>
                  </w:rPr>
                  <w:fldChar w:fldCharType="begin"/>
                </w:r>
                <w:r w:rsidRPr="009F0E46">
                  <w:rPr>
                    <w:webHidden/>
                    <w:color w:val="auto"/>
                  </w:rPr>
                  <w:instrText xml:space="preserve"> PAGEREF _Toc235004313 \h </w:instrText>
                </w:r>
                <w:r w:rsidRPr="009F0E46">
                  <w:rPr>
                    <w:webHidden/>
                    <w:color w:val="auto"/>
                  </w:rPr>
                </w:r>
                <w:r w:rsidRPr="009F0E46">
                  <w:rPr>
                    <w:webHidden/>
                    <w:color w:val="auto"/>
                  </w:rPr>
                  <w:fldChar w:fldCharType="separate"/>
                </w:r>
                <w:r w:rsidRPr="009F0E46">
                  <w:rPr>
                    <w:webHidden/>
                    <w:color w:val="auto"/>
                  </w:rPr>
                  <w:t>27</w:t>
                </w:r>
                <w:r w:rsidRPr="009F0E46">
                  <w:rPr>
                    <w:webHidden/>
                    <w:color w:val="auto"/>
                  </w:rPr>
                  <w:fldChar w:fldCharType="end"/>
                </w:r>
              </w:hyperlink>
            </w:p>
            <w:p w14:paraId="601BF0C9" w14:textId="2CD9EB5B" w:rsidR="009F0E46" w:rsidRPr="009F0E46" w:rsidRDefault="009F0E46">
              <w:pPr>
                <w:pStyle w:val="TOC2"/>
                <w:rPr>
                  <w:rFonts w:eastAsiaTheme="minorEastAsia"/>
                  <w:color w:val="auto"/>
                  <w:kern w:val="2"/>
                  <w:szCs w:val="24"/>
                  <w:lang w:eastAsia="en-AU"/>
                  <w14:ligatures w14:val="standardContextual"/>
                </w:rPr>
              </w:pPr>
              <w:hyperlink w:anchor="_Toc235004314" w:history="1">
                <w:r w:rsidRPr="009F0E46">
                  <w:rPr>
                    <w:rStyle w:val="Hyperlink"/>
                    <w:color w:val="auto"/>
                  </w:rPr>
                  <w:t>Strengths and achievements</w:t>
                </w:r>
                <w:r w:rsidRPr="009F0E46">
                  <w:rPr>
                    <w:webHidden/>
                    <w:color w:val="auto"/>
                  </w:rPr>
                  <w:tab/>
                </w:r>
                <w:r w:rsidRPr="009F0E46">
                  <w:rPr>
                    <w:webHidden/>
                    <w:color w:val="auto"/>
                  </w:rPr>
                  <w:fldChar w:fldCharType="begin"/>
                </w:r>
                <w:r w:rsidRPr="009F0E46">
                  <w:rPr>
                    <w:webHidden/>
                    <w:color w:val="auto"/>
                  </w:rPr>
                  <w:instrText xml:space="preserve"> PAGEREF _Toc235004314 \h </w:instrText>
                </w:r>
                <w:r w:rsidRPr="009F0E46">
                  <w:rPr>
                    <w:webHidden/>
                    <w:color w:val="auto"/>
                  </w:rPr>
                </w:r>
                <w:r w:rsidRPr="009F0E46">
                  <w:rPr>
                    <w:webHidden/>
                    <w:color w:val="auto"/>
                  </w:rPr>
                  <w:fldChar w:fldCharType="separate"/>
                </w:r>
                <w:r w:rsidRPr="009F0E46">
                  <w:rPr>
                    <w:webHidden/>
                    <w:color w:val="auto"/>
                  </w:rPr>
                  <w:t>27</w:t>
                </w:r>
                <w:r w:rsidRPr="009F0E46">
                  <w:rPr>
                    <w:webHidden/>
                    <w:color w:val="auto"/>
                  </w:rPr>
                  <w:fldChar w:fldCharType="end"/>
                </w:r>
              </w:hyperlink>
            </w:p>
            <w:p w14:paraId="2AF12C62" w14:textId="510295E6" w:rsidR="009F0E46" w:rsidRPr="009F0E46" w:rsidRDefault="009F0E46">
              <w:pPr>
                <w:pStyle w:val="TOC2"/>
                <w:rPr>
                  <w:rFonts w:eastAsiaTheme="minorEastAsia"/>
                  <w:color w:val="auto"/>
                  <w:kern w:val="2"/>
                  <w:szCs w:val="24"/>
                  <w:lang w:eastAsia="en-AU"/>
                  <w14:ligatures w14:val="standardContextual"/>
                </w:rPr>
              </w:pPr>
              <w:hyperlink w:anchor="_Toc235004315" w:history="1">
                <w:r w:rsidRPr="009F0E46">
                  <w:rPr>
                    <w:rStyle w:val="Hyperlink"/>
                    <w:color w:val="auto"/>
                  </w:rPr>
                  <w:t>Barriers, challenges and limiting factors</w:t>
                </w:r>
                <w:r w:rsidRPr="009F0E46">
                  <w:rPr>
                    <w:webHidden/>
                    <w:color w:val="auto"/>
                  </w:rPr>
                  <w:tab/>
                </w:r>
                <w:r w:rsidRPr="009F0E46">
                  <w:rPr>
                    <w:webHidden/>
                    <w:color w:val="auto"/>
                  </w:rPr>
                  <w:fldChar w:fldCharType="begin"/>
                </w:r>
                <w:r w:rsidRPr="009F0E46">
                  <w:rPr>
                    <w:webHidden/>
                    <w:color w:val="auto"/>
                  </w:rPr>
                  <w:instrText xml:space="preserve"> PAGEREF _Toc235004315 \h </w:instrText>
                </w:r>
                <w:r w:rsidRPr="009F0E46">
                  <w:rPr>
                    <w:webHidden/>
                    <w:color w:val="auto"/>
                  </w:rPr>
                </w:r>
                <w:r w:rsidRPr="009F0E46">
                  <w:rPr>
                    <w:webHidden/>
                    <w:color w:val="auto"/>
                  </w:rPr>
                  <w:fldChar w:fldCharType="separate"/>
                </w:r>
                <w:r w:rsidRPr="009F0E46">
                  <w:rPr>
                    <w:webHidden/>
                    <w:color w:val="auto"/>
                  </w:rPr>
                  <w:t>27</w:t>
                </w:r>
                <w:r w:rsidRPr="009F0E46">
                  <w:rPr>
                    <w:webHidden/>
                    <w:color w:val="auto"/>
                  </w:rPr>
                  <w:fldChar w:fldCharType="end"/>
                </w:r>
              </w:hyperlink>
            </w:p>
            <w:p w14:paraId="01406B85" w14:textId="2FAADABE"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16" w:history="1">
                <w:r w:rsidRPr="009F0E46">
                  <w:rPr>
                    <w:rStyle w:val="Hyperlink"/>
                    <w:color w:val="auto"/>
                  </w:rPr>
                  <w:t>4.2.</w:t>
                </w:r>
                <w:r w:rsidRPr="009F0E46">
                  <w:rPr>
                    <w:rFonts w:eastAsiaTheme="minorEastAsia"/>
                    <w:color w:val="auto"/>
                    <w:kern w:val="2"/>
                    <w:szCs w:val="24"/>
                    <w:lang w:eastAsia="en-AU"/>
                    <w14:ligatures w14:val="standardContextual"/>
                  </w:rPr>
                  <w:tab/>
                </w:r>
                <w:r w:rsidRPr="009F0E46">
                  <w:rPr>
                    <w:rStyle w:val="Hyperlink"/>
                    <w:color w:val="auto"/>
                  </w:rPr>
                  <w:t>Outcome effectiveness</w:t>
                </w:r>
                <w:r w:rsidRPr="009F0E46">
                  <w:rPr>
                    <w:webHidden/>
                    <w:color w:val="auto"/>
                  </w:rPr>
                  <w:tab/>
                </w:r>
                <w:r w:rsidRPr="009F0E46">
                  <w:rPr>
                    <w:webHidden/>
                    <w:color w:val="auto"/>
                  </w:rPr>
                  <w:fldChar w:fldCharType="begin"/>
                </w:r>
                <w:r w:rsidRPr="009F0E46">
                  <w:rPr>
                    <w:webHidden/>
                    <w:color w:val="auto"/>
                  </w:rPr>
                  <w:instrText xml:space="preserve"> PAGEREF _Toc235004316 \h </w:instrText>
                </w:r>
                <w:r w:rsidRPr="009F0E46">
                  <w:rPr>
                    <w:webHidden/>
                    <w:color w:val="auto"/>
                  </w:rPr>
                </w:r>
                <w:r w:rsidRPr="009F0E46">
                  <w:rPr>
                    <w:webHidden/>
                    <w:color w:val="auto"/>
                  </w:rPr>
                  <w:fldChar w:fldCharType="separate"/>
                </w:r>
                <w:r w:rsidRPr="009F0E46">
                  <w:rPr>
                    <w:webHidden/>
                    <w:color w:val="auto"/>
                  </w:rPr>
                  <w:t>28</w:t>
                </w:r>
                <w:r w:rsidRPr="009F0E46">
                  <w:rPr>
                    <w:webHidden/>
                    <w:color w:val="auto"/>
                  </w:rPr>
                  <w:fldChar w:fldCharType="end"/>
                </w:r>
              </w:hyperlink>
            </w:p>
            <w:p w14:paraId="1F697E79" w14:textId="515CE4FE"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17" w:history="1">
                <w:r w:rsidRPr="009F0E46">
                  <w:rPr>
                    <w:rStyle w:val="Hyperlink"/>
                    <w:color w:val="auto"/>
                  </w:rPr>
                  <w:t>4.3.</w:t>
                </w:r>
                <w:r w:rsidRPr="009F0E46">
                  <w:rPr>
                    <w:rFonts w:eastAsiaTheme="minorEastAsia"/>
                    <w:color w:val="auto"/>
                    <w:kern w:val="2"/>
                    <w:szCs w:val="24"/>
                    <w:lang w:eastAsia="en-AU"/>
                    <w14:ligatures w14:val="standardContextual"/>
                  </w:rPr>
                  <w:tab/>
                </w:r>
                <w:r w:rsidRPr="009F0E46">
                  <w:rPr>
                    <w:rStyle w:val="Hyperlink"/>
                    <w:color w:val="auto"/>
                  </w:rPr>
                  <w:t>Specific management plan actions</w:t>
                </w:r>
                <w:r w:rsidRPr="009F0E46">
                  <w:rPr>
                    <w:webHidden/>
                    <w:color w:val="auto"/>
                  </w:rPr>
                  <w:tab/>
                </w:r>
                <w:r w:rsidRPr="009F0E46">
                  <w:rPr>
                    <w:webHidden/>
                    <w:color w:val="auto"/>
                  </w:rPr>
                  <w:fldChar w:fldCharType="begin"/>
                </w:r>
                <w:r w:rsidRPr="009F0E46">
                  <w:rPr>
                    <w:webHidden/>
                    <w:color w:val="auto"/>
                  </w:rPr>
                  <w:instrText xml:space="preserve"> PAGEREF _Toc235004317 \h </w:instrText>
                </w:r>
                <w:r w:rsidRPr="009F0E46">
                  <w:rPr>
                    <w:webHidden/>
                    <w:color w:val="auto"/>
                  </w:rPr>
                </w:r>
                <w:r w:rsidRPr="009F0E46">
                  <w:rPr>
                    <w:webHidden/>
                    <w:color w:val="auto"/>
                  </w:rPr>
                  <w:fldChar w:fldCharType="separate"/>
                </w:r>
                <w:r w:rsidRPr="009F0E46">
                  <w:rPr>
                    <w:webHidden/>
                    <w:color w:val="auto"/>
                  </w:rPr>
                  <w:t>29</w:t>
                </w:r>
                <w:r w:rsidRPr="009F0E46">
                  <w:rPr>
                    <w:webHidden/>
                    <w:color w:val="auto"/>
                  </w:rPr>
                  <w:fldChar w:fldCharType="end"/>
                </w:r>
              </w:hyperlink>
            </w:p>
            <w:p w14:paraId="2D25A16E" w14:textId="1CAEFA4C" w:rsidR="009F0E46" w:rsidRPr="009F0E46" w:rsidRDefault="009F0E46">
              <w:pPr>
                <w:pStyle w:val="TOC1"/>
                <w:rPr>
                  <w:rFonts w:eastAsiaTheme="minorEastAsia"/>
                  <w:kern w:val="2"/>
                  <w:sz w:val="24"/>
                  <w:szCs w:val="24"/>
                  <w:lang w:eastAsia="en-AU"/>
                  <w14:ligatures w14:val="standardContextual"/>
                </w:rPr>
              </w:pPr>
              <w:hyperlink w:anchor="_Toc235004318" w:history="1">
                <w:r w:rsidRPr="009F0E46">
                  <w:rPr>
                    <w:rStyle w:val="Hyperlink"/>
                    <w:color w:val="auto"/>
                  </w:rPr>
                  <w:t>5.</w:t>
                </w:r>
                <w:r w:rsidRPr="009F0E46">
                  <w:rPr>
                    <w:rFonts w:eastAsiaTheme="minorEastAsia"/>
                    <w:kern w:val="2"/>
                    <w:sz w:val="24"/>
                    <w:szCs w:val="24"/>
                    <w:lang w:eastAsia="en-AU"/>
                    <w14:ligatures w14:val="standardContextual"/>
                  </w:rPr>
                  <w:tab/>
                </w:r>
                <w:r w:rsidRPr="009F0E46">
                  <w:rPr>
                    <w:rStyle w:val="Hyperlink"/>
                    <w:color w:val="auto"/>
                  </w:rPr>
                  <w:t>Findings: Tourism and Visitor Experience Program</w:t>
                </w:r>
                <w:r w:rsidRPr="009F0E46">
                  <w:rPr>
                    <w:webHidden/>
                  </w:rPr>
                  <w:tab/>
                </w:r>
                <w:r w:rsidRPr="009F0E46">
                  <w:rPr>
                    <w:webHidden/>
                  </w:rPr>
                  <w:fldChar w:fldCharType="begin"/>
                </w:r>
                <w:r w:rsidRPr="009F0E46">
                  <w:rPr>
                    <w:webHidden/>
                  </w:rPr>
                  <w:instrText xml:space="preserve"> PAGEREF _Toc235004318 \h </w:instrText>
                </w:r>
                <w:r w:rsidRPr="009F0E46">
                  <w:rPr>
                    <w:webHidden/>
                  </w:rPr>
                </w:r>
                <w:r w:rsidRPr="009F0E46">
                  <w:rPr>
                    <w:webHidden/>
                  </w:rPr>
                  <w:fldChar w:fldCharType="separate"/>
                </w:r>
                <w:r w:rsidRPr="009F0E46">
                  <w:rPr>
                    <w:webHidden/>
                  </w:rPr>
                  <w:t>38</w:t>
                </w:r>
                <w:r w:rsidRPr="009F0E46">
                  <w:rPr>
                    <w:webHidden/>
                  </w:rPr>
                  <w:fldChar w:fldCharType="end"/>
                </w:r>
              </w:hyperlink>
            </w:p>
            <w:p w14:paraId="17AEC427" w14:textId="424B2A5A"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19" w:history="1">
                <w:r w:rsidRPr="009F0E46">
                  <w:rPr>
                    <w:rStyle w:val="Hyperlink"/>
                    <w:color w:val="auto"/>
                  </w:rPr>
                  <w:t>5.1.</w:t>
                </w:r>
                <w:r w:rsidRPr="009F0E46">
                  <w:rPr>
                    <w:rFonts w:eastAsiaTheme="minorEastAsia"/>
                    <w:color w:val="auto"/>
                    <w:kern w:val="2"/>
                    <w:szCs w:val="24"/>
                    <w:lang w:eastAsia="en-AU"/>
                    <w14:ligatures w14:val="standardContextual"/>
                  </w:rPr>
                  <w:tab/>
                </w:r>
                <w:r w:rsidRPr="009F0E46">
                  <w:rPr>
                    <w:rStyle w:val="Hyperlink"/>
                    <w:color w:val="auto"/>
                  </w:rPr>
                  <w:t>Overall findings about the efficacy of program implementation</w:t>
                </w:r>
                <w:r w:rsidRPr="009F0E46">
                  <w:rPr>
                    <w:webHidden/>
                    <w:color w:val="auto"/>
                  </w:rPr>
                  <w:tab/>
                </w:r>
                <w:r w:rsidRPr="009F0E46">
                  <w:rPr>
                    <w:webHidden/>
                    <w:color w:val="auto"/>
                  </w:rPr>
                  <w:fldChar w:fldCharType="begin"/>
                </w:r>
                <w:r w:rsidRPr="009F0E46">
                  <w:rPr>
                    <w:webHidden/>
                    <w:color w:val="auto"/>
                  </w:rPr>
                  <w:instrText xml:space="preserve"> PAGEREF _Toc235004319 \h </w:instrText>
                </w:r>
                <w:r w:rsidRPr="009F0E46">
                  <w:rPr>
                    <w:webHidden/>
                    <w:color w:val="auto"/>
                  </w:rPr>
                </w:r>
                <w:r w:rsidRPr="009F0E46">
                  <w:rPr>
                    <w:webHidden/>
                    <w:color w:val="auto"/>
                  </w:rPr>
                  <w:fldChar w:fldCharType="separate"/>
                </w:r>
                <w:r w:rsidRPr="009F0E46">
                  <w:rPr>
                    <w:webHidden/>
                    <w:color w:val="auto"/>
                  </w:rPr>
                  <w:t>38</w:t>
                </w:r>
                <w:r w:rsidRPr="009F0E46">
                  <w:rPr>
                    <w:webHidden/>
                    <w:color w:val="auto"/>
                  </w:rPr>
                  <w:fldChar w:fldCharType="end"/>
                </w:r>
              </w:hyperlink>
            </w:p>
            <w:p w14:paraId="26A7DD6E" w14:textId="3C519EE4" w:rsidR="009F0E46" w:rsidRPr="009F0E46" w:rsidRDefault="009F0E46">
              <w:pPr>
                <w:pStyle w:val="TOC2"/>
                <w:rPr>
                  <w:rFonts w:eastAsiaTheme="minorEastAsia"/>
                  <w:color w:val="auto"/>
                  <w:kern w:val="2"/>
                  <w:szCs w:val="24"/>
                  <w:lang w:eastAsia="en-AU"/>
                  <w14:ligatures w14:val="standardContextual"/>
                </w:rPr>
              </w:pPr>
              <w:hyperlink w:anchor="_Toc235004320" w:history="1">
                <w:r w:rsidRPr="009F0E46">
                  <w:rPr>
                    <w:rStyle w:val="Hyperlink"/>
                    <w:color w:val="auto"/>
                  </w:rPr>
                  <w:t>Strengths and achievements</w:t>
                </w:r>
                <w:r w:rsidRPr="009F0E46">
                  <w:rPr>
                    <w:webHidden/>
                    <w:color w:val="auto"/>
                  </w:rPr>
                  <w:tab/>
                </w:r>
                <w:r w:rsidRPr="009F0E46">
                  <w:rPr>
                    <w:webHidden/>
                    <w:color w:val="auto"/>
                  </w:rPr>
                  <w:fldChar w:fldCharType="begin"/>
                </w:r>
                <w:r w:rsidRPr="009F0E46">
                  <w:rPr>
                    <w:webHidden/>
                    <w:color w:val="auto"/>
                  </w:rPr>
                  <w:instrText xml:space="preserve"> PAGEREF _Toc235004320 \h </w:instrText>
                </w:r>
                <w:r w:rsidRPr="009F0E46">
                  <w:rPr>
                    <w:webHidden/>
                    <w:color w:val="auto"/>
                  </w:rPr>
                </w:r>
                <w:r w:rsidRPr="009F0E46">
                  <w:rPr>
                    <w:webHidden/>
                    <w:color w:val="auto"/>
                  </w:rPr>
                  <w:fldChar w:fldCharType="separate"/>
                </w:r>
                <w:r w:rsidRPr="009F0E46">
                  <w:rPr>
                    <w:webHidden/>
                    <w:color w:val="auto"/>
                  </w:rPr>
                  <w:t>38</w:t>
                </w:r>
                <w:r w:rsidRPr="009F0E46">
                  <w:rPr>
                    <w:webHidden/>
                    <w:color w:val="auto"/>
                  </w:rPr>
                  <w:fldChar w:fldCharType="end"/>
                </w:r>
              </w:hyperlink>
            </w:p>
            <w:p w14:paraId="10E68B36" w14:textId="7679A92F" w:rsidR="009F0E46" w:rsidRPr="009F0E46" w:rsidRDefault="009F0E46">
              <w:pPr>
                <w:pStyle w:val="TOC2"/>
                <w:rPr>
                  <w:rFonts w:eastAsiaTheme="minorEastAsia"/>
                  <w:color w:val="auto"/>
                  <w:kern w:val="2"/>
                  <w:szCs w:val="24"/>
                  <w:lang w:eastAsia="en-AU"/>
                  <w14:ligatures w14:val="standardContextual"/>
                </w:rPr>
              </w:pPr>
              <w:hyperlink w:anchor="_Toc235004321" w:history="1">
                <w:r w:rsidRPr="009F0E46">
                  <w:rPr>
                    <w:rStyle w:val="Hyperlink"/>
                    <w:color w:val="auto"/>
                  </w:rPr>
                  <w:t>Barriers, challenges and limiting factors</w:t>
                </w:r>
                <w:r w:rsidRPr="009F0E46">
                  <w:rPr>
                    <w:webHidden/>
                    <w:color w:val="auto"/>
                  </w:rPr>
                  <w:tab/>
                </w:r>
                <w:r w:rsidRPr="009F0E46">
                  <w:rPr>
                    <w:webHidden/>
                    <w:color w:val="auto"/>
                  </w:rPr>
                  <w:fldChar w:fldCharType="begin"/>
                </w:r>
                <w:r w:rsidRPr="009F0E46">
                  <w:rPr>
                    <w:webHidden/>
                    <w:color w:val="auto"/>
                  </w:rPr>
                  <w:instrText xml:space="preserve"> PAGEREF _Toc235004321 \h </w:instrText>
                </w:r>
                <w:r w:rsidRPr="009F0E46">
                  <w:rPr>
                    <w:webHidden/>
                    <w:color w:val="auto"/>
                  </w:rPr>
                </w:r>
                <w:r w:rsidRPr="009F0E46">
                  <w:rPr>
                    <w:webHidden/>
                    <w:color w:val="auto"/>
                  </w:rPr>
                  <w:fldChar w:fldCharType="separate"/>
                </w:r>
                <w:r w:rsidRPr="009F0E46">
                  <w:rPr>
                    <w:webHidden/>
                    <w:color w:val="auto"/>
                  </w:rPr>
                  <w:t>38</w:t>
                </w:r>
                <w:r w:rsidRPr="009F0E46">
                  <w:rPr>
                    <w:webHidden/>
                    <w:color w:val="auto"/>
                  </w:rPr>
                  <w:fldChar w:fldCharType="end"/>
                </w:r>
              </w:hyperlink>
            </w:p>
            <w:p w14:paraId="777741F6" w14:textId="5A5499A4"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22" w:history="1">
                <w:r w:rsidRPr="009F0E46">
                  <w:rPr>
                    <w:rStyle w:val="Hyperlink"/>
                    <w:color w:val="auto"/>
                  </w:rPr>
                  <w:t>5.2.</w:t>
                </w:r>
                <w:r w:rsidRPr="009F0E46">
                  <w:rPr>
                    <w:rFonts w:eastAsiaTheme="minorEastAsia"/>
                    <w:color w:val="auto"/>
                    <w:kern w:val="2"/>
                    <w:szCs w:val="24"/>
                    <w:lang w:eastAsia="en-AU"/>
                    <w14:ligatures w14:val="standardContextual"/>
                  </w:rPr>
                  <w:tab/>
                </w:r>
                <w:r w:rsidRPr="009F0E46">
                  <w:rPr>
                    <w:rStyle w:val="Hyperlink"/>
                    <w:color w:val="auto"/>
                  </w:rPr>
                  <w:t>Outcome effectiveness</w:t>
                </w:r>
                <w:r w:rsidRPr="009F0E46">
                  <w:rPr>
                    <w:webHidden/>
                    <w:color w:val="auto"/>
                  </w:rPr>
                  <w:tab/>
                </w:r>
                <w:r w:rsidRPr="009F0E46">
                  <w:rPr>
                    <w:webHidden/>
                    <w:color w:val="auto"/>
                  </w:rPr>
                  <w:fldChar w:fldCharType="begin"/>
                </w:r>
                <w:r w:rsidRPr="009F0E46">
                  <w:rPr>
                    <w:webHidden/>
                    <w:color w:val="auto"/>
                  </w:rPr>
                  <w:instrText xml:space="preserve"> PAGEREF _Toc235004322 \h </w:instrText>
                </w:r>
                <w:r w:rsidRPr="009F0E46">
                  <w:rPr>
                    <w:webHidden/>
                    <w:color w:val="auto"/>
                  </w:rPr>
                </w:r>
                <w:r w:rsidRPr="009F0E46">
                  <w:rPr>
                    <w:webHidden/>
                    <w:color w:val="auto"/>
                  </w:rPr>
                  <w:fldChar w:fldCharType="separate"/>
                </w:r>
                <w:r w:rsidRPr="009F0E46">
                  <w:rPr>
                    <w:webHidden/>
                    <w:color w:val="auto"/>
                  </w:rPr>
                  <w:t>39</w:t>
                </w:r>
                <w:r w:rsidRPr="009F0E46">
                  <w:rPr>
                    <w:webHidden/>
                    <w:color w:val="auto"/>
                  </w:rPr>
                  <w:fldChar w:fldCharType="end"/>
                </w:r>
              </w:hyperlink>
            </w:p>
            <w:p w14:paraId="352A6A6C" w14:textId="0FEB2189"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23" w:history="1">
                <w:r w:rsidRPr="009F0E46">
                  <w:rPr>
                    <w:rStyle w:val="Hyperlink"/>
                    <w:color w:val="auto"/>
                  </w:rPr>
                  <w:t>5.3.</w:t>
                </w:r>
                <w:r w:rsidRPr="009F0E46">
                  <w:rPr>
                    <w:rFonts w:eastAsiaTheme="minorEastAsia"/>
                    <w:color w:val="auto"/>
                    <w:kern w:val="2"/>
                    <w:szCs w:val="24"/>
                    <w:lang w:eastAsia="en-AU"/>
                    <w14:ligatures w14:val="standardContextual"/>
                  </w:rPr>
                  <w:tab/>
                </w:r>
                <w:r w:rsidRPr="009F0E46">
                  <w:rPr>
                    <w:rStyle w:val="Hyperlink"/>
                    <w:color w:val="auto"/>
                  </w:rPr>
                  <w:t>Specific management plan actions</w:t>
                </w:r>
                <w:r w:rsidRPr="009F0E46">
                  <w:rPr>
                    <w:webHidden/>
                    <w:color w:val="auto"/>
                  </w:rPr>
                  <w:tab/>
                </w:r>
                <w:r w:rsidRPr="009F0E46">
                  <w:rPr>
                    <w:webHidden/>
                    <w:color w:val="auto"/>
                  </w:rPr>
                  <w:fldChar w:fldCharType="begin"/>
                </w:r>
                <w:r w:rsidRPr="009F0E46">
                  <w:rPr>
                    <w:webHidden/>
                    <w:color w:val="auto"/>
                  </w:rPr>
                  <w:instrText xml:space="preserve"> PAGEREF _Toc235004323 \h </w:instrText>
                </w:r>
                <w:r w:rsidRPr="009F0E46">
                  <w:rPr>
                    <w:webHidden/>
                    <w:color w:val="auto"/>
                  </w:rPr>
                </w:r>
                <w:r w:rsidRPr="009F0E46">
                  <w:rPr>
                    <w:webHidden/>
                    <w:color w:val="auto"/>
                  </w:rPr>
                  <w:fldChar w:fldCharType="separate"/>
                </w:r>
                <w:r w:rsidRPr="009F0E46">
                  <w:rPr>
                    <w:webHidden/>
                    <w:color w:val="auto"/>
                  </w:rPr>
                  <w:t>41</w:t>
                </w:r>
                <w:r w:rsidRPr="009F0E46">
                  <w:rPr>
                    <w:webHidden/>
                    <w:color w:val="auto"/>
                  </w:rPr>
                  <w:fldChar w:fldCharType="end"/>
                </w:r>
              </w:hyperlink>
            </w:p>
            <w:p w14:paraId="3741909E" w14:textId="1C09CD5F" w:rsidR="009F0E46" w:rsidRPr="009F0E46" w:rsidRDefault="009F0E46">
              <w:pPr>
                <w:pStyle w:val="TOC1"/>
                <w:rPr>
                  <w:rFonts w:eastAsiaTheme="minorEastAsia"/>
                  <w:kern w:val="2"/>
                  <w:sz w:val="24"/>
                  <w:szCs w:val="24"/>
                  <w:lang w:eastAsia="en-AU"/>
                  <w14:ligatures w14:val="standardContextual"/>
                </w:rPr>
              </w:pPr>
              <w:hyperlink w:anchor="_Toc235004324" w:history="1">
                <w:r w:rsidRPr="009F0E46">
                  <w:rPr>
                    <w:rStyle w:val="Hyperlink"/>
                    <w:color w:val="auto"/>
                  </w:rPr>
                  <w:t>6.</w:t>
                </w:r>
                <w:r w:rsidRPr="009F0E46">
                  <w:rPr>
                    <w:rFonts w:eastAsiaTheme="minorEastAsia"/>
                    <w:kern w:val="2"/>
                    <w:sz w:val="24"/>
                    <w:szCs w:val="24"/>
                    <w:lang w:eastAsia="en-AU"/>
                    <w14:ligatures w14:val="standardContextual"/>
                  </w:rPr>
                  <w:tab/>
                </w:r>
                <w:r w:rsidRPr="009F0E46">
                  <w:rPr>
                    <w:rStyle w:val="Hyperlink"/>
                    <w:color w:val="auto"/>
                  </w:rPr>
                  <w:t>Findings: Indigenous Engagement Program</w:t>
                </w:r>
                <w:r w:rsidRPr="009F0E46">
                  <w:rPr>
                    <w:webHidden/>
                  </w:rPr>
                  <w:tab/>
                </w:r>
                <w:r w:rsidRPr="009F0E46">
                  <w:rPr>
                    <w:webHidden/>
                  </w:rPr>
                  <w:fldChar w:fldCharType="begin"/>
                </w:r>
                <w:r w:rsidRPr="009F0E46">
                  <w:rPr>
                    <w:webHidden/>
                  </w:rPr>
                  <w:instrText xml:space="preserve"> PAGEREF _Toc235004324 \h </w:instrText>
                </w:r>
                <w:r w:rsidRPr="009F0E46">
                  <w:rPr>
                    <w:webHidden/>
                  </w:rPr>
                </w:r>
                <w:r w:rsidRPr="009F0E46">
                  <w:rPr>
                    <w:webHidden/>
                  </w:rPr>
                  <w:fldChar w:fldCharType="separate"/>
                </w:r>
                <w:r w:rsidRPr="009F0E46">
                  <w:rPr>
                    <w:webHidden/>
                  </w:rPr>
                  <w:t>49</w:t>
                </w:r>
                <w:r w:rsidRPr="009F0E46">
                  <w:rPr>
                    <w:webHidden/>
                  </w:rPr>
                  <w:fldChar w:fldCharType="end"/>
                </w:r>
              </w:hyperlink>
            </w:p>
            <w:p w14:paraId="6955E000" w14:textId="26AE8184"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25" w:history="1">
                <w:r w:rsidRPr="009F0E46">
                  <w:rPr>
                    <w:rStyle w:val="Hyperlink"/>
                    <w:color w:val="auto"/>
                  </w:rPr>
                  <w:t>6.1.</w:t>
                </w:r>
                <w:r w:rsidRPr="009F0E46">
                  <w:rPr>
                    <w:rFonts w:eastAsiaTheme="minorEastAsia"/>
                    <w:color w:val="auto"/>
                    <w:kern w:val="2"/>
                    <w:szCs w:val="24"/>
                    <w:lang w:eastAsia="en-AU"/>
                    <w14:ligatures w14:val="standardContextual"/>
                  </w:rPr>
                  <w:tab/>
                </w:r>
                <w:r w:rsidRPr="009F0E46">
                  <w:rPr>
                    <w:rStyle w:val="Hyperlink"/>
                    <w:color w:val="auto"/>
                  </w:rPr>
                  <w:t>Overall findings about the efficacy of program implementation</w:t>
                </w:r>
                <w:r w:rsidRPr="009F0E46">
                  <w:rPr>
                    <w:webHidden/>
                    <w:color w:val="auto"/>
                  </w:rPr>
                  <w:tab/>
                </w:r>
                <w:r w:rsidRPr="009F0E46">
                  <w:rPr>
                    <w:webHidden/>
                    <w:color w:val="auto"/>
                  </w:rPr>
                  <w:fldChar w:fldCharType="begin"/>
                </w:r>
                <w:r w:rsidRPr="009F0E46">
                  <w:rPr>
                    <w:webHidden/>
                    <w:color w:val="auto"/>
                  </w:rPr>
                  <w:instrText xml:space="preserve"> PAGEREF _Toc235004325 \h </w:instrText>
                </w:r>
                <w:r w:rsidRPr="009F0E46">
                  <w:rPr>
                    <w:webHidden/>
                    <w:color w:val="auto"/>
                  </w:rPr>
                </w:r>
                <w:r w:rsidRPr="009F0E46">
                  <w:rPr>
                    <w:webHidden/>
                    <w:color w:val="auto"/>
                  </w:rPr>
                  <w:fldChar w:fldCharType="separate"/>
                </w:r>
                <w:r w:rsidRPr="009F0E46">
                  <w:rPr>
                    <w:webHidden/>
                    <w:color w:val="auto"/>
                  </w:rPr>
                  <w:t>49</w:t>
                </w:r>
                <w:r w:rsidRPr="009F0E46">
                  <w:rPr>
                    <w:webHidden/>
                    <w:color w:val="auto"/>
                  </w:rPr>
                  <w:fldChar w:fldCharType="end"/>
                </w:r>
              </w:hyperlink>
            </w:p>
            <w:p w14:paraId="1E7F61B4" w14:textId="3CF8F3C9" w:rsidR="009F0E46" w:rsidRPr="009F0E46" w:rsidRDefault="009F0E46">
              <w:pPr>
                <w:pStyle w:val="TOC2"/>
                <w:rPr>
                  <w:rFonts w:eastAsiaTheme="minorEastAsia"/>
                  <w:color w:val="auto"/>
                  <w:kern w:val="2"/>
                  <w:szCs w:val="24"/>
                  <w:lang w:eastAsia="en-AU"/>
                  <w14:ligatures w14:val="standardContextual"/>
                </w:rPr>
              </w:pPr>
              <w:hyperlink w:anchor="_Toc235004326" w:history="1">
                <w:r w:rsidRPr="009F0E46">
                  <w:rPr>
                    <w:rStyle w:val="Hyperlink"/>
                    <w:color w:val="auto"/>
                  </w:rPr>
                  <w:t>Strengths and achievements</w:t>
                </w:r>
                <w:r w:rsidRPr="009F0E46">
                  <w:rPr>
                    <w:webHidden/>
                    <w:color w:val="auto"/>
                  </w:rPr>
                  <w:tab/>
                </w:r>
                <w:r w:rsidRPr="009F0E46">
                  <w:rPr>
                    <w:webHidden/>
                    <w:color w:val="auto"/>
                  </w:rPr>
                  <w:fldChar w:fldCharType="begin"/>
                </w:r>
                <w:r w:rsidRPr="009F0E46">
                  <w:rPr>
                    <w:webHidden/>
                    <w:color w:val="auto"/>
                  </w:rPr>
                  <w:instrText xml:space="preserve"> PAGEREF _Toc235004326 \h </w:instrText>
                </w:r>
                <w:r w:rsidRPr="009F0E46">
                  <w:rPr>
                    <w:webHidden/>
                    <w:color w:val="auto"/>
                  </w:rPr>
                </w:r>
                <w:r w:rsidRPr="009F0E46">
                  <w:rPr>
                    <w:webHidden/>
                    <w:color w:val="auto"/>
                  </w:rPr>
                  <w:fldChar w:fldCharType="separate"/>
                </w:r>
                <w:r w:rsidRPr="009F0E46">
                  <w:rPr>
                    <w:webHidden/>
                    <w:color w:val="auto"/>
                  </w:rPr>
                  <w:t>49</w:t>
                </w:r>
                <w:r w:rsidRPr="009F0E46">
                  <w:rPr>
                    <w:webHidden/>
                    <w:color w:val="auto"/>
                  </w:rPr>
                  <w:fldChar w:fldCharType="end"/>
                </w:r>
              </w:hyperlink>
            </w:p>
            <w:p w14:paraId="17D3F9FB" w14:textId="536921BB" w:rsidR="009F0E46" w:rsidRPr="009F0E46" w:rsidRDefault="009F0E46">
              <w:pPr>
                <w:pStyle w:val="TOC2"/>
                <w:rPr>
                  <w:rFonts w:eastAsiaTheme="minorEastAsia"/>
                  <w:color w:val="auto"/>
                  <w:kern w:val="2"/>
                  <w:szCs w:val="24"/>
                  <w:lang w:eastAsia="en-AU"/>
                  <w14:ligatures w14:val="standardContextual"/>
                </w:rPr>
              </w:pPr>
              <w:hyperlink w:anchor="_Toc235004327" w:history="1">
                <w:r w:rsidRPr="009F0E46">
                  <w:rPr>
                    <w:rStyle w:val="Hyperlink"/>
                    <w:color w:val="auto"/>
                  </w:rPr>
                  <w:t>Barriers, challenges and limiting factors</w:t>
                </w:r>
                <w:r w:rsidRPr="009F0E46">
                  <w:rPr>
                    <w:webHidden/>
                    <w:color w:val="auto"/>
                  </w:rPr>
                  <w:tab/>
                </w:r>
                <w:r w:rsidRPr="009F0E46">
                  <w:rPr>
                    <w:webHidden/>
                    <w:color w:val="auto"/>
                  </w:rPr>
                  <w:fldChar w:fldCharType="begin"/>
                </w:r>
                <w:r w:rsidRPr="009F0E46">
                  <w:rPr>
                    <w:webHidden/>
                    <w:color w:val="auto"/>
                  </w:rPr>
                  <w:instrText xml:space="preserve"> PAGEREF _Toc235004327 \h </w:instrText>
                </w:r>
                <w:r w:rsidRPr="009F0E46">
                  <w:rPr>
                    <w:webHidden/>
                    <w:color w:val="auto"/>
                  </w:rPr>
                </w:r>
                <w:r w:rsidRPr="009F0E46">
                  <w:rPr>
                    <w:webHidden/>
                    <w:color w:val="auto"/>
                  </w:rPr>
                  <w:fldChar w:fldCharType="separate"/>
                </w:r>
                <w:r w:rsidRPr="009F0E46">
                  <w:rPr>
                    <w:webHidden/>
                    <w:color w:val="auto"/>
                  </w:rPr>
                  <w:t>49</w:t>
                </w:r>
                <w:r w:rsidRPr="009F0E46">
                  <w:rPr>
                    <w:webHidden/>
                    <w:color w:val="auto"/>
                  </w:rPr>
                  <w:fldChar w:fldCharType="end"/>
                </w:r>
              </w:hyperlink>
            </w:p>
            <w:p w14:paraId="3A29BF84" w14:textId="43D1ABEE"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28" w:history="1">
                <w:r w:rsidRPr="009F0E46">
                  <w:rPr>
                    <w:rStyle w:val="Hyperlink"/>
                    <w:color w:val="auto"/>
                  </w:rPr>
                  <w:t>6.2.</w:t>
                </w:r>
                <w:r w:rsidRPr="009F0E46">
                  <w:rPr>
                    <w:rFonts w:eastAsiaTheme="minorEastAsia"/>
                    <w:color w:val="auto"/>
                    <w:kern w:val="2"/>
                    <w:szCs w:val="24"/>
                    <w:lang w:eastAsia="en-AU"/>
                    <w14:ligatures w14:val="standardContextual"/>
                  </w:rPr>
                  <w:tab/>
                </w:r>
                <w:r w:rsidRPr="009F0E46">
                  <w:rPr>
                    <w:rStyle w:val="Hyperlink"/>
                    <w:color w:val="auto"/>
                  </w:rPr>
                  <w:t>Outcome effectiveness</w:t>
                </w:r>
                <w:r w:rsidRPr="009F0E46">
                  <w:rPr>
                    <w:webHidden/>
                    <w:color w:val="auto"/>
                  </w:rPr>
                  <w:tab/>
                </w:r>
                <w:r w:rsidRPr="009F0E46">
                  <w:rPr>
                    <w:webHidden/>
                    <w:color w:val="auto"/>
                  </w:rPr>
                  <w:fldChar w:fldCharType="begin"/>
                </w:r>
                <w:r w:rsidRPr="009F0E46">
                  <w:rPr>
                    <w:webHidden/>
                    <w:color w:val="auto"/>
                  </w:rPr>
                  <w:instrText xml:space="preserve"> PAGEREF _Toc235004328 \h </w:instrText>
                </w:r>
                <w:r w:rsidRPr="009F0E46">
                  <w:rPr>
                    <w:webHidden/>
                    <w:color w:val="auto"/>
                  </w:rPr>
                </w:r>
                <w:r w:rsidRPr="009F0E46">
                  <w:rPr>
                    <w:webHidden/>
                    <w:color w:val="auto"/>
                  </w:rPr>
                  <w:fldChar w:fldCharType="separate"/>
                </w:r>
                <w:r w:rsidRPr="009F0E46">
                  <w:rPr>
                    <w:webHidden/>
                    <w:color w:val="auto"/>
                  </w:rPr>
                  <w:t>50</w:t>
                </w:r>
                <w:r w:rsidRPr="009F0E46">
                  <w:rPr>
                    <w:webHidden/>
                    <w:color w:val="auto"/>
                  </w:rPr>
                  <w:fldChar w:fldCharType="end"/>
                </w:r>
              </w:hyperlink>
            </w:p>
            <w:p w14:paraId="6EA500AB" w14:textId="4EBBAED2"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29" w:history="1">
                <w:r w:rsidRPr="009F0E46">
                  <w:rPr>
                    <w:rStyle w:val="Hyperlink"/>
                    <w:color w:val="auto"/>
                  </w:rPr>
                  <w:t>6.3.</w:t>
                </w:r>
                <w:r w:rsidRPr="009F0E46">
                  <w:rPr>
                    <w:rFonts w:eastAsiaTheme="minorEastAsia"/>
                    <w:color w:val="auto"/>
                    <w:kern w:val="2"/>
                    <w:szCs w:val="24"/>
                    <w:lang w:eastAsia="en-AU"/>
                    <w14:ligatures w14:val="standardContextual"/>
                  </w:rPr>
                  <w:tab/>
                </w:r>
                <w:r w:rsidRPr="009F0E46">
                  <w:rPr>
                    <w:rStyle w:val="Hyperlink"/>
                    <w:color w:val="auto"/>
                  </w:rPr>
                  <w:t>Specific management plan actions</w:t>
                </w:r>
                <w:r w:rsidRPr="009F0E46">
                  <w:rPr>
                    <w:webHidden/>
                    <w:color w:val="auto"/>
                  </w:rPr>
                  <w:tab/>
                </w:r>
                <w:r w:rsidRPr="009F0E46">
                  <w:rPr>
                    <w:webHidden/>
                    <w:color w:val="auto"/>
                  </w:rPr>
                  <w:fldChar w:fldCharType="begin"/>
                </w:r>
                <w:r w:rsidRPr="009F0E46">
                  <w:rPr>
                    <w:webHidden/>
                    <w:color w:val="auto"/>
                  </w:rPr>
                  <w:instrText xml:space="preserve"> PAGEREF _Toc235004329 \h </w:instrText>
                </w:r>
                <w:r w:rsidRPr="009F0E46">
                  <w:rPr>
                    <w:webHidden/>
                    <w:color w:val="auto"/>
                  </w:rPr>
                </w:r>
                <w:r w:rsidRPr="009F0E46">
                  <w:rPr>
                    <w:webHidden/>
                    <w:color w:val="auto"/>
                  </w:rPr>
                  <w:fldChar w:fldCharType="separate"/>
                </w:r>
                <w:r w:rsidRPr="009F0E46">
                  <w:rPr>
                    <w:webHidden/>
                    <w:color w:val="auto"/>
                  </w:rPr>
                  <w:t>51</w:t>
                </w:r>
                <w:r w:rsidRPr="009F0E46">
                  <w:rPr>
                    <w:webHidden/>
                    <w:color w:val="auto"/>
                  </w:rPr>
                  <w:fldChar w:fldCharType="end"/>
                </w:r>
              </w:hyperlink>
            </w:p>
            <w:p w14:paraId="4B179888" w14:textId="4171086D" w:rsidR="009F0E46" w:rsidRPr="009F0E46" w:rsidRDefault="009F0E46">
              <w:pPr>
                <w:pStyle w:val="TOC1"/>
                <w:rPr>
                  <w:rFonts w:eastAsiaTheme="minorEastAsia"/>
                  <w:kern w:val="2"/>
                  <w:sz w:val="24"/>
                  <w:szCs w:val="24"/>
                  <w:lang w:eastAsia="en-AU"/>
                  <w14:ligatures w14:val="standardContextual"/>
                </w:rPr>
              </w:pPr>
              <w:hyperlink w:anchor="_Toc235004330" w:history="1">
                <w:r w:rsidRPr="009F0E46">
                  <w:rPr>
                    <w:rStyle w:val="Hyperlink"/>
                    <w:color w:val="auto"/>
                  </w:rPr>
                  <w:t>7.</w:t>
                </w:r>
                <w:r w:rsidRPr="009F0E46">
                  <w:rPr>
                    <w:rFonts w:eastAsiaTheme="minorEastAsia"/>
                    <w:kern w:val="2"/>
                    <w:sz w:val="24"/>
                    <w:szCs w:val="24"/>
                    <w:lang w:eastAsia="en-AU"/>
                    <w14:ligatures w14:val="standardContextual"/>
                  </w:rPr>
                  <w:tab/>
                </w:r>
                <w:r w:rsidRPr="009F0E46">
                  <w:rPr>
                    <w:rStyle w:val="Hyperlink"/>
                    <w:color w:val="auto"/>
                  </w:rPr>
                  <w:t>Findings: Marine science program</w:t>
                </w:r>
                <w:r w:rsidRPr="009F0E46">
                  <w:rPr>
                    <w:webHidden/>
                  </w:rPr>
                  <w:tab/>
                </w:r>
                <w:r w:rsidRPr="009F0E46">
                  <w:rPr>
                    <w:webHidden/>
                  </w:rPr>
                  <w:fldChar w:fldCharType="begin"/>
                </w:r>
                <w:r w:rsidRPr="009F0E46">
                  <w:rPr>
                    <w:webHidden/>
                  </w:rPr>
                  <w:instrText xml:space="preserve"> PAGEREF _Toc235004330 \h </w:instrText>
                </w:r>
                <w:r w:rsidRPr="009F0E46">
                  <w:rPr>
                    <w:webHidden/>
                  </w:rPr>
                </w:r>
                <w:r w:rsidRPr="009F0E46">
                  <w:rPr>
                    <w:webHidden/>
                  </w:rPr>
                  <w:fldChar w:fldCharType="separate"/>
                </w:r>
                <w:r w:rsidRPr="009F0E46">
                  <w:rPr>
                    <w:webHidden/>
                  </w:rPr>
                  <w:t>62</w:t>
                </w:r>
                <w:r w:rsidRPr="009F0E46">
                  <w:rPr>
                    <w:webHidden/>
                  </w:rPr>
                  <w:fldChar w:fldCharType="end"/>
                </w:r>
              </w:hyperlink>
            </w:p>
            <w:p w14:paraId="63436F59" w14:textId="18168151"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31" w:history="1">
                <w:r w:rsidRPr="009F0E46">
                  <w:rPr>
                    <w:rStyle w:val="Hyperlink"/>
                    <w:color w:val="auto"/>
                  </w:rPr>
                  <w:t>7.1.</w:t>
                </w:r>
                <w:r w:rsidRPr="009F0E46">
                  <w:rPr>
                    <w:rFonts w:eastAsiaTheme="minorEastAsia"/>
                    <w:color w:val="auto"/>
                    <w:kern w:val="2"/>
                    <w:szCs w:val="24"/>
                    <w:lang w:eastAsia="en-AU"/>
                    <w14:ligatures w14:val="standardContextual"/>
                  </w:rPr>
                  <w:tab/>
                </w:r>
                <w:r w:rsidRPr="009F0E46">
                  <w:rPr>
                    <w:rStyle w:val="Hyperlink"/>
                    <w:color w:val="auto"/>
                  </w:rPr>
                  <w:t>Overall findings about the efficacy of program implementation</w:t>
                </w:r>
                <w:r w:rsidRPr="009F0E46">
                  <w:rPr>
                    <w:webHidden/>
                    <w:color w:val="auto"/>
                  </w:rPr>
                  <w:tab/>
                </w:r>
                <w:r w:rsidRPr="009F0E46">
                  <w:rPr>
                    <w:webHidden/>
                    <w:color w:val="auto"/>
                  </w:rPr>
                  <w:fldChar w:fldCharType="begin"/>
                </w:r>
                <w:r w:rsidRPr="009F0E46">
                  <w:rPr>
                    <w:webHidden/>
                    <w:color w:val="auto"/>
                  </w:rPr>
                  <w:instrText xml:space="preserve"> PAGEREF _Toc235004331 \h </w:instrText>
                </w:r>
                <w:r w:rsidRPr="009F0E46">
                  <w:rPr>
                    <w:webHidden/>
                    <w:color w:val="auto"/>
                  </w:rPr>
                </w:r>
                <w:r w:rsidRPr="009F0E46">
                  <w:rPr>
                    <w:webHidden/>
                    <w:color w:val="auto"/>
                  </w:rPr>
                  <w:fldChar w:fldCharType="separate"/>
                </w:r>
                <w:r w:rsidRPr="009F0E46">
                  <w:rPr>
                    <w:webHidden/>
                    <w:color w:val="auto"/>
                  </w:rPr>
                  <w:t>62</w:t>
                </w:r>
                <w:r w:rsidRPr="009F0E46">
                  <w:rPr>
                    <w:webHidden/>
                    <w:color w:val="auto"/>
                  </w:rPr>
                  <w:fldChar w:fldCharType="end"/>
                </w:r>
              </w:hyperlink>
            </w:p>
            <w:p w14:paraId="2D139049" w14:textId="6AD2C037" w:rsidR="009F0E46" w:rsidRPr="009F0E46" w:rsidRDefault="009F0E46">
              <w:pPr>
                <w:pStyle w:val="TOC2"/>
                <w:rPr>
                  <w:rFonts w:eastAsiaTheme="minorEastAsia"/>
                  <w:color w:val="auto"/>
                  <w:kern w:val="2"/>
                  <w:szCs w:val="24"/>
                  <w:lang w:eastAsia="en-AU"/>
                  <w14:ligatures w14:val="standardContextual"/>
                </w:rPr>
              </w:pPr>
              <w:hyperlink w:anchor="_Toc235004332" w:history="1">
                <w:r w:rsidRPr="009F0E46">
                  <w:rPr>
                    <w:rStyle w:val="Hyperlink"/>
                    <w:color w:val="auto"/>
                  </w:rPr>
                  <w:t>Strengths and achievements</w:t>
                </w:r>
                <w:r w:rsidRPr="009F0E46">
                  <w:rPr>
                    <w:webHidden/>
                    <w:color w:val="auto"/>
                  </w:rPr>
                  <w:tab/>
                </w:r>
                <w:r w:rsidRPr="009F0E46">
                  <w:rPr>
                    <w:webHidden/>
                    <w:color w:val="auto"/>
                  </w:rPr>
                  <w:fldChar w:fldCharType="begin"/>
                </w:r>
                <w:r w:rsidRPr="009F0E46">
                  <w:rPr>
                    <w:webHidden/>
                    <w:color w:val="auto"/>
                  </w:rPr>
                  <w:instrText xml:space="preserve"> PAGEREF _Toc235004332 \h </w:instrText>
                </w:r>
                <w:r w:rsidRPr="009F0E46">
                  <w:rPr>
                    <w:webHidden/>
                    <w:color w:val="auto"/>
                  </w:rPr>
                </w:r>
                <w:r w:rsidRPr="009F0E46">
                  <w:rPr>
                    <w:webHidden/>
                    <w:color w:val="auto"/>
                  </w:rPr>
                  <w:fldChar w:fldCharType="separate"/>
                </w:r>
                <w:r w:rsidRPr="009F0E46">
                  <w:rPr>
                    <w:webHidden/>
                    <w:color w:val="auto"/>
                  </w:rPr>
                  <w:t>62</w:t>
                </w:r>
                <w:r w:rsidRPr="009F0E46">
                  <w:rPr>
                    <w:webHidden/>
                    <w:color w:val="auto"/>
                  </w:rPr>
                  <w:fldChar w:fldCharType="end"/>
                </w:r>
              </w:hyperlink>
            </w:p>
            <w:p w14:paraId="62930A06" w14:textId="4CCB6A57" w:rsidR="009F0E46" w:rsidRPr="009F0E46" w:rsidRDefault="009F0E46">
              <w:pPr>
                <w:pStyle w:val="TOC2"/>
                <w:rPr>
                  <w:rFonts w:eastAsiaTheme="minorEastAsia"/>
                  <w:color w:val="auto"/>
                  <w:kern w:val="2"/>
                  <w:szCs w:val="24"/>
                  <w:lang w:eastAsia="en-AU"/>
                  <w14:ligatures w14:val="standardContextual"/>
                </w:rPr>
              </w:pPr>
              <w:hyperlink w:anchor="_Toc235004333" w:history="1">
                <w:r w:rsidRPr="009F0E46">
                  <w:rPr>
                    <w:rStyle w:val="Hyperlink"/>
                    <w:color w:val="auto"/>
                  </w:rPr>
                  <w:t>Barriers, challenges and limiting factors</w:t>
                </w:r>
                <w:r w:rsidRPr="009F0E46">
                  <w:rPr>
                    <w:webHidden/>
                    <w:color w:val="auto"/>
                  </w:rPr>
                  <w:tab/>
                </w:r>
                <w:r w:rsidRPr="009F0E46">
                  <w:rPr>
                    <w:webHidden/>
                    <w:color w:val="auto"/>
                  </w:rPr>
                  <w:fldChar w:fldCharType="begin"/>
                </w:r>
                <w:r w:rsidRPr="009F0E46">
                  <w:rPr>
                    <w:webHidden/>
                    <w:color w:val="auto"/>
                  </w:rPr>
                  <w:instrText xml:space="preserve"> PAGEREF _Toc235004333 \h </w:instrText>
                </w:r>
                <w:r w:rsidRPr="009F0E46">
                  <w:rPr>
                    <w:webHidden/>
                    <w:color w:val="auto"/>
                  </w:rPr>
                </w:r>
                <w:r w:rsidRPr="009F0E46">
                  <w:rPr>
                    <w:webHidden/>
                    <w:color w:val="auto"/>
                  </w:rPr>
                  <w:fldChar w:fldCharType="separate"/>
                </w:r>
                <w:r w:rsidRPr="009F0E46">
                  <w:rPr>
                    <w:webHidden/>
                    <w:color w:val="auto"/>
                  </w:rPr>
                  <w:t>62</w:t>
                </w:r>
                <w:r w:rsidRPr="009F0E46">
                  <w:rPr>
                    <w:webHidden/>
                    <w:color w:val="auto"/>
                  </w:rPr>
                  <w:fldChar w:fldCharType="end"/>
                </w:r>
              </w:hyperlink>
            </w:p>
            <w:p w14:paraId="3DF4694A" w14:textId="5AD93074"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34" w:history="1">
                <w:r w:rsidRPr="009F0E46">
                  <w:rPr>
                    <w:rStyle w:val="Hyperlink"/>
                    <w:color w:val="auto"/>
                  </w:rPr>
                  <w:t>7.2.</w:t>
                </w:r>
                <w:r w:rsidRPr="009F0E46">
                  <w:rPr>
                    <w:rFonts w:eastAsiaTheme="minorEastAsia"/>
                    <w:color w:val="auto"/>
                    <w:kern w:val="2"/>
                    <w:szCs w:val="24"/>
                    <w:lang w:eastAsia="en-AU"/>
                    <w14:ligatures w14:val="standardContextual"/>
                  </w:rPr>
                  <w:tab/>
                </w:r>
                <w:r w:rsidRPr="009F0E46">
                  <w:rPr>
                    <w:rStyle w:val="Hyperlink"/>
                    <w:color w:val="auto"/>
                  </w:rPr>
                  <w:t>Outcome effectiveness</w:t>
                </w:r>
                <w:r w:rsidRPr="009F0E46">
                  <w:rPr>
                    <w:webHidden/>
                    <w:color w:val="auto"/>
                  </w:rPr>
                  <w:tab/>
                </w:r>
                <w:r w:rsidRPr="009F0E46">
                  <w:rPr>
                    <w:webHidden/>
                    <w:color w:val="auto"/>
                  </w:rPr>
                  <w:fldChar w:fldCharType="begin"/>
                </w:r>
                <w:r w:rsidRPr="009F0E46">
                  <w:rPr>
                    <w:webHidden/>
                    <w:color w:val="auto"/>
                  </w:rPr>
                  <w:instrText xml:space="preserve"> PAGEREF _Toc235004334 \h </w:instrText>
                </w:r>
                <w:r w:rsidRPr="009F0E46">
                  <w:rPr>
                    <w:webHidden/>
                    <w:color w:val="auto"/>
                  </w:rPr>
                </w:r>
                <w:r w:rsidRPr="009F0E46">
                  <w:rPr>
                    <w:webHidden/>
                    <w:color w:val="auto"/>
                  </w:rPr>
                  <w:fldChar w:fldCharType="separate"/>
                </w:r>
                <w:r w:rsidRPr="009F0E46">
                  <w:rPr>
                    <w:webHidden/>
                    <w:color w:val="auto"/>
                  </w:rPr>
                  <w:t>63</w:t>
                </w:r>
                <w:r w:rsidRPr="009F0E46">
                  <w:rPr>
                    <w:webHidden/>
                    <w:color w:val="auto"/>
                  </w:rPr>
                  <w:fldChar w:fldCharType="end"/>
                </w:r>
              </w:hyperlink>
            </w:p>
            <w:p w14:paraId="6477FEF1" w14:textId="72A3C2CA"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35" w:history="1">
                <w:r w:rsidRPr="009F0E46">
                  <w:rPr>
                    <w:rStyle w:val="Hyperlink"/>
                    <w:color w:val="auto"/>
                  </w:rPr>
                  <w:t>7.3.</w:t>
                </w:r>
                <w:r w:rsidRPr="009F0E46">
                  <w:rPr>
                    <w:rFonts w:eastAsiaTheme="minorEastAsia"/>
                    <w:color w:val="auto"/>
                    <w:kern w:val="2"/>
                    <w:szCs w:val="24"/>
                    <w:lang w:eastAsia="en-AU"/>
                    <w14:ligatures w14:val="standardContextual"/>
                  </w:rPr>
                  <w:tab/>
                </w:r>
                <w:r w:rsidRPr="009F0E46">
                  <w:rPr>
                    <w:rStyle w:val="Hyperlink"/>
                    <w:color w:val="auto"/>
                  </w:rPr>
                  <w:t>Specific management plan actions</w:t>
                </w:r>
                <w:r w:rsidRPr="009F0E46">
                  <w:rPr>
                    <w:webHidden/>
                    <w:color w:val="auto"/>
                  </w:rPr>
                  <w:tab/>
                </w:r>
                <w:r w:rsidRPr="009F0E46">
                  <w:rPr>
                    <w:webHidden/>
                    <w:color w:val="auto"/>
                  </w:rPr>
                  <w:fldChar w:fldCharType="begin"/>
                </w:r>
                <w:r w:rsidRPr="009F0E46">
                  <w:rPr>
                    <w:webHidden/>
                    <w:color w:val="auto"/>
                  </w:rPr>
                  <w:instrText xml:space="preserve"> PAGEREF _Toc235004335 \h </w:instrText>
                </w:r>
                <w:r w:rsidRPr="009F0E46">
                  <w:rPr>
                    <w:webHidden/>
                    <w:color w:val="auto"/>
                  </w:rPr>
                </w:r>
                <w:r w:rsidRPr="009F0E46">
                  <w:rPr>
                    <w:webHidden/>
                    <w:color w:val="auto"/>
                  </w:rPr>
                  <w:fldChar w:fldCharType="separate"/>
                </w:r>
                <w:r w:rsidRPr="009F0E46">
                  <w:rPr>
                    <w:webHidden/>
                    <w:color w:val="auto"/>
                  </w:rPr>
                  <w:t>65</w:t>
                </w:r>
                <w:r w:rsidRPr="009F0E46">
                  <w:rPr>
                    <w:webHidden/>
                    <w:color w:val="auto"/>
                  </w:rPr>
                  <w:fldChar w:fldCharType="end"/>
                </w:r>
              </w:hyperlink>
            </w:p>
            <w:p w14:paraId="6A7C5331" w14:textId="0866032D" w:rsidR="009F0E46" w:rsidRPr="009F0E46" w:rsidRDefault="009F0E46">
              <w:pPr>
                <w:pStyle w:val="TOC1"/>
                <w:rPr>
                  <w:rFonts w:eastAsiaTheme="minorEastAsia"/>
                  <w:kern w:val="2"/>
                  <w:sz w:val="24"/>
                  <w:szCs w:val="24"/>
                  <w:lang w:eastAsia="en-AU"/>
                  <w14:ligatures w14:val="standardContextual"/>
                </w:rPr>
              </w:pPr>
              <w:hyperlink w:anchor="_Toc235004336" w:history="1">
                <w:r w:rsidRPr="009F0E46">
                  <w:rPr>
                    <w:rStyle w:val="Hyperlink"/>
                    <w:color w:val="auto"/>
                  </w:rPr>
                  <w:t>8.</w:t>
                </w:r>
                <w:r w:rsidRPr="009F0E46">
                  <w:rPr>
                    <w:rFonts w:eastAsiaTheme="minorEastAsia"/>
                    <w:kern w:val="2"/>
                    <w:sz w:val="24"/>
                    <w:szCs w:val="24"/>
                    <w:lang w:eastAsia="en-AU"/>
                    <w14:ligatures w14:val="standardContextual"/>
                  </w:rPr>
                  <w:tab/>
                </w:r>
                <w:r w:rsidRPr="009F0E46">
                  <w:rPr>
                    <w:rStyle w:val="Hyperlink"/>
                    <w:color w:val="auto"/>
                  </w:rPr>
                  <w:t>Findings: Assessments and Authorisations Program</w:t>
                </w:r>
                <w:r w:rsidRPr="009F0E46">
                  <w:rPr>
                    <w:webHidden/>
                  </w:rPr>
                  <w:tab/>
                </w:r>
                <w:r w:rsidRPr="009F0E46">
                  <w:rPr>
                    <w:webHidden/>
                  </w:rPr>
                  <w:fldChar w:fldCharType="begin"/>
                </w:r>
                <w:r w:rsidRPr="009F0E46">
                  <w:rPr>
                    <w:webHidden/>
                  </w:rPr>
                  <w:instrText xml:space="preserve"> PAGEREF _Toc235004336 \h </w:instrText>
                </w:r>
                <w:r w:rsidRPr="009F0E46">
                  <w:rPr>
                    <w:webHidden/>
                  </w:rPr>
                </w:r>
                <w:r w:rsidRPr="009F0E46">
                  <w:rPr>
                    <w:webHidden/>
                  </w:rPr>
                  <w:fldChar w:fldCharType="separate"/>
                </w:r>
                <w:r w:rsidRPr="009F0E46">
                  <w:rPr>
                    <w:webHidden/>
                  </w:rPr>
                  <w:t>77</w:t>
                </w:r>
                <w:r w:rsidRPr="009F0E46">
                  <w:rPr>
                    <w:webHidden/>
                  </w:rPr>
                  <w:fldChar w:fldCharType="end"/>
                </w:r>
              </w:hyperlink>
            </w:p>
            <w:p w14:paraId="3E90715E" w14:textId="7BC75C00"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37" w:history="1">
                <w:r w:rsidRPr="009F0E46">
                  <w:rPr>
                    <w:rStyle w:val="Hyperlink"/>
                    <w:color w:val="auto"/>
                  </w:rPr>
                  <w:t>8.1.</w:t>
                </w:r>
                <w:r w:rsidRPr="009F0E46">
                  <w:rPr>
                    <w:rFonts w:eastAsiaTheme="minorEastAsia"/>
                    <w:color w:val="auto"/>
                    <w:kern w:val="2"/>
                    <w:szCs w:val="24"/>
                    <w:lang w:eastAsia="en-AU"/>
                    <w14:ligatures w14:val="standardContextual"/>
                  </w:rPr>
                  <w:tab/>
                </w:r>
                <w:r w:rsidRPr="009F0E46">
                  <w:rPr>
                    <w:rStyle w:val="Hyperlink"/>
                    <w:color w:val="auto"/>
                  </w:rPr>
                  <w:t>Overall findings about the efficacy of program implementation</w:t>
                </w:r>
                <w:r w:rsidRPr="009F0E46">
                  <w:rPr>
                    <w:webHidden/>
                    <w:color w:val="auto"/>
                  </w:rPr>
                  <w:tab/>
                </w:r>
                <w:r w:rsidRPr="009F0E46">
                  <w:rPr>
                    <w:webHidden/>
                    <w:color w:val="auto"/>
                  </w:rPr>
                  <w:fldChar w:fldCharType="begin"/>
                </w:r>
                <w:r w:rsidRPr="009F0E46">
                  <w:rPr>
                    <w:webHidden/>
                    <w:color w:val="auto"/>
                  </w:rPr>
                  <w:instrText xml:space="preserve"> PAGEREF _Toc235004337 \h </w:instrText>
                </w:r>
                <w:r w:rsidRPr="009F0E46">
                  <w:rPr>
                    <w:webHidden/>
                    <w:color w:val="auto"/>
                  </w:rPr>
                </w:r>
                <w:r w:rsidRPr="009F0E46">
                  <w:rPr>
                    <w:webHidden/>
                    <w:color w:val="auto"/>
                  </w:rPr>
                  <w:fldChar w:fldCharType="separate"/>
                </w:r>
                <w:r w:rsidRPr="009F0E46">
                  <w:rPr>
                    <w:webHidden/>
                    <w:color w:val="auto"/>
                  </w:rPr>
                  <w:t>77</w:t>
                </w:r>
                <w:r w:rsidRPr="009F0E46">
                  <w:rPr>
                    <w:webHidden/>
                    <w:color w:val="auto"/>
                  </w:rPr>
                  <w:fldChar w:fldCharType="end"/>
                </w:r>
              </w:hyperlink>
            </w:p>
            <w:p w14:paraId="4659F293" w14:textId="5C2A5C20" w:rsidR="009F0E46" w:rsidRPr="009F0E46" w:rsidRDefault="009F0E46">
              <w:pPr>
                <w:pStyle w:val="TOC2"/>
                <w:rPr>
                  <w:rFonts w:eastAsiaTheme="minorEastAsia"/>
                  <w:color w:val="auto"/>
                  <w:kern w:val="2"/>
                  <w:szCs w:val="24"/>
                  <w:lang w:eastAsia="en-AU"/>
                  <w14:ligatures w14:val="standardContextual"/>
                </w:rPr>
              </w:pPr>
              <w:hyperlink w:anchor="_Toc235004338" w:history="1">
                <w:r w:rsidRPr="009F0E46">
                  <w:rPr>
                    <w:rStyle w:val="Hyperlink"/>
                    <w:color w:val="auto"/>
                  </w:rPr>
                  <w:t>Strengths and achievements</w:t>
                </w:r>
                <w:r w:rsidRPr="009F0E46">
                  <w:rPr>
                    <w:webHidden/>
                    <w:color w:val="auto"/>
                  </w:rPr>
                  <w:tab/>
                </w:r>
                <w:r w:rsidRPr="009F0E46">
                  <w:rPr>
                    <w:webHidden/>
                    <w:color w:val="auto"/>
                  </w:rPr>
                  <w:fldChar w:fldCharType="begin"/>
                </w:r>
                <w:r w:rsidRPr="009F0E46">
                  <w:rPr>
                    <w:webHidden/>
                    <w:color w:val="auto"/>
                  </w:rPr>
                  <w:instrText xml:space="preserve"> PAGEREF _Toc235004338 \h </w:instrText>
                </w:r>
                <w:r w:rsidRPr="009F0E46">
                  <w:rPr>
                    <w:webHidden/>
                    <w:color w:val="auto"/>
                  </w:rPr>
                </w:r>
                <w:r w:rsidRPr="009F0E46">
                  <w:rPr>
                    <w:webHidden/>
                    <w:color w:val="auto"/>
                  </w:rPr>
                  <w:fldChar w:fldCharType="separate"/>
                </w:r>
                <w:r w:rsidRPr="009F0E46">
                  <w:rPr>
                    <w:webHidden/>
                    <w:color w:val="auto"/>
                  </w:rPr>
                  <w:t>77</w:t>
                </w:r>
                <w:r w:rsidRPr="009F0E46">
                  <w:rPr>
                    <w:webHidden/>
                    <w:color w:val="auto"/>
                  </w:rPr>
                  <w:fldChar w:fldCharType="end"/>
                </w:r>
              </w:hyperlink>
            </w:p>
            <w:p w14:paraId="03BBB990" w14:textId="593ED0DB" w:rsidR="009F0E46" w:rsidRPr="009F0E46" w:rsidRDefault="009F0E46">
              <w:pPr>
                <w:pStyle w:val="TOC2"/>
                <w:rPr>
                  <w:rFonts w:eastAsiaTheme="minorEastAsia"/>
                  <w:color w:val="auto"/>
                  <w:kern w:val="2"/>
                  <w:szCs w:val="24"/>
                  <w:lang w:eastAsia="en-AU"/>
                  <w14:ligatures w14:val="standardContextual"/>
                </w:rPr>
              </w:pPr>
              <w:hyperlink w:anchor="_Toc235004339" w:history="1">
                <w:r w:rsidRPr="009F0E46">
                  <w:rPr>
                    <w:rStyle w:val="Hyperlink"/>
                    <w:color w:val="auto"/>
                  </w:rPr>
                  <w:t>Barriers, challenges and limiting factors</w:t>
                </w:r>
                <w:r w:rsidRPr="009F0E46">
                  <w:rPr>
                    <w:webHidden/>
                    <w:color w:val="auto"/>
                  </w:rPr>
                  <w:tab/>
                </w:r>
                <w:r w:rsidRPr="009F0E46">
                  <w:rPr>
                    <w:webHidden/>
                    <w:color w:val="auto"/>
                  </w:rPr>
                  <w:fldChar w:fldCharType="begin"/>
                </w:r>
                <w:r w:rsidRPr="009F0E46">
                  <w:rPr>
                    <w:webHidden/>
                    <w:color w:val="auto"/>
                  </w:rPr>
                  <w:instrText xml:space="preserve"> PAGEREF _Toc235004339 \h </w:instrText>
                </w:r>
                <w:r w:rsidRPr="009F0E46">
                  <w:rPr>
                    <w:webHidden/>
                    <w:color w:val="auto"/>
                  </w:rPr>
                </w:r>
                <w:r w:rsidRPr="009F0E46">
                  <w:rPr>
                    <w:webHidden/>
                    <w:color w:val="auto"/>
                  </w:rPr>
                  <w:fldChar w:fldCharType="separate"/>
                </w:r>
                <w:r w:rsidRPr="009F0E46">
                  <w:rPr>
                    <w:webHidden/>
                    <w:color w:val="auto"/>
                  </w:rPr>
                  <w:t>77</w:t>
                </w:r>
                <w:r w:rsidRPr="009F0E46">
                  <w:rPr>
                    <w:webHidden/>
                    <w:color w:val="auto"/>
                  </w:rPr>
                  <w:fldChar w:fldCharType="end"/>
                </w:r>
              </w:hyperlink>
            </w:p>
            <w:p w14:paraId="53CA79B7" w14:textId="634171DF"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40" w:history="1">
                <w:r w:rsidRPr="009F0E46">
                  <w:rPr>
                    <w:rStyle w:val="Hyperlink"/>
                    <w:color w:val="auto"/>
                  </w:rPr>
                  <w:t>8.2.</w:t>
                </w:r>
                <w:r w:rsidRPr="009F0E46">
                  <w:rPr>
                    <w:rFonts w:eastAsiaTheme="minorEastAsia"/>
                    <w:color w:val="auto"/>
                    <w:kern w:val="2"/>
                    <w:szCs w:val="24"/>
                    <w:lang w:eastAsia="en-AU"/>
                    <w14:ligatures w14:val="standardContextual"/>
                  </w:rPr>
                  <w:tab/>
                </w:r>
                <w:r w:rsidRPr="009F0E46">
                  <w:rPr>
                    <w:rStyle w:val="Hyperlink"/>
                    <w:color w:val="auto"/>
                  </w:rPr>
                  <w:t>Outcome effectiveness</w:t>
                </w:r>
                <w:r w:rsidRPr="009F0E46">
                  <w:rPr>
                    <w:webHidden/>
                    <w:color w:val="auto"/>
                  </w:rPr>
                  <w:tab/>
                </w:r>
                <w:r w:rsidRPr="009F0E46">
                  <w:rPr>
                    <w:webHidden/>
                    <w:color w:val="auto"/>
                  </w:rPr>
                  <w:fldChar w:fldCharType="begin"/>
                </w:r>
                <w:r w:rsidRPr="009F0E46">
                  <w:rPr>
                    <w:webHidden/>
                    <w:color w:val="auto"/>
                  </w:rPr>
                  <w:instrText xml:space="preserve"> PAGEREF _Toc235004340 \h </w:instrText>
                </w:r>
                <w:r w:rsidRPr="009F0E46">
                  <w:rPr>
                    <w:webHidden/>
                    <w:color w:val="auto"/>
                  </w:rPr>
                </w:r>
                <w:r w:rsidRPr="009F0E46">
                  <w:rPr>
                    <w:webHidden/>
                    <w:color w:val="auto"/>
                  </w:rPr>
                  <w:fldChar w:fldCharType="separate"/>
                </w:r>
                <w:r w:rsidRPr="009F0E46">
                  <w:rPr>
                    <w:webHidden/>
                    <w:color w:val="auto"/>
                  </w:rPr>
                  <w:t>78</w:t>
                </w:r>
                <w:r w:rsidRPr="009F0E46">
                  <w:rPr>
                    <w:webHidden/>
                    <w:color w:val="auto"/>
                  </w:rPr>
                  <w:fldChar w:fldCharType="end"/>
                </w:r>
              </w:hyperlink>
            </w:p>
            <w:p w14:paraId="19AC485C" w14:textId="6B3B57D1"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41" w:history="1">
                <w:r w:rsidRPr="009F0E46">
                  <w:rPr>
                    <w:rStyle w:val="Hyperlink"/>
                    <w:color w:val="auto"/>
                  </w:rPr>
                  <w:t>8.3.</w:t>
                </w:r>
                <w:r w:rsidRPr="009F0E46">
                  <w:rPr>
                    <w:rFonts w:eastAsiaTheme="minorEastAsia"/>
                    <w:color w:val="auto"/>
                    <w:kern w:val="2"/>
                    <w:szCs w:val="24"/>
                    <w:lang w:eastAsia="en-AU"/>
                    <w14:ligatures w14:val="standardContextual"/>
                  </w:rPr>
                  <w:tab/>
                </w:r>
                <w:r w:rsidRPr="009F0E46">
                  <w:rPr>
                    <w:rStyle w:val="Hyperlink"/>
                    <w:color w:val="auto"/>
                  </w:rPr>
                  <w:t>Specific management plan actions</w:t>
                </w:r>
                <w:r w:rsidRPr="009F0E46">
                  <w:rPr>
                    <w:webHidden/>
                    <w:color w:val="auto"/>
                  </w:rPr>
                  <w:tab/>
                </w:r>
                <w:r w:rsidRPr="009F0E46">
                  <w:rPr>
                    <w:webHidden/>
                    <w:color w:val="auto"/>
                  </w:rPr>
                  <w:fldChar w:fldCharType="begin"/>
                </w:r>
                <w:r w:rsidRPr="009F0E46">
                  <w:rPr>
                    <w:webHidden/>
                    <w:color w:val="auto"/>
                  </w:rPr>
                  <w:instrText xml:space="preserve"> PAGEREF _Toc235004341 \h </w:instrText>
                </w:r>
                <w:r w:rsidRPr="009F0E46">
                  <w:rPr>
                    <w:webHidden/>
                    <w:color w:val="auto"/>
                  </w:rPr>
                </w:r>
                <w:r w:rsidRPr="009F0E46">
                  <w:rPr>
                    <w:webHidden/>
                    <w:color w:val="auto"/>
                  </w:rPr>
                  <w:fldChar w:fldCharType="separate"/>
                </w:r>
                <w:r w:rsidRPr="009F0E46">
                  <w:rPr>
                    <w:webHidden/>
                    <w:color w:val="auto"/>
                  </w:rPr>
                  <w:t>78</w:t>
                </w:r>
                <w:r w:rsidRPr="009F0E46">
                  <w:rPr>
                    <w:webHidden/>
                    <w:color w:val="auto"/>
                  </w:rPr>
                  <w:fldChar w:fldCharType="end"/>
                </w:r>
              </w:hyperlink>
            </w:p>
            <w:p w14:paraId="0160B3F6" w14:textId="74CE6353" w:rsidR="009F0E46" w:rsidRPr="009F0E46" w:rsidRDefault="009F0E46">
              <w:pPr>
                <w:pStyle w:val="TOC1"/>
                <w:rPr>
                  <w:rFonts w:eastAsiaTheme="minorEastAsia"/>
                  <w:kern w:val="2"/>
                  <w:sz w:val="24"/>
                  <w:szCs w:val="24"/>
                  <w:lang w:eastAsia="en-AU"/>
                  <w14:ligatures w14:val="standardContextual"/>
                </w:rPr>
              </w:pPr>
              <w:hyperlink w:anchor="_Toc235004342" w:history="1">
                <w:r w:rsidRPr="009F0E46">
                  <w:rPr>
                    <w:rStyle w:val="Hyperlink"/>
                    <w:color w:val="auto"/>
                  </w:rPr>
                  <w:t>9.</w:t>
                </w:r>
                <w:r w:rsidRPr="009F0E46">
                  <w:rPr>
                    <w:rFonts w:eastAsiaTheme="minorEastAsia"/>
                    <w:kern w:val="2"/>
                    <w:sz w:val="24"/>
                    <w:szCs w:val="24"/>
                    <w:lang w:eastAsia="en-AU"/>
                    <w14:ligatures w14:val="standardContextual"/>
                  </w:rPr>
                  <w:tab/>
                </w:r>
                <w:r w:rsidRPr="009F0E46">
                  <w:rPr>
                    <w:rStyle w:val="Hyperlink"/>
                    <w:color w:val="auto"/>
                  </w:rPr>
                  <w:t>Findings: Parks Protection and Management Program</w:t>
                </w:r>
                <w:r w:rsidRPr="009F0E46">
                  <w:rPr>
                    <w:webHidden/>
                  </w:rPr>
                  <w:tab/>
                </w:r>
                <w:r w:rsidRPr="009F0E46">
                  <w:rPr>
                    <w:webHidden/>
                  </w:rPr>
                  <w:fldChar w:fldCharType="begin"/>
                </w:r>
                <w:r w:rsidRPr="009F0E46">
                  <w:rPr>
                    <w:webHidden/>
                  </w:rPr>
                  <w:instrText xml:space="preserve"> PAGEREF _Toc235004342 \h </w:instrText>
                </w:r>
                <w:r w:rsidRPr="009F0E46">
                  <w:rPr>
                    <w:webHidden/>
                  </w:rPr>
                </w:r>
                <w:r w:rsidRPr="009F0E46">
                  <w:rPr>
                    <w:webHidden/>
                  </w:rPr>
                  <w:fldChar w:fldCharType="separate"/>
                </w:r>
                <w:r w:rsidRPr="009F0E46">
                  <w:rPr>
                    <w:webHidden/>
                  </w:rPr>
                  <w:t>86</w:t>
                </w:r>
                <w:r w:rsidRPr="009F0E46">
                  <w:rPr>
                    <w:webHidden/>
                  </w:rPr>
                  <w:fldChar w:fldCharType="end"/>
                </w:r>
              </w:hyperlink>
            </w:p>
            <w:p w14:paraId="75E4A33B" w14:textId="2CB8F8C5"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43" w:history="1">
                <w:r w:rsidRPr="009F0E46">
                  <w:rPr>
                    <w:rStyle w:val="Hyperlink"/>
                    <w:color w:val="auto"/>
                  </w:rPr>
                  <w:t>9.1.</w:t>
                </w:r>
                <w:r w:rsidRPr="009F0E46">
                  <w:rPr>
                    <w:rFonts w:eastAsiaTheme="minorEastAsia"/>
                    <w:color w:val="auto"/>
                    <w:kern w:val="2"/>
                    <w:szCs w:val="24"/>
                    <w:lang w:eastAsia="en-AU"/>
                    <w14:ligatures w14:val="standardContextual"/>
                  </w:rPr>
                  <w:tab/>
                </w:r>
                <w:r w:rsidRPr="009F0E46">
                  <w:rPr>
                    <w:rStyle w:val="Hyperlink"/>
                    <w:color w:val="auto"/>
                  </w:rPr>
                  <w:t>Overall findings about the efficacy of program implementation</w:t>
                </w:r>
                <w:r w:rsidRPr="009F0E46">
                  <w:rPr>
                    <w:webHidden/>
                    <w:color w:val="auto"/>
                  </w:rPr>
                  <w:tab/>
                </w:r>
                <w:r w:rsidRPr="009F0E46">
                  <w:rPr>
                    <w:webHidden/>
                    <w:color w:val="auto"/>
                  </w:rPr>
                  <w:fldChar w:fldCharType="begin"/>
                </w:r>
                <w:r w:rsidRPr="009F0E46">
                  <w:rPr>
                    <w:webHidden/>
                    <w:color w:val="auto"/>
                  </w:rPr>
                  <w:instrText xml:space="preserve"> PAGEREF _Toc235004343 \h </w:instrText>
                </w:r>
                <w:r w:rsidRPr="009F0E46">
                  <w:rPr>
                    <w:webHidden/>
                    <w:color w:val="auto"/>
                  </w:rPr>
                </w:r>
                <w:r w:rsidRPr="009F0E46">
                  <w:rPr>
                    <w:webHidden/>
                    <w:color w:val="auto"/>
                  </w:rPr>
                  <w:fldChar w:fldCharType="separate"/>
                </w:r>
                <w:r w:rsidRPr="009F0E46">
                  <w:rPr>
                    <w:webHidden/>
                    <w:color w:val="auto"/>
                  </w:rPr>
                  <w:t>86</w:t>
                </w:r>
                <w:r w:rsidRPr="009F0E46">
                  <w:rPr>
                    <w:webHidden/>
                    <w:color w:val="auto"/>
                  </w:rPr>
                  <w:fldChar w:fldCharType="end"/>
                </w:r>
              </w:hyperlink>
            </w:p>
            <w:p w14:paraId="5F56F77C" w14:textId="74BA674F" w:rsidR="009F0E46" w:rsidRPr="009F0E46" w:rsidRDefault="009F0E46">
              <w:pPr>
                <w:pStyle w:val="TOC2"/>
                <w:rPr>
                  <w:rFonts w:eastAsiaTheme="minorEastAsia"/>
                  <w:color w:val="auto"/>
                  <w:kern w:val="2"/>
                  <w:szCs w:val="24"/>
                  <w:lang w:eastAsia="en-AU"/>
                  <w14:ligatures w14:val="standardContextual"/>
                </w:rPr>
              </w:pPr>
              <w:hyperlink w:anchor="_Toc235004344" w:history="1">
                <w:r w:rsidRPr="009F0E46">
                  <w:rPr>
                    <w:rStyle w:val="Hyperlink"/>
                    <w:color w:val="auto"/>
                  </w:rPr>
                  <w:t>Strengths and achievements</w:t>
                </w:r>
                <w:r w:rsidRPr="009F0E46">
                  <w:rPr>
                    <w:webHidden/>
                    <w:color w:val="auto"/>
                  </w:rPr>
                  <w:tab/>
                </w:r>
                <w:r w:rsidRPr="009F0E46">
                  <w:rPr>
                    <w:webHidden/>
                    <w:color w:val="auto"/>
                  </w:rPr>
                  <w:fldChar w:fldCharType="begin"/>
                </w:r>
                <w:r w:rsidRPr="009F0E46">
                  <w:rPr>
                    <w:webHidden/>
                    <w:color w:val="auto"/>
                  </w:rPr>
                  <w:instrText xml:space="preserve"> PAGEREF _Toc235004344 \h </w:instrText>
                </w:r>
                <w:r w:rsidRPr="009F0E46">
                  <w:rPr>
                    <w:webHidden/>
                    <w:color w:val="auto"/>
                  </w:rPr>
                </w:r>
                <w:r w:rsidRPr="009F0E46">
                  <w:rPr>
                    <w:webHidden/>
                    <w:color w:val="auto"/>
                  </w:rPr>
                  <w:fldChar w:fldCharType="separate"/>
                </w:r>
                <w:r w:rsidRPr="009F0E46">
                  <w:rPr>
                    <w:webHidden/>
                    <w:color w:val="auto"/>
                  </w:rPr>
                  <w:t>86</w:t>
                </w:r>
                <w:r w:rsidRPr="009F0E46">
                  <w:rPr>
                    <w:webHidden/>
                    <w:color w:val="auto"/>
                  </w:rPr>
                  <w:fldChar w:fldCharType="end"/>
                </w:r>
              </w:hyperlink>
            </w:p>
            <w:p w14:paraId="26612864" w14:textId="3E1786D8" w:rsidR="009F0E46" w:rsidRPr="009F0E46" w:rsidRDefault="009F0E46">
              <w:pPr>
                <w:pStyle w:val="TOC2"/>
                <w:rPr>
                  <w:rFonts w:eastAsiaTheme="minorEastAsia"/>
                  <w:color w:val="auto"/>
                  <w:kern w:val="2"/>
                  <w:szCs w:val="24"/>
                  <w:lang w:eastAsia="en-AU"/>
                  <w14:ligatures w14:val="standardContextual"/>
                </w:rPr>
              </w:pPr>
              <w:hyperlink w:anchor="_Toc235004345" w:history="1">
                <w:r w:rsidRPr="009F0E46">
                  <w:rPr>
                    <w:rStyle w:val="Hyperlink"/>
                    <w:color w:val="auto"/>
                  </w:rPr>
                  <w:t>Barriers, challenges and limiting factors</w:t>
                </w:r>
                <w:r w:rsidRPr="009F0E46">
                  <w:rPr>
                    <w:webHidden/>
                    <w:color w:val="auto"/>
                  </w:rPr>
                  <w:tab/>
                </w:r>
                <w:r w:rsidRPr="009F0E46">
                  <w:rPr>
                    <w:webHidden/>
                    <w:color w:val="auto"/>
                  </w:rPr>
                  <w:fldChar w:fldCharType="begin"/>
                </w:r>
                <w:r w:rsidRPr="009F0E46">
                  <w:rPr>
                    <w:webHidden/>
                    <w:color w:val="auto"/>
                  </w:rPr>
                  <w:instrText xml:space="preserve"> PAGEREF _Toc235004345 \h </w:instrText>
                </w:r>
                <w:r w:rsidRPr="009F0E46">
                  <w:rPr>
                    <w:webHidden/>
                    <w:color w:val="auto"/>
                  </w:rPr>
                </w:r>
                <w:r w:rsidRPr="009F0E46">
                  <w:rPr>
                    <w:webHidden/>
                    <w:color w:val="auto"/>
                  </w:rPr>
                  <w:fldChar w:fldCharType="separate"/>
                </w:r>
                <w:r w:rsidRPr="009F0E46">
                  <w:rPr>
                    <w:webHidden/>
                    <w:color w:val="auto"/>
                  </w:rPr>
                  <w:t>86</w:t>
                </w:r>
                <w:r w:rsidRPr="009F0E46">
                  <w:rPr>
                    <w:webHidden/>
                    <w:color w:val="auto"/>
                  </w:rPr>
                  <w:fldChar w:fldCharType="end"/>
                </w:r>
              </w:hyperlink>
            </w:p>
            <w:p w14:paraId="78573DB8" w14:textId="480E63F3"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46" w:history="1">
                <w:r w:rsidRPr="009F0E46">
                  <w:rPr>
                    <w:rStyle w:val="Hyperlink"/>
                    <w:color w:val="auto"/>
                  </w:rPr>
                  <w:t>9.2.</w:t>
                </w:r>
                <w:r w:rsidRPr="009F0E46">
                  <w:rPr>
                    <w:rFonts w:eastAsiaTheme="minorEastAsia"/>
                    <w:color w:val="auto"/>
                    <w:kern w:val="2"/>
                    <w:szCs w:val="24"/>
                    <w:lang w:eastAsia="en-AU"/>
                    <w14:ligatures w14:val="standardContextual"/>
                  </w:rPr>
                  <w:tab/>
                </w:r>
                <w:r w:rsidRPr="009F0E46">
                  <w:rPr>
                    <w:rStyle w:val="Hyperlink"/>
                    <w:color w:val="auto"/>
                  </w:rPr>
                  <w:t>Outcome effectiveness</w:t>
                </w:r>
                <w:r w:rsidRPr="009F0E46">
                  <w:rPr>
                    <w:webHidden/>
                    <w:color w:val="auto"/>
                  </w:rPr>
                  <w:tab/>
                </w:r>
                <w:r w:rsidRPr="009F0E46">
                  <w:rPr>
                    <w:webHidden/>
                    <w:color w:val="auto"/>
                  </w:rPr>
                  <w:fldChar w:fldCharType="begin"/>
                </w:r>
                <w:r w:rsidRPr="009F0E46">
                  <w:rPr>
                    <w:webHidden/>
                    <w:color w:val="auto"/>
                  </w:rPr>
                  <w:instrText xml:space="preserve"> PAGEREF _Toc235004346 \h </w:instrText>
                </w:r>
                <w:r w:rsidRPr="009F0E46">
                  <w:rPr>
                    <w:webHidden/>
                    <w:color w:val="auto"/>
                  </w:rPr>
                </w:r>
                <w:r w:rsidRPr="009F0E46">
                  <w:rPr>
                    <w:webHidden/>
                    <w:color w:val="auto"/>
                  </w:rPr>
                  <w:fldChar w:fldCharType="separate"/>
                </w:r>
                <w:r w:rsidRPr="009F0E46">
                  <w:rPr>
                    <w:webHidden/>
                    <w:color w:val="auto"/>
                  </w:rPr>
                  <w:t>87</w:t>
                </w:r>
                <w:r w:rsidRPr="009F0E46">
                  <w:rPr>
                    <w:webHidden/>
                    <w:color w:val="auto"/>
                  </w:rPr>
                  <w:fldChar w:fldCharType="end"/>
                </w:r>
              </w:hyperlink>
            </w:p>
            <w:p w14:paraId="45E7C14A" w14:textId="5CFB8DDA"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47" w:history="1">
                <w:r w:rsidRPr="009F0E46">
                  <w:rPr>
                    <w:rStyle w:val="Hyperlink"/>
                    <w:color w:val="auto"/>
                  </w:rPr>
                  <w:t>9.3.</w:t>
                </w:r>
                <w:r w:rsidRPr="009F0E46">
                  <w:rPr>
                    <w:rFonts w:eastAsiaTheme="minorEastAsia"/>
                    <w:color w:val="auto"/>
                    <w:kern w:val="2"/>
                    <w:szCs w:val="24"/>
                    <w:lang w:eastAsia="en-AU"/>
                    <w14:ligatures w14:val="standardContextual"/>
                  </w:rPr>
                  <w:tab/>
                </w:r>
                <w:r w:rsidRPr="009F0E46">
                  <w:rPr>
                    <w:rStyle w:val="Hyperlink"/>
                    <w:color w:val="auto"/>
                  </w:rPr>
                  <w:t>Specific management plan actions</w:t>
                </w:r>
                <w:r w:rsidRPr="009F0E46">
                  <w:rPr>
                    <w:webHidden/>
                    <w:color w:val="auto"/>
                  </w:rPr>
                  <w:tab/>
                </w:r>
                <w:r w:rsidRPr="009F0E46">
                  <w:rPr>
                    <w:webHidden/>
                    <w:color w:val="auto"/>
                  </w:rPr>
                  <w:fldChar w:fldCharType="begin"/>
                </w:r>
                <w:r w:rsidRPr="009F0E46">
                  <w:rPr>
                    <w:webHidden/>
                    <w:color w:val="auto"/>
                  </w:rPr>
                  <w:instrText xml:space="preserve"> PAGEREF _Toc235004347 \h </w:instrText>
                </w:r>
                <w:r w:rsidRPr="009F0E46">
                  <w:rPr>
                    <w:webHidden/>
                    <w:color w:val="auto"/>
                  </w:rPr>
                </w:r>
                <w:r w:rsidRPr="009F0E46">
                  <w:rPr>
                    <w:webHidden/>
                    <w:color w:val="auto"/>
                  </w:rPr>
                  <w:fldChar w:fldCharType="separate"/>
                </w:r>
                <w:r w:rsidRPr="009F0E46">
                  <w:rPr>
                    <w:webHidden/>
                    <w:color w:val="auto"/>
                  </w:rPr>
                  <w:t>88</w:t>
                </w:r>
                <w:r w:rsidRPr="009F0E46">
                  <w:rPr>
                    <w:webHidden/>
                    <w:color w:val="auto"/>
                  </w:rPr>
                  <w:fldChar w:fldCharType="end"/>
                </w:r>
              </w:hyperlink>
            </w:p>
            <w:p w14:paraId="66EF210D" w14:textId="29829ED6" w:rsidR="009F0E46" w:rsidRPr="009F0E46" w:rsidRDefault="009F0E46">
              <w:pPr>
                <w:pStyle w:val="TOC1"/>
                <w:rPr>
                  <w:rFonts w:eastAsiaTheme="minorEastAsia"/>
                  <w:kern w:val="2"/>
                  <w:sz w:val="24"/>
                  <w:szCs w:val="24"/>
                  <w:lang w:eastAsia="en-AU"/>
                  <w14:ligatures w14:val="standardContextual"/>
                </w:rPr>
              </w:pPr>
              <w:hyperlink w:anchor="_Toc235004348" w:history="1">
                <w:r w:rsidRPr="009F0E46">
                  <w:rPr>
                    <w:rStyle w:val="Hyperlink"/>
                    <w:color w:val="auto"/>
                  </w:rPr>
                  <w:t>10.</w:t>
                </w:r>
                <w:r w:rsidRPr="009F0E46">
                  <w:rPr>
                    <w:rFonts w:eastAsiaTheme="minorEastAsia"/>
                    <w:kern w:val="2"/>
                    <w:sz w:val="24"/>
                    <w:szCs w:val="24"/>
                    <w:lang w:eastAsia="en-AU"/>
                    <w14:ligatures w14:val="standardContextual"/>
                  </w:rPr>
                  <w:tab/>
                </w:r>
                <w:r w:rsidRPr="009F0E46">
                  <w:rPr>
                    <w:rStyle w:val="Hyperlink"/>
                    <w:color w:val="auto"/>
                  </w:rPr>
                  <w:t>Findings: Compliance Program</w:t>
                </w:r>
                <w:r w:rsidRPr="009F0E46">
                  <w:rPr>
                    <w:webHidden/>
                  </w:rPr>
                  <w:tab/>
                </w:r>
                <w:r w:rsidRPr="009F0E46">
                  <w:rPr>
                    <w:webHidden/>
                  </w:rPr>
                  <w:fldChar w:fldCharType="begin"/>
                </w:r>
                <w:r w:rsidRPr="009F0E46">
                  <w:rPr>
                    <w:webHidden/>
                  </w:rPr>
                  <w:instrText xml:space="preserve"> PAGEREF _Toc235004348 \h </w:instrText>
                </w:r>
                <w:r w:rsidRPr="009F0E46">
                  <w:rPr>
                    <w:webHidden/>
                  </w:rPr>
                </w:r>
                <w:r w:rsidRPr="009F0E46">
                  <w:rPr>
                    <w:webHidden/>
                  </w:rPr>
                  <w:fldChar w:fldCharType="separate"/>
                </w:r>
                <w:r w:rsidRPr="009F0E46">
                  <w:rPr>
                    <w:webHidden/>
                  </w:rPr>
                  <w:t>94</w:t>
                </w:r>
                <w:r w:rsidRPr="009F0E46">
                  <w:rPr>
                    <w:webHidden/>
                  </w:rPr>
                  <w:fldChar w:fldCharType="end"/>
                </w:r>
              </w:hyperlink>
            </w:p>
            <w:p w14:paraId="7ED3E282" w14:textId="0D3FD62B"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49" w:history="1">
                <w:r w:rsidRPr="009F0E46">
                  <w:rPr>
                    <w:rStyle w:val="Hyperlink"/>
                    <w:color w:val="auto"/>
                  </w:rPr>
                  <w:t>10.1.</w:t>
                </w:r>
                <w:r w:rsidRPr="009F0E46">
                  <w:rPr>
                    <w:rFonts w:eastAsiaTheme="minorEastAsia"/>
                    <w:color w:val="auto"/>
                    <w:kern w:val="2"/>
                    <w:szCs w:val="24"/>
                    <w:lang w:eastAsia="en-AU"/>
                    <w14:ligatures w14:val="standardContextual"/>
                  </w:rPr>
                  <w:tab/>
                </w:r>
                <w:r w:rsidRPr="009F0E46">
                  <w:rPr>
                    <w:rStyle w:val="Hyperlink"/>
                    <w:color w:val="auto"/>
                  </w:rPr>
                  <w:t>Overall findings about the efficacy of program implementation</w:t>
                </w:r>
                <w:r w:rsidRPr="009F0E46">
                  <w:rPr>
                    <w:webHidden/>
                    <w:color w:val="auto"/>
                  </w:rPr>
                  <w:tab/>
                </w:r>
                <w:r w:rsidRPr="009F0E46">
                  <w:rPr>
                    <w:webHidden/>
                    <w:color w:val="auto"/>
                  </w:rPr>
                  <w:fldChar w:fldCharType="begin"/>
                </w:r>
                <w:r w:rsidRPr="009F0E46">
                  <w:rPr>
                    <w:webHidden/>
                    <w:color w:val="auto"/>
                  </w:rPr>
                  <w:instrText xml:space="preserve"> PAGEREF _Toc235004349 \h </w:instrText>
                </w:r>
                <w:r w:rsidRPr="009F0E46">
                  <w:rPr>
                    <w:webHidden/>
                    <w:color w:val="auto"/>
                  </w:rPr>
                </w:r>
                <w:r w:rsidRPr="009F0E46">
                  <w:rPr>
                    <w:webHidden/>
                    <w:color w:val="auto"/>
                  </w:rPr>
                  <w:fldChar w:fldCharType="separate"/>
                </w:r>
                <w:r w:rsidRPr="009F0E46">
                  <w:rPr>
                    <w:webHidden/>
                    <w:color w:val="auto"/>
                  </w:rPr>
                  <w:t>94</w:t>
                </w:r>
                <w:r w:rsidRPr="009F0E46">
                  <w:rPr>
                    <w:webHidden/>
                    <w:color w:val="auto"/>
                  </w:rPr>
                  <w:fldChar w:fldCharType="end"/>
                </w:r>
              </w:hyperlink>
            </w:p>
            <w:p w14:paraId="21A59FEC" w14:textId="795E163C" w:rsidR="009F0E46" w:rsidRPr="009F0E46" w:rsidRDefault="009F0E46">
              <w:pPr>
                <w:pStyle w:val="TOC2"/>
                <w:rPr>
                  <w:rFonts w:eastAsiaTheme="minorEastAsia"/>
                  <w:color w:val="auto"/>
                  <w:kern w:val="2"/>
                  <w:szCs w:val="24"/>
                  <w:lang w:eastAsia="en-AU"/>
                  <w14:ligatures w14:val="standardContextual"/>
                </w:rPr>
              </w:pPr>
              <w:hyperlink w:anchor="_Toc235004350" w:history="1">
                <w:r w:rsidRPr="009F0E46">
                  <w:rPr>
                    <w:rStyle w:val="Hyperlink"/>
                    <w:color w:val="auto"/>
                  </w:rPr>
                  <w:t>Strengths and achievements</w:t>
                </w:r>
                <w:r w:rsidRPr="009F0E46">
                  <w:rPr>
                    <w:webHidden/>
                    <w:color w:val="auto"/>
                  </w:rPr>
                  <w:tab/>
                </w:r>
                <w:r w:rsidRPr="009F0E46">
                  <w:rPr>
                    <w:webHidden/>
                    <w:color w:val="auto"/>
                  </w:rPr>
                  <w:fldChar w:fldCharType="begin"/>
                </w:r>
                <w:r w:rsidRPr="009F0E46">
                  <w:rPr>
                    <w:webHidden/>
                    <w:color w:val="auto"/>
                  </w:rPr>
                  <w:instrText xml:space="preserve"> PAGEREF _Toc235004350 \h </w:instrText>
                </w:r>
                <w:r w:rsidRPr="009F0E46">
                  <w:rPr>
                    <w:webHidden/>
                    <w:color w:val="auto"/>
                  </w:rPr>
                </w:r>
                <w:r w:rsidRPr="009F0E46">
                  <w:rPr>
                    <w:webHidden/>
                    <w:color w:val="auto"/>
                  </w:rPr>
                  <w:fldChar w:fldCharType="separate"/>
                </w:r>
                <w:r w:rsidRPr="009F0E46">
                  <w:rPr>
                    <w:webHidden/>
                    <w:color w:val="auto"/>
                  </w:rPr>
                  <w:t>94</w:t>
                </w:r>
                <w:r w:rsidRPr="009F0E46">
                  <w:rPr>
                    <w:webHidden/>
                    <w:color w:val="auto"/>
                  </w:rPr>
                  <w:fldChar w:fldCharType="end"/>
                </w:r>
              </w:hyperlink>
            </w:p>
            <w:p w14:paraId="69F4DC9A" w14:textId="60F81C74" w:rsidR="009F0E46" w:rsidRPr="009F0E46" w:rsidRDefault="009F0E46">
              <w:pPr>
                <w:pStyle w:val="TOC2"/>
                <w:rPr>
                  <w:rFonts w:eastAsiaTheme="minorEastAsia"/>
                  <w:color w:val="auto"/>
                  <w:kern w:val="2"/>
                  <w:szCs w:val="24"/>
                  <w:lang w:eastAsia="en-AU"/>
                  <w14:ligatures w14:val="standardContextual"/>
                </w:rPr>
              </w:pPr>
              <w:hyperlink w:anchor="_Toc235004351" w:history="1">
                <w:r w:rsidRPr="009F0E46">
                  <w:rPr>
                    <w:rStyle w:val="Hyperlink"/>
                    <w:color w:val="auto"/>
                  </w:rPr>
                  <w:t>Barriers, challenges and limiting factors</w:t>
                </w:r>
                <w:r w:rsidRPr="009F0E46">
                  <w:rPr>
                    <w:webHidden/>
                    <w:color w:val="auto"/>
                  </w:rPr>
                  <w:tab/>
                </w:r>
                <w:r w:rsidRPr="009F0E46">
                  <w:rPr>
                    <w:webHidden/>
                    <w:color w:val="auto"/>
                  </w:rPr>
                  <w:fldChar w:fldCharType="begin"/>
                </w:r>
                <w:r w:rsidRPr="009F0E46">
                  <w:rPr>
                    <w:webHidden/>
                    <w:color w:val="auto"/>
                  </w:rPr>
                  <w:instrText xml:space="preserve"> PAGEREF _Toc235004351 \h </w:instrText>
                </w:r>
                <w:r w:rsidRPr="009F0E46">
                  <w:rPr>
                    <w:webHidden/>
                    <w:color w:val="auto"/>
                  </w:rPr>
                </w:r>
                <w:r w:rsidRPr="009F0E46">
                  <w:rPr>
                    <w:webHidden/>
                    <w:color w:val="auto"/>
                  </w:rPr>
                  <w:fldChar w:fldCharType="separate"/>
                </w:r>
                <w:r w:rsidRPr="009F0E46">
                  <w:rPr>
                    <w:webHidden/>
                    <w:color w:val="auto"/>
                  </w:rPr>
                  <w:t>94</w:t>
                </w:r>
                <w:r w:rsidRPr="009F0E46">
                  <w:rPr>
                    <w:webHidden/>
                    <w:color w:val="auto"/>
                  </w:rPr>
                  <w:fldChar w:fldCharType="end"/>
                </w:r>
              </w:hyperlink>
            </w:p>
            <w:p w14:paraId="71BFDECD" w14:textId="25F6B385"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52" w:history="1">
                <w:r w:rsidRPr="009F0E46">
                  <w:rPr>
                    <w:rStyle w:val="Hyperlink"/>
                    <w:color w:val="auto"/>
                  </w:rPr>
                  <w:t>10.2.</w:t>
                </w:r>
                <w:r w:rsidRPr="009F0E46">
                  <w:rPr>
                    <w:rFonts w:eastAsiaTheme="minorEastAsia"/>
                    <w:color w:val="auto"/>
                    <w:kern w:val="2"/>
                    <w:szCs w:val="24"/>
                    <w:lang w:eastAsia="en-AU"/>
                    <w14:ligatures w14:val="standardContextual"/>
                  </w:rPr>
                  <w:tab/>
                </w:r>
                <w:r w:rsidRPr="009F0E46">
                  <w:rPr>
                    <w:rStyle w:val="Hyperlink"/>
                    <w:color w:val="auto"/>
                  </w:rPr>
                  <w:t>Outcome effectiveness</w:t>
                </w:r>
                <w:r w:rsidRPr="009F0E46">
                  <w:rPr>
                    <w:webHidden/>
                    <w:color w:val="auto"/>
                  </w:rPr>
                  <w:tab/>
                </w:r>
                <w:r w:rsidRPr="009F0E46">
                  <w:rPr>
                    <w:webHidden/>
                    <w:color w:val="auto"/>
                  </w:rPr>
                  <w:fldChar w:fldCharType="begin"/>
                </w:r>
                <w:r w:rsidRPr="009F0E46">
                  <w:rPr>
                    <w:webHidden/>
                    <w:color w:val="auto"/>
                  </w:rPr>
                  <w:instrText xml:space="preserve"> PAGEREF _Toc235004352 \h </w:instrText>
                </w:r>
                <w:r w:rsidRPr="009F0E46">
                  <w:rPr>
                    <w:webHidden/>
                    <w:color w:val="auto"/>
                  </w:rPr>
                </w:r>
                <w:r w:rsidRPr="009F0E46">
                  <w:rPr>
                    <w:webHidden/>
                    <w:color w:val="auto"/>
                  </w:rPr>
                  <w:fldChar w:fldCharType="separate"/>
                </w:r>
                <w:r w:rsidRPr="009F0E46">
                  <w:rPr>
                    <w:webHidden/>
                    <w:color w:val="auto"/>
                  </w:rPr>
                  <w:t>95</w:t>
                </w:r>
                <w:r w:rsidRPr="009F0E46">
                  <w:rPr>
                    <w:webHidden/>
                    <w:color w:val="auto"/>
                  </w:rPr>
                  <w:fldChar w:fldCharType="end"/>
                </w:r>
              </w:hyperlink>
            </w:p>
            <w:p w14:paraId="68D35D06" w14:textId="4FEFB570" w:rsidR="009F0E46" w:rsidRPr="009F0E46" w:rsidRDefault="009F0E46">
              <w:pPr>
                <w:pStyle w:val="TOC2"/>
                <w:tabs>
                  <w:tab w:val="left" w:pos="1701"/>
                </w:tabs>
                <w:rPr>
                  <w:rFonts w:eastAsiaTheme="minorEastAsia"/>
                  <w:color w:val="auto"/>
                  <w:kern w:val="2"/>
                  <w:szCs w:val="24"/>
                  <w:lang w:eastAsia="en-AU"/>
                  <w14:ligatures w14:val="standardContextual"/>
                </w:rPr>
              </w:pPr>
              <w:hyperlink w:anchor="_Toc235004353" w:history="1">
                <w:r w:rsidRPr="009F0E46">
                  <w:rPr>
                    <w:rStyle w:val="Hyperlink"/>
                    <w:color w:val="auto"/>
                  </w:rPr>
                  <w:t>10.3.</w:t>
                </w:r>
                <w:r w:rsidRPr="009F0E46">
                  <w:rPr>
                    <w:rFonts w:eastAsiaTheme="minorEastAsia"/>
                    <w:color w:val="auto"/>
                    <w:kern w:val="2"/>
                    <w:szCs w:val="24"/>
                    <w:lang w:eastAsia="en-AU"/>
                    <w14:ligatures w14:val="standardContextual"/>
                  </w:rPr>
                  <w:tab/>
                </w:r>
                <w:r w:rsidRPr="009F0E46">
                  <w:rPr>
                    <w:rStyle w:val="Hyperlink"/>
                    <w:color w:val="auto"/>
                  </w:rPr>
                  <w:t>Specific management plan actions</w:t>
                </w:r>
                <w:r w:rsidRPr="009F0E46">
                  <w:rPr>
                    <w:webHidden/>
                    <w:color w:val="auto"/>
                  </w:rPr>
                  <w:tab/>
                </w:r>
                <w:r w:rsidRPr="009F0E46">
                  <w:rPr>
                    <w:webHidden/>
                    <w:color w:val="auto"/>
                  </w:rPr>
                  <w:fldChar w:fldCharType="begin"/>
                </w:r>
                <w:r w:rsidRPr="009F0E46">
                  <w:rPr>
                    <w:webHidden/>
                    <w:color w:val="auto"/>
                  </w:rPr>
                  <w:instrText xml:space="preserve"> PAGEREF _Toc235004353 \h </w:instrText>
                </w:r>
                <w:r w:rsidRPr="009F0E46">
                  <w:rPr>
                    <w:webHidden/>
                    <w:color w:val="auto"/>
                  </w:rPr>
                </w:r>
                <w:r w:rsidRPr="009F0E46">
                  <w:rPr>
                    <w:webHidden/>
                    <w:color w:val="auto"/>
                  </w:rPr>
                  <w:fldChar w:fldCharType="separate"/>
                </w:r>
                <w:r w:rsidRPr="009F0E46">
                  <w:rPr>
                    <w:webHidden/>
                    <w:color w:val="auto"/>
                  </w:rPr>
                  <w:t>98</w:t>
                </w:r>
                <w:r w:rsidRPr="009F0E46">
                  <w:rPr>
                    <w:webHidden/>
                    <w:color w:val="auto"/>
                  </w:rPr>
                  <w:fldChar w:fldCharType="end"/>
                </w:r>
              </w:hyperlink>
            </w:p>
            <w:p w14:paraId="0FA4A771" w14:textId="228D5ACB" w:rsidR="009F0E46" w:rsidRPr="009F0E46" w:rsidRDefault="009F0E46">
              <w:pPr>
                <w:pStyle w:val="TOC1"/>
                <w:rPr>
                  <w:rFonts w:eastAsiaTheme="minorEastAsia"/>
                  <w:kern w:val="2"/>
                  <w:sz w:val="24"/>
                  <w:szCs w:val="24"/>
                  <w:lang w:eastAsia="en-AU"/>
                  <w14:ligatures w14:val="standardContextual"/>
                </w:rPr>
              </w:pPr>
              <w:hyperlink w:anchor="_Toc235004354" w:history="1">
                <w:r w:rsidRPr="009F0E46">
                  <w:rPr>
                    <w:rStyle w:val="Hyperlink"/>
                    <w:color w:val="auto"/>
                  </w:rPr>
                  <w:t>11.</w:t>
                </w:r>
                <w:r w:rsidRPr="009F0E46">
                  <w:rPr>
                    <w:rFonts w:eastAsiaTheme="minorEastAsia"/>
                    <w:kern w:val="2"/>
                    <w:sz w:val="24"/>
                    <w:szCs w:val="24"/>
                    <w:lang w:eastAsia="en-AU"/>
                    <w14:ligatures w14:val="standardContextual"/>
                  </w:rPr>
                  <w:tab/>
                </w:r>
                <w:r w:rsidRPr="009F0E46">
                  <w:rPr>
                    <w:rStyle w:val="Hyperlink"/>
                    <w:color w:val="auto"/>
                  </w:rPr>
                  <w:t>Conclusion</w:t>
                </w:r>
                <w:r w:rsidRPr="009F0E46">
                  <w:rPr>
                    <w:webHidden/>
                  </w:rPr>
                  <w:tab/>
                </w:r>
                <w:r w:rsidRPr="009F0E46">
                  <w:rPr>
                    <w:webHidden/>
                  </w:rPr>
                  <w:fldChar w:fldCharType="begin"/>
                </w:r>
                <w:r w:rsidRPr="009F0E46">
                  <w:rPr>
                    <w:webHidden/>
                  </w:rPr>
                  <w:instrText xml:space="preserve"> PAGEREF _Toc235004354 \h </w:instrText>
                </w:r>
                <w:r w:rsidRPr="009F0E46">
                  <w:rPr>
                    <w:webHidden/>
                  </w:rPr>
                </w:r>
                <w:r w:rsidRPr="009F0E46">
                  <w:rPr>
                    <w:webHidden/>
                  </w:rPr>
                  <w:fldChar w:fldCharType="separate"/>
                </w:r>
                <w:r w:rsidRPr="009F0E46">
                  <w:rPr>
                    <w:webHidden/>
                  </w:rPr>
                  <w:t>105</w:t>
                </w:r>
                <w:r w:rsidRPr="009F0E46">
                  <w:rPr>
                    <w:webHidden/>
                  </w:rPr>
                  <w:fldChar w:fldCharType="end"/>
                </w:r>
              </w:hyperlink>
            </w:p>
            <w:p w14:paraId="3AB861FC" w14:textId="0617433B" w:rsidR="009F0E46" w:rsidRPr="009F0E46" w:rsidRDefault="009F0E46">
              <w:pPr>
                <w:pStyle w:val="TOC1"/>
                <w:rPr>
                  <w:rFonts w:eastAsiaTheme="minorEastAsia"/>
                  <w:kern w:val="2"/>
                  <w:sz w:val="24"/>
                  <w:szCs w:val="24"/>
                  <w:lang w:eastAsia="en-AU"/>
                  <w14:ligatures w14:val="standardContextual"/>
                </w:rPr>
              </w:pPr>
              <w:hyperlink w:anchor="_Toc235004355" w:history="1">
                <w:r w:rsidRPr="009F0E46">
                  <w:rPr>
                    <w:rStyle w:val="Hyperlink"/>
                    <w:rFonts w:ascii="Calibri" w:eastAsia="Calibri" w:hAnsi="Calibri" w:cs="Times New Roman"/>
                    <w:b/>
                    <w:color w:val="auto"/>
                    <w:lang w:eastAsia="en-AU"/>
                  </w:rPr>
                  <w:t>APPENDIX A: Performance assessment tools</w:t>
                </w:r>
                <w:r w:rsidRPr="009F0E46">
                  <w:rPr>
                    <w:webHidden/>
                  </w:rPr>
                  <w:tab/>
                </w:r>
                <w:r w:rsidRPr="009F0E46">
                  <w:rPr>
                    <w:webHidden/>
                  </w:rPr>
                  <w:fldChar w:fldCharType="begin"/>
                </w:r>
                <w:r w:rsidRPr="009F0E46">
                  <w:rPr>
                    <w:webHidden/>
                  </w:rPr>
                  <w:instrText xml:space="preserve"> PAGEREF _Toc235004355 \h </w:instrText>
                </w:r>
                <w:r w:rsidRPr="009F0E46">
                  <w:rPr>
                    <w:webHidden/>
                  </w:rPr>
                </w:r>
                <w:r w:rsidRPr="009F0E46">
                  <w:rPr>
                    <w:webHidden/>
                  </w:rPr>
                  <w:fldChar w:fldCharType="separate"/>
                </w:r>
                <w:r w:rsidRPr="009F0E46">
                  <w:rPr>
                    <w:webHidden/>
                  </w:rPr>
                  <w:t>106</w:t>
                </w:r>
                <w:r w:rsidRPr="009F0E46">
                  <w:rPr>
                    <w:webHidden/>
                  </w:rPr>
                  <w:fldChar w:fldCharType="end"/>
                </w:r>
              </w:hyperlink>
            </w:p>
            <w:p w14:paraId="4E93C269" w14:textId="17F14588" w:rsidR="009F0E46" w:rsidRPr="009F0E46" w:rsidRDefault="009F0E46">
              <w:pPr>
                <w:pStyle w:val="TOC1"/>
                <w:rPr>
                  <w:rFonts w:eastAsiaTheme="minorEastAsia"/>
                  <w:kern w:val="2"/>
                  <w:sz w:val="24"/>
                  <w:szCs w:val="24"/>
                  <w:lang w:eastAsia="en-AU"/>
                  <w14:ligatures w14:val="standardContextual"/>
                </w:rPr>
              </w:pPr>
              <w:hyperlink w:anchor="_Toc235004356" w:history="1">
                <w:r w:rsidRPr="009F0E46">
                  <w:rPr>
                    <w:rStyle w:val="Hyperlink"/>
                    <w:rFonts w:ascii="Calibri" w:eastAsia="Calibri" w:hAnsi="Calibri" w:cs="Arial"/>
                    <w:b/>
                    <w:color w:val="auto"/>
                    <w:lang w:eastAsia="en-AU"/>
                  </w:rPr>
                  <w:t>APPENDIX B: Performance Information Matrix</w:t>
                </w:r>
                <w:r w:rsidRPr="009F0E46">
                  <w:rPr>
                    <w:webHidden/>
                  </w:rPr>
                  <w:tab/>
                </w:r>
                <w:r w:rsidRPr="009F0E46">
                  <w:rPr>
                    <w:webHidden/>
                  </w:rPr>
                  <w:fldChar w:fldCharType="begin"/>
                </w:r>
                <w:r w:rsidRPr="009F0E46">
                  <w:rPr>
                    <w:webHidden/>
                  </w:rPr>
                  <w:instrText xml:space="preserve"> PAGEREF _Toc235004356 \h </w:instrText>
                </w:r>
                <w:r w:rsidRPr="009F0E46">
                  <w:rPr>
                    <w:webHidden/>
                  </w:rPr>
                </w:r>
                <w:r w:rsidRPr="009F0E46">
                  <w:rPr>
                    <w:webHidden/>
                  </w:rPr>
                  <w:fldChar w:fldCharType="separate"/>
                </w:r>
                <w:r w:rsidRPr="009F0E46">
                  <w:rPr>
                    <w:webHidden/>
                  </w:rPr>
                  <w:t>110</w:t>
                </w:r>
                <w:r w:rsidRPr="009F0E46">
                  <w:rPr>
                    <w:webHidden/>
                  </w:rPr>
                  <w:fldChar w:fldCharType="end"/>
                </w:r>
              </w:hyperlink>
            </w:p>
            <w:p w14:paraId="044A8068" w14:textId="15960306" w:rsidR="00ED7CC0" w:rsidRDefault="00ED7CC0" w:rsidP="00ED7CC0">
              <w:pPr>
                <w:pStyle w:val="TableTitle"/>
              </w:pPr>
              <w:r>
                <w:fldChar w:fldCharType="end"/>
              </w:r>
            </w:p>
          </w:sdtContent>
        </w:sdt>
        <w:p w14:paraId="7A76F9BC" w14:textId="77777777" w:rsidR="00181F50" w:rsidRPr="00181F50" w:rsidRDefault="00181F50" w:rsidP="00181F50">
          <w:pPr>
            <w:pageBreakBefore/>
            <w:widowControl w:val="0"/>
            <w:pBdr>
              <w:bottom w:val="single" w:sz="18" w:space="1" w:color="6BA4E0"/>
            </w:pBdr>
            <w:outlineLvl w:val="0"/>
            <w:rPr>
              <w:rFonts w:ascii="Calibri" w:eastAsia="Calibri" w:hAnsi="Calibri" w:cs="Arial"/>
              <w:b/>
              <w:color w:val="001E61"/>
              <w:sz w:val="28"/>
            </w:rPr>
          </w:pPr>
          <w:bookmarkStart w:id="1" w:name="Executive_Summary"/>
          <w:bookmarkStart w:id="2" w:name="_Toc229686250"/>
          <w:bookmarkStart w:id="3" w:name="_Toc235004296"/>
          <w:bookmarkEnd w:id="1"/>
          <w:r w:rsidRPr="00181F50">
            <w:rPr>
              <w:rFonts w:ascii="Calibri" w:eastAsia="Calibri" w:hAnsi="Calibri" w:cs="Arial"/>
              <w:b/>
              <w:color w:val="001E61"/>
              <w:sz w:val="28"/>
            </w:rPr>
            <w:lastRenderedPageBreak/>
            <w:t>Executive Summary</w:t>
          </w:r>
          <w:bookmarkEnd w:id="2"/>
          <w:bookmarkEnd w:id="3"/>
        </w:p>
        <w:p w14:paraId="41578F5E" w14:textId="77777777" w:rsidR="00181F50" w:rsidRPr="00B776C4" w:rsidRDefault="00181F50" w:rsidP="00181F50">
          <w:pPr>
            <w:rPr>
              <w:rFonts w:ascii="Calibri" w:eastAsia="Calibri" w:hAnsi="Calibri" w:cs="Arial"/>
              <w:b/>
              <w:caps/>
              <w:color w:val="0070C0"/>
            </w:rPr>
          </w:pPr>
          <w:r w:rsidRPr="00B776C4">
            <w:rPr>
              <w:rFonts w:ascii="Calibri" w:eastAsia="Calibri" w:hAnsi="Calibri" w:cs="Arial"/>
              <w:b/>
              <w:caps/>
              <w:color w:val="0070C0"/>
            </w:rPr>
            <w:t>background and Methodology</w:t>
          </w:r>
        </w:p>
        <w:p w14:paraId="5723DC8B" w14:textId="21B52CC7" w:rsidR="00181F50" w:rsidRPr="00181F50" w:rsidRDefault="00665881" w:rsidP="00181F50">
          <w:pPr>
            <w:rPr>
              <w:rFonts w:ascii="Calibri" w:eastAsia="Calibri" w:hAnsi="Calibri" w:cs="Arial"/>
            </w:rPr>
          </w:pPr>
          <w:r w:rsidRPr="00665881">
            <w:rPr>
              <w:rFonts w:ascii="Calibri" w:eastAsia="Calibri" w:hAnsi="Calibri" w:cs="Arial"/>
            </w:rPr>
            <w:t xml:space="preserve">The Australian and state and territory governments </w:t>
          </w:r>
          <w:r w:rsidR="00181F50" w:rsidRPr="00181F50">
            <w:rPr>
              <w:rFonts w:ascii="Calibri" w:eastAsia="Calibri" w:hAnsi="Calibri" w:cs="Arial"/>
              <w:b/>
              <w:bCs/>
            </w:rPr>
            <w:t>designate ‘Marine Protected Areas’ (MPAs)</w:t>
          </w:r>
          <w:r w:rsidR="00181F50" w:rsidRPr="00181F50">
            <w:rPr>
              <w:rFonts w:ascii="Calibri" w:eastAsia="Calibri" w:hAnsi="Calibri" w:cs="Arial"/>
            </w:rPr>
            <w:t xml:space="preserve"> – regions of the ocean where human activity is restricted and regulated to protect marine life and ecosystems. MPAs include </w:t>
          </w:r>
          <w:r w:rsidR="00181F50" w:rsidRPr="00181F50">
            <w:rPr>
              <w:rFonts w:ascii="Calibri" w:eastAsia="Calibri" w:hAnsi="Calibri" w:cs="Arial"/>
              <w:b/>
              <w:bCs/>
            </w:rPr>
            <w:t>marine parks managed by state and territory governments</w:t>
          </w:r>
          <w:r w:rsidR="00181F50" w:rsidRPr="00181F50">
            <w:rPr>
              <w:rFonts w:ascii="Calibri" w:eastAsia="Calibri" w:hAnsi="Calibri" w:cs="Arial"/>
            </w:rPr>
            <w:t xml:space="preserve"> and </w:t>
          </w:r>
          <w:r w:rsidR="00181F50" w:rsidRPr="00181F50">
            <w:rPr>
              <w:rFonts w:ascii="Calibri" w:eastAsia="Calibri" w:hAnsi="Calibri" w:cs="Arial"/>
              <w:b/>
              <w:bCs/>
            </w:rPr>
            <w:t>Australian Marine Parks (AMPs) managed by the Commonwealth Government</w:t>
          </w:r>
          <w:r w:rsidR="00181F50" w:rsidRPr="00181F50">
            <w:rPr>
              <w:rFonts w:ascii="Calibri" w:eastAsia="Calibri" w:hAnsi="Calibri" w:cs="Arial"/>
            </w:rPr>
            <w:t xml:space="preserve">. </w:t>
          </w:r>
        </w:p>
        <w:p w14:paraId="15D0A0B5" w14:textId="3166CBF8" w:rsidR="00181F50" w:rsidRPr="00181F50" w:rsidRDefault="00487CE7" w:rsidP="00181F50">
          <w:pPr>
            <w:rPr>
              <w:rFonts w:ascii="Calibri" w:eastAsia="Calibri" w:hAnsi="Calibri" w:cs="Arial"/>
            </w:rPr>
          </w:pPr>
          <w:r>
            <w:rPr>
              <w:rFonts w:ascii="Calibri" w:eastAsia="Calibri" w:hAnsi="Calibri" w:cs="Arial"/>
            </w:rPr>
            <w:t>Form Commonwealth managed marine parks, t</w:t>
          </w:r>
          <w:r w:rsidR="00181F50" w:rsidRPr="00181F50">
            <w:rPr>
              <w:rFonts w:ascii="Calibri" w:eastAsia="Calibri" w:hAnsi="Calibri" w:cs="Arial"/>
            </w:rPr>
            <w:t xml:space="preserve">he </w:t>
          </w:r>
          <w:r w:rsidR="008E064C" w:rsidRPr="00AC3410">
            <w:t>Environment Protection and Biodiversity Conservation Act</w:t>
          </w:r>
          <w:r w:rsidR="008E064C">
            <w:t xml:space="preserve"> </w:t>
          </w:r>
          <w:r w:rsidR="00546BEE">
            <w:t>(</w:t>
          </w:r>
          <w:r w:rsidR="00181F50" w:rsidRPr="00181F50">
            <w:rPr>
              <w:rFonts w:ascii="Calibri" w:eastAsia="Calibri" w:hAnsi="Calibri" w:cs="Arial"/>
            </w:rPr>
            <w:t>EPBC Act</w:t>
          </w:r>
          <w:r w:rsidR="00546BEE">
            <w:rPr>
              <w:rFonts w:ascii="Calibri" w:eastAsia="Calibri" w:hAnsi="Calibri" w:cs="Arial"/>
            </w:rPr>
            <w:t>)</w:t>
          </w:r>
          <w:r w:rsidR="00181F50" w:rsidRPr="00181F50">
            <w:rPr>
              <w:rFonts w:ascii="Calibri" w:eastAsia="Calibri" w:hAnsi="Calibri" w:cs="Arial"/>
            </w:rPr>
            <w:t xml:space="preserve"> </w:t>
          </w:r>
          <w:proofErr w:type="gramStart"/>
          <w:r w:rsidR="00181F50" w:rsidRPr="00181F50">
            <w:rPr>
              <w:rFonts w:ascii="Calibri" w:eastAsia="Calibri" w:hAnsi="Calibri" w:cs="Arial"/>
            </w:rPr>
            <w:t>mandates</w:t>
          </w:r>
          <w:proofErr w:type="gramEnd"/>
          <w:r w:rsidR="00181F50" w:rsidRPr="00181F50">
            <w:rPr>
              <w:rFonts w:ascii="Calibri" w:eastAsia="Calibri" w:hAnsi="Calibri" w:cs="Arial"/>
            </w:rPr>
            <w:t xml:space="preserve"> the preparation of </w:t>
          </w:r>
          <w:r w:rsidR="00181F50" w:rsidRPr="00181F50">
            <w:rPr>
              <w:rFonts w:ascii="Calibri" w:eastAsia="Calibri" w:hAnsi="Calibri" w:cs="Arial"/>
              <w:b/>
              <w:bCs/>
            </w:rPr>
            <w:t xml:space="preserve">‘management plans’ to guide the governance and regulation </w:t>
          </w:r>
          <w:r w:rsidR="00181F50" w:rsidRPr="00181F50">
            <w:rPr>
              <w:rFonts w:ascii="Calibri" w:eastAsia="Calibri" w:hAnsi="Calibri" w:cs="Arial"/>
            </w:rPr>
            <w:t xml:space="preserve">of each AMP/ AMP network. These plans contain </w:t>
          </w:r>
          <w:r w:rsidR="00181F50" w:rsidRPr="00181F50">
            <w:rPr>
              <w:rFonts w:ascii="Calibri" w:eastAsia="Calibri" w:hAnsi="Calibri" w:cs="Arial"/>
              <w:b/>
              <w:bCs/>
            </w:rPr>
            <w:t>seven ‘management programs’</w:t>
          </w:r>
          <w:r w:rsidR="00181F50" w:rsidRPr="00181F50">
            <w:rPr>
              <w:rFonts w:ascii="Calibri" w:eastAsia="Calibri" w:hAnsi="Calibri" w:cs="Arial"/>
            </w:rPr>
            <w:t xml:space="preserve">, each of which covers </w:t>
          </w:r>
          <w:proofErr w:type="gramStart"/>
          <w:r w:rsidR="00181F50" w:rsidRPr="00181F50">
            <w:rPr>
              <w:rFonts w:ascii="Calibri" w:eastAsia="Calibri" w:hAnsi="Calibri" w:cs="Arial"/>
            </w:rPr>
            <w:t>a number of</w:t>
          </w:r>
          <w:proofErr w:type="gramEnd"/>
          <w:r w:rsidR="00181F50" w:rsidRPr="00181F50">
            <w:rPr>
              <w:rFonts w:ascii="Calibri" w:eastAsia="Calibri" w:hAnsi="Calibri" w:cs="Arial"/>
            </w:rPr>
            <w:t xml:space="preserve"> priority areas listing planned outcomes and specific actions to be undertaken.</w:t>
          </w:r>
        </w:p>
        <w:p w14:paraId="7FB1FBEB" w14:textId="43CD928B" w:rsidR="00181F50" w:rsidRPr="00181F50" w:rsidRDefault="00181F50" w:rsidP="00181F50">
          <w:pPr>
            <w:rPr>
              <w:rFonts w:ascii="Calibri" w:eastAsia="Calibri" w:hAnsi="Calibri" w:cs="Arial"/>
            </w:rPr>
          </w:pPr>
          <w:r w:rsidRPr="00181F50">
            <w:rPr>
              <w:rFonts w:ascii="Calibri" w:eastAsia="Calibri" w:hAnsi="Calibri" w:cs="Arial"/>
            </w:rPr>
            <w:t xml:space="preserve">ORIMA Research was commissioned to conduct an </w:t>
          </w:r>
          <w:r w:rsidRPr="00181F50">
            <w:rPr>
              <w:rFonts w:ascii="Calibri" w:eastAsia="Calibri" w:hAnsi="Calibri" w:cs="Arial"/>
              <w:b/>
              <w:bCs/>
            </w:rPr>
            <w:t>independent evaluation of the implementation of the</w:t>
          </w:r>
          <w:r w:rsidRPr="00181F50">
            <w:rPr>
              <w:rFonts w:ascii="Calibri" w:eastAsia="Calibri" w:hAnsi="Calibri" w:cs="Arial"/>
            </w:rPr>
            <w:t xml:space="preserve"> </w:t>
          </w:r>
          <w:r w:rsidRPr="00181F50">
            <w:rPr>
              <w:rFonts w:ascii="Calibri" w:eastAsia="Calibri" w:hAnsi="Calibri" w:cs="Arial"/>
              <w:b/>
              <w:bCs/>
            </w:rPr>
            <w:t>management plan for the</w:t>
          </w:r>
          <w:r w:rsidRPr="00181F50">
            <w:rPr>
              <w:rFonts w:ascii="Calibri" w:eastAsia="Calibri" w:hAnsi="Calibri" w:cs="Arial"/>
            </w:rPr>
            <w:t xml:space="preserve"> </w:t>
          </w:r>
          <w:r w:rsidR="002C1E4E">
            <w:rPr>
              <w:rFonts w:ascii="Calibri" w:eastAsia="Calibri" w:hAnsi="Calibri" w:cs="Arial"/>
              <w:b/>
              <w:bCs/>
            </w:rPr>
            <w:t>North-west</w:t>
          </w:r>
          <w:r w:rsidRPr="00181F50">
            <w:rPr>
              <w:rFonts w:ascii="Calibri" w:eastAsia="Calibri" w:hAnsi="Calibri" w:cs="Arial"/>
              <w:b/>
              <w:bCs/>
            </w:rPr>
            <w:t xml:space="preserve"> Marine Parks Network </w:t>
          </w:r>
          <w:r w:rsidRPr="00181F50">
            <w:rPr>
              <w:rFonts w:ascii="Calibri" w:eastAsia="Calibri" w:hAnsi="Calibri" w:cs="Arial"/>
            </w:rPr>
            <w:t xml:space="preserve">(herein referred to as the </w:t>
          </w:r>
          <w:r w:rsidR="002C1E4E">
            <w:rPr>
              <w:rFonts w:ascii="Calibri" w:eastAsia="Calibri" w:hAnsi="Calibri" w:cs="Arial"/>
            </w:rPr>
            <w:t>North-west</w:t>
          </w:r>
          <w:r w:rsidRPr="00181F50">
            <w:rPr>
              <w:rFonts w:ascii="Calibri" w:eastAsia="Calibri" w:hAnsi="Calibri" w:cs="Arial"/>
            </w:rPr>
            <w:t xml:space="preserve"> Network)</w:t>
          </w:r>
          <w:r w:rsidRPr="00181F50">
            <w:rPr>
              <w:rFonts w:ascii="Calibri" w:eastAsia="Calibri" w:hAnsi="Calibri" w:cs="Arial"/>
              <w:b/>
              <w:bCs/>
            </w:rPr>
            <w:t xml:space="preserve"> </w:t>
          </w:r>
          <w:r w:rsidRPr="00181F50">
            <w:rPr>
              <w:rFonts w:ascii="Calibri" w:eastAsia="Calibri" w:hAnsi="Calibri" w:cs="Arial"/>
            </w:rPr>
            <w:t xml:space="preserve">which is set to expire in </w:t>
          </w:r>
          <w:r w:rsidR="00487CE7">
            <w:rPr>
              <w:rFonts w:ascii="Calibri" w:eastAsia="Calibri" w:hAnsi="Calibri" w:cs="Arial"/>
            </w:rPr>
            <w:t>mid-</w:t>
          </w:r>
          <w:r w:rsidRPr="00181F50">
            <w:rPr>
              <w:rFonts w:ascii="Calibri" w:eastAsia="Calibri" w:hAnsi="Calibri" w:cs="Arial"/>
            </w:rPr>
            <w:t xml:space="preserve">2028. The methodology for this evaluation adopted a multi-phased approach, as depicted in </w:t>
          </w:r>
          <w:r w:rsidRPr="00181F50">
            <w:rPr>
              <w:rFonts w:ascii="Calibri" w:eastAsia="Calibri" w:hAnsi="Calibri" w:cs="Arial"/>
            </w:rPr>
            <w:fldChar w:fldCharType="begin"/>
          </w:r>
          <w:r w:rsidRPr="00181F50">
            <w:rPr>
              <w:rFonts w:ascii="Calibri" w:eastAsia="Calibri" w:hAnsi="Calibri" w:cs="Arial"/>
            </w:rPr>
            <w:instrText xml:space="preserve"> REF _Ref229595865 \h </w:instrText>
          </w:r>
          <w:r w:rsidRPr="00181F50">
            <w:rPr>
              <w:rFonts w:ascii="Calibri" w:eastAsia="Calibri" w:hAnsi="Calibri" w:cs="Arial"/>
            </w:rPr>
          </w:r>
          <w:r w:rsidRPr="00181F50">
            <w:rPr>
              <w:rFonts w:ascii="Calibri" w:eastAsia="Calibri" w:hAnsi="Calibri" w:cs="Arial"/>
            </w:rPr>
            <w:fldChar w:fldCharType="separate"/>
          </w:r>
          <w:r w:rsidR="004203DD" w:rsidRPr="00181F50">
            <w:rPr>
              <w:rFonts w:ascii="Calibri" w:eastAsia="Calibri" w:hAnsi="Calibri" w:cs="Arial"/>
            </w:rPr>
            <w:t>Figure 1</w:t>
          </w:r>
          <w:r w:rsidRPr="00181F50">
            <w:rPr>
              <w:rFonts w:ascii="Calibri" w:eastAsia="Calibri" w:hAnsi="Calibri" w:cs="Arial"/>
            </w:rPr>
            <w:fldChar w:fldCharType="end"/>
          </w:r>
          <w:r w:rsidRPr="00181F50">
            <w:rPr>
              <w:rFonts w:ascii="Calibri" w:eastAsia="Calibri" w:hAnsi="Calibri" w:cs="Arial"/>
            </w:rPr>
            <w:t xml:space="preserve"> below.</w:t>
          </w:r>
        </w:p>
        <w:p w14:paraId="6A1A611A" w14:textId="77777777" w:rsidR="00181F50" w:rsidRPr="00206280" w:rsidRDefault="00181F50" w:rsidP="00181F50">
          <w:pPr>
            <w:spacing w:before="0"/>
            <w:jc w:val="center"/>
            <w:rPr>
              <w:rFonts w:ascii="Calibri" w:eastAsia="Calibri" w:hAnsi="Calibri" w:cs="Arial"/>
              <w:b/>
              <w:bCs/>
              <w:i/>
            </w:rPr>
          </w:pPr>
          <w:bookmarkStart w:id="4" w:name="_Ref229595865"/>
          <w:r w:rsidRPr="00206280">
            <w:rPr>
              <w:rFonts w:ascii="Calibri" w:eastAsia="Calibri" w:hAnsi="Calibri" w:cs="Arial"/>
              <w:b/>
              <w:bCs/>
              <w:i/>
            </w:rPr>
            <w:t xml:space="preserve">Figure </w:t>
          </w:r>
          <w:r w:rsidRPr="00206280">
            <w:rPr>
              <w:rFonts w:ascii="Calibri" w:eastAsia="Calibri" w:hAnsi="Calibri" w:cs="Arial"/>
              <w:b/>
              <w:bCs/>
              <w:i/>
            </w:rPr>
            <w:fldChar w:fldCharType="begin"/>
          </w:r>
          <w:r w:rsidRPr="00206280">
            <w:rPr>
              <w:rFonts w:ascii="Calibri" w:eastAsia="Calibri" w:hAnsi="Calibri" w:cs="Arial"/>
              <w:b/>
              <w:bCs/>
              <w:i/>
            </w:rPr>
            <w:instrText xml:space="preserve"> SEQ Figure \* ARABIC </w:instrText>
          </w:r>
          <w:r w:rsidRPr="00206280">
            <w:rPr>
              <w:rFonts w:ascii="Calibri" w:eastAsia="Calibri" w:hAnsi="Calibri" w:cs="Arial"/>
              <w:b/>
              <w:bCs/>
              <w:i/>
            </w:rPr>
            <w:fldChar w:fldCharType="separate"/>
          </w:r>
          <w:r w:rsidR="007E7131" w:rsidRPr="00206280">
            <w:rPr>
              <w:rFonts w:ascii="Calibri" w:eastAsia="Calibri" w:hAnsi="Calibri" w:cs="Arial"/>
              <w:b/>
              <w:bCs/>
              <w:i/>
              <w:noProof/>
            </w:rPr>
            <w:t>1</w:t>
          </w:r>
          <w:r w:rsidRPr="00206280">
            <w:rPr>
              <w:rFonts w:ascii="Calibri" w:eastAsia="Calibri" w:hAnsi="Calibri" w:cs="Arial"/>
              <w:b/>
              <w:bCs/>
              <w:i/>
              <w:noProof/>
            </w:rPr>
            <w:fldChar w:fldCharType="end"/>
          </w:r>
          <w:bookmarkEnd w:id="4"/>
          <w:r w:rsidRPr="00206280">
            <w:rPr>
              <w:rFonts w:ascii="Calibri" w:eastAsia="Calibri" w:hAnsi="Calibri" w:cs="Arial"/>
              <w:b/>
              <w:bCs/>
              <w:i/>
            </w:rPr>
            <w:t>: Overview of evaluation methodology</w:t>
          </w:r>
        </w:p>
        <w:p w14:paraId="110C10AB" w14:textId="77777777" w:rsidR="00181F50" w:rsidRPr="00181F50" w:rsidRDefault="00181F50" w:rsidP="00181F50">
          <w:pPr>
            <w:rPr>
              <w:rFonts w:ascii="Calibri" w:eastAsia="Calibri" w:hAnsi="Calibri" w:cs="Arial"/>
            </w:rPr>
          </w:pPr>
          <w:r w:rsidRPr="00181F50">
            <w:rPr>
              <w:rFonts w:ascii="Calibri" w:eastAsia="Calibri" w:hAnsi="Calibri" w:cs="Arial"/>
              <w:noProof/>
            </w:rPr>
            <w:drawing>
              <wp:inline distT="0" distB="0" distL="0" distR="0" wp14:anchorId="7B70A8A2" wp14:editId="193C99FA">
                <wp:extent cx="5624195" cy="1924164"/>
                <wp:effectExtent l="0" t="0" r="0" b="0"/>
                <wp:docPr id="1992064261"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064261"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ext labels."/>
                        <pic:cNvPicPr/>
                      </pic:nvPicPr>
                      <pic:blipFill>
                        <a:blip r:embed="rId16"/>
                        <a:stretch>
                          <a:fillRect/>
                        </a:stretch>
                      </pic:blipFill>
                      <pic:spPr>
                        <a:xfrm>
                          <a:off x="0" y="0"/>
                          <a:ext cx="5651126" cy="1933378"/>
                        </a:xfrm>
                        <a:prstGeom prst="rect">
                          <a:avLst/>
                        </a:prstGeom>
                      </pic:spPr>
                    </pic:pic>
                  </a:graphicData>
                </a:graphic>
              </wp:inline>
            </w:drawing>
          </w:r>
        </w:p>
        <w:p w14:paraId="16E82B04" w14:textId="77777777" w:rsidR="00181F50" w:rsidRPr="00181F50" w:rsidRDefault="00181F50" w:rsidP="00181F50">
          <w:pPr>
            <w:rPr>
              <w:rFonts w:ascii="Calibri" w:eastAsia="Calibri" w:hAnsi="Calibri" w:cs="Arial"/>
            </w:rPr>
          </w:pPr>
          <w:r w:rsidRPr="00181F50">
            <w:rPr>
              <w:rFonts w:ascii="Calibri" w:eastAsia="Calibri" w:hAnsi="Calibri" w:cs="Arial"/>
            </w:rPr>
            <w:t>The evaluation framework identified two core evidence sources:</w:t>
          </w:r>
        </w:p>
        <w:p w14:paraId="63C70973" w14:textId="77777777" w:rsidR="00181F50" w:rsidRPr="00181F50" w:rsidRDefault="00181F50" w:rsidP="00EC5F2A">
          <w:pPr>
            <w:pStyle w:val="BulletMultiLevelList"/>
          </w:pPr>
          <w:r w:rsidRPr="00181F50">
            <w:rPr>
              <w:b/>
              <w:bCs/>
            </w:rPr>
            <w:t>Documentary evidence</w:t>
          </w:r>
          <w:r w:rsidRPr="00181F50">
            <w:t xml:space="preserve"> – sourced through administrative data provided by Parks Australia and a desktop review conducted by ORIMA researchers.</w:t>
          </w:r>
        </w:p>
        <w:p w14:paraId="65C2682D" w14:textId="0E93149C" w:rsidR="00181F50" w:rsidRPr="00181F50" w:rsidRDefault="00181F50" w:rsidP="00EC5F2A">
          <w:pPr>
            <w:pStyle w:val="BulletMultiLevelList"/>
          </w:pPr>
          <w:r w:rsidRPr="00181F50">
            <w:rPr>
              <w:b/>
              <w:bCs/>
            </w:rPr>
            <w:t xml:space="preserve">Stakeholder and First Nations </w:t>
          </w:r>
          <w:proofErr w:type="gramStart"/>
          <w:r w:rsidRPr="00181F50">
            <w:rPr>
              <w:b/>
              <w:bCs/>
            </w:rPr>
            <w:t>peoples</w:t>
          </w:r>
          <w:proofErr w:type="gramEnd"/>
          <w:r w:rsidRPr="00181F50">
            <w:rPr>
              <w:b/>
              <w:bCs/>
            </w:rPr>
            <w:t xml:space="preserve"> engagement</w:t>
          </w:r>
          <w:r w:rsidRPr="00181F50">
            <w:t xml:space="preserve"> – undertaken by ORIMA researchers</w:t>
          </w:r>
          <w:r w:rsidRPr="0070563D">
            <w:t xml:space="preserve">. A total of </w:t>
          </w:r>
          <w:r w:rsidRPr="0085287F">
            <w:t>n=</w:t>
          </w:r>
          <w:r w:rsidR="00F92704">
            <w:t>5</w:t>
          </w:r>
          <w:r w:rsidR="001E4A18">
            <w:t>7</w:t>
          </w:r>
          <w:r w:rsidRPr="0085287F">
            <w:t xml:space="preserve"> </w:t>
          </w:r>
          <w:r w:rsidRPr="00EC5F2A">
            <w:t>stakeholders</w:t>
          </w:r>
          <w:r w:rsidRPr="0070563D">
            <w:t xml:space="preserve"> and First Nations peoples participated in the evaluation and spoke from either a perspective specific to the </w:t>
          </w:r>
          <w:r w:rsidR="002C1E4E">
            <w:t>North-west</w:t>
          </w:r>
          <w:r w:rsidR="0070563D" w:rsidRPr="00EC5F2A">
            <w:t xml:space="preserve"> Ne</w:t>
          </w:r>
          <w:r w:rsidRPr="0070563D">
            <w:t>twork, o</w:t>
          </w:r>
          <w:r w:rsidR="00801DC2">
            <w:t>r</w:t>
          </w:r>
          <w:r w:rsidRPr="0070563D">
            <w:t xml:space="preserve"> from a national perspective with relevance to the Network.</w:t>
          </w:r>
        </w:p>
        <w:p w14:paraId="6E2379A9" w14:textId="77777777" w:rsidR="00181F50" w:rsidRPr="00B776C4" w:rsidRDefault="00181F50" w:rsidP="00EC5F2A">
          <w:pPr>
            <w:spacing w:before="240"/>
            <w:rPr>
              <w:rFonts w:ascii="Calibri" w:eastAsia="Calibri" w:hAnsi="Calibri" w:cs="Arial"/>
              <w:b/>
              <w:caps/>
              <w:color w:val="0070C0"/>
            </w:rPr>
          </w:pPr>
          <w:r w:rsidRPr="00B776C4">
            <w:rPr>
              <w:rFonts w:ascii="Calibri" w:eastAsia="Calibri" w:hAnsi="Calibri" w:cs="Arial"/>
              <w:b/>
              <w:caps/>
              <w:color w:val="0070C0"/>
            </w:rPr>
            <w:t xml:space="preserve">Findings relating to overall evaluation questions </w:t>
          </w:r>
        </w:p>
        <w:p w14:paraId="61FF3723" w14:textId="5194DC0C" w:rsidR="00181F50" w:rsidRPr="00181F50" w:rsidRDefault="00181F50" w:rsidP="00181F50">
          <w:pPr>
            <w:rPr>
              <w:rFonts w:ascii="Calibri" w:eastAsia="Calibri" w:hAnsi="Calibri" w:cs="Arial"/>
            </w:rPr>
          </w:pPr>
          <w:r w:rsidRPr="00181F50">
            <w:rPr>
              <w:rFonts w:ascii="Calibri" w:eastAsia="Calibri" w:hAnsi="Calibri" w:cs="Arial"/>
            </w:rPr>
            <w:t xml:space="preserve">The </w:t>
          </w:r>
          <w:r w:rsidR="002C1E4E">
            <w:rPr>
              <w:rFonts w:ascii="Calibri" w:eastAsia="Calibri" w:hAnsi="Calibri" w:cs="Arial"/>
              <w:b/>
              <w:bCs/>
            </w:rPr>
            <w:t>North-west</w:t>
          </w:r>
          <w:r w:rsidR="0070563D">
            <w:rPr>
              <w:rFonts w:ascii="Calibri" w:eastAsia="Calibri" w:hAnsi="Calibri" w:cs="Arial"/>
              <w:b/>
              <w:bCs/>
            </w:rPr>
            <w:t xml:space="preserve"> </w:t>
          </w:r>
          <w:r w:rsidRPr="00181F50">
            <w:rPr>
              <w:rFonts w:ascii="Calibri" w:eastAsia="Calibri" w:hAnsi="Calibri" w:cs="Arial"/>
              <w:b/>
              <w:bCs/>
            </w:rPr>
            <w:t>Network demonstrated</w:t>
          </w:r>
          <w:r w:rsidRPr="00181F50">
            <w:rPr>
              <w:rFonts w:ascii="Calibri" w:eastAsia="Calibri" w:hAnsi="Calibri" w:cs="Arial"/>
            </w:rPr>
            <w:t xml:space="preserve"> </w:t>
          </w:r>
          <w:r w:rsidRPr="00181F50">
            <w:rPr>
              <w:rFonts w:ascii="Calibri" w:eastAsia="Calibri" w:hAnsi="Calibri" w:cs="Arial"/>
              <w:b/>
              <w:bCs/>
            </w:rPr>
            <w:t>positive progress</w:t>
          </w:r>
          <w:r w:rsidRPr="00181F50">
            <w:rPr>
              <w:rFonts w:ascii="Calibri" w:eastAsia="Calibri" w:hAnsi="Calibri" w:cs="Arial"/>
            </w:rPr>
            <w:t xml:space="preserve"> in implementing the actions and achieving the intended outcomes across its management programs.</w:t>
          </w:r>
        </w:p>
        <w:p w14:paraId="16F3258A" w14:textId="6E79A57C" w:rsidR="00181F50" w:rsidRPr="00181F50" w:rsidRDefault="00181F50" w:rsidP="00181F50">
          <w:pPr>
            <w:rPr>
              <w:rFonts w:ascii="Calibri" w:eastAsia="Calibri" w:hAnsi="Calibri" w:cs="Arial"/>
            </w:rPr>
          </w:pPr>
          <w:r w:rsidRPr="00181F50">
            <w:rPr>
              <w:rFonts w:ascii="Calibri" w:eastAsia="Calibri" w:hAnsi="Calibri" w:cs="Arial"/>
            </w:rPr>
            <w:t xml:space="preserve">Overall, the evaluation identified a range of </w:t>
          </w:r>
          <w:r w:rsidRPr="00181F50">
            <w:rPr>
              <w:rFonts w:ascii="Calibri" w:eastAsia="Calibri" w:hAnsi="Calibri" w:cs="Arial"/>
              <w:b/>
              <w:bCs/>
            </w:rPr>
            <w:t>strengths and achievements</w:t>
          </w:r>
          <w:r w:rsidRPr="00181F50">
            <w:rPr>
              <w:rFonts w:ascii="Calibri" w:eastAsia="Calibri" w:hAnsi="Calibri" w:cs="Arial"/>
            </w:rPr>
            <w:t xml:space="preserve"> in relation to the implementation of the </w:t>
          </w:r>
          <w:r w:rsidR="002C1E4E">
            <w:rPr>
              <w:rFonts w:ascii="Calibri" w:eastAsia="Calibri" w:hAnsi="Calibri" w:cs="Arial"/>
            </w:rPr>
            <w:t>North-west</w:t>
          </w:r>
          <w:r w:rsidRPr="00181F50">
            <w:rPr>
              <w:rFonts w:ascii="Calibri" w:eastAsia="Calibri" w:hAnsi="Calibri" w:cs="Arial"/>
            </w:rPr>
            <w:t xml:space="preserve"> Management Plan, including the:</w:t>
          </w:r>
        </w:p>
        <w:p w14:paraId="08F3E139" w14:textId="77777777" w:rsidR="00181F50" w:rsidRPr="00181F50" w:rsidRDefault="00181F50" w:rsidP="00EC5F2A">
          <w:pPr>
            <w:pStyle w:val="BulletMultiLevelList"/>
          </w:pPr>
          <w:r w:rsidRPr="00181F50">
            <w:rPr>
              <w:b/>
              <w:bCs/>
            </w:rPr>
            <w:t>Development of robust and structured frameworks, strategies and policies</w:t>
          </w:r>
          <w:r w:rsidRPr="00181F50">
            <w:t xml:space="preserve"> – such as the </w:t>
          </w:r>
          <w:r w:rsidRPr="00801DC2">
            <w:rPr>
              <w:i/>
              <w:iCs/>
            </w:rPr>
            <w:t xml:space="preserve">‘Communication, Education and Awareness Strategy’ </w:t>
          </w:r>
          <w:r w:rsidRPr="00181F50">
            <w:t xml:space="preserve">and the </w:t>
          </w:r>
          <w:r w:rsidRPr="00801DC2">
            <w:rPr>
              <w:i/>
              <w:iCs/>
            </w:rPr>
            <w:t>‘Australian Marine Parks Assessment and Authorisations Policy’</w:t>
          </w:r>
          <w:r w:rsidRPr="00181F50">
            <w:t xml:space="preserve">. </w:t>
          </w:r>
        </w:p>
        <w:p w14:paraId="0F140321" w14:textId="419EAC9F" w:rsidR="00181F50" w:rsidRPr="00181F50" w:rsidRDefault="00181F50" w:rsidP="00EC5F2A">
          <w:pPr>
            <w:pStyle w:val="BulletMultiLevelList"/>
          </w:pPr>
          <w:r w:rsidRPr="00181F50">
            <w:rPr>
              <w:b/>
              <w:bCs/>
            </w:rPr>
            <w:lastRenderedPageBreak/>
            <w:t>Progress in ecological baseline data collection</w:t>
          </w:r>
          <w:r w:rsidRPr="00181F50">
            <w:t xml:space="preserve"> – which provided critical insights into the natural values and pressures within the </w:t>
          </w:r>
          <w:r w:rsidR="002C1E4E">
            <w:t>North-west</w:t>
          </w:r>
          <w:r w:rsidRPr="00181F50">
            <w:t xml:space="preserve"> Network.</w:t>
          </w:r>
        </w:p>
        <w:p w14:paraId="0DC8BE0A" w14:textId="723D9923" w:rsidR="00181F50" w:rsidRPr="00040331" w:rsidRDefault="00181F50" w:rsidP="00EC5F2A">
          <w:pPr>
            <w:pStyle w:val="BulletMultiLevelList"/>
          </w:pPr>
          <w:r w:rsidRPr="00040331">
            <w:rPr>
              <w:b/>
              <w:bCs/>
            </w:rPr>
            <w:t xml:space="preserve">Collaboration and partnerships </w:t>
          </w:r>
          <w:r w:rsidR="00D105AA">
            <w:rPr>
              <w:b/>
              <w:bCs/>
            </w:rPr>
            <w:t xml:space="preserve">with a range of key stakeholders </w:t>
          </w:r>
          <w:r w:rsidRPr="00040331">
            <w:t xml:space="preserve">– which leveraged expertise and resources to improve marine park management. </w:t>
          </w:r>
        </w:p>
        <w:p w14:paraId="692F502F" w14:textId="2882D215" w:rsidR="00181F50" w:rsidRPr="00181F50" w:rsidRDefault="00181F50" w:rsidP="00EC5F2A">
          <w:pPr>
            <w:pStyle w:val="BulletMultiLevelList"/>
          </w:pPr>
          <w:r w:rsidRPr="00181F50">
            <w:rPr>
              <w:b/>
              <w:bCs/>
            </w:rPr>
            <w:t>Effective assessments</w:t>
          </w:r>
          <w:r w:rsidR="002877F1">
            <w:rPr>
              <w:b/>
              <w:bCs/>
            </w:rPr>
            <w:t xml:space="preserve"> and </w:t>
          </w:r>
          <w:r w:rsidRPr="00181F50">
            <w:rPr>
              <w:b/>
              <w:bCs/>
            </w:rPr>
            <w:t>authorisations activities</w:t>
          </w:r>
          <w:r w:rsidRPr="00181F50">
            <w:t xml:space="preserve"> – supported by the timely implementation of a range of policies, procedures and partnerships to support achievement of the relevant </w:t>
          </w:r>
          <w:r w:rsidR="002877F1">
            <w:t>actions and outcomes</w:t>
          </w:r>
          <w:r w:rsidRPr="00181F50">
            <w:t xml:space="preserve">.  </w:t>
          </w:r>
        </w:p>
        <w:p w14:paraId="1099679E" w14:textId="2D6E2C6D" w:rsidR="00FE39BD" w:rsidRPr="00181F50" w:rsidRDefault="00FE39BD" w:rsidP="00B666E3">
          <w:pPr>
            <w:spacing w:before="240"/>
          </w:pPr>
          <w:r w:rsidRPr="00FE39BD">
            <w:t xml:space="preserve">However, </w:t>
          </w:r>
          <w:proofErr w:type="gramStart"/>
          <w:r w:rsidRPr="00FE39BD">
            <w:t>a number of</w:t>
          </w:r>
          <w:proofErr w:type="gramEnd"/>
          <w:r w:rsidRPr="00FE39BD">
            <w:t xml:space="preserve"> </w:t>
          </w:r>
          <w:r w:rsidRPr="00B776C4">
            <w:rPr>
              <w:b/>
              <w:bCs/>
              <w:kern w:val="2"/>
              <w14:ligatures w14:val="standardContextual"/>
            </w:rPr>
            <w:t xml:space="preserve">limitations </w:t>
          </w:r>
          <w:r w:rsidRPr="00FE39BD">
            <w:t>were also identified through the evaluation, including:</w:t>
          </w:r>
        </w:p>
        <w:p w14:paraId="229BB79A" w14:textId="735E9A56" w:rsidR="00181F50" w:rsidRPr="00181F50" w:rsidRDefault="00181F50" w:rsidP="00EC5F2A">
          <w:pPr>
            <w:pStyle w:val="BulletMultiLevelList"/>
          </w:pPr>
          <w:r w:rsidRPr="00181F50">
            <w:rPr>
              <w:b/>
              <w:bCs/>
            </w:rPr>
            <w:t>Remote and offshore nature of the parks</w:t>
          </w:r>
          <w:r w:rsidRPr="00181F50">
            <w:t xml:space="preserve"> – the isolated and deep-sea nature of </w:t>
          </w:r>
          <w:r w:rsidR="00040331">
            <w:t>some</w:t>
          </w:r>
          <w:r w:rsidRPr="00181F50">
            <w:t xml:space="preserve"> parks in the </w:t>
          </w:r>
          <w:r w:rsidR="002C1E4E">
            <w:t>North-west</w:t>
          </w:r>
          <w:r w:rsidRPr="00181F50">
            <w:t xml:space="preserve"> Network made implementation challenging, particularly in relation </w:t>
          </w:r>
          <w:r w:rsidRPr="00120864">
            <w:t>to tourism,</w:t>
          </w:r>
          <w:r w:rsidRPr="00181F50">
            <w:t xml:space="preserve"> monitoring, compliance, and communication and stakeholder engagement. </w:t>
          </w:r>
        </w:p>
        <w:p w14:paraId="4ADF5035" w14:textId="5BC579FA" w:rsidR="00181F50" w:rsidRPr="00181F50" w:rsidRDefault="00181F50" w:rsidP="00EC5F2A">
          <w:pPr>
            <w:pStyle w:val="BulletMultiLevelList"/>
          </w:pPr>
          <w:r w:rsidRPr="00181F50">
            <w:rPr>
              <w:b/>
              <w:bCs/>
            </w:rPr>
            <w:t>Engagement with Traditional Owners, First Nations partners, organisations and users was not fully effective</w:t>
          </w:r>
          <w:r w:rsidRPr="00181F50">
            <w:t xml:space="preserve"> – while a range of efforts </w:t>
          </w:r>
          <w:r w:rsidR="07763025">
            <w:t xml:space="preserve">was </w:t>
          </w:r>
          <w:r>
            <w:t>identified</w:t>
          </w:r>
          <w:r w:rsidRPr="00181F50">
            <w:t xml:space="preserve"> to meaningfully engage First Nations peoples, a few First Nations partners reported that actions were not inclusive of all relevant First Nations partners or Traditional Owners with the necessary Cultural and Sea Country Knowledge, or did not effectively enable co-management approaches. </w:t>
          </w:r>
        </w:p>
        <w:p w14:paraId="2E44DC71" w14:textId="5667D9F6" w:rsidR="00FE39BD" w:rsidRDefault="00FE39BD" w:rsidP="002877F1">
          <w:pPr>
            <w:pStyle w:val="BulletMultiLevelList"/>
          </w:pPr>
          <w:r w:rsidRPr="00FE39BD">
            <w:rPr>
              <w:b/>
              <w:bCs/>
            </w:rPr>
            <w:t xml:space="preserve">Gaps in data for some programs areas </w:t>
          </w:r>
          <w:r w:rsidRPr="00B776C4">
            <w:t>– limited data on progress of some actions and outcomes within the management plan was identified as a barrier to assessing the effectiveness of the management plan’s implementation and making evidence-based management decisions.</w:t>
          </w:r>
          <w:r w:rsidRPr="00FE39BD">
            <w:rPr>
              <w:b/>
              <w:bCs/>
            </w:rPr>
            <w:t xml:space="preserve"> </w:t>
          </w:r>
        </w:p>
        <w:p w14:paraId="60598B8D" w14:textId="11586633" w:rsidR="00181F50" w:rsidRPr="00181F50" w:rsidRDefault="00181F50" w:rsidP="00EC5F2A">
          <w:pPr>
            <w:pStyle w:val="BulletMultiLevelList"/>
          </w:pPr>
          <w:r w:rsidRPr="00181F50">
            <w:rPr>
              <w:b/>
              <w:bCs/>
            </w:rPr>
            <w:t>Appropriately balancing protection of ecological, social and economic values</w:t>
          </w:r>
          <w:r w:rsidRPr="00181F50">
            <w:t xml:space="preserve"> – this was found to be an ongoing challenge, due to the diversity of viewpoints identified in relation to the balance of protection for ecological and other values. However, clearly </w:t>
          </w:r>
          <w:r w:rsidR="00C67490">
            <w:t xml:space="preserve">and </w:t>
          </w:r>
          <w:r w:rsidR="00C67490">
            <w:rPr>
              <w:rFonts w:ascii="Calibri" w:eastAsia="Calibri" w:hAnsi="Calibri" w:cs="Arial"/>
            </w:rPr>
            <w:t>transparently</w:t>
          </w:r>
          <w:r>
            <w:rPr>
              <w:rFonts w:ascii="Calibri" w:eastAsia="Calibri" w:hAnsi="Calibri" w:cs="Arial"/>
            </w:rPr>
            <w:t xml:space="preserve"> </w:t>
          </w:r>
          <w:r w:rsidRPr="00181F50">
            <w:t xml:space="preserve">communicating the evidence-based rationale for management decisions should go some way to addressing these concerns. </w:t>
          </w:r>
        </w:p>
        <w:p w14:paraId="664B8D17" w14:textId="72AA8A72" w:rsidR="00181F50" w:rsidRDefault="009B396E" w:rsidP="00181F50">
          <w:pPr>
            <w:pStyle w:val="BulletMultiLevelList"/>
          </w:pPr>
          <w:r>
            <w:rPr>
              <w:b/>
              <w:bCs/>
            </w:rPr>
            <w:t>Limited effectiveness of</w:t>
          </w:r>
          <w:r w:rsidR="00181F50" w:rsidRPr="00181F50">
            <w:rPr>
              <w:b/>
              <w:bCs/>
            </w:rPr>
            <w:t xml:space="preserve"> </w:t>
          </w:r>
          <w:r w:rsidR="00C0222E">
            <w:rPr>
              <w:b/>
              <w:bCs/>
            </w:rPr>
            <w:t xml:space="preserve">the </w:t>
          </w:r>
          <w:r w:rsidR="002C1E4E">
            <w:rPr>
              <w:b/>
              <w:bCs/>
            </w:rPr>
            <w:t>North-west</w:t>
          </w:r>
          <w:r w:rsidR="00181F50" w:rsidRPr="00181F50">
            <w:rPr>
              <w:b/>
              <w:bCs/>
            </w:rPr>
            <w:t xml:space="preserve"> Marine Parks Advisory Committee (</w:t>
          </w:r>
          <w:r w:rsidR="0070563D">
            <w:rPr>
              <w:b/>
              <w:bCs/>
            </w:rPr>
            <w:t>NW</w:t>
          </w:r>
          <w:r w:rsidR="00181F50" w:rsidRPr="00181F50">
            <w:rPr>
              <w:b/>
              <w:bCs/>
            </w:rPr>
            <w:t>MPAC)</w:t>
          </w:r>
          <w:r>
            <w:rPr>
              <w:b/>
              <w:bCs/>
            </w:rPr>
            <w:t xml:space="preserve"> </w:t>
          </w:r>
          <w:r w:rsidR="00162928">
            <w:rPr>
              <w:b/>
              <w:bCs/>
            </w:rPr>
            <w:t>process</w:t>
          </w:r>
          <w:r w:rsidR="00C0222E">
            <w:rPr>
              <w:b/>
              <w:bCs/>
            </w:rPr>
            <w:t xml:space="preserve"> </w:t>
          </w:r>
          <w:r w:rsidR="00181F50" w:rsidRPr="00181F50">
            <w:t xml:space="preserve">– both </w:t>
          </w:r>
          <w:r w:rsidR="0070563D">
            <w:t>NW</w:t>
          </w:r>
          <w:r w:rsidR="00181F50" w:rsidRPr="00181F50">
            <w:t xml:space="preserve">MPAC members and Parks Australia staff raised concerns about the effectiveness of the current advisory committee model. However, the need for ongoing and in-depth engagement of a range of stakeholders was acknowledged, suggesting that a more inclusive and collaborative approach could </w:t>
          </w:r>
          <w:r w:rsidRPr="006D1088">
            <w:t xml:space="preserve">better </w:t>
          </w:r>
          <w:r>
            <w:t>capture</w:t>
          </w:r>
          <w:r w:rsidRPr="006D1088">
            <w:t xml:space="preserve"> diverse stakeholder perspectives </w:t>
          </w:r>
          <w:r>
            <w:t>for consideration in</w:t>
          </w:r>
          <w:r w:rsidRPr="006D1088">
            <w:t xml:space="preserve"> decision-making processes</w:t>
          </w:r>
          <w:r w:rsidR="00181F50" w:rsidRPr="00181F50">
            <w:t xml:space="preserve">. </w:t>
          </w:r>
        </w:p>
        <w:p w14:paraId="253ABC32" w14:textId="7FFF97F9" w:rsidR="003A1F60" w:rsidRPr="002E7EBB" w:rsidRDefault="003A1F60" w:rsidP="00EC5F2A">
          <w:pPr>
            <w:pStyle w:val="Heading4Numbered"/>
            <w:spacing w:before="240"/>
            <w:rPr>
              <w:color w:val="0049B0" w:themeColor="accent1" w:themeShade="80"/>
            </w:rPr>
          </w:pPr>
          <w:r w:rsidRPr="002E7EBB">
            <w:rPr>
              <w:color w:val="0049B0" w:themeColor="accent1" w:themeShade="80"/>
            </w:rPr>
            <w:t xml:space="preserve">Findings relating to specific programs of the </w:t>
          </w:r>
          <w:r w:rsidR="002C1E4E" w:rsidRPr="002E7EBB">
            <w:rPr>
              <w:color w:val="0049B0" w:themeColor="accent1" w:themeShade="80"/>
            </w:rPr>
            <w:t>North-west</w:t>
          </w:r>
          <w:r w:rsidRPr="002E7EBB">
            <w:rPr>
              <w:color w:val="0049B0" w:themeColor="accent1" w:themeShade="80"/>
            </w:rPr>
            <w:t xml:space="preserve"> Network Management Plan</w:t>
          </w:r>
        </w:p>
        <w:p w14:paraId="59528FC5" w14:textId="1BC060EA" w:rsidR="003A1F60" w:rsidRDefault="003A1F60" w:rsidP="00EC5F2A">
          <w:r w:rsidRPr="00D8285A">
            <w:t xml:space="preserve">The </w:t>
          </w:r>
          <w:r w:rsidRPr="00D8285A">
            <w:rPr>
              <w:b/>
              <w:bCs/>
            </w:rPr>
            <w:t>specific program grades indicated positive progress overall</w:t>
          </w:r>
          <w:r w:rsidRPr="00D8285A">
            <w:t xml:space="preserve">. </w:t>
          </w:r>
          <w:r w:rsidR="005D6666">
            <w:t>One</w:t>
          </w:r>
          <w:r w:rsidRPr="00D8285A">
            <w:t xml:space="preserve"> program</w:t>
          </w:r>
          <w:r w:rsidR="005D6666">
            <w:t xml:space="preserve"> was</w:t>
          </w:r>
          <w:r w:rsidRPr="00D8285A">
            <w:t xml:space="preserve"> assessed as ‘</w:t>
          </w:r>
          <w:r>
            <w:t>g</w:t>
          </w:r>
          <w:r w:rsidRPr="00D8285A">
            <w:t xml:space="preserve">ood’, </w:t>
          </w:r>
          <w:r w:rsidR="00276B76">
            <w:t>five</w:t>
          </w:r>
          <w:r w:rsidR="00276B76" w:rsidRPr="00D8285A">
            <w:t xml:space="preserve"> </w:t>
          </w:r>
          <w:r w:rsidRPr="00D8285A">
            <w:t>were assessed as ‘</w:t>
          </w:r>
          <w:r>
            <w:t>g</w:t>
          </w:r>
          <w:r w:rsidRPr="00D8285A">
            <w:t xml:space="preserve">ood with some concerns’ and </w:t>
          </w:r>
          <w:r w:rsidR="00276B76">
            <w:t>one</w:t>
          </w:r>
          <w:r w:rsidR="00276B76" w:rsidRPr="00D8285A">
            <w:t xml:space="preserve"> </w:t>
          </w:r>
          <w:r w:rsidRPr="00D8285A">
            <w:t>w</w:t>
          </w:r>
          <w:r w:rsidR="00276B76">
            <w:t>as</w:t>
          </w:r>
          <w:r w:rsidRPr="00D8285A">
            <w:t xml:space="preserve"> assessed as having ‘</w:t>
          </w:r>
          <w:r>
            <w:t>s</w:t>
          </w:r>
          <w:r w:rsidRPr="00D8285A">
            <w:t xml:space="preserve">ignificant </w:t>
          </w:r>
          <w:proofErr w:type="gramStart"/>
          <w:r w:rsidRPr="00D8285A">
            <w:t>concerns’</w:t>
          </w:r>
          <w:proofErr w:type="gramEnd"/>
          <w:r w:rsidRPr="00D8285A">
            <w:t>. None were assessed as ‘critical’. Specific findings for each program are outlined below.</w:t>
          </w:r>
        </w:p>
        <w:p w14:paraId="2E35A030" w14:textId="453350AB" w:rsidR="00276B76" w:rsidRDefault="00276B76" w:rsidP="00EC5F2A">
          <w:r>
            <w:br w:type="page"/>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3A1F60" w:rsidRPr="00AA3B7F" w14:paraId="0E47602F" w14:textId="77777777" w:rsidTr="00EE4C3F">
            <w:trPr>
              <w:trHeight w:val="450"/>
              <w:jc w:val="center"/>
            </w:trPr>
            <w:tc>
              <w:tcPr>
                <w:tcW w:w="9062" w:type="dxa"/>
                <w:gridSpan w:val="2"/>
                <w:shd w:val="clear" w:color="auto" w:fill="D7D7D7" w:themeFill="accent6" w:themeFillShade="E6"/>
                <w:vAlign w:val="center"/>
              </w:tcPr>
              <w:p w14:paraId="4F626EF4" w14:textId="5E2D9633" w:rsidR="003A1F60" w:rsidRPr="00AA3B7F" w:rsidRDefault="00BC7CE5" w:rsidP="00EE4C3F">
                <w:pPr>
                  <w:spacing w:before="0"/>
                  <w:ind w:left="57"/>
                  <w:rPr>
                    <w:rFonts w:ascii="Calibri" w:eastAsia="Calibri" w:hAnsi="Calibri" w:cs="Calibri"/>
                    <w:sz w:val="20"/>
                    <w:szCs w:val="20"/>
                  </w:rPr>
                </w:pPr>
                <w:r w:rsidRPr="00B404EA">
                  <w:rPr>
                    <w:rFonts w:ascii="Calibri" w:eastAsia="Calibri" w:hAnsi="Calibri" w:cs="Calibri"/>
                    <w:b/>
                    <w:color w:val="002060"/>
                  </w:rPr>
                  <w:lastRenderedPageBreak/>
                  <w:t>Communication, Education and Awareness Program</w:t>
                </w:r>
              </w:p>
            </w:tc>
          </w:tr>
          <w:tr w:rsidR="003A1F60" w:rsidRPr="00AA3B7F" w14:paraId="3AC832A4" w14:textId="77777777" w:rsidTr="00EE4C3F">
            <w:trPr>
              <w:trHeight w:val="1768"/>
              <w:jc w:val="center"/>
            </w:trPr>
            <w:tc>
              <w:tcPr>
                <w:tcW w:w="2838" w:type="dxa"/>
                <w:shd w:val="clear" w:color="auto" w:fill="FFFFFF" w:themeFill="background1"/>
                <w:vAlign w:val="bottom"/>
                <w:hideMark/>
              </w:tcPr>
              <w:p w14:paraId="6341A0DF" w14:textId="77777777" w:rsidR="003A1F60" w:rsidRPr="00AA3B7F" w:rsidRDefault="003A1F60" w:rsidP="00EE4C3F">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61312" behindDoc="0" locked="0" layoutInCell="1" allowOverlap="1" wp14:anchorId="51A6EECC" wp14:editId="6BB9BF8A">
                      <wp:simplePos x="0" y="0"/>
                      <wp:positionH relativeFrom="column">
                        <wp:posOffset>326390</wp:posOffset>
                      </wp:positionH>
                      <wp:positionV relativeFrom="paragraph">
                        <wp:posOffset>-1602105</wp:posOffset>
                      </wp:positionV>
                      <wp:extent cx="1123950" cy="982980"/>
                      <wp:effectExtent l="0" t="0" r="0" b="7620"/>
                      <wp:wrapNone/>
                      <wp:docPr id="118797907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79074" name="Picture 4">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3950" cy="98298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564D3869" w14:textId="77777777" w:rsidR="00396DB6" w:rsidRDefault="00396DB6" w:rsidP="00396DB6">
                <w:r>
                  <w:t xml:space="preserve">The Communication, Education and Awareness Program was assessed as </w:t>
                </w:r>
                <w:r w:rsidRPr="00AE14CA">
                  <w:t>‘</w:t>
                </w:r>
                <w:r w:rsidRPr="00716C2A">
                  <w:t>good with some concerns</w:t>
                </w:r>
                <w:r w:rsidRPr="007E1B2F">
                  <w:t>’</w:t>
                </w:r>
                <w:r w:rsidRPr="00AE14CA">
                  <w:t xml:space="preserve">, with the overall outcome of the management program rated as ‘partially met’. Of the eight planned actions, </w:t>
                </w:r>
                <w:r>
                  <w:t>four</w:t>
                </w:r>
                <w:r w:rsidRPr="00AE14CA">
                  <w:t xml:space="preserve"> </w:t>
                </w:r>
                <w:r>
                  <w:t xml:space="preserve">were </w:t>
                </w:r>
                <w:r w:rsidRPr="00AE14CA">
                  <w:t>assessed as ‘completed’</w:t>
                </w:r>
                <w:r>
                  <w:t xml:space="preserve"> or ‘ongoing’</w:t>
                </w:r>
                <w:r w:rsidRPr="00AE14CA">
                  <w:t xml:space="preserve"> while the remaining </w:t>
                </w:r>
                <w:r>
                  <w:t>four</w:t>
                </w:r>
                <w:r w:rsidRPr="00AE14CA">
                  <w:t xml:space="preserve"> were deemed ‘partially complete</w:t>
                </w:r>
                <w:r>
                  <w:t>d</w:t>
                </w:r>
                <w:r w:rsidRPr="00AE14CA">
                  <w:t>’.</w:t>
                </w:r>
                <w:r>
                  <w:t xml:space="preserve"> </w:t>
                </w:r>
              </w:p>
              <w:p w14:paraId="1D21F532" w14:textId="0F53D154" w:rsidR="003A1F60" w:rsidRPr="00AB0058" w:rsidRDefault="00833F96" w:rsidP="00EC5F2A">
                <w:pPr>
                  <w:rPr>
                    <w:sz w:val="20"/>
                    <w:szCs w:val="20"/>
                  </w:rPr>
                </w:pPr>
                <w:r w:rsidRPr="00833F96">
                  <w:t>Although several actions were only partially completed, the evidence suggests that these efforts were reasonable given the remoteness of many marine parks within the network. However, there remains scope to enhance the program’s effectiveness, particularly in improving awareness, understanding, and support for marine park management among community members and marine park users, as well as ensuring a balanced and constructive approach and tone to communication with key stakeholder groups.</w:t>
                </w:r>
              </w:p>
            </w:tc>
          </w:tr>
          <w:tr w:rsidR="003A1F60" w:rsidRPr="009E1679" w14:paraId="46C363A4" w14:textId="77777777" w:rsidTr="00EE4C3F">
            <w:trPr>
              <w:trHeight w:val="450"/>
              <w:jc w:val="center"/>
            </w:trPr>
            <w:tc>
              <w:tcPr>
                <w:tcW w:w="9062" w:type="dxa"/>
                <w:gridSpan w:val="2"/>
                <w:shd w:val="clear" w:color="auto" w:fill="D7D7D7" w:themeFill="accent6" w:themeFillShade="E6"/>
                <w:vAlign w:val="center"/>
              </w:tcPr>
              <w:p w14:paraId="2D4B8F40" w14:textId="7201B628" w:rsidR="003A1F60" w:rsidRPr="00063473" w:rsidRDefault="00B404EA" w:rsidP="00EE4C3F">
                <w:pPr>
                  <w:spacing w:before="0"/>
                  <w:ind w:left="57"/>
                  <w:rPr>
                    <w:rFonts w:ascii="Calibri" w:eastAsia="Calibri" w:hAnsi="Calibri" w:cs="Calibri"/>
                    <w:sz w:val="20"/>
                    <w:szCs w:val="20"/>
                  </w:rPr>
                </w:pPr>
                <w:r w:rsidRPr="00B404EA">
                  <w:rPr>
                    <w:rFonts w:ascii="Calibri" w:eastAsia="Calibri" w:hAnsi="Calibri" w:cs="Calibri"/>
                    <w:b/>
                    <w:bCs/>
                    <w:color w:val="002060"/>
                  </w:rPr>
                  <w:t>Tourism and Visitor Experience Program</w:t>
                </w:r>
              </w:p>
            </w:tc>
          </w:tr>
          <w:tr w:rsidR="003A1F60" w:rsidRPr="009E1679" w14:paraId="11B93A44" w14:textId="77777777" w:rsidTr="00EE4C3F">
            <w:trPr>
              <w:trHeight w:val="1768"/>
              <w:jc w:val="center"/>
            </w:trPr>
            <w:tc>
              <w:tcPr>
                <w:tcW w:w="2838" w:type="dxa"/>
                <w:shd w:val="clear" w:color="auto" w:fill="FFFFFF" w:themeFill="background1"/>
                <w:vAlign w:val="bottom"/>
                <w:hideMark/>
              </w:tcPr>
              <w:p w14:paraId="50D258CD" w14:textId="0DFBA022" w:rsidR="003A1F60" w:rsidRPr="00063473" w:rsidRDefault="00833F96" w:rsidP="00EE4C3F">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66432" behindDoc="0" locked="0" layoutInCell="1" allowOverlap="1" wp14:anchorId="25DF870F" wp14:editId="3FAA2557">
                      <wp:simplePos x="0" y="0"/>
                      <wp:positionH relativeFrom="column">
                        <wp:posOffset>363855</wp:posOffset>
                      </wp:positionH>
                      <wp:positionV relativeFrom="paragraph">
                        <wp:posOffset>-1219200</wp:posOffset>
                      </wp:positionV>
                      <wp:extent cx="1123950" cy="982980"/>
                      <wp:effectExtent l="0" t="0" r="0" b="7620"/>
                      <wp:wrapNone/>
                      <wp:docPr id="99041277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412776" name="Picture 4">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3950" cy="98298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0C87910A" w14:textId="3A6BF10E" w:rsidR="00833F96" w:rsidRPr="00833F96" w:rsidRDefault="00833F96" w:rsidP="00EC5F2A">
                <w:r w:rsidRPr="00833F96">
                  <w:t xml:space="preserve">The </w:t>
                </w:r>
                <w:r w:rsidR="00070F26">
                  <w:t>T</w:t>
                </w:r>
                <w:r w:rsidRPr="00833F96">
                  <w:t xml:space="preserve">ourism and </w:t>
                </w:r>
                <w:r w:rsidR="00070F26">
                  <w:t>V</w:t>
                </w:r>
                <w:r w:rsidRPr="00833F96">
                  <w:t xml:space="preserve">isitor </w:t>
                </w:r>
                <w:r w:rsidR="00070F26">
                  <w:t>E</w:t>
                </w:r>
                <w:r w:rsidRPr="00833F96">
                  <w:t xml:space="preserve">xperience </w:t>
                </w:r>
                <w:r w:rsidR="00070F26">
                  <w:t>P</w:t>
                </w:r>
                <w:r w:rsidRPr="00833F96">
                  <w:t>rogram was assessed as ‘</w:t>
                </w:r>
                <w:r w:rsidRPr="00F03822">
                  <w:t>good with some concerns</w:t>
                </w:r>
                <w:r w:rsidRPr="00833F96">
                  <w:t>’, with the overall outcomes of the program rated as ‘substantially met’ and ‘partially met’. Of the ten planned actions, two were assessed as ‘completed’, seven were assessed as ‘partially completed’ and one was considered ‘not commenced’.</w:t>
                </w:r>
              </w:p>
              <w:p w14:paraId="5D5B46D5" w14:textId="47D3EF2B" w:rsidR="003A1F60" w:rsidRPr="00582227" w:rsidRDefault="00833F96" w:rsidP="00EC5F2A">
                <w:r w:rsidRPr="00833F96">
                  <w:t xml:space="preserve">Although some actions were only partially completed and not commenced, the evidence suggests that progress had been made on most actions and that efforts were reasonable given the more remote and deep-sea nature of many of the marine parks in the </w:t>
                </w:r>
                <w:r w:rsidR="002C1E4E">
                  <w:t>North-west</w:t>
                </w:r>
                <w:r w:rsidRPr="00833F96">
                  <w:t xml:space="preserve"> Network.</w:t>
                </w:r>
              </w:p>
            </w:tc>
          </w:tr>
          <w:tr w:rsidR="003A1F60" w:rsidRPr="009E1679" w14:paraId="47B0FD91" w14:textId="77777777" w:rsidTr="00EE4C3F">
            <w:trPr>
              <w:trHeight w:val="450"/>
              <w:jc w:val="center"/>
            </w:trPr>
            <w:tc>
              <w:tcPr>
                <w:tcW w:w="9062" w:type="dxa"/>
                <w:gridSpan w:val="2"/>
                <w:shd w:val="clear" w:color="auto" w:fill="D7D7D7" w:themeFill="accent6" w:themeFillShade="E6"/>
                <w:vAlign w:val="center"/>
              </w:tcPr>
              <w:p w14:paraId="09FCF0DD" w14:textId="0F1B8800" w:rsidR="003A1F60" w:rsidRPr="00063473" w:rsidRDefault="00B776C4" w:rsidP="00EE4C3F">
                <w:pPr>
                  <w:spacing w:before="0"/>
                  <w:ind w:left="57"/>
                  <w:rPr>
                    <w:rFonts w:ascii="Calibri" w:eastAsia="Calibri" w:hAnsi="Calibri" w:cs="Calibri"/>
                    <w:sz w:val="20"/>
                    <w:szCs w:val="20"/>
                  </w:rPr>
                </w:pPr>
                <w:r>
                  <w:rPr>
                    <w:rFonts w:ascii="Calibri" w:eastAsia="Calibri" w:hAnsi="Calibri" w:cs="Calibri"/>
                    <w:b/>
                    <w:bCs/>
                    <w:color w:val="002060"/>
                  </w:rPr>
                  <w:t>Indigenous</w:t>
                </w:r>
                <w:r w:rsidR="00B404EA" w:rsidRPr="00B404EA">
                  <w:rPr>
                    <w:rFonts w:ascii="Calibri" w:eastAsia="Calibri" w:hAnsi="Calibri" w:cs="Calibri"/>
                    <w:b/>
                    <w:bCs/>
                    <w:color w:val="002060"/>
                  </w:rPr>
                  <w:t xml:space="preserve"> Engagement Program</w:t>
                </w:r>
              </w:p>
            </w:tc>
          </w:tr>
          <w:tr w:rsidR="003A1F60" w:rsidRPr="007A60C8" w14:paraId="4E3FF71A" w14:textId="77777777" w:rsidTr="00EE4C3F">
            <w:trPr>
              <w:trHeight w:val="1768"/>
              <w:jc w:val="center"/>
            </w:trPr>
            <w:tc>
              <w:tcPr>
                <w:tcW w:w="2838" w:type="dxa"/>
                <w:shd w:val="clear" w:color="auto" w:fill="FFFFFF" w:themeFill="background1"/>
                <w:vAlign w:val="bottom"/>
                <w:hideMark/>
              </w:tcPr>
              <w:p w14:paraId="6BFC6EC0" w14:textId="77777777" w:rsidR="003A1F60" w:rsidRPr="007A60C8" w:rsidRDefault="005D6666" w:rsidP="00EE4C3F">
                <w:pPr>
                  <w:spacing w:before="0"/>
                  <w:ind w:left="57"/>
                  <w:jc w:val="center"/>
                  <w:rPr>
                    <w:rFonts w:ascii="Calibri" w:eastAsia="Calibri" w:hAnsi="Calibri" w:cs="Calibri"/>
                    <w:sz w:val="20"/>
                    <w:szCs w:val="20"/>
                  </w:rPr>
                </w:pPr>
                <w:r>
                  <w:rPr>
                    <w:noProof/>
                  </w:rPr>
                  <w:drawing>
                    <wp:anchor distT="0" distB="0" distL="114300" distR="114300" simplePos="0" relativeHeight="251645952" behindDoc="0" locked="0" layoutInCell="1" allowOverlap="1" wp14:anchorId="40A7E5D8" wp14:editId="01951A47">
                      <wp:simplePos x="0" y="0"/>
                      <wp:positionH relativeFrom="column">
                        <wp:posOffset>393700</wp:posOffset>
                      </wp:positionH>
                      <wp:positionV relativeFrom="paragraph">
                        <wp:posOffset>-1410970</wp:posOffset>
                      </wp:positionV>
                      <wp:extent cx="1061085" cy="973455"/>
                      <wp:effectExtent l="0" t="0" r="5715" b="0"/>
                      <wp:wrapNone/>
                      <wp:docPr id="390621974"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621974" name="Picture 7">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1085" cy="973455"/>
                              </a:xfrm>
                              <a:prstGeom prst="rect">
                                <a:avLst/>
                              </a:prstGeom>
                              <a:noFill/>
                            </pic:spPr>
                          </pic:pic>
                        </a:graphicData>
                      </a:graphic>
                      <wp14:sizeRelH relativeFrom="page">
                        <wp14:pctWidth>0</wp14:pctWidth>
                      </wp14:sizeRelH>
                      <wp14:sizeRelV relativeFrom="page">
                        <wp14:pctHeight>0</wp14:pctHeight>
                      </wp14:sizeRelV>
                    </wp:anchor>
                  </w:drawing>
                </w:r>
              </w:p>
            </w:tc>
            <w:tc>
              <w:tcPr>
                <w:tcW w:w="6224" w:type="dxa"/>
              </w:tcPr>
              <w:p w14:paraId="752C142F" w14:textId="14FCA004" w:rsidR="00F03822" w:rsidRPr="00F03822" w:rsidRDefault="00F03822" w:rsidP="00F03822">
                <w:pPr>
                  <w:rPr>
                    <w:sz w:val="20"/>
                    <w:szCs w:val="20"/>
                    <w:highlight w:val="yellow"/>
                  </w:rPr>
                </w:pPr>
                <w:r w:rsidRPr="00F03822">
                  <w:t xml:space="preserve">The </w:t>
                </w:r>
                <w:r w:rsidR="00B776C4" w:rsidRPr="00B776C4">
                  <w:t xml:space="preserve">Indigenous </w:t>
                </w:r>
                <w:r w:rsidRPr="00F03822">
                  <w:t xml:space="preserve">Engagement Program was assessed as having ‘significant concerns’, with the overall outcomes of the management program rated as ‘partially met’. Of the eight planned actions, seven were </w:t>
                </w:r>
                <w:r w:rsidR="5569C96C">
                  <w:t xml:space="preserve">found to be </w:t>
                </w:r>
                <w:r w:rsidRPr="00F03822">
                  <w:t>‘partially completed’ and one ‘not commenced’.</w:t>
                </w:r>
              </w:p>
              <w:p w14:paraId="650A1120" w14:textId="3982EA6D" w:rsidR="003A1F60" w:rsidRPr="004E4025" w:rsidRDefault="005D6666" w:rsidP="00EC5F2A">
                <w:r w:rsidRPr="007F361D">
                  <w:rPr>
                    <w:rFonts w:cs="Arial"/>
                  </w:rPr>
                  <w:t xml:space="preserve">It is important to note that feedback from First Nations partners for this program was limited, with four Traditional Owners </w:t>
                </w:r>
                <w:r>
                  <w:rPr>
                    <w:rFonts w:cs="Arial"/>
                  </w:rPr>
                  <w:t xml:space="preserve">from the </w:t>
                </w:r>
                <w:r w:rsidR="002C1E4E">
                  <w:rPr>
                    <w:rFonts w:cs="Arial"/>
                  </w:rPr>
                  <w:t>North-west</w:t>
                </w:r>
                <w:r>
                  <w:rPr>
                    <w:rFonts w:cs="Arial"/>
                  </w:rPr>
                  <w:t xml:space="preserve"> </w:t>
                </w:r>
                <w:r w:rsidRPr="007F361D">
                  <w:rPr>
                    <w:rFonts w:cs="Arial"/>
                  </w:rPr>
                  <w:t xml:space="preserve">participating in the evaluation. Nevertheless, opportunities were identified to improve the program’s effectiveness, particularly by strengthening co-management approaches that embed early engagement with First Nations communities and ensuring </w:t>
                </w:r>
                <w:r w:rsidRPr="008E41CE">
                  <w:rPr>
                    <w:rFonts w:cs="Arial"/>
                  </w:rPr>
                  <w:t xml:space="preserve">engagement is more </w:t>
                </w:r>
                <w:r w:rsidR="003043F7">
                  <w:rPr>
                    <w:rFonts w:cs="Arial"/>
                  </w:rPr>
                  <w:t>appropriate</w:t>
                </w:r>
                <w:r w:rsidRPr="007F361D">
                  <w:rPr>
                    <w:rFonts w:cs="Arial"/>
                  </w:rPr>
                  <w:t xml:space="preserve"> and adequate.</w:t>
                </w:r>
              </w:p>
            </w:tc>
          </w:tr>
          <w:tr w:rsidR="003A1F60" w:rsidRPr="009E1679" w14:paraId="629BEBD7" w14:textId="77777777" w:rsidTr="00EE4C3F">
            <w:trPr>
              <w:trHeight w:val="450"/>
              <w:jc w:val="center"/>
            </w:trPr>
            <w:tc>
              <w:tcPr>
                <w:tcW w:w="9062" w:type="dxa"/>
                <w:gridSpan w:val="2"/>
                <w:shd w:val="clear" w:color="auto" w:fill="D7D7D7" w:themeFill="accent6" w:themeFillShade="E6"/>
                <w:vAlign w:val="center"/>
              </w:tcPr>
              <w:p w14:paraId="06F791AA" w14:textId="6D898895" w:rsidR="003A1F60" w:rsidRPr="00063473" w:rsidRDefault="00B404EA" w:rsidP="00EE4C3F">
                <w:pPr>
                  <w:spacing w:before="0"/>
                  <w:ind w:left="57"/>
                  <w:rPr>
                    <w:rFonts w:ascii="Calibri" w:eastAsia="Calibri" w:hAnsi="Calibri" w:cs="Calibri"/>
                    <w:sz w:val="20"/>
                    <w:szCs w:val="20"/>
                  </w:rPr>
                </w:pPr>
                <w:r w:rsidRPr="00B404EA">
                  <w:rPr>
                    <w:rFonts w:ascii="Calibri" w:eastAsia="Calibri" w:hAnsi="Calibri" w:cs="Calibri"/>
                    <w:b/>
                    <w:bCs/>
                    <w:color w:val="002060"/>
                  </w:rPr>
                  <w:t>Marine Science Program</w:t>
                </w:r>
              </w:p>
            </w:tc>
          </w:tr>
          <w:tr w:rsidR="003A1F60" w:rsidRPr="009E1679" w14:paraId="71855165" w14:textId="77777777" w:rsidTr="00EC5F2A">
            <w:trPr>
              <w:trHeight w:val="537"/>
              <w:jc w:val="center"/>
            </w:trPr>
            <w:tc>
              <w:tcPr>
                <w:tcW w:w="2838" w:type="dxa"/>
                <w:shd w:val="clear" w:color="auto" w:fill="FFFFFF" w:themeFill="background1"/>
                <w:vAlign w:val="bottom"/>
                <w:hideMark/>
              </w:tcPr>
              <w:p w14:paraId="12B38315" w14:textId="49BD0BFA" w:rsidR="003A1F60" w:rsidRPr="00063473" w:rsidRDefault="003A1F60" w:rsidP="00EE4C3F">
                <w:pPr>
                  <w:spacing w:before="0"/>
                  <w:ind w:left="57"/>
                  <w:jc w:val="center"/>
                  <w:rPr>
                    <w:rFonts w:ascii="Calibri" w:eastAsia="Calibri" w:hAnsi="Calibri" w:cs="Calibri"/>
                    <w:sz w:val="20"/>
                    <w:szCs w:val="20"/>
                  </w:rPr>
                </w:pPr>
              </w:p>
            </w:tc>
            <w:tc>
              <w:tcPr>
                <w:tcW w:w="6224" w:type="dxa"/>
              </w:tcPr>
              <w:p w14:paraId="18222E94" w14:textId="3E83D407" w:rsidR="005D6666" w:rsidRPr="008456C6" w:rsidRDefault="005D6666" w:rsidP="00EC5F2A">
                <w:r w:rsidRPr="00953F40">
                  <w:t xml:space="preserve">The </w:t>
                </w:r>
                <w:r>
                  <w:t>M</w:t>
                </w:r>
                <w:r w:rsidRPr="00953F40">
                  <w:t xml:space="preserve">arine </w:t>
                </w:r>
                <w:r>
                  <w:t>S</w:t>
                </w:r>
                <w:r w:rsidRPr="00953F40">
                  <w:t xml:space="preserve">cience </w:t>
                </w:r>
                <w:r>
                  <w:t>P</w:t>
                </w:r>
                <w:r w:rsidRPr="00953F40">
                  <w:t>rogram was assessed as ‘</w:t>
                </w:r>
                <w:r w:rsidRPr="00F03822">
                  <w:t>good with some concerns</w:t>
                </w:r>
                <w:r w:rsidRPr="005D6666">
                  <w:t>’</w:t>
                </w:r>
                <w:r w:rsidRPr="00953F40">
                  <w:t xml:space="preserve">, with the </w:t>
                </w:r>
                <w:r w:rsidRPr="008456C6">
                  <w:t xml:space="preserve">overall outcomes of the management program rated as ‘partially met’. Of the eleven planned actions, </w:t>
                </w:r>
                <w:r w:rsidR="004749FF">
                  <w:t xml:space="preserve">four </w:t>
                </w:r>
                <w:r>
                  <w:t>were</w:t>
                </w:r>
                <w:r w:rsidRPr="008456C6">
                  <w:t xml:space="preserve"> </w:t>
                </w:r>
                <w:r w:rsidR="00276B76">
                  <w:rPr>
                    <w:rFonts w:ascii="Calibri" w:eastAsia="Calibri" w:hAnsi="Calibri" w:cs="Calibri"/>
                    <w:noProof/>
                    <w:sz w:val="20"/>
                    <w:szCs w:val="20"/>
                  </w:rPr>
                  <w:lastRenderedPageBreak/>
                  <w:drawing>
                    <wp:anchor distT="0" distB="0" distL="114300" distR="114300" simplePos="0" relativeHeight="251671552" behindDoc="0" locked="0" layoutInCell="1" allowOverlap="1" wp14:anchorId="54703215" wp14:editId="3AD6B9F3">
                      <wp:simplePos x="0" y="0"/>
                      <wp:positionH relativeFrom="column">
                        <wp:posOffset>-1412385</wp:posOffset>
                      </wp:positionH>
                      <wp:positionV relativeFrom="paragraph">
                        <wp:posOffset>74157</wp:posOffset>
                      </wp:positionV>
                      <wp:extent cx="1123950" cy="982980"/>
                      <wp:effectExtent l="0" t="0" r="0" b="7620"/>
                      <wp:wrapNone/>
                      <wp:docPr id="151354328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543282" name="Picture 4">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3950" cy="982980"/>
                              </a:xfrm>
                              <a:prstGeom prst="rect">
                                <a:avLst/>
                              </a:prstGeom>
                              <a:noFill/>
                            </pic:spPr>
                          </pic:pic>
                        </a:graphicData>
                      </a:graphic>
                      <wp14:sizeRelH relativeFrom="margin">
                        <wp14:pctWidth>0</wp14:pctWidth>
                      </wp14:sizeRelH>
                      <wp14:sizeRelV relativeFrom="margin">
                        <wp14:pctHeight>0</wp14:pctHeight>
                      </wp14:sizeRelV>
                    </wp:anchor>
                  </w:drawing>
                </w:r>
                <w:r w:rsidRPr="008456C6">
                  <w:t>assessed as ‘complete</w:t>
                </w:r>
                <w:r>
                  <w:t>d</w:t>
                </w:r>
                <w:r w:rsidRPr="008456C6">
                  <w:t>’</w:t>
                </w:r>
                <w:r>
                  <w:t xml:space="preserve"> or</w:t>
                </w:r>
                <w:r w:rsidRPr="008456C6">
                  <w:t xml:space="preserve"> ‘ongoing’, and </w:t>
                </w:r>
                <w:r w:rsidR="004749FF">
                  <w:t>seven</w:t>
                </w:r>
                <w:r w:rsidR="004749FF" w:rsidRPr="008456C6">
                  <w:t xml:space="preserve"> </w:t>
                </w:r>
                <w:r>
                  <w:t>were assessed as</w:t>
                </w:r>
                <w:r w:rsidRPr="008456C6">
                  <w:t xml:space="preserve"> ‘partially complete</w:t>
                </w:r>
                <w:r>
                  <w:t>d</w:t>
                </w:r>
                <w:r w:rsidRPr="008456C6">
                  <w:t>’.</w:t>
                </w:r>
              </w:p>
              <w:p w14:paraId="3C38FE6C" w14:textId="2962A5C1" w:rsidR="003A1F60" w:rsidRPr="00B53399" w:rsidRDefault="005D6666" w:rsidP="00EC5F2A">
                <w:pPr>
                  <w:rPr>
                    <w:sz w:val="20"/>
                    <w:szCs w:val="20"/>
                    <w:highlight w:val="yellow"/>
                  </w:rPr>
                </w:pPr>
                <w:r>
                  <w:t xml:space="preserve">While the evaluation identified strengths and achievements in relation to the establishment of ecological baselines, and the use of new technology and partnerships over the course of the plan, a range of actions and outcomes required further activity to be fully achieved. </w:t>
                </w:r>
                <w:proofErr w:type="gramStart"/>
                <w:r>
                  <w:t>Particular gaps</w:t>
                </w:r>
                <w:proofErr w:type="gramEnd"/>
                <w:r>
                  <w:t xml:space="preserve"> related to establishment of social and economic baselines, enhancing knowledge brokering and the need to expand monitoring efforts</w:t>
                </w:r>
                <w:r w:rsidR="00CA37DB">
                  <w:t>.</w:t>
                </w:r>
              </w:p>
            </w:tc>
          </w:tr>
          <w:tr w:rsidR="003A1F60" w:rsidRPr="009E1679" w14:paraId="1B947C7B" w14:textId="77777777" w:rsidTr="00EE4C3F">
            <w:trPr>
              <w:trHeight w:val="450"/>
              <w:jc w:val="center"/>
            </w:trPr>
            <w:tc>
              <w:tcPr>
                <w:tcW w:w="9062" w:type="dxa"/>
                <w:gridSpan w:val="2"/>
                <w:shd w:val="clear" w:color="auto" w:fill="D7D7D7" w:themeFill="accent6" w:themeFillShade="E6"/>
                <w:vAlign w:val="center"/>
              </w:tcPr>
              <w:p w14:paraId="22907991" w14:textId="11645A2D" w:rsidR="003A1F60" w:rsidRPr="00D865D1" w:rsidRDefault="00B404EA" w:rsidP="00EE4C3F">
                <w:pPr>
                  <w:keepNext/>
                  <w:spacing w:before="0"/>
                  <w:ind w:left="57"/>
                  <w:rPr>
                    <w:rFonts w:ascii="Calibri" w:eastAsia="Calibri" w:hAnsi="Calibri" w:cs="Calibri"/>
                  </w:rPr>
                </w:pPr>
                <w:r w:rsidRPr="00B404EA">
                  <w:rPr>
                    <w:rFonts w:ascii="Calibri" w:eastAsia="Calibri" w:hAnsi="Calibri" w:cs="Calibri"/>
                    <w:b/>
                    <w:bCs/>
                    <w:color w:val="002060"/>
                  </w:rPr>
                  <w:lastRenderedPageBreak/>
                  <w:t>Assessments and Authorisations Program</w:t>
                </w:r>
              </w:p>
            </w:tc>
          </w:tr>
          <w:tr w:rsidR="003A1F60" w:rsidRPr="009E1679" w14:paraId="4112BA7D" w14:textId="77777777" w:rsidTr="00EE4C3F">
            <w:trPr>
              <w:trHeight w:val="1768"/>
              <w:jc w:val="center"/>
            </w:trPr>
            <w:tc>
              <w:tcPr>
                <w:tcW w:w="2838" w:type="dxa"/>
                <w:shd w:val="clear" w:color="auto" w:fill="FFFFFF" w:themeFill="background1"/>
                <w:vAlign w:val="bottom"/>
                <w:hideMark/>
              </w:tcPr>
              <w:p w14:paraId="2A783521" w14:textId="77777777" w:rsidR="003A1F60" w:rsidRDefault="003A1F60" w:rsidP="00EE4C3F">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51072" behindDoc="0" locked="0" layoutInCell="1" allowOverlap="1" wp14:anchorId="01B862E4" wp14:editId="752AA097">
                      <wp:simplePos x="0" y="0"/>
                      <wp:positionH relativeFrom="column">
                        <wp:posOffset>378460</wp:posOffset>
                      </wp:positionH>
                      <wp:positionV relativeFrom="paragraph">
                        <wp:posOffset>-1354455</wp:posOffset>
                      </wp:positionV>
                      <wp:extent cx="1056005" cy="885825"/>
                      <wp:effectExtent l="0" t="0" r="0" b="9525"/>
                      <wp:wrapNone/>
                      <wp:docPr id="58583568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35684" name="Picture 2">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56005" cy="885825"/>
                              </a:xfrm>
                              <a:prstGeom prst="rect">
                                <a:avLst/>
                              </a:prstGeom>
                              <a:noFill/>
                            </pic:spPr>
                          </pic:pic>
                        </a:graphicData>
                      </a:graphic>
                      <wp14:sizeRelH relativeFrom="margin">
                        <wp14:pctWidth>0</wp14:pctWidth>
                      </wp14:sizeRelH>
                      <wp14:sizeRelV relativeFrom="margin">
                        <wp14:pctHeight>0</wp14:pctHeight>
                      </wp14:sizeRelV>
                    </wp:anchor>
                  </w:drawing>
                </w:r>
              </w:p>
              <w:p w14:paraId="609B008A" w14:textId="77777777" w:rsidR="003A1F60" w:rsidRPr="00063473" w:rsidRDefault="003A1F60" w:rsidP="00EE4C3F">
                <w:pPr>
                  <w:spacing w:before="0"/>
                  <w:ind w:left="57"/>
                  <w:jc w:val="center"/>
                  <w:rPr>
                    <w:rFonts w:ascii="Calibri" w:eastAsia="Calibri" w:hAnsi="Calibri" w:cs="Calibri"/>
                    <w:sz w:val="20"/>
                    <w:szCs w:val="20"/>
                  </w:rPr>
                </w:pPr>
              </w:p>
            </w:tc>
            <w:tc>
              <w:tcPr>
                <w:tcW w:w="6224" w:type="dxa"/>
              </w:tcPr>
              <w:p w14:paraId="13CA4688" w14:textId="07C6E90D" w:rsidR="005D6666" w:rsidRPr="008E448C" w:rsidRDefault="005D6666" w:rsidP="005D6666">
                <w:pPr>
                  <w:pStyle w:val="Normal4"/>
                  <w:rPr>
                    <w:sz w:val="22"/>
                    <w:szCs w:val="22"/>
                  </w:rPr>
                </w:pPr>
                <w:r w:rsidRPr="008E448C">
                  <w:rPr>
                    <w:sz w:val="22"/>
                    <w:szCs w:val="22"/>
                  </w:rPr>
                  <w:t xml:space="preserve">Overall, the grade for the actions in the Assessments and </w:t>
                </w:r>
                <w:r>
                  <w:rPr>
                    <w:sz w:val="22"/>
                    <w:szCs w:val="22"/>
                  </w:rPr>
                  <w:t>A</w:t>
                </w:r>
                <w:r w:rsidRPr="008E448C">
                  <w:rPr>
                    <w:sz w:val="22"/>
                    <w:szCs w:val="22"/>
                  </w:rPr>
                  <w:t xml:space="preserve">uthorisations </w:t>
                </w:r>
                <w:r>
                  <w:rPr>
                    <w:sz w:val="22"/>
                    <w:szCs w:val="22"/>
                  </w:rPr>
                  <w:t>P</w:t>
                </w:r>
                <w:r w:rsidRPr="008E448C">
                  <w:rPr>
                    <w:sz w:val="22"/>
                    <w:szCs w:val="22"/>
                  </w:rPr>
                  <w:t xml:space="preserve">rogram was assessed as </w:t>
                </w:r>
                <w:r>
                  <w:rPr>
                    <w:sz w:val="22"/>
                    <w:szCs w:val="22"/>
                  </w:rPr>
                  <w:t>‘</w:t>
                </w:r>
                <w:r w:rsidRPr="00F03822">
                  <w:rPr>
                    <w:sz w:val="22"/>
                    <w:szCs w:val="22"/>
                  </w:rPr>
                  <w:t>good</w:t>
                </w:r>
                <w:r>
                  <w:rPr>
                    <w:sz w:val="22"/>
                    <w:szCs w:val="22"/>
                  </w:rPr>
                  <w:t>’</w:t>
                </w:r>
                <w:r w:rsidRPr="008E448C">
                  <w:rPr>
                    <w:sz w:val="22"/>
                    <w:szCs w:val="22"/>
                  </w:rPr>
                  <w:t xml:space="preserve">. The </w:t>
                </w:r>
                <w:r w:rsidRPr="00561664">
                  <w:rPr>
                    <w:sz w:val="22"/>
                    <w:szCs w:val="22"/>
                  </w:rPr>
                  <w:t>outcome</w:t>
                </w:r>
                <w:r w:rsidRPr="008E448C">
                  <w:rPr>
                    <w:sz w:val="22"/>
                    <w:szCs w:val="22"/>
                  </w:rPr>
                  <w:t xml:space="preserve"> of the management program was assessed to be ‘</w:t>
                </w:r>
                <w:r w:rsidRPr="00561664">
                  <w:rPr>
                    <w:sz w:val="22"/>
                    <w:szCs w:val="22"/>
                  </w:rPr>
                  <w:t>fully met</w:t>
                </w:r>
                <w:r w:rsidRPr="00EC3377">
                  <w:rPr>
                    <w:sz w:val="22"/>
                    <w:szCs w:val="22"/>
                  </w:rPr>
                  <w:t>’</w:t>
                </w:r>
                <w:r w:rsidR="0046250D">
                  <w:rPr>
                    <w:sz w:val="22"/>
                    <w:szCs w:val="22"/>
                  </w:rPr>
                  <w:t>. Five</w:t>
                </w:r>
                <w:r w:rsidRPr="002E23A2">
                  <w:rPr>
                    <w:sz w:val="22"/>
                    <w:szCs w:val="22"/>
                  </w:rPr>
                  <w:t xml:space="preserve"> out of seven of the planned actions</w:t>
                </w:r>
                <w:r w:rsidRPr="008E448C">
                  <w:rPr>
                    <w:sz w:val="22"/>
                    <w:szCs w:val="22"/>
                  </w:rPr>
                  <w:t xml:space="preserve"> were </w:t>
                </w:r>
                <w:r w:rsidR="0046250D">
                  <w:rPr>
                    <w:sz w:val="22"/>
                    <w:szCs w:val="22"/>
                  </w:rPr>
                  <w:t>assessed to be</w:t>
                </w:r>
                <w:r w:rsidR="0046250D" w:rsidRPr="008E448C">
                  <w:rPr>
                    <w:sz w:val="22"/>
                    <w:szCs w:val="22"/>
                  </w:rPr>
                  <w:t xml:space="preserve"> </w:t>
                </w:r>
                <w:r w:rsidRPr="008E448C">
                  <w:rPr>
                    <w:sz w:val="22"/>
                    <w:szCs w:val="22"/>
                  </w:rPr>
                  <w:t>‘</w:t>
                </w:r>
                <w:r w:rsidRPr="00561664">
                  <w:rPr>
                    <w:sz w:val="22"/>
                    <w:szCs w:val="22"/>
                  </w:rPr>
                  <w:t>completed</w:t>
                </w:r>
                <w:r w:rsidRPr="00291934">
                  <w:rPr>
                    <w:sz w:val="22"/>
                    <w:szCs w:val="22"/>
                  </w:rPr>
                  <w:t xml:space="preserve">’ or </w:t>
                </w:r>
                <w:r>
                  <w:rPr>
                    <w:sz w:val="22"/>
                    <w:szCs w:val="22"/>
                  </w:rPr>
                  <w:t>‘</w:t>
                </w:r>
                <w:r w:rsidRPr="00561664">
                  <w:rPr>
                    <w:sz w:val="22"/>
                    <w:szCs w:val="22"/>
                  </w:rPr>
                  <w:t>ongoing</w:t>
                </w:r>
                <w:r w:rsidRPr="00291934">
                  <w:rPr>
                    <w:sz w:val="22"/>
                    <w:szCs w:val="22"/>
                  </w:rPr>
                  <w:t>’</w:t>
                </w:r>
                <w:r>
                  <w:rPr>
                    <w:sz w:val="22"/>
                    <w:szCs w:val="22"/>
                  </w:rPr>
                  <w:t xml:space="preserve">, with one </w:t>
                </w:r>
                <w:r w:rsidR="0046250D">
                  <w:rPr>
                    <w:sz w:val="22"/>
                    <w:szCs w:val="22"/>
                  </w:rPr>
                  <w:t>found to be ‘</w:t>
                </w:r>
                <w:r>
                  <w:rPr>
                    <w:sz w:val="22"/>
                    <w:szCs w:val="22"/>
                  </w:rPr>
                  <w:t>partially completed or implemented’</w:t>
                </w:r>
                <w:r w:rsidR="0046250D">
                  <w:rPr>
                    <w:sz w:val="22"/>
                    <w:szCs w:val="22"/>
                  </w:rPr>
                  <w:t xml:space="preserve"> and one assessed as ‘not commenced’</w:t>
                </w:r>
                <w:r w:rsidRPr="008E448C">
                  <w:rPr>
                    <w:sz w:val="22"/>
                    <w:szCs w:val="22"/>
                  </w:rPr>
                  <w:t xml:space="preserve">. </w:t>
                </w:r>
              </w:p>
              <w:p w14:paraId="391A4D42" w14:textId="52009A7C" w:rsidR="003A1F60" w:rsidRPr="00D358A1" w:rsidRDefault="005D6666" w:rsidP="005D6666">
                <w:pPr>
                  <w:pStyle w:val="Normal4"/>
                  <w:rPr>
                    <w:szCs w:val="22"/>
                  </w:rPr>
                </w:pPr>
                <w:r w:rsidRPr="006B3A48">
                  <w:rPr>
                    <w:sz w:val="22"/>
                    <w:szCs w:val="22"/>
                  </w:rPr>
                  <w:t>While one action was assessed as ‘not commenced’ (A40 - develop an effective and efficient process to assess new technologies and gear types to allow for the use of new equipment during the life of this plan if appropriate), this was not considered a significant gap. Evidence indicated that new technologies and gear types were adopted where appropriate, suggesting the action may not have been required during the plan’s implementation. As a result, its non-completion did not impede the overall aims of the management</w:t>
                </w:r>
                <w:r w:rsidRPr="00291934">
                  <w:rPr>
                    <w:sz w:val="22"/>
                    <w:szCs w:val="22"/>
                  </w:rPr>
                  <w:t xml:space="preserve"> program.</w:t>
                </w:r>
              </w:p>
            </w:tc>
          </w:tr>
          <w:tr w:rsidR="003A1F60" w:rsidRPr="008F6994" w14:paraId="54E7A89D" w14:textId="77777777" w:rsidTr="00EE4C3F">
            <w:trPr>
              <w:trHeight w:val="450"/>
              <w:jc w:val="center"/>
            </w:trPr>
            <w:tc>
              <w:tcPr>
                <w:tcW w:w="9062" w:type="dxa"/>
                <w:gridSpan w:val="2"/>
                <w:shd w:val="clear" w:color="auto" w:fill="D7D7D7" w:themeFill="accent6" w:themeFillShade="E6"/>
                <w:vAlign w:val="center"/>
              </w:tcPr>
              <w:p w14:paraId="06891B44" w14:textId="0F3BD952" w:rsidR="003A1F60" w:rsidRPr="00C17007" w:rsidRDefault="00B404EA" w:rsidP="00EE4C3F">
                <w:pPr>
                  <w:spacing w:before="0"/>
                  <w:ind w:left="57"/>
                  <w:rPr>
                    <w:rFonts w:ascii="Calibri" w:eastAsia="Calibri" w:hAnsi="Calibri" w:cs="Calibri"/>
                  </w:rPr>
                </w:pPr>
                <w:r w:rsidRPr="00B404EA">
                  <w:rPr>
                    <w:rFonts w:ascii="Calibri" w:eastAsia="Calibri" w:hAnsi="Calibri" w:cs="Calibri"/>
                    <w:b/>
                    <w:bCs/>
                    <w:color w:val="002060"/>
                  </w:rPr>
                  <w:t>Parks Protection and Management Program</w:t>
                </w:r>
              </w:p>
            </w:tc>
          </w:tr>
          <w:tr w:rsidR="003A1F60" w:rsidRPr="008F6994" w14:paraId="50BE7A39" w14:textId="77777777" w:rsidTr="00EE4C3F">
            <w:trPr>
              <w:trHeight w:val="1265"/>
              <w:jc w:val="center"/>
            </w:trPr>
            <w:tc>
              <w:tcPr>
                <w:tcW w:w="2838" w:type="dxa"/>
                <w:vAlign w:val="bottom"/>
                <w:hideMark/>
              </w:tcPr>
              <w:p w14:paraId="563C6F9E" w14:textId="77777777" w:rsidR="003A1F60" w:rsidRPr="00C17007" w:rsidRDefault="003A1F60" w:rsidP="00EE4C3F">
                <w:pPr>
                  <w:spacing w:before="0"/>
                  <w:ind w:left="57"/>
                  <w:jc w:val="center"/>
                  <w:rPr>
                    <w:rFonts w:ascii="Calibri" w:eastAsia="Calibri" w:hAnsi="Calibri" w:cs="Calibri"/>
                    <w:highlight w:val="yellow"/>
                  </w:rPr>
                </w:pPr>
                <w:r w:rsidRPr="00BA10F0">
                  <w:rPr>
                    <w:rFonts w:ascii="Calibri" w:eastAsia="Calibri" w:hAnsi="Calibri" w:cs="Calibri"/>
                    <w:noProof/>
                  </w:rPr>
                  <w:drawing>
                    <wp:anchor distT="0" distB="0" distL="114300" distR="114300" simplePos="0" relativeHeight="251656192" behindDoc="0" locked="0" layoutInCell="1" allowOverlap="1" wp14:anchorId="09CD2785" wp14:editId="180B07C9">
                      <wp:simplePos x="0" y="0"/>
                      <wp:positionH relativeFrom="column">
                        <wp:posOffset>391160</wp:posOffset>
                      </wp:positionH>
                      <wp:positionV relativeFrom="paragraph">
                        <wp:posOffset>-1419860</wp:posOffset>
                      </wp:positionV>
                      <wp:extent cx="1109980" cy="971550"/>
                      <wp:effectExtent l="0" t="0" r="0" b="0"/>
                      <wp:wrapNone/>
                      <wp:docPr id="89752298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522985" name="Picture 3">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9980" cy="97155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280B9363" w14:textId="41D53517" w:rsidR="005D6666" w:rsidRDefault="005D6666" w:rsidP="00EC5F2A">
                <w:r w:rsidRPr="00675D5A">
                  <w:t xml:space="preserve">The Parks </w:t>
                </w:r>
                <w:r>
                  <w:t>P</w:t>
                </w:r>
                <w:r w:rsidRPr="00675D5A">
                  <w:t xml:space="preserve">rotection and </w:t>
                </w:r>
                <w:r>
                  <w:t>M</w:t>
                </w:r>
                <w:r w:rsidRPr="00675D5A">
                  <w:t xml:space="preserve">anagement </w:t>
                </w:r>
                <w:r>
                  <w:t>P</w:t>
                </w:r>
                <w:r w:rsidRPr="00675D5A">
                  <w:t xml:space="preserve">rogram was assessed as </w:t>
                </w:r>
                <w:r w:rsidRPr="00441E7A">
                  <w:t>‘</w:t>
                </w:r>
                <w:r w:rsidRPr="00F03822">
                  <w:t>good with some concerns</w:t>
                </w:r>
                <w:r w:rsidRPr="00EC5F2A">
                  <w:t>’</w:t>
                </w:r>
                <w:r w:rsidRPr="00441E7A">
                  <w:t>, with</w:t>
                </w:r>
                <w:r w:rsidRPr="00675D5A">
                  <w:t xml:space="preserve"> the overall outcome of the management program </w:t>
                </w:r>
                <w:r w:rsidR="006B3A48">
                  <w:t>assessed</w:t>
                </w:r>
                <w:r w:rsidRPr="00675D5A">
                  <w:t xml:space="preserve"> as ‘partially met’. Of the </w:t>
                </w:r>
                <w:r>
                  <w:t>nine</w:t>
                </w:r>
                <w:r w:rsidRPr="00675D5A">
                  <w:t xml:space="preserve"> planned actions, </w:t>
                </w:r>
                <w:r>
                  <w:t>seven</w:t>
                </w:r>
                <w:r w:rsidRPr="00675D5A">
                  <w:t xml:space="preserve"> were assessed as ‘complete</w:t>
                </w:r>
                <w:r>
                  <w:t>d</w:t>
                </w:r>
                <w:r w:rsidRPr="00675D5A">
                  <w:t>’</w:t>
                </w:r>
                <w:r>
                  <w:t xml:space="preserve"> or ‘ongoing’</w:t>
                </w:r>
                <w:r w:rsidRPr="00675D5A">
                  <w:t xml:space="preserve">, while the remaining </w:t>
                </w:r>
                <w:r>
                  <w:t>two</w:t>
                </w:r>
                <w:r w:rsidRPr="00675D5A">
                  <w:t xml:space="preserve"> were </w:t>
                </w:r>
                <w:r w:rsidR="304D0854">
                  <w:t xml:space="preserve">found to be </w:t>
                </w:r>
                <w:r w:rsidRPr="00675D5A">
                  <w:t>‘partially complete</w:t>
                </w:r>
                <w:r>
                  <w:t>d</w:t>
                </w:r>
                <w:r w:rsidRPr="00675D5A">
                  <w:t xml:space="preserve">’. </w:t>
                </w:r>
                <w:r>
                  <w:t>For the</w:t>
                </w:r>
                <w:r w:rsidRPr="00675D5A">
                  <w:t xml:space="preserve"> actions</w:t>
                </w:r>
                <w:r>
                  <w:t xml:space="preserve"> that</w:t>
                </w:r>
                <w:r w:rsidRPr="00675D5A">
                  <w:t xml:space="preserve"> were only partially completed, the evidence suggests </w:t>
                </w:r>
                <w:r>
                  <w:t>considerable progress had still been made to achieving</w:t>
                </w:r>
                <w:r w:rsidRPr="00675D5A">
                  <w:t xml:space="preserve"> these. </w:t>
                </w:r>
              </w:p>
              <w:p w14:paraId="08917EEA" w14:textId="03D90888" w:rsidR="003A1F60" w:rsidRPr="0078100B" w:rsidRDefault="005D6666" w:rsidP="00EC5F2A">
                <w:r w:rsidRPr="00015391">
                  <w:t>The development and adherence to tangible processes and strategies t</w:t>
                </w:r>
                <w:r w:rsidRPr="006439E0">
                  <w:t>hat support</w:t>
                </w:r>
                <w:r w:rsidR="006B3A48">
                  <w:t>ed</w:t>
                </w:r>
                <w:r w:rsidRPr="006439E0">
                  <w:t xml:space="preserve"> the protection and management of marine parks was strong</w:t>
                </w:r>
                <w:r w:rsidR="53E6DD09">
                  <w:t xml:space="preserve">. </w:t>
                </w:r>
                <w:r w:rsidR="700074C8">
                  <w:t>H</w:t>
                </w:r>
                <w:r w:rsidRPr="006439E0">
                  <w:t xml:space="preserve">owever, the lack of empirical data on the </w:t>
                </w:r>
                <w:r w:rsidRPr="006439E0">
                  <w:rPr>
                    <w:i/>
                    <w:iCs/>
                  </w:rPr>
                  <w:t>effect</w:t>
                </w:r>
                <w:r w:rsidRPr="006439E0">
                  <w:t xml:space="preserve"> of management on park values over the course of the plan limit</w:t>
                </w:r>
                <w:r>
                  <w:t>ed</w:t>
                </w:r>
                <w:r w:rsidRPr="006439E0">
                  <w:t xml:space="preserve"> an assessment of outcome effectiveness.</w:t>
                </w:r>
              </w:p>
            </w:tc>
          </w:tr>
        </w:tbl>
        <w:p w14:paraId="2319EA36" w14:textId="77777777" w:rsidR="009F0E46" w:rsidRDefault="009F0E46"/>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3A1F60" w:rsidRPr="00F67F5F" w14:paraId="2C8111F6" w14:textId="77777777" w:rsidTr="00EE4C3F">
            <w:trPr>
              <w:trHeight w:val="450"/>
              <w:jc w:val="center"/>
            </w:trPr>
            <w:tc>
              <w:tcPr>
                <w:tcW w:w="9062" w:type="dxa"/>
                <w:gridSpan w:val="2"/>
                <w:tc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tcBorders>
                <w:shd w:val="clear" w:color="auto" w:fill="D7D7D7" w:themeFill="accent6" w:themeFillShade="E6"/>
                <w:vAlign w:val="center"/>
                <w:hideMark/>
              </w:tcPr>
              <w:p w14:paraId="3663C4C9" w14:textId="6E7C1C21" w:rsidR="003A1F60" w:rsidRPr="00F67F5F" w:rsidRDefault="00B404EA" w:rsidP="009F0E46">
                <w:pPr>
                  <w:keepNext/>
                  <w:spacing w:before="0"/>
                  <w:ind w:left="57"/>
                </w:pPr>
                <w:r w:rsidRPr="00B404EA">
                  <w:rPr>
                    <w:rFonts w:ascii="Calibri" w:eastAsia="Calibri" w:hAnsi="Calibri" w:cs="Calibri"/>
                    <w:b/>
                    <w:bCs/>
                    <w:color w:val="002060"/>
                  </w:rPr>
                  <w:lastRenderedPageBreak/>
                  <w:t>Compliance Program</w:t>
                </w:r>
              </w:p>
            </w:tc>
          </w:tr>
          <w:tr w:rsidR="00276B76" w:rsidRPr="00F67F5F" w14:paraId="1C910D0C" w14:textId="77777777" w:rsidTr="00B776C4">
            <w:trPr>
              <w:trHeight w:val="683"/>
              <w:jc w:val="center"/>
            </w:trPr>
            <w:tc>
              <w:tcPr>
                <w:tcW w:w="2838" w:type="dxa"/>
                <w:tcBorders>
                  <w:top w:val="single" w:sz="12" w:space="0" w:color="FFFFFF" w:themeColor="background1"/>
                  <w:left w:val="single" w:sz="12" w:space="0" w:color="F2F2F2" w:themeColor="background1" w:themeShade="F2"/>
                  <w:bottom w:val="single" w:sz="12" w:space="0" w:color="F2F2F2" w:themeColor="background1" w:themeShade="F2"/>
                  <w:right w:val="single" w:sz="12" w:space="0" w:color="FFFFFF" w:themeColor="background1"/>
                </w:tcBorders>
                <w:shd w:val="clear" w:color="auto" w:fill="FFFFFF" w:themeFill="background1"/>
                <w:vAlign w:val="bottom"/>
                <w:hideMark/>
              </w:tcPr>
              <w:p w14:paraId="6E9AD405" w14:textId="5578820F" w:rsidR="00276B76" w:rsidRPr="00F67F5F" w:rsidRDefault="00276B76" w:rsidP="00276B76"/>
            </w:tc>
            <w:tc>
              <w:tcPr>
                <w:tcW w:w="6224" w:type="dxa"/>
                <w:tcBorders>
                  <w:top w:val="single" w:sz="12" w:space="0" w:color="FFFFFF" w:themeColor="background1"/>
                  <w:left w:val="single" w:sz="12" w:space="0" w:color="FFFFFF" w:themeColor="background1"/>
                  <w:bottom w:val="single" w:sz="12" w:space="0" w:color="F2F2F2" w:themeColor="background1" w:themeShade="F2"/>
                  <w:right w:val="single" w:sz="12" w:space="0" w:color="F2F2F2" w:themeColor="background1" w:themeShade="F2"/>
                </w:tcBorders>
                <w:hideMark/>
              </w:tcPr>
              <w:p w14:paraId="50BCB3BA" w14:textId="77777777" w:rsidR="00CE3184" w:rsidRDefault="00D32383" w:rsidP="00276B76">
                <w:r w:rsidRPr="00F03822">
                  <w:t>Overall, the Compliance</w:t>
                </w:r>
                <w:r w:rsidRPr="00F03822" w:rsidDel="005D6666">
                  <w:t xml:space="preserve"> </w:t>
                </w:r>
                <w:r w:rsidRPr="00F03822">
                  <w:t>Program was assessed as ‘</w:t>
                </w:r>
                <w:r>
                  <w:t xml:space="preserve">good with some </w:t>
                </w:r>
                <w:proofErr w:type="gramStart"/>
                <w:r>
                  <w:t>concerns’</w:t>
                </w:r>
                <w:proofErr w:type="gramEnd"/>
                <w:r w:rsidRPr="00F03822">
                  <w:t>. Of the management program</w:t>
                </w:r>
                <w:r w:rsidR="00CE3184">
                  <w:t xml:space="preserve"> outcomes</w:t>
                </w:r>
                <w:r w:rsidRPr="00F03822">
                  <w:t xml:space="preserve">, </w:t>
                </w:r>
                <w:r>
                  <w:t>one was rated as ‘substantially met’ and three</w:t>
                </w:r>
                <w:r w:rsidRPr="00F03822">
                  <w:t xml:space="preserve"> were rated</w:t>
                </w:r>
                <w:r w:rsidR="00CE3184">
                  <w:t xml:space="preserve"> as</w:t>
                </w:r>
                <w:r w:rsidRPr="00F03822">
                  <w:t xml:space="preserve"> ‘partially met’. </w:t>
                </w:r>
              </w:p>
              <w:p w14:paraId="4CCE2C94" w14:textId="35DDE458" w:rsidR="00276B76" w:rsidRPr="00F67F5F" w:rsidRDefault="00D32383" w:rsidP="00276B76">
                <w:r>
                  <w:t>P</w:t>
                </w:r>
                <w:r w:rsidRPr="00F03822">
                  <w:t>ositive progress had been made on the completion of the planned actions</w:t>
                </w:r>
                <w:r w:rsidR="00CE3184">
                  <w:t>, with</w:t>
                </w:r>
                <w:r w:rsidRPr="00F03822">
                  <w:t xml:space="preserve"> five assessed as ‘completed’ or ‘ongoing’ and one ‘partially completed’.</w:t>
                </w:r>
              </w:p>
            </w:tc>
          </w:tr>
        </w:tbl>
        <w:p w14:paraId="0ACD93AB" w14:textId="19CAF72B" w:rsidR="00C6359E" w:rsidRPr="00CE3184" w:rsidRDefault="00276B76" w:rsidP="00EC5F2A">
          <w:pPr>
            <w:spacing w:before="240"/>
            <w:rPr>
              <w:rFonts w:ascii="Calibri" w:eastAsia="Calibri" w:hAnsi="Calibri" w:cs="Arial"/>
              <w:b/>
              <w:caps/>
              <w:color w:val="0070C0"/>
            </w:rPr>
          </w:pPr>
          <w:r w:rsidRPr="00CE3184">
            <w:rPr>
              <w:rFonts w:ascii="Calibri" w:eastAsia="Calibri" w:hAnsi="Calibri" w:cs="Calibri"/>
              <w:noProof/>
              <w:color w:val="0070C0"/>
            </w:rPr>
            <w:drawing>
              <wp:anchor distT="0" distB="0" distL="114300" distR="114300" simplePos="0" relativeHeight="251883520" behindDoc="0" locked="0" layoutInCell="1" allowOverlap="1" wp14:anchorId="66362487" wp14:editId="358B43F2">
                <wp:simplePos x="0" y="0"/>
                <wp:positionH relativeFrom="column">
                  <wp:posOffset>326101</wp:posOffset>
                </wp:positionH>
                <wp:positionV relativeFrom="paragraph">
                  <wp:posOffset>-1031335</wp:posOffset>
                </wp:positionV>
                <wp:extent cx="1109980" cy="971550"/>
                <wp:effectExtent l="0" t="0" r="0" b="0"/>
                <wp:wrapNone/>
                <wp:docPr id="177562245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522985" name="Picture 3">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9980" cy="971550"/>
                        </a:xfrm>
                        <a:prstGeom prst="rect">
                          <a:avLst/>
                        </a:prstGeom>
                        <a:noFill/>
                      </pic:spPr>
                    </pic:pic>
                  </a:graphicData>
                </a:graphic>
                <wp14:sizeRelH relativeFrom="margin">
                  <wp14:pctWidth>0</wp14:pctWidth>
                </wp14:sizeRelH>
                <wp14:sizeRelV relativeFrom="margin">
                  <wp14:pctHeight>0</wp14:pctHeight>
                </wp14:sizeRelV>
              </wp:anchor>
            </w:drawing>
          </w:r>
          <w:r w:rsidR="00C6359E" w:rsidRPr="00CE3184">
            <w:rPr>
              <w:rFonts w:ascii="Calibri" w:eastAsia="Calibri" w:hAnsi="Calibri" w:cs="Arial"/>
              <w:b/>
              <w:caps/>
              <w:color w:val="0070C0"/>
            </w:rPr>
            <w:t xml:space="preserve">IMPLICATIONS FOR future plan development </w:t>
          </w:r>
        </w:p>
        <w:p w14:paraId="0BA6AAB7" w14:textId="56420867" w:rsidR="00C6359E" w:rsidRPr="00C6359E" w:rsidRDefault="00C6359E" w:rsidP="00C6359E">
          <w:pPr>
            <w:spacing w:before="0" w:after="0"/>
            <w:rPr>
              <w:rFonts w:ascii="Calibri" w:eastAsia="Calibri" w:hAnsi="Calibri" w:cs="Arial"/>
            </w:rPr>
          </w:pPr>
          <w:r w:rsidRPr="00C6359E">
            <w:rPr>
              <w:rFonts w:ascii="Calibri" w:eastAsia="Calibri" w:hAnsi="Calibri" w:cs="Arial"/>
            </w:rPr>
            <w:t xml:space="preserve">Based on the evaluation findings, it is recommended that the following matters be considered when developing the next plan for the </w:t>
          </w:r>
          <w:r w:rsidR="002C1E4E">
            <w:rPr>
              <w:rFonts w:ascii="Calibri" w:eastAsia="Calibri" w:hAnsi="Calibri" w:cs="Arial"/>
            </w:rPr>
            <w:t>North-west</w:t>
          </w:r>
          <w:r w:rsidRPr="00C6359E">
            <w:rPr>
              <w:rFonts w:ascii="Calibri" w:eastAsia="Calibri" w:hAnsi="Calibri" w:cs="Arial"/>
            </w:rPr>
            <w:t xml:space="preserve"> Network:</w:t>
          </w:r>
        </w:p>
        <w:p w14:paraId="13EFECAD" w14:textId="5431B7E8" w:rsidR="00C6359E" w:rsidRPr="00C6359E" w:rsidRDefault="00C6359E" w:rsidP="00EC5F2A">
          <w:pPr>
            <w:pStyle w:val="BulletMultiLevelList"/>
          </w:pPr>
          <w:r w:rsidRPr="00C6359E">
            <w:rPr>
              <w:b/>
              <w:bCs/>
            </w:rPr>
            <w:t>Demonstrating how robust evidence has been used, particularly for zoning decisions</w:t>
          </w:r>
          <w:r w:rsidRPr="00C6359E">
            <w:t xml:space="preserve"> – stakeholders reported an expectation that any future management plans would clearly draw from the evidence and data now available. They expected such an approach to be transparent and well-communicated to ensure clarity and </w:t>
          </w:r>
          <w:r w:rsidR="007A0900">
            <w:t>rationale for</w:t>
          </w:r>
          <w:r w:rsidRPr="00C6359E">
            <w:t xml:space="preserve"> decisions </w:t>
          </w:r>
          <w:r w:rsidR="007A0900">
            <w:t xml:space="preserve">that </w:t>
          </w:r>
          <w:r w:rsidRPr="00C6359E">
            <w:t>had been made.</w:t>
          </w:r>
        </w:p>
        <w:p w14:paraId="7657532E" w14:textId="5F61557A" w:rsidR="00C6359E" w:rsidRPr="00C6359E" w:rsidRDefault="00C6359E" w:rsidP="00EC5F2A">
          <w:pPr>
            <w:pStyle w:val="BulletMultiLevelList"/>
          </w:pPr>
          <w:r w:rsidRPr="00C6359E">
            <w:rPr>
              <w:b/>
              <w:bCs/>
            </w:rPr>
            <w:t>Ensuring comprehensive and effective engagement with key stakeholder groups</w:t>
          </w:r>
          <w:r w:rsidRPr="00C6359E">
            <w:t xml:space="preserve"> – by incorporating early, wide-reaching and ongoing engagement with key groups. </w:t>
          </w:r>
        </w:p>
        <w:p w14:paraId="0F1EFD9B" w14:textId="33C46EFC" w:rsidR="00C6359E" w:rsidRPr="00C6359E" w:rsidRDefault="00C6359E" w:rsidP="00EC5F2A">
          <w:pPr>
            <w:pStyle w:val="BulletMultiLevelList"/>
          </w:pPr>
          <w:r w:rsidRPr="00C6359E">
            <w:rPr>
              <w:b/>
              <w:bCs/>
            </w:rPr>
            <w:t>Addressing the unique needs of localised settings/ parks within the network</w:t>
          </w:r>
          <w:r w:rsidRPr="00C6359E">
            <w:t xml:space="preserve"> – such as by considering specific place-based requirements in consultation with relevant individuals or organisations to reflect unique </w:t>
          </w:r>
          <w:r w:rsidR="00EC0EF1">
            <w:t xml:space="preserve">economic, social, </w:t>
          </w:r>
          <w:r w:rsidRPr="00C6359E">
            <w:t>cultural and traditional values</w:t>
          </w:r>
          <w:r w:rsidR="00EC7DDB">
            <w:t>,</w:t>
          </w:r>
          <w:r w:rsidRPr="00C6359E">
            <w:t xml:space="preserve"> and address the community’s distinct needs.</w:t>
          </w:r>
        </w:p>
        <w:p w14:paraId="6794472D" w14:textId="11E29B7B" w:rsidR="00347624" w:rsidRPr="00EC5F2A" w:rsidRDefault="00347624" w:rsidP="00C6359E">
          <w:pPr>
            <w:pStyle w:val="BulletMultiLevelList"/>
          </w:pPr>
          <w:r>
            <w:rPr>
              <w:b/>
            </w:rPr>
            <w:t>Addressing cross</w:t>
          </w:r>
          <w:r w:rsidRPr="00192B14">
            <w:t>-</w:t>
          </w:r>
          <w:r w:rsidRPr="00660924">
            <w:rPr>
              <w:b/>
            </w:rPr>
            <w:t>over between program areas</w:t>
          </w:r>
          <w:r>
            <w:rPr>
              <w:bCs/>
            </w:rPr>
            <w:t xml:space="preserve"> – </w:t>
          </w:r>
          <w:r w:rsidR="00616493" w:rsidRPr="00616493">
            <w:rPr>
              <w:bCs/>
            </w:rPr>
            <w:t>some stakeholders suggested that certain actions might be better aligned with other programs</w:t>
          </w:r>
          <w:r w:rsidR="00616493">
            <w:rPr>
              <w:bCs/>
            </w:rPr>
            <w:t xml:space="preserve"> and that this should be carefully considered in the </w:t>
          </w:r>
          <w:r w:rsidR="00BD7C3B">
            <w:rPr>
              <w:bCs/>
            </w:rPr>
            <w:t>plan design</w:t>
          </w:r>
          <w:r w:rsidR="00616493" w:rsidRPr="00616493">
            <w:rPr>
              <w:bCs/>
            </w:rPr>
            <w:t>.</w:t>
          </w:r>
        </w:p>
        <w:p w14:paraId="32F3DA62" w14:textId="2E0AA202" w:rsidR="00C6359E" w:rsidRPr="00C6359E" w:rsidRDefault="00C6359E" w:rsidP="00EC5F2A">
          <w:pPr>
            <w:pStyle w:val="BulletMultiLevelList"/>
          </w:pPr>
          <w:r w:rsidRPr="00C6359E">
            <w:rPr>
              <w:b/>
              <w:bCs/>
            </w:rPr>
            <w:t xml:space="preserve">Embedding </w:t>
          </w:r>
          <w:r w:rsidR="00020CF5">
            <w:rPr>
              <w:b/>
              <w:bCs/>
            </w:rPr>
            <w:t xml:space="preserve">and prioritising </w:t>
          </w:r>
          <w:r w:rsidRPr="00C6359E">
            <w:rPr>
              <w:b/>
              <w:bCs/>
            </w:rPr>
            <w:t>First Nations perspectives in the management of Sea Country through</w:t>
          </w:r>
          <w:r w:rsidRPr="00C6359E">
            <w:t>:</w:t>
          </w:r>
        </w:p>
        <w:p w14:paraId="500DA87C" w14:textId="77777777" w:rsidR="00C6359E" w:rsidRPr="00C6359E" w:rsidRDefault="00C6359E" w:rsidP="00EC5F2A">
          <w:pPr>
            <w:pStyle w:val="BulletMultiLevelList"/>
            <w:numPr>
              <w:ilvl w:val="1"/>
              <w:numId w:val="14"/>
            </w:numPr>
            <w:ind w:left="1077" w:hanging="357"/>
          </w:pPr>
          <w:r w:rsidRPr="00C6359E">
            <w:t xml:space="preserve">Adopting co-management approaches that embed early engagement with First Nations communities and opportunities for First Nations partners to shape the priorities. </w:t>
          </w:r>
        </w:p>
        <w:p w14:paraId="37057071" w14:textId="1EA5DA92" w:rsidR="00C6359E" w:rsidRPr="00C6359E" w:rsidRDefault="00C6359E" w:rsidP="00EC5F2A">
          <w:pPr>
            <w:pStyle w:val="BulletMultiLevelList"/>
            <w:numPr>
              <w:ilvl w:val="1"/>
              <w:numId w:val="14"/>
            </w:numPr>
            <w:ind w:left="1077" w:hanging="357"/>
          </w:pPr>
          <w:r w:rsidRPr="00C6359E">
            <w:t>Avoiding “blanket approaches” to cultural engagement, by tailoring strategies to reflect the diverse ways First Nations groups care for Sea Country.</w:t>
          </w:r>
        </w:p>
        <w:p w14:paraId="66B77F42" w14:textId="77777777" w:rsidR="00C6359E" w:rsidRPr="00C6359E" w:rsidRDefault="00C6359E" w:rsidP="00EC5F2A">
          <w:pPr>
            <w:pStyle w:val="BulletMultiLevelList"/>
            <w:numPr>
              <w:ilvl w:val="1"/>
              <w:numId w:val="14"/>
            </w:numPr>
            <w:ind w:left="1077" w:hanging="357"/>
          </w:pPr>
          <w:r w:rsidRPr="00C6359E">
            <w:t xml:space="preserve">Ensuring information is based on up-to-date and impartial mapping of all relevant First Nations peoples and organisations who have cultural governance and ownership of marine parks. </w:t>
          </w:r>
        </w:p>
        <w:p w14:paraId="42283C2A" w14:textId="05C6EDD0" w:rsidR="00926D41" w:rsidRPr="00EC5F2A" w:rsidRDefault="00926D41" w:rsidP="00C6359E">
          <w:pPr>
            <w:pStyle w:val="BulletMultiLevelList"/>
          </w:pPr>
          <w:r>
            <w:rPr>
              <w:b/>
              <w:bCs/>
            </w:rPr>
            <w:t>Addressing high levels of non-compliance</w:t>
          </w:r>
          <w:r>
            <w:t xml:space="preserve"> – including by addressing concerns about the high number of illegal foreign fishing vessels </w:t>
          </w:r>
          <w:r w:rsidR="007468C2">
            <w:t xml:space="preserve">passing through the Network. </w:t>
          </w:r>
        </w:p>
        <w:p w14:paraId="2899E982" w14:textId="2CD9B1CA" w:rsidR="00C6359E" w:rsidRPr="00C6359E" w:rsidRDefault="00C6359E" w:rsidP="00EC5F2A">
          <w:pPr>
            <w:pStyle w:val="BulletMultiLevelList"/>
          </w:pPr>
          <w:r w:rsidRPr="00C6359E">
            <w:rPr>
              <w:b/>
              <w:bCs/>
            </w:rPr>
            <w:t>Improving monitoring, evaluation, and accessibility of management plan actions</w:t>
          </w:r>
          <w:r w:rsidRPr="00C6359E">
            <w:t xml:space="preserve"> – by incorporating key performance indicators (KPIs) and targets to make measuring and evaluating action and outcome performance </w:t>
          </w:r>
          <w:proofErr w:type="gramStart"/>
          <w:r w:rsidRPr="00C6359E">
            <w:t>easier, and</w:t>
          </w:r>
          <w:proofErr w:type="gramEnd"/>
          <w:r w:rsidR="00185B36" w:rsidRPr="00185B36">
            <w:t xml:space="preserve"> raising awareness of the </w:t>
          </w:r>
          <w:r w:rsidR="002C1E4E">
            <w:t>North-west</w:t>
          </w:r>
          <w:r w:rsidR="00185B36">
            <w:t xml:space="preserve"> Network</w:t>
          </w:r>
          <w:r w:rsidR="00185B36" w:rsidRPr="00185B36">
            <w:t xml:space="preserve"> Management Plan factsheet to improve usability and accessibility for stakeholders</w:t>
          </w:r>
          <w:r w:rsidRPr="00C6359E">
            <w:t>.</w:t>
          </w:r>
        </w:p>
        <w:p w14:paraId="339FF499" w14:textId="38148308" w:rsidR="00C6359E" w:rsidRPr="00C6359E" w:rsidRDefault="00926D41" w:rsidP="00EC5F2A">
          <w:pPr>
            <w:pStyle w:val="BulletMultiLevelList"/>
          </w:pPr>
          <w:r>
            <w:rPr>
              <w:b/>
              <w:bCs/>
            </w:rPr>
            <w:t>Considering Australia’s</w:t>
          </w:r>
          <w:r w:rsidRPr="00F177AA">
            <w:rPr>
              <w:b/>
              <w:bCs/>
            </w:rPr>
            <w:t xml:space="preserve"> ‘30 by 30’ commitment </w:t>
          </w:r>
          <w:r w:rsidR="00C6359E" w:rsidRPr="00C6359E">
            <w:t xml:space="preserve">– including implications of potential changes to zoning arrangements. In doing so, it will be important to clearly communicate the evidence-based need and benefits </w:t>
          </w:r>
          <w:r w:rsidR="00D11A08">
            <w:t>of commitment to</w:t>
          </w:r>
          <w:r w:rsidR="00C6359E" w:rsidRPr="00C6359E">
            <w:t xml:space="preserve"> ’30 by 30’ in an Australian context.</w:t>
          </w:r>
        </w:p>
        <w:p w14:paraId="269B122D" w14:textId="77777777" w:rsidR="00ED7CC0" w:rsidRDefault="00ED7CC0" w:rsidP="00EC5F2A">
          <w:pPr>
            <w:rPr>
              <w:color w:val="001E61" w:themeColor="text1"/>
            </w:rPr>
          </w:pPr>
          <w:r>
            <w:br w:type="page"/>
          </w:r>
        </w:p>
        <w:p w14:paraId="2615111B" w14:textId="77777777" w:rsidR="00ED7CC0" w:rsidRPr="00E45DD2" w:rsidRDefault="00ED7CC0" w:rsidP="00ED7CC0">
          <w:pPr>
            <w:pStyle w:val="Heading1Numbered"/>
            <w:widowControl w:val="0"/>
            <w:spacing w:after="120"/>
            <w:ind w:left="360" w:hanging="360"/>
          </w:pPr>
          <w:bookmarkStart w:id="5" w:name="_Toc235004297"/>
          <w:bookmarkStart w:id="6" w:name="Introduction"/>
          <w:r w:rsidRPr="00E45DD2">
            <w:lastRenderedPageBreak/>
            <w:t>Introduction</w:t>
          </w:r>
        </w:p>
        <w:bookmarkEnd w:id="6" w:displacedByCustomXml="next"/>
      </w:sdtContent>
    </w:sdt>
    <w:bookmarkEnd w:id="5" w:displacedByCustomXml="prev"/>
    <w:p w14:paraId="113DFA99" w14:textId="77777777" w:rsidR="00ED7CC0" w:rsidRDefault="00ED7CC0" w:rsidP="00CE3184">
      <w:pPr>
        <w:pStyle w:val="Heading2Numbered"/>
        <w:ind w:left="431" w:hanging="431"/>
      </w:pPr>
      <w:bookmarkStart w:id="7" w:name="_Toc235004298"/>
      <w:r>
        <w:t>Background</w:t>
      </w:r>
      <w:bookmarkEnd w:id="7"/>
      <w:r>
        <w:t xml:space="preserve"> </w:t>
      </w:r>
    </w:p>
    <w:p w14:paraId="119B00D3" w14:textId="06CFBCF9" w:rsidR="001F2DD6" w:rsidRDefault="001F2DD6" w:rsidP="001F2DD6">
      <w:pPr>
        <w:spacing w:after="200"/>
        <w:rPr>
          <w:rFonts w:ascii="Calibri" w:eastAsia="Calibri" w:hAnsi="Calibri" w:cs="Calibri"/>
        </w:rPr>
      </w:pPr>
      <w:r>
        <w:rPr>
          <w:rFonts w:ascii="Calibri" w:eastAsia="Calibri" w:hAnsi="Calibri" w:cs="Calibri"/>
        </w:rPr>
        <w:t>The oceans surrounding Australia are foundational to our</w:t>
      </w:r>
      <w:r w:rsidRPr="00751473">
        <w:rPr>
          <w:rFonts w:ascii="Calibri" w:eastAsia="Calibri" w:hAnsi="Calibri" w:cs="Calibri"/>
        </w:rPr>
        <w:t xml:space="preserve"> way of life </w:t>
      </w:r>
      <w:r>
        <w:rPr>
          <w:rFonts w:ascii="Calibri" w:eastAsia="Calibri" w:hAnsi="Calibri" w:cs="Calibri"/>
        </w:rPr>
        <w:t>–</w:t>
      </w:r>
      <w:r w:rsidRPr="00751473">
        <w:rPr>
          <w:rFonts w:ascii="Calibri" w:eastAsia="Calibri" w:hAnsi="Calibri" w:cs="Calibri"/>
        </w:rPr>
        <w:t xml:space="preserve"> offering </w:t>
      </w:r>
      <w:r>
        <w:rPr>
          <w:rFonts w:ascii="Calibri" w:eastAsia="Calibri" w:hAnsi="Calibri" w:cs="Calibri"/>
        </w:rPr>
        <w:t>important places</w:t>
      </w:r>
      <w:r w:rsidRPr="00751473">
        <w:rPr>
          <w:rFonts w:ascii="Calibri" w:eastAsia="Calibri" w:hAnsi="Calibri" w:cs="Calibri"/>
        </w:rPr>
        <w:t xml:space="preserve"> for recreation, supporting industries and jobs and contributing to our food and energy security.</w:t>
      </w:r>
      <w:r>
        <w:rPr>
          <w:rFonts w:ascii="Calibri" w:eastAsia="Calibri" w:hAnsi="Calibri" w:cs="Calibri"/>
        </w:rPr>
        <w:t xml:space="preserve"> To safeguard the health of these waters, and the </w:t>
      </w:r>
      <w:r w:rsidRPr="00751473">
        <w:rPr>
          <w:rFonts w:ascii="Calibri" w:eastAsia="Calibri" w:hAnsi="Calibri" w:cs="Calibri"/>
        </w:rPr>
        <w:t xml:space="preserve">variety of </w:t>
      </w:r>
      <w:r>
        <w:rPr>
          <w:rFonts w:ascii="Calibri" w:eastAsia="Calibri" w:hAnsi="Calibri" w:cs="Calibri"/>
        </w:rPr>
        <w:t xml:space="preserve">ocean life that inhabits them, </w:t>
      </w:r>
      <w:r w:rsidR="00665881">
        <w:rPr>
          <w:rFonts w:ascii="Calibri" w:eastAsia="Calibri" w:hAnsi="Calibri" w:cs="Calibri"/>
        </w:rPr>
        <w:t>the</w:t>
      </w:r>
      <w:r w:rsidR="00665881" w:rsidRPr="00665881">
        <w:rPr>
          <w:rFonts w:ascii="Calibri" w:eastAsia="Calibri" w:hAnsi="Calibri" w:cs="Calibri"/>
        </w:rPr>
        <w:t xml:space="preserve"> Australian and state and territory governments </w:t>
      </w:r>
      <w:r>
        <w:rPr>
          <w:rFonts w:ascii="Calibri" w:eastAsia="Calibri" w:hAnsi="Calibri" w:cs="Calibri"/>
        </w:rPr>
        <w:t>designate ‘</w:t>
      </w:r>
      <w:r w:rsidRPr="006C2C9D">
        <w:rPr>
          <w:rFonts w:ascii="Calibri" w:eastAsia="Calibri" w:hAnsi="Calibri" w:cs="Calibri"/>
        </w:rPr>
        <w:t>Marine Protected Areas</w:t>
      </w:r>
      <w:r>
        <w:rPr>
          <w:rFonts w:ascii="Calibri" w:eastAsia="Calibri" w:hAnsi="Calibri" w:cs="Calibri"/>
        </w:rPr>
        <w:t xml:space="preserve">’ (MPAs) – </w:t>
      </w:r>
      <w:r w:rsidRPr="00B1052F">
        <w:rPr>
          <w:rFonts w:ascii="Calibri" w:eastAsia="Calibri" w:hAnsi="Calibri" w:cs="Calibri"/>
        </w:rPr>
        <w:t>regions of the ocean</w:t>
      </w:r>
      <w:r>
        <w:rPr>
          <w:rFonts w:ascii="Calibri" w:eastAsia="Calibri" w:hAnsi="Calibri" w:cs="Calibri"/>
        </w:rPr>
        <w:t xml:space="preserve"> where</w:t>
      </w:r>
      <w:r w:rsidRPr="00B1052F">
        <w:rPr>
          <w:rFonts w:ascii="Calibri" w:eastAsia="Calibri" w:hAnsi="Calibri" w:cs="Calibri"/>
        </w:rPr>
        <w:t xml:space="preserve"> human activity is restricted</w:t>
      </w:r>
      <w:r>
        <w:rPr>
          <w:rFonts w:ascii="Calibri" w:eastAsia="Calibri" w:hAnsi="Calibri" w:cs="Calibri"/>
        </w:rPr>
        <w:t xml:space="preserve"> and regulated </w:t>
      </w:r>
      <w:r w:rsidRPr="00B1052F">
        <w:rPr>
          <w:rFonts w:ascii="Calibri" w:eastAsia="Calibri" w:hAnsi="Calibri" w:cs="Calibri"/>
        </w:rPr>
        <w:t>to protect marine life and ecosystems</w:t>
      </w:r>
      <w:r>
        <w:rPr>
          <w:rFonts w:ascii="Calibri" w:eastAsia="Calibri" w:hAnsi="Calibri" w:cs="Calibri"/>
        </w:rPr>
        <w:t xml:space="preserve">. MPAs Include </w:t>
      </w:r>
      <w:r w:rsidRPr="002770C4">
        <w:rPr>
          <w:rFonts w:ascii="Calibri" w:eastAsia="Calibri" w:hAnsi="Calibri" w:cs="Calibri"/>
        </w:rPr>
        <w:t xml:space="preserve">marine parks managed by </w:t>
      </w:r>
      <w:r>
        <w:rPr>
          <w:rFonts w:ascii="Calibri" w:eastAsia="Calibri" w:hAnsi="Calibri" w:cs="Calibri"/>
        </w:rPr>
        <w:t>s</w:t>
      </w:r>
      <w:r w:rsidRPr="002770C4">
        <w:rPr>
          <w:rFonts w:ascii="Calibri" w:eastAsia="Calibri" w:hAnsi="Calibri" w:cs="Calibri"/>
        </w:rPr>
        <w:t xml:space="preserve">tate and </w:t>
      </w:r>
      <w:r>
        <w:rPr>
          <w:rFonts w:ascii="Calibri" w:eastAsia="Calibri" w:hAnsi="Calibri" w:cs="Calibri"/>
        </w:rPr>
        <w:t>t</w:t>
      </w:r>
      <w:r w:rsidRPr="002770C4">
        <w:rPr>
          <w:rFonts w:ascii="Calibri" w:eastAsia="Calibri" w:hAnsi="Calibri" w:cs="Calibri"/>
        </w:rPr>
        <w:t xml:space="preserve">erritory </w:t>
      </w:r>
      <w:r>
        <w:rPr>
          <w:rFonts w:ascii="Calibri" w:eastAsia="Calibri" w:hAnsi="Calibri" w:cs="Calibri"/>
        </w:rPr>
        <w:t>g</w:t>
      </w:r>
      <w:r w:rsidRPr="002770C4">
        <w:rPr>
          <w:rFonts w:ascii="Calibri" w:eastAsia="Calibri" w:hAnsi="Calibri" w:cs="Calibri"/>
        </w:rPr>
        <w:t>overnments</w:t>
      </w:r>
      <w:r>
        <w:rPr>
          <w:rFonts w:ascii="Calibri" w:eastAsia="Calibri" w:hAnsi="Calibri" w:cs="Calibri"/>
        </w:rPr>
        <w:t xml:space="preserve"> and Australian Marine Parks (AMPs) managed by the Australian Government. </w:t>
      </w:r>
      <w:proofErr w:type="gramStart"/>
      <w:r w:rsidR="004B444E" w:rsidRPr="004B444E">
        <w:rPr>
          <w:rFonts w:ascii="Calibri" w:eastAsia="Calibri" w:hAnsi="Calibri" w:cs="Calibri"/>
        </w:rPr>
        <w:t>With the</w:t>
      </w:r>
      <w:r w:rsidR="004B444E">
        <w:rPr>
          <w:rFonts w:ascii="Calibri" w:eastAsia="Calibri" w:hAnsi="Calibri" w:cs="Calibri"/>
        </w:rPr>
        <w:t xml:space="preserve"> </w:t>
      </w:r>
      <w:r w:rsidR="004B444E" w:rsidRPr="004B444E">
        <w:rPr>
          <w:rFonts w:ascii="Calibri" w:eastAsia="Calibri" w:hAnsi="Calibri" w:cs="Calibri"/>
        </w:rPr>
        <w:t>exception of</w:t>
      </w:r>
      <w:proofErr w:type="gramEnd"/>
      <w:r w:rsidR="004B444E">
        <w:rPr>
          <w:rFonts w:ascii="Calibri" w:eastAsia="Calibri" w:hAnsi="Calibri" w:cs="Calibri"/>
        </w:rPr>
        <w:t xml:space="preserve"> </w:t>
      </w:r>
      <w:r w:rsidR="004B444E" w:rsidRPr="004B444E">
        <w:rPr>
          <w:rFonts w:ascii="Calibri" w:eastAsia="Calibri" w:hAnsi="Calibri" w:cs="Calibri"/>
        </w:rPr>
        <w:t xml:space="preserve">the Coral Sea, </w:t>
      </w:r>
      <w:r w:rsidRPr="00BD468C">
        <w:rPr>
          <w:rFonts w:ascii="Calibri" w:eastAsia="Calibri" w:hAnsi="Calibri" w:cs="Calibri"/>
        </w:rPr>
        <w:t xml:space="preserve">AMPs are organised into marine park </w:t>
      </w:r>
      <w:proofErr w:type="gramStart"/>
      <w:r w:rsidRPr="00BD468C">
        <w:rPr>
          <w:rFonts w:ascii="Calibri" w:eastAsia="Calibri" w:hAnsi="Calibri" w:cs="Calibri"/>
        </w:rPr>
        <w:t>networks, and</w:t>
      </w:r>
      <w:proofErr w:type="gramEnd"/>
      <w:r w:rsidRPr="00BD468C">
        <w:rPr>
          <w:rFonts w:ascii="Calibri" w:eastAsia="Calibri" w:hAnsi="Calibri" w:cs="Calibri"/>
        </w:rPr>
        <w:t xml:space="preserve"> include the </w:t>
      </w:r>
      <w:r w:rsidR="002C1E4E">
        <w:rPr>
          <w:rFonts w:ascii="Calibri" w:eastAsia="Calibri" w:hAnsi="Calibri" w:cs="Calibri"/>
        </w:rPr>
        <w:t>North-west</w:t>
      </w:r>
      <w:r w:rsidRPr="00BD468C">
        <w:rPr>
          <w:rFonts w:ascii="Calibri" w:eastAsia="Calibri" w:hAnsi="Calibri" w:cs="Calibri"/>
        </w:rPr>
        <w:t xml:space="preserve"> Marine Parks Network </w:t>
      </w:r>
      <w:r>
        <w:rPr>
          <w:rFonts w:ascii="Calibri" w:eastAsia="Calibri" w:hAnsi="Calibri" w:cs="Calibri"/>
        </w:rPr>
        <w:t xml:space="preserve">(herein referred to as the </w:t>
      </w:r>
      <w:r w:rsidR="002C1E4E">
        <w:rPr>
          <w:rFonts w:ascii="Calibri" w:eastAsia="Calibri" w:hAnsi="Calibri" w:cs="Calibri"/>
        </w:rPr>
        <w:t>North-west</w:t>
      </w:r>
      <w:r>
        <w:rPr>
          <w:rFonts w:ascii="Calibri" w:eastAsia="Calibri" w:hAnsi="Calibri" w:cs="Calibri"/>
        </w:rPr>
        <w:t xml:space="preserve"> Network). </w:t>
      </w:r>
      <w:r w:rsidR="00363790" w:rsidRPr="00363790">
        <w:rPr>
          <w:rFonts w:ascii="Calibri" w:eastAsia="Calibri" w:hAnsi="Calibri" w:cs="Calibri"/>
        </w:rPr>
        <w:fldChar w:fldCharType="begin"/>
      </w:r>
      <w:r w:rsidR="00363790" w:rsidRPr="00363790">
        <w:rPr>
          <w:rFonts w:ascii="Calibri" w:eastAsia="Calibri" w:hAnsi="Calibri" w:cs="Calibri"/>
        </w:rPr>
        <w:instrText xml:space="preserve"> REF _Ref230161566 \h  \* MERGEFORMAT </w:instrText>
      </w:r>
      <w:r w:rsidR="00363790" w:rsidRPr="00363790">
        <w:rPr>
          <w:rFonts w:ascii="Calibri" w:eastAsia="Calibri" w:hAnsi="Calibri" w:cs="Calibri"/>
        </w:rPr>
      </w:r>
      <w:r w:rsidR="00363790" w:rsidRPr="00363790">
        <w:rPr>
          <w:rFonts w:ascii="Calibri" w:eastAsia="Calibri" w:hAnsi="Calibri" w:cs="Calibri"/>
        </w:rPr>
        <w:fldChar w:fldCharType="separate"/>
      </w:r>
      <w:r w:rsidR="007E7131" w:rsidRPr="007E7131">
        <w:t xml:space="preserve">Figure </w:t>
      </w:r>
      <w:r w:rsidR="007E7131" w:rsidRPr="007E7131">
        <w:rPr>
          <w:noProof/>
        </w:rPr>
        <w:t>2</w:t>
      </w:r>
      <w:r w:rsidR="00363790" w:rsidRPr="00363790">
        <w:rPr>
          <w:rFonts w:ascii="Calibri" w:eastAsia="Calibri" w:hAnsi="Calibri" w:cs="Calibri"/>
        </w:rPr>
        <w:fldChar w:fldCharType="end"/>
      </w:r>
      <w:r>
        <w:rPr>
          <w:rFonts w:ascii="Calibri" w:eastAsia="Calibri" w:hAnsi="Calibri" w:cs="Calibri"/>
        </w:rPr>
        <w:t xml:space="preserve"> shows the six AMPs/ AMP networks, with the </w:t>
      </w:r>
      <w:r w:rsidR="002C1E4E">
        <w:rPr>
          <w:rFonts w:ascii="Calibri" w:eastAsia="Calibri" w:hAnsi="Calibri" w:cs="Calibri"/>
        </w:rPr>
        <w:t>North-west</w:t>
      </w:r>
      <w:r>
        <w:rPr>
          <w:rFonts w:ascii="Calibri" w:eastAsia="Calibri" w:hAnsi="Calibri" w:cs="Calibri"/>
        </w:rPr>
        <w:t xml:space="preserve"> Network </w:t>
      </w:r>
      <w:r w:rsidR="00EA4D56">
        <w:rPr>
          <w:rFonts w:ascii="Calibri" w:eastAsia="Calibri" w:hAnsi="Calibri" w:cs="Calibri"/>
        </w:rPr>
        <w:t>shown</w:t>
      </w:r>
      <w:r>
        <w:rPr>
          <w:rFonts w:ascii="Calibri" w:eastAsia="Calibri" w:hAnsi="Calibri" w:cs="Calibri"/>
        </w:rPr>
        <w:t xml:space="preserve"> in </w:t>
      </w:r>
      <w:r w:rsidR="00EA4D56">
        <w:rPr>
          <w:rFonts w:ascii="Calibri" w:eastAsia="Calibri" w:hAnsi="Calibri" w:cs="Calibri"/>
        </w:rPr>
        <w:t>purple</w:t>
      </w:r>
      <w:r>
        <w:rPr>
          <w:rFonts w:ascii="Calibri" w:eastAsia="Calibri" w:hAnsi="Calibri" w:cs="Calibri"/>
        </w:rPr>
        <w:t xml:space="preserve">. </w:t>
      </w:r>
    </w:p>
    <w:p w14:paraId="14E4F84F" w14:textId="21A131EB" w:rsidR="00ED7CC0" w:rsidRDefault="00363790" w:rsidP="00363790">
      <w:pPr>
        <w:pStyle w:val="Caption"/>
        <w:rPr>
          <w:rFonts w:ascii="Calibri" w:eastAsia="Calibri" w:hAnsi="Calibri" w:cs="Calibri"/>
          <w:b/>
          <w:i/>
          <w:iCs/>
        </w:rPr>
      </w:pPr>
      <w:bookmarkStart w:id="8" w:name="_Ref230161566"/>
      <w:r w:rsidRPr="00363790">
        <w:rPr>
          <w:b/>
          <w:bCs w:val="0"/>
          <w:i/>
          <w:iCs/>
        </w:rPr>
        <w:t xml:space="preserve">Figure </w:t>
      </w:r>
      <w:r w:rsidRPr="00363790">
        <w:rPr>
          <w:b/>
          <w:bCs w:val="0"/>
          <w:i/>
          <w:iCs/>
        </w:rPr>
        <w:fldChar w:fldCharType="begin"/>
      </w:r>
      <w:r w:rsidRPr="00363790">
        <w:rPr>
          <w:b/>
          <w:bCs w:val="0"/>
          <w:i/>
          <w:iCs/>
        </w:rPr>
        <w:instrText xml:space="preserve"> SEQ Figure \* ARABIC </w:instrText>
      </w:r>
      <w:r w:rsidRPr="00363790">
        <w:rPr>
          <w:b/>
          <w:bCs w:val="0"/>
          <w:i/>
          <w:iCs/>
        </w:rPr>
        <w:fldChar w:fldCharType="separate"/>
      </w:r>
      <w:r w:rsidR="007E7131">
        <w:rPr>
          <w:b/>
          <w:bCs w:val="0"/>
          <w:i/>
          <w:iCs/>
          <w:noProof/>
        </w:rPr>
        <w:t>2</w:t>
      </w:r>
      <w:r w:rsidRPr="00363790">
        <w:rPr>
          <w:b/>
          <w:bCs w:val="0"/>
          <w:i/>
          <w:iCs/>
        </w:rPr>
        <w:fldChar w:fldCharType="end"/>
      </w:r>
      <w:bookmarkEnd w:id="8"/>
      <w:r w:rsidR="00ED7CC0" w:rsidRPr="00F63790">
        <w:rPr>
          <w:rFonts w:ascii="Calibri" w:eastAsia="Calibri" w:hAnsi="Calibri" w:cs="Calibri"/>
          <w:b/>
          <w:i/>
          <w:iCs/>
        </w:rPr>
        <w:t xml:space="preserve">: Australian Marine </w:t>
      </w:r>
      <w:r w:rsidR="00AA38E9">
        <w:rPr>
          <w:rFonts w:ascii="Calibri" w:eastAsia="Calibri" w:hAnsi="Calibri" w:cs="Calibri"/>
          <w:b/>
          <w:i/>
          <w:iCs/>
        </w:rPr>
        <w:t>P</w:t>
      </w:r>
      <w:r w:rsidR="00ED7CC0" w:rsidRPr="00F63790">
        <w:rPr>
          <w:rFonts w:ascii="Calibri" w:eastAsia="Calibri" w:hAnsi="Calibri" w:cs="Calibri"/>
          <w:b/>
          <w:i/>
          <w:iCs/>
        </w:rPr>
        <w:t>arks</w:t>
      </w:r>
    </w:p>
    <w:p w14:paraId="156CC4BE" w14:textId="6FA4F78A" w:rsidR="00B46E0D" w:rsidRPr="00B46E0D" w:rsidRDefault="00D70C52" w:rsidP="00D70C52">
      <w:pPr>
        <w:jc w:val="center"/>
      </w:pPr>
      <w:r>
        <w:rPr>
          <w:noProof/>
        </w:rPr>
        <w:drawing>
          <wp:inline distT="0" distB="0" distL="0" distR="0" wp14:anchorId="3DD25C40" wp14:editId="591B758B">
            <wp:extent cx="5623451" cy="3593989"/>
            <wp:effectExtent l="0" t="0" r="0" b="6985"/>
            <wp:docPr id="188462919" name="Picture 60"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62919" name="Picture 60"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38770" cy="3603779"/>
                    </a:xfrm>
                    <a:prstGeom prst="rect">
                      <a:avLst/>
                    </a:prstGeom>
                    <a:noFill/>
                  </pic:spPr>
                </pic:pic>
              </a:graphicData>
            </a:graphic>
          </wp:inline>
        </w:drawing>
      </w:r>
    </w:p>
    <w:p w14:paraId="5155593C" w14:textId="363AC059" w:rsidR="001F2DD6" w:rsidRDefault="001F2DD6" w:rsidP="001F2DD6">
      <w:pPr>
        <w:spacing w:after="200"/>
        <w:rPr>
          <w:rFonts w:ascii="Calibri" w:eastAsia="Calibri" w:hAnsi="Calibri" w:cs="Calibri"/>
        </w:rPr>
      </w:pPr>
      <w:r>
        <w:rPr>
          <w:rFonts w:ascii="Calibri" w:eastAsia="Calibri" w:hAnsi="Calibri" w:cs="Calibri"/>
        </w:rPr>
        <w:t>T</w:t>
      </w:r>
      <w:r w:rsidRPr="00053A02">
        <w:rPr>
          <w:rFonts w:ascii="Calibri" w:eastAsia="Calibri" w:hAnsi="Calibri" w:cs="Calibri"/>
        </w:rPr>
        <w:t>he Director of National Parks (the Director)</w:t>
      </w:r>
      <w:r>
        <w:rPr>
          <w:rFonts w:ascii="Calibri" w:eastAsia="Calibri" w:hAnsi="Calibri" w:cs="Calibri"/>
        </w:rPr>
        <w:t xml:space="preserve"> is a statutory office and Commonwealth corporate entity and is supported by Parks Australia. </w:t>
      </w:r>
      <w:r w:rsidRPr="00053A02">
        <w:rPr>
          <w:rFonts w:ascii="Calibri" w:eastAsia="Calibri" w:hAnsi="Calibri" w:cs="Calibri"/>
        </w:rPr>
        <w:t>Parks Australia</w:t>
      </w:r>
      <w:r>
        <w:rPr>
          <w:rFonts w:ascii="Calibri" w:eastAsia="Calibri" w:hAnsi="Calibri" w:cs="Calibri"/>
        </w:rPr>
        <w:t xml:space="preserve"> is a division within the Australian Government Department of Climate Change, Energy the Environment and Water (DCCEEW). One of the Director’s roles is</w:t>
      </w:r>
      <w:r w:rsidRPr="00053A02">
        <w:rPr>
          <w:rFonts w:ascii="Calibri" w:eastAsia="Calibri" w:hAnsi="Calibri" w:cs="Calibri"/>
        </w:rPr>
        <w:t xml:space="preserve"> to manage </w:t>
      </w:r>
      <w:r>
        <w:rPr>
          <w:rFonts w:ascii="Calibri" w:eastAsia="Calibri" w:hAnsi="Calibri" w:cs="Calibri"/>
        </w:rPr>
        <w:t>AMPs (and all other Commonwealth reserves)</w:t>
      </w:r>
      <w:r w:rsidRPr="00053A02">
        <w:rPr>
          <w:rFonts w:ascii="Calibri" w:eastAsia="Calibri" w:hAnsi="Calibri" w:cs="Calibri"/>
        </w:rPr>
        <w:t xml:space="preserve"> in accordance with the </w:t>
      </w:r>
      <w:r w:rsidRPr="00053A02">
        <w:rPr>
          <w:rFonts w:ascii="Calibri" w:eastAsia="Calibri" w:hAnsi="Calibri" w:cs="Calibri"/>
          <w:i/>
          <w:iCs/>
        </w:rPr>
        <w:t xml:space="preserve">Environment Protection and Biodiversity Conservation Act 1999 </w:t>
      </w:r>
      <w:r w:rsidRPr="00053A02">
        <w:rPr>
          <w:rFonts w:ascii="Calibri" w:eastAsia="Calibri" w:hAnsi="Calibri" w:cs="Calibri"/>
        </w:rPr>
        <w:t>(EPBC Act)</w:t>
      </w:r>
      <w:r>
        <w:rPr>
          <w:rFonts w:ascii="Calibri" w:eastAsia="Calibri" w:hAnsi="Calibri" w:cs="Calibri"/>
        </w:rPr>
        <w:t>. The EPBC Act mandates</w:t>
      </w:r>
      <w:r w:rsidRPr="00053A02">
        <w:rPr>
          <w:rFonts w:ascii="Calibri" w:eastAsia="Calibri" w:hAnsi="Calibri" w:cs="Calibri"/>
        </w:rPr>
        <w:t xml:space="preserve"> the preparation of </w:t>
      </w:r>
      <w:r>
        <w:rPr>
          <w:rFonts w:ascii="Calibri" w:eastAsia="Calibri" w:hAnsi="Calibri" w:cs="Calibri"/>
        </w:rPr>
        <w:t>‘m</w:t>
      </w:r>
      <w:r w:rsidRPr="00053A02">
        <w:rPr>
          <w:rFonts w:ascii="Calibri" w:eastAsia="Calibri" w:hAnsi="Calibri" w:cs="Calibri"/>
        </w:rPr>
        <w:t>anagement plans</w:t>
      </w:r>
      <w:r>
        <w:rPr>
          <w:rFonts w:ascii="Calibri" w:eastAsia="Calibri" w:hAnsi="Calibri" w:cs="Calibri"/>
        </w:rPr>
        <w:t xml:space="preserve">’ </w:t>
      </w:r>
      <w:r w:rsidRPr="00053A02">
        <w:rPr>
          <w:rFonts w:ascii="Calibri" w:eastAsia="Calibri" w:hAnsi="Calibri" w:cs="Calibri"/>
        </w:rPr>
        <w:t xml:space="preserve">to guide the </w:t>
      </w:r>
      <w:r>
        <w:rPr>
          <w:rFonts w:ascii="Calibri" w:eastAsia="Calibri" w:hAnsi="Calibri" w:cs="Calibri"/>
        </w:rPr>
        <w:t>governance</w:t>
      </w:r>
      <w:r w:rsidRPr="00053A02">
        <w:rPr>
          <w:rFonts w:ascii="Calibri" w:eastAsia="Calibri" w:hAnsi="Calibri" w:cs="Calibri"/>
        </w:rPr>
        <w:t xml:space="preserve"> and regulation </w:t>
      </w:r>
      <w:r>
        <w:rPr>
          <w:rFonts w:ascii="Calibri" w:eastAsia="Calibri" w:hAnsi="Calibri" w:cs="Calibri"/>
        </w:rPr>
        <w:t xml:space="preserve">of each AMP/ AMP network, to be renewed every ten years. These plans contain a range of ‘management </w:t>
      </w:r>
      <w:r w:rsidRPr="00F7535D">
        <w:rPr>
          <w:rFonts w:ascii="Calibri" w:eastAsia="Calibri" w:hAnsi="Calibri" w:cs="Calibri"/>
        </w:rPr>
        <w:t>programs</w:t>
      </w:r>
      <w:r>
        <w:rPr>
          <w:rFonts w:ascii="Calibri" w:eastAsia="Calibri" w:hAnsi="Calibri" w:cs="Calibri"/>
        </w:rPr>
        <w:t xml:space="preserve">’, each of which covers </w:t>
      </w:r>
      <w:proofErr w:type="gramStart"/>
      <w:r>
        <w:rPr>
          <w:rFonts w:ascii="Calibri" w:eastAsia="Calibri" w:hAnsi="Calibri" w:cs="Calibri"/>
        </w:rPr>
        <w:t>a number of</w:t>
      </w:r>
      <w:proofErr w:type="gramEnd"/>
      <w:r>
        <w:rPr>
          <w:rFonts w:ascii="Calibri" w:eastAsia="Calibri" w:hAnsi="Calibri" w:cs="Calibri"/>
        </w:rPr>
        <w:t xml:space="preserve"> priority areas listing planned outcomes and specific actions to be undertaken in the pursuit of these outcomes. The seven management programs are: Communication, Education and Awareness; Tourism and Visitor Experience; </w:t>
      </w:r>
      <w:r w:rsidR="00020CF5">
        <w:rPr>
          <w:rFonts w:ascii="Calibri" w:eastAsia="Calibri" w:hAnsi="Calibri" w:cs="Calibri"/>
        </w:rPr>
        <w:t>Indigenous</w:t>
      </w:r>
      <w:r>
        <w:rPr>
          <w:rFonts w:ascii="Calibri" w:eastAsia="Calibri" w:hAnsi="Calibri" w:cs="Calibri"/>
        </w:rPr>
        <w:t xml:space="preserve"> Engagement; Marine Science; Assessments and Authorisations; Parks Protection and Management; and Compliance. </w:t>
      </w:r>
    </w:p>
    <w:p w14:paraId="6DDB1171" w14:textId="5D655D26" w:rsidR="001F2DD6" w:rsidRPr="00053A02" w:rsidRDefault="001F2DD6" w:rsidP="001F2DD6">
      <w:pPr>
        <w:keepNext/>
        <w:spacing w:after="200"/>
        <w:rPr>
          <w:rFonts w:ascii="Calibri" w:eastAsia="Calibri" w:hAnsi="Calibri" w:cs="Calibri"/>
        </w:rPr>
      </w:pPr>
      <w:r>
        <w:rPr>
          <w:rFonts w:ascii="Calibri" w:eastAsia="Calibri" w:hAnsi="Calibri" w:cs="Calibri"/>
        </w:rPr>
        <w:lastRenderedPageBreak/>
        <w:t xml:space="preserve">The management plan for the </w:t>
      </w:r>
      <w:r w:rsidR="002C1E4E">
        <w:rPr>
          <w:rFonts w:ascii="Calibri" w:eastAsia="Calibri" w:hAnsi="Calibri" w:cs="Calibri"/>
        </w:rPr>
        <w:t>North-west</w:t>
      </w:r>
      <w:r>
        <w:rPr>
          <w:rFonts w:ascii="Calibri" w:eastAsia="Calibri" w:hAnsi="Calibri" w:cs="Calibri"/>
        </w:rPr>
        <w:t xml:space="preserve"> Network is</w:t>
      </w:r>
      <w:r w:rsidRPr="00053A02">
        <w:rPr>
          <w:rFonts w:ascii="Calibri" w:eastAsia="Calibri" w:hAnsi="Calibri" w:cs="Calibri"/>
        </w:rPr>
        <w:t xml:space="preserve"> </w:t>
      </w:r>
      <w:r w:rsidR="006444A7">
        <w:rPr>
          <w:rFonts w:ascii="Calibri" w:eastAsia="Calibri" w:hAnsi="Calibri" w:cs="Calibri"/>
        </w:rPr>
        <w:t xml:space="preserve">the first to have been developed since the Network was established. This management plan is </w:t>
      </w:r>
      <w:r>
        <w:rPr>
          <w:rFonts w:ascii="Calibri" w:eastAsia="Calibri" w:hAnsi="Calibri" w:cs="Calibri"/>
        </w:rPr>
        <w:t xml:space="preserve">set to expire </w:t>
      </w:r>
      <w:r w:rsidRPr="00053A02">
        <w:rPr>
          <w:rFonts w:ascii="Calibri" w:eastAsia="Calibri" w:hAnsi="Calibri" w:cs="Calibri"/>
        </w:rPr>
        <w:t xml:space="preserve">in 2028, </w:t>
      </w:r>
      <w:r w:rsidR="00DA671F">
        <w:rPr>
          <w:rFonts w:ascii="Calibri" w:eastAsia="Calibri" w:hAnsi="Calibri" w:cs="Calibri"/>
        </w:rPr>
        <w:t>b</w:t>
      </w:r>
      <w:r w:rsidR="00DA671F" w:rsidRPr="00DA671F">
        <w:rPr>
          <w:rFonts w:ascii="Calibri" w:eastAsia="Calibri" w:hAnsi="Calibri" w:cs="Calibri"/>
        </w:rPr>
        <w:t>efore which</w:t>
      </w:r>
      <w:r w:rsidRPr="00BD468C">
        <w:rPr>
          <w:rFonts w:ascii="Calibri" w:eastAsia="Calibri" w:hAnsi="Calibri" w:cs="Calibri"/>
        </w:rPr>
        <w:t xml:space="preserve"> two processes </w:t>
      </w:r>
      <w:r w:rsidR="00DA671F" w:rsidRPr="00DA671F">
        <w:rPr>
          <w:rFonts w:ascii="Calibri" w:eastAsia="Calibri" w:hAnsi="Calibri" w:cs="Calibri"/>
        </w:rPr>
        <w:t>are to be completed</w:t>
      </w:r>
      <w:r w:rsidRPr="00053A02">
        <w:rPr>
          <w:rFonts w:ascii="Calibri" w:eastAsia="Calibri" w:hAnsi="Calibri" w:cs="Calibri"/>
        </w:rPr>
        <w:t>:</w:t>
      </w:r>
    </w:p>
    <w:p w14:paraId="083913B7" w14:textId="12EA04FE" w:rsidR="001F2DD6" w:rsidRDefault="001F2DD6" w:rsidP="001F2DD6">
      <w:pPr>
        <w:pStyle w:val="ListParagraph"/>
        <w:numPr>
          <w:ilvl w:val="0"/>
          <w:numId w:val="15"/>
        </w:numPr>
        <w:ind w:left="714" w:hanging="357"/>
        <w:contextualSpacing w:val="0"/>
        <w:rPr>
          <w:rFonts w:ascii="Calibri" w:hAnsi="Calibri" w:cs="Calibri"/>
        </w:rPr>
      </w:pPr>
      <w:r w:rsidRPr="00A07BCA">
        <w:rPr>
          <w:rFonts w:ascii="Calibri" w:hAnsi="Calibri" w:cs="Calibri"/>
          <w:b/>
          <w:bCs/>
        </w:rPr>
        <w:t xml:space="preserve">An independent evaluation of the implementation of the current </w:t>
      </w:r>
      <w:r w:rsidR="002C1E4E">
        <w:rPr>
          <w:rFonts w:ascii="Calibri" w:hAnsi="Calibri" w:cs="Calibri"/>
          <w:b/>
          <w:bCs/>
        </w:rPr>
        <w:t>North-west</w:t>
      </w:r>
      <w:r>
        <w:rPr>
          <w:rFonts w:ascii="Calibri" w:hAnsi="Calibri" w:cs="Calibri"/>
          <w:b/>
          <w:bCs/>
        </w:rPr>
        <w:t xml:space="preserve"> Network M</w:t>
      </w:r>
      <w:r w:rsidRPr="00A07BCA">
        <w:rPr>
          <w:rFonts w:ascii="Calibri" w:hAnsi="Calibri" w:cs="Calibri"/>
          <w:b/>
          <w:bCs/>
        </w:rPr>
        <w:t xml:space="preserve">anagement </w:t>
      </w:r>
      <w:r>
        <w:rPr>
          <w:rFonts w:ascii="Calibri" w:hAnsi="Calibri" w:cs="Calibri"/>
          <w:b/>
          <w:bCs/>
        </w:rPr>
        <w:t>P</w:t>
      </w:r>
      <w:r w:rsidRPr="00A07BCA">
        <w:rPr>
          <w:rFonts w:ascii="Calibri" w:hAnsi="Calibri" w:cs="Calibri"/>
          <w:b/>
          <w:bCs/>
        </w:rPr>
        <w:t>lan</w:t>
      </w:r>
      <w:r w:rsidRPr="11C57B5B">
        <w:rPr>
          <w:rFonts w:ascii="Calibri" w:hAnsi="Calibri" w:cs="Calibri"/>
        </w:rPr>
        <w:t xml:space="preserve"> </w:t>
      </w:r>
      <w:r>
        <w:rPr>
          <w:rFonts w:ascii="Calibri" w:hAnsi="Calibri" w:cs="Calibri"/>
        </w:rPr>
        <w:t>– providing a retrospective look at how the Plan has been implemented in practice since 2018.</w:t>
      </w:r>
    </w:p>
    <w:p w14:paraId="10B60A1B" w14:textId="7D05A73C" w:rsidR="001F2DD6" w:rsidRPr="009F6F91" w:rsidRDefault="001F2DD6" w:rsidP="001F2DD6">
      <w:pPr>
        <w:pStyle w:val="ListParagraph"/>
        <w:numPr>
          <w:ilvl w:val="0"/>
          <w:numId w:val="15"/>
        </w:numPr>
        <w:spacing w:after="200"/>
        <w:ind w:left="714" w:hanging="357"/>
        <w:contextualSpacing w:val="0"/>
        <w:rPr>
          <w:rFonts w:ascii="Calibri" w:hAnsi="Calibri" w:cs="Calibri"/>
        </w:rPr>
      </w:pPr>
      <w:bookmarkStart w:id="9" w:name="_Hlk205908371"/>
      <w:r w:rsidRPr="00F03DF9">
        <w:rPr>
          <w:rFonts w:ascii="Calibri" w:hAnsi="Calibri" w:cs="Calibri"/>
          <w:b/>
          <w:bCs/>
        </w:rPr>
        <w:t>The</w:t>
      </w:r>
      <w:r w:rsidRPr="11C57B5B">
        <w:rPr>
          <w:rFonts w:ascii="Calibri" w:hAnsi="Calibri" w:cs="Calibri"/>
        </w:rPr>
        <w:t xml:space="preserve"> </w:t>
      </w:r>
      <w:r w:rsidRPr="00A07BCA">
        <w:rPr>
          <w:rFonts w:ascii="Calibri" w:hAnsi="Calibri" w:cs="Calibri"/>
          <w:b/>
          <w:bCs/>
        </w:rPr>
        <w:t xml:space="preserve">preparation of </w:t>
      </w:r>
      <w:r>
        <w:rPr>
          <w:rFonts w:ascii="Calibri" w:hAnsi="Calibri" w:cs="Calibri"/>
          <w:b/>
          <w:bCs/>
        </w:rPr>
        <w:t xml:space="preserve">a </w:t>
      </w:r>
      <w:r w:rsidRPr="00A07BCA">
        <w:rPr>
          <w:rFonts w:ascii="Calibri" w:hAnsi="Calibri" w:cs="Calibri"/>
          <w:b/>
          <w:bCs/>
        </w:rPr>
        <w:t xml:space="preserve">new </w:t>
      </w:r>
      <w:r w:rsidR="002C1E4E">
        <w:rPr>
          <w:rFonts w:ascii="Calibri" w:hAnsi="Calibri" w:cs="Calibri"/>
          <w:b/>
          <w:bCs/>
        </w:rPr>
        <w:t>North-west</w:t>
      </w:r>
      <w:r>
        <w:rPr>
          <w:rFonts w:ascii="Calibri" w:hAnsi="Calibri" w:cs="Calibri"/>
          <w:b/>
          <w:bCs/>
        </w:rPr>
        <w:t xml:space="preserve"> Network M</w:t>
      </w:r>
      <w:r w:rsidRPr="00A07BCA">
        <w:rPr>
          <w:rFonts w:ascii="Calibri" w:hAnsi="Calibri" w:cs="Calibri"/>
          <w:b/>
          <w:bCs/>
        </w:rPr>
        <w:t xml:space="preserve">anagement </w:t>
      </w:r>
      <w:r>
        <w:rPr>
          <w:rFonts w:ascii="Calibri" w:hAnsi="Calibri" w:cs="Calibri"/>
          <w:b/>
          <w:bCs/>
        </w:rPr>
        <w:t>P</w:t>
      </w:r>
      <w:r w:rsidRPr="00A07BCA">
        <w:rPr>
          <w:rFonts w:ascii="Calibri" w:hAnsi="Calibri" w:cs="Calibri"/>
          <w:b/>
          <w:bCs/>
        </w:rPr>
        <w:t>lan</w:t>
      </w:r>
      <w:bookmarkEnd w:id="9"/>
      <w:r w:rsidRPr="00A07BCA">
        <w:rPr>
          <w:rFonts w:ascii="Calibri" w:hAnsi="Calibri" w:cs="Calibri"/>
          <w:b/>
          <w:bCs/>
        </w:rPr>
        <w:t xml:space="preserve"> for the next 10-year cycle</w:t>
      </w:r>
      <w:r>
        <w:rPr>
          <w:rFonts w:ascii="Calibri" w:hAnsi="Calibri" w:cs="Calibri"/>
        </w:rPr>
        <w:t xml:space="preserve"> (2028-2038).</w:t>
      </w:r>
    </w:p>
    <w:p w14:paraId="32AE713F" w14:textId="77777777" w:rsidR="001F2DD6" w:rsidRPr="006F573E" w:rsidRDefault="001F2DD6" w:rsidP="001F2DD6">
      <w:pPr>
        <w:rPr>
          <w:rFonts w:ascii="Calibri" w:hAnsi="Calibri" w:cs="Calibri"/>
        </w:rPr>
      </w:pPr>
      <w:r>
        <w:rPr>
          <w:rFonts w:ascii="Calibri" w:eastAsia="Calibri" w:hAnsi="Calibri" w:cs="Calibri"/>
        </w:rPr>
        <w:t xml:space="preserve">ORIMA Research was commissioned to conduct the independent evaluation of the implementation of the current management plan. The evaluation drew on a range of evidence sources, including a review of </w:t>
      </w:r>
      <w:r w:rsidRPr="009742CA">
        <w:rPr>
          <w:rFonts w:ascii="Calibri" w:hAnsi="Calibri" w:cs="Calibri"/>
        </w:rPr>
        <w:t>collated document</w:t>
      </w:r>
      <w:r>
        <w:rPr>
          <w:rFonts w:ascii="Calibri" w:hAnsi="Calibri" w:cs="Calibri"/>
        </w:rPr>
        <w:t>ary</w:t>
      </w:r>
      <w:r w:rsidRPr="009742CA">
        <w:rPr>
          <w:rFonts w:ascii="Calibri" w:hAnsi="Calibri" w:cs="Calibri"/>
        </w:rPr>
        <w:t xml:space="preserve"> evidence</w:t>
      </w:r>
      <w:r>
        <w:rPr>
          <w:rFonts w:ascii="Calibri" w:hAnsi="Calibri" w:cs="Calibri"/>
        </w:rPr>
        <w:t xml:space="preserve"> provided by Parks Australia and engagement with a range of stakeholders as well as First Nations peoples. </w:t>
      </w:r>
      <w:r w:rsidRPr="00BD468C">
        <w:rPr>
          <w:rFonts w:ascii="Calibri" w:hAnsi="Calibri" w:cs="Calibri"/>
        </w:rPr>
        <w:t>The outcomes of this evaluation</w:t>
      </w:r>
      <w:r>
        <w:rPr>
          <w:rFonts w:ascii="Calibri" w:hAnsi="Calibri" w:cs="Calibri"/>
        </w:rPr>
        <w:t xml:space="preserve">, </w:t>
      </w:r>
      <w:r w:rsidRPr="00BD468C">
        <w:rPr>
          <w:rFonts w:ascii="Calibri" w:hAnsi="Calibri" w:cs="Calibri"/>
        </w:rPr>
        <w:t>alongside a range of other consultations and activities</w:t>
      </w:r>
      <w:r>
        <w:rPr>
          <w:rFonts w:ascii="Calibri" w:hAnsi="Calibri" w:cs="Calibri"/>
        </w:rPr>
        <w:t>,</w:t>
      </w:r>
      <w:r w:rsidRPr="00BD468C">
        <w:rPr>
          <w:rFonts w:ascii="Calibri" w:hAnsi="Calibri" w:cs="Calibri"/>
        </w:rPr>
        <w:t xml:space="preserve"> will contribute to the second process – the development of </w:t>
      </w:r>
      <w:r>
        <w:rPr>
          <w:rFonts w:ascii="Calibri" w:hAnsi="Calibri" w:cs="Calibri"/>
        </w:rPr>
        <w:t xml:space="preserve">a </w:t>
      </w:r>
      <w:r w:rsidRPr="00BD468C">
        <w:rPr>
          <w:rFonts w:ascii="Calibri" w:hAnsi="Calibri" w:cs="Calibri"/>
        </w:rPr>
        <w:t>new management plan for the next 10-year cycle.</w:t>
      </w:r>
    </w:p>
    <w:p w14:paraId="4CB29E1B" w14:textId="77777777" w:rsidR="001F2DD6" w:rsidRPr="001F2DD6" w:rsidRDefault="001F2DD6" w:rsidP="001F2DD6">
      <w:pPr>
        <w:numPr>
          <w:ilvl w:val="1"/>
          <w:numId w:val="9"/>
        </w:numPr>
        <w:ind w:left="432"/>
        <w:outlineLvl w:val="1"/>
        <w:rPr>
          <w:rFonts w:ascii="Calibri" w:eastAsia="Calibri" w:hAnsi="Calibri" w:cs="Arial"/>
          <w:b/>
          <w:color w:val="001E61"/>
          <w:sz w:val="24"/>
        </w:rPr>
      </w:pPr>
      <w:bookmarkStart w:id="10" w:name="_Toc228264170"/>
      <w:bookmarkStart w:id="11" w:name="_Toc228439936"/>
      <w:bookmarkStart w:id="12" w:name="_Toc229686253"/>
      <w:bookmarkStart w:id="13" w:name="_Toc235004299"/>
      <w:r w:rsidRPr="001F2DD6">
        <w:rPr>
          <w:rFonts w:ascii="Calibri" w:eastAsia="Calibri" w:hAnsi="Calibri" w:cs="Arial"/>
          <w:b/>
          <w:color w:val="001E61"/>
          <w:sz w:val="24"/>
        </w:rPr>
        <w:t>Project objectives</w:t>
      </w:r>
      <w:bookmarkEnd w:id="10"/>
      <w:bookmarkEnd w:id="11"/>
      <w:bookmarkEnd w:id="12"/>
      <w:bookmarkEnd w:id="13"/>
    </w:p>
    <w:p w14:paraId="7B685A1B" w14:textId="4B2C5896" w:rsidR="001F2DD6" w:rsidRPr="001F2DD6" w:rsidRDefault="001F2DD6" w:rsidP="001F2DD6">
      <w:pPr>
        <w:rPr>
          <w:rFonts w:ascii="Calibri" w:eastAsia="Calibri" w:hAnsi="Calibri" w:cs="Arial"/>
          <w:b/>
          <w:bCs/>
        </w:rPr>
      </w:pPr>
      <w:r w:rsidRPr="001F2DD6">
        <w:rPr>
          <w:rFonts w:ascii="Calibri" w:eastAsia="Calibri" w:hAnsi="Calibri" w:cs="Arial"/>
        </w:rPr>
        <w:t xml:space="preserve">The overarching aim of the project was to </w:t>
      </w:r>
      <w:r w:rsidRPr="001F2DD6">
        <w:rPr>
          <w:rFonts w:ascii="Calibri" w:eastAsia="Calibri" w:hAnsi="Calibri" w:cs="Calibri"/>
          <w:b/>
          <w:bCs/>
        </w:rPr>
        <w:t xml:space="preserve">conduct an independent evaluation of the implementation of five expiring management plans </w:t>
      </w:r>
      <w:r w:rsidRPr="001F2DD6">
        <w:rPr>
          <w:rFonts w:ascii="Calibri" w:eastAsia="Calibri" w:hAnsi="Calibri" w:cs="Calibri"/>
        </w:rPr>
        <w:t xml:space="preserve">(with this report focusing on the evaluation of the implementation of the </w:t>
      </w:r>
      <w:r w:rsidR="002C1E4E">
        <w:rPr>
          <w:rFonts w:ascii="Calibri" w:eastAsia="Calibri" w:hAnsi="Calibri" w:cs="Calibri"/>
        </w:rPr>
        <w:t>North-west</w:t>
      </w:r>
      <w:r w:rsidRPr="001F2DD6">
        <w:rPr>
          <w:rFonts w:ascii="Calibri" w:eastAsia="Calibri" w:hAnsi="Calibri" w:cs="Calibri"/>
        </w:rPr>
        <w:t xml:space="preserve"> Network Management Plan)</w:t>
      </w:r>
      <w:r w:rsidRPr="001F2DD6">
        <w:rPr>
          <w:rFonts w:ascii="Calibri" w:eastAsia="Calibri" w:hAnsi="Calibri" w:cs="Arial"/>
        </w:rPr>
        <w:t>. More specifically, the evaluation sought to:</w:t>
      </w:r>
    </w:p>
    <w:p w14:paraId="6D55B804" w14:textId="77777777" w:rsidR="001F2DD6" w:rsidRPr="001F2DD6" w:rsidRDefault="001F2DD6" w:rsidP="001F2DD6">
      <w:pPr>
        <w:spacing w:after="160" w:line="279" w:lineRule="auto"/>
        <w:ind w:left="720"/>
        <w:rPr>
          <w:rFonts w:ascii="Calibri" w:eastAsia="Calibri" w:hAnsi="Calibri" w:cs="Calibri"/>
        </w:rPr>
      </w:pPr>
      <w:r w:rsidRPr="001F2DD6">
        <w:rPr>
          <w:rFonts w:ascii="Calibri" w:eastAsia="Calibri" w:hAnsi="Calibri" w:cs="Arial"/>
          <w:b/>
          <w:bCs/>
          <w:noProof/>
        </w:rPr>
        <w:drawing>
          <wp:anchor distT="0" distB="0" distL="114300" distR="114300" simplePos="0" relativeHeight="251507712" behindDoc="0" locked="0" layoutInCell="1" allowOverlap="1" wp14:anchorId="3FC20345" wp14:editId="1E538BF5">
            <wp:simplePos x="0" y="0"/>
            <wp:positionH relativeFrom="column">
              <wp:posOffset>-43815</wp:posOffset>
            </wp:positionH>
            <wp:positionV relativeFrom="paragraph">
              <wp:posOffset>3827</wp:posOffset>
            </wp:positionV>
            <wp:extent cx="333375" cy="333375"/>
            <wp:effectExtent l="0" t="0" r="9525" b="9525"/>
            <wp:wrapNone/>
            <wp:docPr id="83627278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72789" name="Graphic 1">
                      <a:extLst>
                        <a:ext uri="{C183D7F6-B498-43B3-948B-1728B52AA6E4}">
                          <adec:decorative xmlns:adec="http://schemas.microsoft.com/office/drawing/2017/decorative" val="1"/>
                        </a:ext>
                      </a:extLst>
                    </pic:cNvPr>
                    <pic:cNvPicPr/>
                  </pic:nvPicPr>
                  <pic:blipFill>
                    <a:blip r:embed="rId21">
                      <a:extLst>
                        <a:ext uri="{96DAC541-7B7A-43D3-8B79-37D633B846F1}">
                          <asvg:svgBlip xmlns:asvg="http://schemas.microsoft.com/office/drawing/2016/SVG/main" r:embed="rId22"/>
                        </a:ext>
                      </a:extLst>
                    </a:blip>
                    <a:stretch>
                      <a:fillRect/>
                    </a:stretch>
                  </pic:blipFill>
                  <pic:spPr>
                    <a:xfrm>
                      <a:off x="0" y="0"/>
                      <a:ext cx="333375" cy="333375"/>
                    </a:xfrm>
                    <a:prstGeom prst="rect">
                      <a:avLst/>
                    </a:prstGeom>
                  </pic:spPr>
                </pic:pic>
              </a:graphicData>
            </a:graphic>
            <wp14:sizeRelH relativeFrom="margin">
              <wp14:pctWidth>0</wp14:pctWidth>
            </wp14:sizeRelH>
            <wp14:sizeRelV relativeFrom="margin">
              <wp14:pctHeight>0</wp14:pctHeight>
            </wp14:sizeRelV>
          </wp:anchor>
        </w:drawing>
      </w:r>
      <w:r w:rsidRPr="001F2DD6">
        <w:rPr>
          <w:rFonts w:ascii="Calibri" w:eastAsia="Calibri" w:hAnsi="Calibri" w:cs="Calibri"/>
          <w:b/>
          <w:bCs/>
        </w:rPr>
        <w:t>Facilitate</w:t>
      </w:r>
      <w:r w:rsidRPr="001F2DD6">
        <w:rPr>
          <w:rFonts w:ascii="Calibri" w:eastAsia="Calibri" w:hAnsi="Calibri" w:cs="Calibri"/>
        </w:rPr>
        <w:t xml:space="preserve"> </w:t>
      </w:r>
      <w:r w:rsidRPr="001F2DD6">
        <w:rPr>
          <w:rFonts w:ascii="Calibri" w:eastAsia="Calibri" w:hAnsi="Calibri" w:cs="Calibri"/>
          <w:b/>
          <w:bCs/>
        </w:rPr>
        <w:t xml:space="preserve">the </w:t>
      </w:r>
      <w:bookmarkStart w:id="14" w:name="_Hlk205987837"/>
      <w:r w:rsidRPr="001F2DD6">
        <w:rPr>
          <w:rFonts w:ascii="Calibri" w:eastAsia="Calibri" w:hAnsi="Calibri" w:cs="Calibri"/>
          <w:b/>
          <w:bCs/>
        </w:rPr>
        <w:t>generation of a collectively agreed evaluation framework</w:t>
      </w:r>
      <w:r w:rsidRPr="001F2DD6">
        <w:rPr>
          <w:rFonts w:ascii="Calibri" w:eastAsia="Calibri" w:hAnsi="Calibri" w:cs="Calibri"/>
        </w:rPr>
        <w:t>, and methods for evaluating the management plan’s program implementation</w:t>
      </w:r>
      <w:bookmarkEnd w:id="14"/>
      <w:r w:rsidRPr="001F2DD6">
        <w:rPr>
          <w:rFonts w:ascii="Calibri" w:eastAsia="Calibri" w:hAnsi="Calibri" w:cs="Calibri"/>
        </w:rPr>
        <w:t>.</w:t>
      </w:r>
    </w:p>
    <w:p w14:paraId="0C815530" w14:textId="77777777" w:rsidR="001F2DD6" w:rsidRPr="001F2DD6" w:rsidRDefault="001F2DD6" w:rsidP="001F2DD6">
      <w:pPr>
        <w:spacing w:after="160" w:line="279" w:lineRule="auto"/>
        <w:ind w:left="720"/>
        <w:rPr>
          <w:rFonts w:ascii="Calibri" w:eastAsia="Calibri" w:hAnsi="Calibri" w:cs="Calibri"/>
        </w:rPr>
      </w:pPr>
      <w:r w:rsidRPr="001F2DD6">
        <w:rPr>
          <w:rFonts w:ascii="Calibri" w:eastAsia="Calibri" w:hAnsi="Calibri" w:cs="Calibri"/>
          <w:b/>
          <w:bCs/>
          <w:noProof/>
        </w:rPr>
        <w:drawing>
          <wp:anchor distT="0" distB="0" distL="114300" distR="114300" simplePos="0" relativeHeight="251868160" behindDoc="0" locked="0" layoutInCell="1" allowOverlap="1" wp14:anchorId="6AFCCFD3" wp14:editId="0561B5B6">
            <wp:simplePos x="0" y="0"/>
            <wp:positionH relativeFrom="margin">
              <wp:align>left</wp:align>
            </wp:positionH>
            <wp:positionV relativeFrom="paragraph">
              <wp:posOffset>2872</wp:posOffset>
            </wp:positionV>
            <wp:extent cx="287969" cy="304800"/>
            <wp:effectExtent l="0" t="0" r="0" b="0"/>
            <wp:wrapNone/>
            <wp:docPr id="44" name="Graphic 43">
              <a:extLst xmlns:a="http://schemas.openxmlformats.org/drawingml/2006/main">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3">
                      <a:extLst>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pic:cNvPr>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287969" cy="304800"/>
                    </a:xfrm>
                    <a:prstGeom prst="rect">
                      <a:avLst/>
                    </a:prstGeom>
                  </pic:spPr>
                </pic:pic>
              </a:graphicData>
            </a:graphic>
          </wp:anchor>
        </w:drawing>
      </w:r>
      <w:r w:rsidRPr="001F2DD6">
        <w:rPr>
          <w:rFonts w:ascii="Calibri" w:eastAsia="Calibri" w:hAnsi="Calibri" w:cs="Calibri"/>
          <w:b/>
          <w:bCs/>
        </w:rPr>
        <w:t xml:space="preserve">Engage with stakeholders and First Nations peoples to understand and define their metrics of satisfaction </w:t>
      </w:r>
      <w:r w:rsidRPr="001F2DD6">
        <w:rPr>
          <w:rFonts w:ascii="Calibri" w:eastAsia="Calibri" w:hAnsi="Calibri" w:cs="Calibri"/>
        </w:rPr>
        <w:t>with the implementation of the plan.</w:t>
      </w:r>
    </w:p>
    <w:p w14:paraId="58ADBCEC" w14:textId="77777777" w:rsidR="001F2DD6" w:rsidRPr="001F2DD6" w:rsidRDefault="001F2DD6" w:rsidP="001F2DD6">
      <w:pPr>
        <w:spacing w:after="160" w:line="279" w:lineRule="auto"/>
        <w:ind w:left="720"/>
        <w:rPr>
          <w:rFonts w:ascii="Calibri" w:eastAsia="Calibri" w:hAnsi="Calibri" w:cs="Calibri"/>
        </w:rPr>
      </w:pPr>
      <w:r w:rsidRPr="001F2DD6">
        <w:rPr>
          <w:rFonts w:ascii="Calibri" w:eastAsia="Calibri" w:hAnsi="Calibri" w:cs="Arial"/>
          <w:noProof/>
        </w:rPr>
        <w:drawing>
          <wp:anchor distT="0" distB="0" distL="114300" distR="114300" simplePos="0" relativeHeight="251684864" behindDoc="0" locked="0" layoutInCell="1" allowOverlap="1" wp14:anchorId="2C5FDBF7" wp14:editId="4EE8CB89">
            <wp:simplePos x="0" y="0"/>
            <wp:positionH relativeFrom="margin">
              <wp:posOffset>8890</wp:posOffset>
            </wp:positionH>
            <wp:positionV relativeFrom="paragraph">
              <wp:posOffset>78740</wp:posOffset>
            </wp:positionV>
            <wp:extent cx="284480" cy="284480"/>
            <wp:effectExtent l="0" t="0" r="1270" b="1270"/>
            <wp:wrapNone/>
            <wp:docPr id="128845983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59839" name="Graphic 1">
                      <a:extLst>
                        <a:ext uri="{C183D7F6-B498-43B3-948B-1728B52AA6E4}">
                          <adec:decorative xmlns:adec="http://schemas.microsoft.com/office/drawing/2017/decorative" val="1"/>
                        </a:ext>
                      </a:extLst>
                    </pic:cNvPr>
                    <pic:cNvPicPr/>
                  </pic:nvPicPr>
                  <pic:blipFill>
                    <a:blip r:embed="rId25">
                      <a:extLst>
                        <a:ext uri="{96DAC541-7B7A-43D3-8B79-37D633B846F1}">
                          <asvg:svgBlip xmlns:asvg="http://schemas.microsoft.com/office/drawing/2016/SVG/main" r:embed="rId26"/>
                        </a:ext>
                      </a:extLst>
                    </a:blip>
                    <a:stretch>
                      <a:fillRect/>
                    </a:stretch>
                  </pic:blipFill>
                  <pic:spPr>
                    <a:xfrm>
                      <a:off x="0" y="0"/>
                      <a:ext cx="284480" cy="284480"/>
                    </a:xfrm>
                    <a:prstGeom prst="rect">
                      <a:avLst/>
                    </a:prstGeom>
                  </pic:spPr>
                </pic:pic>
              </a:graphicData>
            </a:graphic>
            <wp14:sizeRelH relativeFrom="margin">
              <wp14:pctWidth>0</wp14:pctWidth>
            </wp14:sizeRelH>
            <wp14:sizeRelV relativeFrom="margin">
              <wp14:pctHeight>0</wp14:pctHeight>
            </wp14:sizeRelV>
          </wp:anchor>
        </w:drawing>
      </w:r>
      <w:r w:rsidRPr="001F2DD6">
        <w:rPr>
          <w:rFonts w:ascii="Calibri" w:eastAsia="Calibri" w:hAnsi="Calibri" w:cs="Calibri"/>
          <w:b/>
          <w:bCs/>
        </w:rPr>
        <w:t>Address a range of key evaluation questions, with a key focus on assessing the performance of planned actions listed in each management program and progress towards the intended outcomes</w:t>
      </w:r>
      <w:r w:rsidRPr="001F2DD6">
        <w:rPr>
          <w:rFonts w:ascii="Calibri" w:eastAsia="Calibri" w:hAnsi="Calibri" w:cs="Calibri"/>
        </w:rPr>
        <w:t xml:space="preserve"> to assign completion status, trend and effectiveness ratings.</w:t>
      </w:r>
    </w:p>
    <w:p w14:paraId="1C358334" w14:textId="77777777" w:rsidR="001F2DD6" w:rsidRDefault="001F2DD6" w:rsidP="001F2DD6">
      <w:pPr>
        <w:spacing w:line="278" w:lineRule="auto"/>
        <w:ind w:left="720"/>
        <w:rPr>
          <w:rFonts w:ascii="Calibri" w:eastAsia="Calibri" w:hAnsi="Calibri" w:cs="Calibri"/>
        </w:rPr>
      </w:pPr>
      <w:r w:rsidRPr="001F2DD6">
        <w:rPr>
          <w:rFonts w:ascii="Calibri" w:eastAsia="Calibri" w:hAnsi="Calibri" w:cs="Arial"/>
          <w:b/>
          <w:bCs/>
          <w:noProof/>
        </w:rPr>
        <w:drawing>
          <wp:anchor distT="0" distB="0" distL="114300" distR="114300" simplePos="0" relativeHeight="251486208" behindDoc="0" locked="0" layoutInCell="1" allowOverlap="1" wp14:anchorId="61708C32" wp14:editId="35560F8E">
            <wp:simplePos x="0" y="0"/>
            <wp:positionH relativeFrom="margin">
              <wp:align>left</wp:align>
            </wp:positionH>
            <wp:positionV relativeFrom="paragraph">
              <wp:posOffset>31391</wp:posOffset>
            </wp:positionV>
            <wp:extent cx="339090" cy="339090"/>
            <wp:effectExtent l="0" t="0" r="3810" b="3810"/>
            <wp:wrapNone/>
            <wp:docPr id="39414621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146211" name="Graphic 1">
                      <a:extLst>
                        <a:ext uri="{C183D7F6-B498-43B3-948B-1728B52AA6E4}">
                          <adec:decorative xmlns:adec="http://schemas.microsoft.com/office/drawing/2017/decorative" val="1"/>
                        </a:ext>
                      </a:extLst>
                    </pic:cNvPr>
                    <pic:cNvPicPr/>
                  </pic:nvPicPr>
                  <pic:blipFill>
                    <a:blip r:embed="rId27">
                      <a:extLst>
                        <a:ext uri="{96DAC541-7B7A-43D3-8B79-37D633B846F1}">
                          <asvg:svgBlip xmlns:asvg="http://schemas.microsoft.com/office/drawing/2016/SVG/main" r:embed="rId28"/>
                        </a:ext>
                      </a:extLst>
                    </a:blip>
                    <a:stretch>
                      <a:fillRect/>
                    </a:stretch>
                  </pic:blipFill>
                  <pic:spPr>
                    <a:xfrm>
                      <a:off x="0" y="0"/>
                      <a:ext cx="339090" cy="339090"/>
                    </a:xfrm>
                    <a:prstGeom prst="rect">
                      <a:avLst/>
                    </a:prstGeom>
                  </pic:spPr>
                </pic:pic>
              </a:graphicData>
            </a:graphic>
            <wp14:sizeRelH relativeFrom="page">
              <wp14:pctWidth>0</wp14:pctWidth>
            </wp14:sizeRelH>
            <wp14:sizeRelV relativeFrom="page">
              <wp14:pctHeight>0</wp14:pctHeight>
            </wp14:sizeRelV>
          </wp:anchor>
        </w:drawing>
      </w:r>
      <w:r w:rsidRPr="001F2DD6">
        <w:rPr>
          <w:rFonts w:ascii="Calibri" w:eastAsia="Calibri" w:hAnsi="Calibri" w:cs="Calibri"/>
          <w:b/>
          <w:bCs/>
        </w:rPr>
        <w:t>Provide recommendations to inform the preparation of the next management plan</w:t>
      </w:r>
      <w:r w:rsidRPr="001F2DD6">
        <w:rPr>
          <w:rFonts w:ascii="Calibri" w:eastAsia="Calibri" w:hAnsi="Calibri" w:cs="Calibri"/>
        </w:rPr>
        <w:t xml:space="preserve"> (including but not limited to recommendations for goals, desired outcomes and actions). </w:t>
      </w:r>
    </w:p>
    <w:p w14:paraId="60816691" w14:textId="77777777" w:rsidR="00FE39BD" w:rsidRDefault="00FE39BD" w:rsidP="001F2DD6">
      <w:pPr>
        <w:spacing w:line="278" w:lineRule="auto"/>
        <w:ind w:left="720"/>
        <w:rPr>
          <w:rFonts w:ascii="Calibri" w:eastAsia="Calibri" w:hAnsi="Calibri" w:cs="Calibri"/>
        </w:rPr>
      </w:pPr>
    </w:p>
    <w:p w14:paraId="7A5A44F3" w14:textId="6A7E154C" w:rsidR="00FE39BD" w:rsidRDefault="00FE39BD" w:rsidP="00CE3184">
      <w:hyperlink r:id="rId29" w:history="1">
        <w:r w:rsidRPr="00CE3184">
          <w:rPr>
            <w:rStyle w:val="Hyperlink"/>
            <w:color w:val="auto"/>
            <w:u w:val="none"/>
          </w:rPr>
          <w:t>This evaluation forms just one part</w:t>
        </w:r>
      </w:hyperlink>
      <w:r w:rsidRPr="00CE3184">
        <w:t xml:space="preserve"> of the review of the expiring management plans and development of new plans. Key directions for </w:t>
      </w:r>
      <w:r>
        <w:t>the review were outlined prior to the evaluation (including ensuring 30% of Australia’s ocean is highly protected and limiting intensive activities). Subsequent statutory review processes are also planned.</w:t>
      </w:r>
      <w:r>
        <w:rPr>
          <w:rStyle w:val="FootnoteReference"/>
        </w:rPr>
        <w:footnoteReference w:id="1"/>
      </w:r>
    </w:p>
    <w:p w14:paraId="2431042C" w14:textId="77777777" w:rsidR="00CE3184" w:rsidRDefault="00CE3184" w:rsidP="00CE3184"/>
    <w:p w14:paraId="4465B378" w14:textId="77777777" w:rsidR="00CE3184" w:rsidRDefault="00CE3184" w:rsidP="00CE3184"/>
    <w:p w14:paraId="1D1BDD2A" w14:textId="77777777" w:rsidR="00CE3184" w:rsidRPr="00CE3184" w:rsidRDefault="00CE3184" w:rsidP="00CE3184"/>
    <w:p w14:paraId="604950D6" w14:textId="77777777" w:rsidR="001F2DD6" w:rsidRPr="001F2DD6" w:rsidRDefault="001F2DD6" w:rsidP="001F2DD6">
      <w:pPr>
        <w:numPr>
          <w:ilvl w:val="1"/>
          <w:numId w:val="9"/>
        </w:numPr>
        <w:spacing w:before="240" w:after="240"/>
        <w:ind w:left="431" w:hanging="431"/>
        <w:outlineLvl w:val="1"/>
        <w:rPr>
          <w:rFonts w:ascii="Calibri" w:eastAsia="Calibri" w:hAnsi="Calibri" w:cs="Arial"/>
          <w:b/>
          <w:color w:val="001E61"/>
          <w:sz w:val="24"/>
        </w:rPr>
      </w:pPr>
      <w:bookmarkStart w:id="15" w:name="_Toc228264171"/>
      <w:bookmarkStart w:id="16" w:name="_Toc228439937"/>
      <w:bookmarkStart w:id="17" w:name="_Toc229686254"/>
      <w:bookmarkStart w:id="18" w:name="_Toc235004300"/>
      <w:r w:rsidRPr="001F2DD6">
        <w:rPr>
          <w:rFonts w:ascii="Calibri" w:eastAsia="Calibri" w:hAnsi="Calibri" w:cs="Arial"/>
          <w:b/>
          <w:color w:val="001E61"/>
          <w:sz w:val="24"/>
        </w:rPr>
        <w:lastRenderedPageBreak/>
        <w:t>Methodology</w:t>
      </w:r>
      <w:bookmarkEnd w:id="15"/>
      <w:bookmarkEnd w:id="16"/>
      <w:bookmarkEnd w:id="17"/>
      <w:bookmarkEnd w:id="18"/>
    </w:p>
    <w:p w14:paraId="2FAE23D6" w14:textId="47526BFE" w:rsidR="007E7131" w:rsidRPr="007E7131" w:rsidRDefault="001F2DD6" w:rsidP="007E7131">
      <w:pPr>
        <w:rPr>
          <w:b/>
          <w:bCs/>
          <w:i/>
          <w:iCs/>
        </w:rPr>
      </w:pPr>
      <w:r w:rsidRPr="001F2DD6">
        <w:rPr>
          <w:rFonts w:ascii="Calibri" w:eastAsia="Calibri" w:hAnsi="Calibri" w:cs="Arial"/>
        </w:rPr>
        <w:t xml:space="preserve">The methodology for this project adopted a multi-phased approach as depicted in </w:t>
      </w:r>
      <w:r w:rsidR="00363790" w:rsidRPr="00363790">
        <w:rPr>
          <w:rFonts w:ascii="Calibri" w:eastAsia="Calibri" w:hAnsi="Calibri" w:cs="Arial"/>
        </w:rPr>
        <w:fldChar w:fldCharType="begin"/>
      </w:r>
      <w:r w:rsidR="00363790" w:rsidRPr="00363790">
        <w:rPr>
          <w:rFonts w:ascii="Calibri" w:eastAsia="Calibri" w:hAnsi="Calibri" w:cs="Arial"/>
        </w:rPr>
        <w:instrText xml:space="preserve"> REF _Ref230161609 \h  \* MERGEFORMAT </w:instrText>
      </w:r>
      <w:r w:rsidR="00363790" w:rsidRPr="00363790">
        <w:rPr>
          <w:rFonts w:ascii="Calibri" w:eastAsia="Calibri" w:hAnsi="Calibri" w:cs="Arial"/>
        </w:rPr>
      </w:r>
      <w:r w:rsidR="00363790" w:rsidRPr="00363790">
        <w:rPr>
          <w:rFonts w:ascii="Calibri" w:eastAsia="Calibri" w:hAnsi="Calibri" w:cs="Arial"/>
        </w:rPr>
        <w:fldChar w:fldCharType="separate"/>
      </w:r>
      <w:r w:rsidR="007E7131" w:rsidRPr="007E7131">
        <w:t>Figure</w:t>
      </w:r>
      <w:r w:rsidR="007E7131" w:rsidRPr="00363790">
        <w:rPr>
          <w:b/>
          <w:bCs/>
          <w:i/>
          <w:iCs/>
        </w:rPr>
        <w:t xml:space="preserve"> </w:t>
      </w:r>
      <w:r w:rsidR="007E7131" w:rsidRPr="007E7131">
        <w:rPr>
          <w:noProof/>
        </w:rPr>
        <w:t>3</w:t>
      </w:r>
      <w:r w:rsidR="00363790" w:rsidRPr="00363790">
        <w:rPr>
          <w:rFonts w:ascii="Calibri" w:eastAsia="Calibri" w:hAnsi="Calibri" w:cs="Arial"/>
        </w:rPr>
        <w:fldChar w:fldCharType="end"/>
      </w:r>
      <w:r w:rsidR="00363790">
        <w:rPr>
          <w:rFonts w:ascii="Calibri" w:eastAsia="Calibri" w:hAnsi="Calibri" w:cs="Arial"/>
        </w:rPr>
        <w:t xml:space="preserve"> </w:t>
      </w:r>
      <w:r w:rsidRPr="001F2DD6">
        <w:rPr>
          <w:rFonts w:ascii="Calibri" w:eastAsia="Calibri" w:hAnsi="Calibri" w:cs="Arial"/>
        </w:rPr>
        <w:t>(</w:t>
      </w:r>
      <w:r w:rsidR="009F0E46">
        <w:rPr>
          <w:rFonts w:ascii="Calibri" w:eastAsia="Calibri" w:hAnsi="Calibri" w:cs="Arial"/>
        </w:rPr>
        <w:t>below</w:t>
      </w:r>
      <w:r w:rsidRPr="001F2DD6">
        <w:rPr>
          <w:rFonts w:ascii="Calibri" w:eastAsia="Calibri" w:hAnsi="Calibri" w:cs="Arial"/>
        </w:rPr>
        <w:t>), incorporating sequential stages to ensure a comprehensive and systematic evaluation process.</w:t>
      </w:r>
      <w:bookmarkStart w:id="19" w:name="_Ref230161609"/>
    </w:p>
    <w:p w14:paraId="12B0A9DE" w14:textId="5F3C7F10" w:rsidR="001F2DD6" w:rsidRPr="001F2DD6" w:rsidRDefault="00363790" w:rsidP="00363790">
      <w:pPr>
        <w:pStyle w:val="Caption"/>
        <w:rPr>
          <w:rFonts w:ascii="Calibri" w:eastAsia="Calibri" w:hAnsi="Calibri" w:cs="Arial"/>
          <w:bCs w:val="0"/>
          <w:i/>
          <w:iCs/>
        </w:rPr>
      </w:pPr>
      <w:r w:rsidRPr="00363790">
        <w:rPr>
          <w:b/>
          <w:bCs w:val="0"/>
          <w:i/>
          <w:iCs/>
        </w:rPr>
        <w:t xml:space="preserve">Figure </w:t>
      </w:r>
      <w:r w:rsidRPr="00363790">
        <w:rPr>
          <w:b/>
          <w:bCs w:val="0"/>
          <w:i/>
          <w:iCs/>
        </w:rPr>
        <w:fldChar w:fldCharType="begin"/>
      </w:r>
      <w:r w:rsidRPr="00363790">
        <w:rPr>
          <w:b/>
          <w:bCs w:val="0"/>
          <w:i/>
          <w:iCs/>
        </w:rPr>
        <w:instrText xml:space="preserve"> SEQ Figure \* ARABIC </w:instrText>
      </w:r>
      <w:r w:rsidRPr="00363790">
        <w:rPr>
          <w:b/>
          <w:bCs w:val="0"/>
          <w:i/>
          <w:iCs/>
        </w:rPr>
        <w:fldChar w:fldCharType="separate"/>
      </w:r>
      <w:r w:rsidR="007E7131">
        <w:rPr>
          <w:b/>
          <w:bCs w:val="0"/>
          <w:i/>
          <w:iCs/>
          <w:noProof/>
        </w:rPr>
        <w:t>3</w:t>
      </w:r>
      <w:r w:rsidRPr="00363790">
        <w:rPr>
          <w:b/>
          <w:bCs w:val="0"/>
          <w:i/>
          <w:iCs/>
        </w:rPr>
        <w:fldChar w:fldCharType="end"/>
      </w:r>
      <w:bookmarkEnd w:id="19"/>
      <w:r w:rsidRPr="00363790">
        <w:rPr>
          <w:b/>
          <w:bCs w:val="0"/>
          <w:i/>
          <w:iCs/>
        </w:rPr>
        <w:t>:</w:t>
      </w:r>
      <w:r w:rsidR="001F2DD6" w:rsidRPr="001F2DD6">
        <w:rPr>
          <w:rFonts w:ascii="Calibri" w:eastAsia="Calibri" w:hAnsi="Calibri" w:cs="Arial"/>
          <w:b/>
          <w:i/>
          <w:iCs/>
        </w:rPr>
        <w:t xml:space="preserve"> Methodology overview</w:t>
      </w:r>
    </w:p>
    <w:p w14:paraId="1E7169B7" w14:textId="77777777" w:rsidR="001F2DD6" w:rsidRPr="001F2DD6" w:rsidRDefault="001F2DD6" w:rsidP="001F2DD6">
      <w:pPr>
        <w:jc w:val="center"/>
        <w:rPr>
          <w:rFonts w:ascii="Calibri" w:eastAsia="Calibri" w:hAnsi="Calibri" w:cs="Arial"/>
        </w:rPr>
      </w:pPr>
      <w:r w:rsidRPr="001F2DD6">
        <w:rPr>
          <w:rFonts w:ascii="Calibri" w:eastAsia="Calibri" w:hAnsi="Calibri" w:cs="Arial"/>
          <w:noProof/>
        </w:rPr>
        <w:drawing>
          <wp:inline distT="0" distB="0" distL="0" distR="0" wp14:anchorId="0603BBF7" wp14:editId="1BFBE108">
            <wp:extent cx="4754142" cy="1626499"/>
            <wp:effectExtent l="0" t="0" r="8890" b="0"/>
            <wp:docPr id="1135955122"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55122"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pic:cNvPicPr/>
                  </pic:nvPicPr>
                  <pic:blipFill>
                    <a:blip r:embed="rId16"/>
                    <a:stretch>
                      <a:fillRect/>
                    </a:stretch>
                  </pic:blipFill>
                  <pic:spPr>
                    <a:xfrm>
                      <a:off x="0" y="0"/>
                      <a:ext cx="4821848" cy="1649663"/>
                    </a:xfrm>
                    <a:prstGeom prst="rect">
                      <a:avLst/>
                    </a:prstGeom>
                  </pic:spPr>
                </pic:pic>
              </a:graphicData>
            </a:graphic>
          </wp:inline>
        </w:drawing>
      </w:r>
    </w:p>
    <w:p w14:paraId="67ACC8A1" w14:textId="77777777" w:rsidR="001F2DD6" w:rsidRPr="001F2DD6" w:rsidRDefault="001F2DD6" w:rsidP="001F2DD6">
      <w:pPr>
        <w:numPr>
          <w:ilvl w:val="2"/>
          <w:numId w:val="9"/>
        </w:numPr>
        <w:ind w:left="0" w:firstLine="0"/>
        <w:outlineLvl w:val="2"/>
        <w:rPr>
          <w:rFonts w:ascii="Calibri" w:eastAsia="Calibri" w:hAnsi="Calibri" w:cs="Arial"/>
          <w:b/>
          <w:color w:val="001E61"/>
        </w:rPr>
      </w:pPr>
      <w:r w:rsidRPr="001F2DD6">
        <w:rPr>
          <w:rFonts w:ascii="Calibri" w:eastAsia="Calibri" w:hAnsi="Calibri" w:cs="Arial"/>
          <w:b/>
          <w:color w:val="001E61"/>
        </w:rPr>
        <w:t xml:space="preserve">Development of evaluation framework </w:t>
      </w:r>
    </w:p>
    <w:p w14:paraId="6A99AF5D" w14:textId="3C040874" w:rsidR="001F2DD6" w:rsidRPr="001F2DD6" w:rsidRDefault="001F2DD6" w:rsidP="001F2DD6">
      <w:pPr>
        <w:rPr>
          <w:rFonts w:ascii="Calibri" w:eastAsia="Calibri" w:hAnsi="Calibri" w:cs="Arial"/>
          <w:lang w:eastAsia="en-AU"/>
        </w:rPr>
      </w:pPr>
      <w:r w:rsidRPr="001F2DD6">
        <w:rPr>
          <w:rFonts w:ascii="Calibri" w:eastAsia="Calibri" w:hAnsi="Calibri" w:cs="Arial"/>
          <w:lang w:eastAsia="en-AU"/>
        </w:rPr>
        <w:t xml:space="preserve">The evaluation framework was developed through an iterative, structured process of drafting, consultation and refinement. Initial development was led by ORIMA, whereby a draft framework was developed based on the </w:t>
      </w:r>
      <w:r w:rsidR="002C1E4E">
        <w:rPr>
          <w:rFonts w:ascii="Calibri" w:eastAsia="Calibri" w:hAnsi="Calibri" w:cs="Arial"/>
          <w:lang w:eastAsia="en-AU"/>
        </w:rPr>
        <w:t>North-west</w:t>
      </w:r>
      <w:r w:rsidRPr="001F2DD6">
        <w:rPr>
          <w:rFonts w:ascii="Calibri" w:eastAsia="Calibri" w:hAnsi="Calibri" w:cs="Arial"/>
          <w:lang w:eastAsia="en-AU"/>
        </w:rPr>
        <w:t xml:space="preserve"> Network Management Plan and program logic. This was followed by a series of targeted workshops with Parks Australia, the Australian Marine Parks First Nations Reference Group and Australian Marine Parks Advisory Committee (AMPAC) members. Written feedback from AMPAC members was also provided and incorporated where relevant. This process ensured the framework was methodologically robust, contextually appropriate and aligned with stakeholder expectations.</w:t>
      </w:r>
    </w:p>
    <w:p w14:paraId="24E96BB0" w14:textId="77777777" w:rsidR="001F2DD6" w:rsidRPr="001F2DD6" w:rsidRDefault="001F2DD6" w:rsidP="001F2DD6">
      <w:pPr>
        <w:rPr>
          <w:rFonts w:ascii="Calibri" w:eastAsia="Calibri" w:hAnsi="Calibri" w:cs="Arial"/>
          <w:lang w:eastAsia="en-AU"/>
        </w:rPr>
      </w:pPr>
      <w:r w:rsidRPr="001F2DD6">
        <w:rPr>
          <w:rFonts w:ascii="Calibri" w:eastAsia="Calibri" w:hAnsi="Calibri" w:cs="Arial"/>
          <w:lang w:eastAsia="en-AU"/>
        </w:rPr>
        <w:t>The evaluation framework identified two core evidence sources:</w:t>
      </w:r>
    </w:p>
    <w:p w14:paraId="29D4FDCE" w14:textId="77777777" w:rsidR="001F2DD6" w:rsidRPr="001F2DD6" w:rsidRDefault="001F2DD6" w:rsidP="001F2DD6">
      <w:pPr>
        <w:pStyle w:val="BulletMultiLevelList"/>
        <w:rPr>
          <w:szCs w:val="24"/>
          <w:lang w:eastAsia="en-AU"/>
        </w:rPr>
      </w:pPr>
      <w:r w:rsidRPr="001F2DD6">
        <w:rPr>
          <w:b/>
          <w:bCs/>
          <w:szCs w:val="24"/>
          <w:lang w:eastAsia="en-AU"/>
        </w:rPr>
        <w:t>Documentary evidence</w:t>
      </w:r>
      <w:r w:rsidRPr="001F2DD6">
        <w:rPr>
          <w:szCs w:val="24"/>
          <w:lang w:eastAsia="en-AU"/>
        </w:rPr>
        <w:t xml:space="preserve"> – sourced through administrative data provided by Parks Australia and a desktop review conducted by ORIMA Research.</w:t>
      </w:r>
    </w:p>
    <w:p w14:paraId="6B198A85" w14:textId="77777777" w:rsidR="001F2DD6" w:rsidRPr="001F2DD6" w:rsidRDefault="001F2DD6" w:rsidP="001F2DD6">
      <w:pPr>
        <w:pStyle w:val="BulletMultiLevelList"/>
        <w:rPr>
          <w:szCs w:val="24"/>
          <w:lang w:eastAsia="en-AU"/>
        </w:rPr>
      </w:pPr>
      <w:r w:rsidRPr="001F2DD6">
        <w:rPr>
          <w:b/>
          <w:szCs w:val="24"/>
          <w:lang w:eastAsia="en-AU"/>
        </w:rPr>
        <w:t xml:space="preserve">Stakeholder and First Nations </w:t>
      </w:r>
      <w:proofErr w:type="gramStart"/>
      <w:r w:rsidRPr="001F2DD6">
        <w:rPr>
          <w:b/>
          <w:szCs w:val="24"/>
          <w:lang w:eastAsia="en-AU"/>
        </w:rPr>
        <w:t>peoples</w:t>
      </w:r>
      <w:proofErr w:type="gramEnd"/>
      <w:r w:rsidRPr="001F2DD6">
        <w:rPr>
          <w:b/>
          <w:szCs w:val="24"/>
          <w:lang w:eastAsia="en-AU"/>
        </w:rPr>
        <w:t xml:space="preserve"> engagement</w:t>
      </w:r>
      <w:r w:rsidRPr="001F2DD6">
        <w:rPr>
          <w:szCs w:val="24"/>
          <w:lang w:eastAsia="en-AU"/>
        </w:rPr>
        <w:t xml:space="preserve"> – undertaken by ORIMA Research.</w:t>
      </w:r>
    </w:p>
    <w:p w14:paraId="4DE4037B" w14:textId="513A63CA" w:rsidR="001F2DD6" w:rsidRPr="001F2DD6" w:rsidRDefault="001F2DD6" w:rsidP="001F2DD6">
      <w:pPr>
        <w:spacing w:after="200"/>
        <w:rPr>
          <w:rFonts w:ascii="Calibri" w:eastAsia="Calibri" w:hAnsi="Calibri" w:cs="Arial"/>
          <w:lang w:eastAsia="en-AU"/>
        </w:rPr>
      </w:pPr>
      <w:r w:rsidRPr="001F2DD6">
        <w:rPr>
          <w:rFonts w:ascii="Calibri" w:eastAsia="Calibri" w:hAnsi="Calibri" w:cs="Arial"/>
          <w:lang w:eastAsia="en-AU"/>
        </w:rPr>
        <w:t xml:space="preserve">More detail about the evaluation framework is provided in </w:t>
      </w:r>
      <w:r w:rsidR="00E91D3D">
        <w:rPr>
          <w:rFonts w:ascii="Calibri" w:eastAsia="Calibri" w:hAnsi="Calibri" w:cs="Arial"/>
          <w:lang w:eastAsia="en-AU"/>
        </w:rPr>
        <w:t>S</w:t>
      </w:r>
      <w:r w:rsidRPr="001F2DD6">
        <w:rPr>
          <w:rFonts w:ascii="Calibri" w:eastAsia="Calibri" w:hAnsi="Calibri" w:cs="Arial"/>
          <w:lang w:eastAsia="en-AU"/>
        </w:rPr>
        <w:t xml:space="preserve">ection 1.5. </w:t>
      </w:r>
    </w:p>
    <w:p w14:paraId="3F666691" w14:textId="77777777" w:rsidR="001F2DD6" w:rsidRPr="001F2DD6" w:rsidRDefault="001F2DD6" w:rsidP="001F2DD6">
      <w:pPr>
        <w:numPr>
          <w:ilvl w:val="2"/>
          <w:numId w:val="9"/>
        </w:numPr>
        <w:ind w:left="0" w:firstLine="0"/>
        <w:outlineLvl w:val="2"/>
        <w:rPr>
          <w:rFonts w:ascii="Calibri" w:eastAsia="Calibri" w:hAnsi="Calibri" w:cs="Arial"/>
          <w:b/>
          <w:color w:val="001E61"/>
        </w:rPr>
      </w:pPr>
      <w:r w:rsidRPr="001F2DD6">
        <w:rPr>
          <w:rFonts w:ascii="Calibri" w:eastAsia="Calibri" w:hAnsi="Calibri" w:cs="Arial"/>
          <w:b/>
          <w:color w:val="001E61"/>
        </w:rPr>
        <w:t xml:space="preserve">Desktop review </w:t>
      </w:r>
    </w:p>
    <w:p w14:paraId="56799D32" w14:textId="1537A2DB" w:rsidR="001F2DD6" w:rsidRPr="001F2DD6" w:rsidRDefault="001F2DD6" w:rsidP="001F2DD6">
      <w:pPr>
        <w:rPr>
          <w:rFonts w:ascii="Calibri" w:eastAsia="Calibri" w:hAnsi="Calibri" w:cs="Arial"/>
        </w:rPr>
      </w:pPr>
      <w:r w:rsidRPr="001F2DD6">
        <w:rPr>
          <w:rFonts w:ascii="Calibri" w:eastAsia="Calibri" w:hAnsi="Calibri" w:cs="Arial"/>
        </w:rPr>
        <w:t xml:space="preserve">During the desktop review process, key documents and data sources were collected as evidence to assess the implementation of the </w:t>
      </w:r>
      <w:r w:rsidR="002C1E4E">
        <w:rPr>
          <w:rFonts w:ascii="Calibri" w:eastAsia="Calibri" w:hAnsi="Calibri" w:cs="Arial"/>
          <w:lang w:eastAsia="en-AU"/>
        </w:rPr>
        <w:t>North-west</w:t>
      </w:r>
      <w:r w:rsidRPr="001F2DD6">
        <w:rPr>
          <w:rFonts w:ascii="Calibri" w:eastAsia="Calibri" w:hAnsi="Calibri" w:cs="Arial"/>
          <w:lang w:eastAsia="en-AU"/>
        </w:rPr>
        <w:t xml:space="preserve"> </w:t>
      </w:r>
      <w:r w:rsidRPr="001F2DD6">
        <w:rPr>
          <w:rFonts w:ascii="Calibri" w:eastAsia="Calibri" w:hAnsi="Calibri" w:cs="Arial"/>
        </w:rPr>
        <w:t>Network Management Plan actions and outcomes. Some documents and data sources were supplied by the Parks Australia project team while others were sourced via desktop searches of publicly available information.</w:t>
      </w:r>
    </w:p>
    <w:p w14:paraId="12905CCF" w14:textId="77777777" w:rsidR="001F2DD6" w:rsidRPr="001F2DD6" w:rsidRDefault="001F2DD6" w:rsidP="001F2DD6">
      <w:pPr>
        <w:rPr>
          <w:rFonts w:ascii="Calibri" w:eastAsia="Calibri" w:hAnsi="Calibri" w:cs="Arial"/>
        </w:rPr>
      </w:pPr>
      <w:r w:rsidRPr="001F2DD6">
        <w:rPr>
          <w:rFonts w:ascii="Calibri" w:eastAsia="Calibri" w:hAnsi="Calibri" w:cs="Arial"/>
        </w:rPr>
        <w:t>Documentary evidence that directly demonstrated the fulfilment of actions and outcomes was prioritised in the desktop review (e.g. policy documentation, official reports or media activities). Where direct evidence was absent or insufficient, indirect evidence was also used (that is, references to activity conducted to fulfil actions and outcomes without clear evidence of the activity itself, such as AMPAC meeting communiqués noting discussion of activities conducted to fulfil actions and outcomes; or self-reported evidence in self-assessment documents). Key findings and evidence points were recorded against the evaluation framework and reviewed to build an initial evidence base for the evaluation of actions and outcomes. For</w:t>
      </w:r>
      <w:r w:rsidRPr="001F2DD6">
        <w:rPr>
          <w:rFonts w:ascii="Calibri" w:eastAsia="Calibri" w:hAnsi="Calibri" w:cs="Arial"/>
          <w:b/>
          <w:bCs/>
        </w:rPr>
        <w:t xml:space="preserve"> </w:t>
      </w:r>
      <w:r w:rsidRPr="001F2DD6">
        <w:rPr>
          <w:rFonts w:ascii="Calibri" w:eastAsia="Calibri" w:hAnsi="Calibri" w:cs="Arial"/>
        </w:rPr>
        <w:t xml:space="preserve">actions and outcomes where insufficient evidence was provided, requests for data were compiled and submitted to Parks Australia. </w:t>
      </w:r>
    </w:p>
    <w:p w14:paraId="47453C47" w14:textId="04DCAB67" w:rsidR="001F2DD6" w:rsidRPr="00397EAF" w:rsidRDefault="00234254" w:rsidP="009C4C49">
      <w:pPr>
        <w:keepNext/>
        <w:rPr>
          <w:rFonts w:ascii="Calibri" w:eastAsia="Calibri" w:hAnsi="Calibri" w:cs="Arial"/>
          <w:b/>
          <w:caps/>
          <w:color w:val="0070C0"/>
        </w:rPr>
      </w:pPr>
      <w:r>
        <w:rPr>
          <w:rFonts w:ascii="Calibri" w:eastAsia="Calibri" w:hAnsi="Calibri" w:cs="Arial"/>
          <w:b/>
          <w:caps/>
          <w:color w:val="0070C0"/>
        </w:rPr>
        <w:lastRenderedPageBreak/>
        <w:t xml:space="preserve">Ethics </w:t>
      </w:r>
      <w:r w:rsidR="001F2DD6" w:rsidRPr="00397EAF">
        <w:rPr>
          <w:rFonts w:ascii="Calibri" w:eastAsia="Calibri" w:hAnsi="Calibri" w:cs="Arial"/>
          <w:b/>
          <w:caps/>
          <w:color w:val="0070C0"/>
        </w:rPr>
        <w:t>assessment and approval</w:t>
      </w:r>
    </w:p>
    <w:p w14:paraId="14FA5D52" w14:textId="77777777" w:rsidR="00234254" w:rsidRPr="00234254" w:rsidRDefault="00234254" w:rsidP="001F2DD6">
      <w:pPr>
        <w:numPr>
          <w:ilvl w:val="2"/>
          <w:numId w:val="9"/>
        </w:numPr>
        <w:ind w:left="0" w:firstLine="0"/>
        <w:outlineLvl w:val="2"/>
        <w:rPr>
          <w:rFonts w:ascii="Calibri" w:eastAsia="Calibri" w:hAnsi="Calibri" w:cs="Arial"/>
          <w:b/>
          <w:color w:val="001E61"/>
        </w:rPr>
      </w:pPr>
      <w:r w:rsidRPr="00234254">
        <w:rPr>
          <w:rFonts w:ascii="Calibri" w:eastAsia="Calibri" w:hAnsi="Calibri" w:cs="Arial"/>
        </w:rPr>
        <w:t>Prior to the commencement of the external stakeholder engagement, the project was submitted for review by the ORIMA Research’s National Mental Health and Research Committee (NMHRC) approved Human Research Ethics Committee (HREC) to ensure the evaluation was conducted in an ethical, safe and culturally responsive manner. Ethics approval was granted on 4 February 2026: HREC Reference Number 0012026.</w:t>
      </w:r>
    </w:p>
    <w:p w14:paraId="45E95D44" w14:textId="48919B29" w:rsidR="001F2DD6" w:rsidRPr="001F2DD6" w:rsidRDefault="001F2DD6" w:rsidP="001F2DD6">
      <w:pPr>
        <w:numPr>
          <w:ilvl w:val="2"/>
          <w:numId w:val="9"/>
        </w:numPr>
        <w:ind w:left="0" w:firstLine="0"/>
        <w:outlineLvl w:val="2"/>
        <w:rPr>
          <w:rFonts w:ascii="Calibri" w:eastAsia="Calibri" w:hAnsi="Calibri" w:cs="Arial"/>
          <w:b/>
          <w:color w:val="001E61"/>
        </w:rPr>
      </w:pPr>
      <w:r w:rsidRPr="001F2DD6">
        <w:rPr>
          <w:rFonts w:ascii="Calibri" w:eastAsia="Calibri" w:hAnsi="Calibri" w:cs="Arial"/>
          <w:b/>
          <w:color w:val="001E61"/>
        </w:rPr>
        <w:t>Stakeholder and First Peoples engagement</w:t>
      </w:r>
    </w:p>
    <w:p w14:paraId="24ABCADA" w14:textId="77777777" w:rsidR="001F2DD6" w:rsidRPr="00234254" w:rsidRDefault="001F2DD6" w:rsidP="001F2DD6">
      <w:pPr>
        <w:rPr>
          <w:rFonts w:ascii="Calibri" w:eastAsia="Calibri" w:hAnsi="Calibri" w:cs="Arial"/>
          <w:b/>
          <w:caps/>
          <w:color w:val="0070C0"/>
        </w:rPr>
      </w:pPr>
      <w:r w:rsidRPr="00234254">
        <w:rPr>
          <w:rFonts w:ascii="Calibri" w:eastAsia="Calibri" w:hAnsi="Calibri" w:cs="Arial"/>
          <w:b/>
          <w:caps/>
          <w:color w:val="0070C0"/>
        </w:rPr>
        <w:t>target audience</w:t>
      </w:r>
    </w:p>
    <w:p w14:paraId="6D91DC2B" w14:textId="0D091376" w:rsidR="001F2DD6" w:rsidRPr="001F2DD6" w:rsidRDefault="001F2DD6" w:rsidP="001F2DD6">
      <w:pPr>
        <w:rPr>
          <w:rFonts w:ascii="Calibri" w:eastAsia="Calibri" w:hAnsi="Calibri" w:cs="Arial"/>
        </w:rPr>
      </w:pPr>
      <w:r w:rsidRPr="001F2DD6">
        <w:rPr>
          <w:rFonts w:ascii="Calibri" w:eastAsia="Calibri" w:hAnsi="Calibri" w:cs="Arial"/>
        </w:rPr>
        <w:t xml:space="preserve">The target audience for the engagement was stakeholders and First Nations peoples with experience or expertise relevant to either the </w:t>
      </w:r>
      <w:r w:rsidR="002C1E4E">
        <w:rPr>
          <w:rFonts w:ascii="Calibri" w:eastAsia="Calibri" w:hAnsi="Calibri" w:cs="Arial"/>
        </w:rPr>
        <w:t>North-west</w:t>
      </w:r>
      <w:r w:rsidRPr="001F2DD6">
        <w:rPr>
          <w:rFonts w:ascii="Calibri" w:eastAsia="Calibri" w:hAnsi="Calibri" w:cs="Arial"/>
        </w:rPr>
        <w:t xml:space="preserve"> Network specifically or marine parks nationally.</w:t>
      </w:r>
    </w:p>
    <w:p w14:paraId="0FB848B2" w14:textId="77777777" w:rsidR="001F2DD6" w:rsidRPr="001F2DD6" w:rsidRDefault="001F2DD6" w:rsidP="001F2DD6">
      <w:pPr>
        <w:rPr>
          <w:rFonts w:ascii="Calibri" w:eastAsia="Calibri" w:hAnsi="Calibri" w:cs="Arial"/>
        </w:rPr>
      </w:pPr>
      <w:r w:rsidRPr="001F2DD6">
        <w:rPr>
          <w:rFonts w:ascii="Calibri" w:eastAsia="Calibri" w:hAnsi="Calibri" w:cs="Arial"/>
        </w:rPr>
        <w:t>The following stakeholder groups were targeted for engagement:</w:t>
      </w:r>
    </w:p>
    <w:p w14:paraId="2BC99DDF" w14:textId="77777777" w:rsidR="001F2DD6" w:rsidRPr="001F2DD6" w:rsidRDefault="001F2DD6" w:rsidP="001F2DD6">
      <w:pPr>
        <w:pStyle w:val="BulletMultiLevelList"/>
        <w:rPr>
          <w:szCs w:val="24"/>
        </w:rPr>
      </w:pPr>
      <w:r w:rsidRPr="001F2DD6">
        <w:rPr>
          <w:szCs w:val="24"/>
        </w:rPr>
        <w:t>Parks Australia staff</w:t>
      </w:r>
    </w:p>
    <w:p w14:paraId="70BA393E" w14:textId="77777777" w:rsidR="001F2DD6" w:rsidRPr="001F2DD6" w:rsidRDefault="001F2DD6" w:rsidP="001F2DD6">
      <w:pPr>
        <w:pStyle w:val="BulletMultiLevelList"/>
        <w:rPr>
          <w:szCs w:val="24"/>
        </w:rPr>
      </w:pPr>
      <w:r w:rsidRPr="001F2DD6">
        <w:rPr>
          <w:szCs w:val="24"/>
        </w:rPr>
        <w:t>Government agencies (both federal and state/ territory agencies)</w:t>
      </w:r>
    </w:p>
    <w:p w14:paraId="3332F96F" w14:textId="77777777" w:rsidR="001F2DD6" w:rsidRPr="001F2DD6" w:rsidRDefault="001F2DD6" w:rsidP="001F2DD6">
      <w:pPr>
        <w:pStyle w:val="BulletMultiLevelList"/>
        <w:rPr>
          <w:szCs w:val="24"/>
        </w:rPr>
      </w:pPr>
      <w:r w:rsidRPr="001F2DD6">
        <w:rPr>
          <w:szCs w:val="24"/>
        </w:rPr>
        <w:t>Industry and community groups, such as:</w:t>
      </w:r>
    </w:p>
    <w:p w14:paraId="4597DF2E" w14:textId="77777777" w:rsidR="001F2DD6" w:rsidRPr="001F2DD6" w:rsidRDefault="001F2DD6" w:rsidP="001F2DD6">
      <w:pPr>
        <w:pStyle w:val="BulletMultiLevelList"/>
        <w:numPr>
          <w:ilvl w:val="1"/>
          <w:numId w:val="14"/>
        </w:numPr>
        <w:ind w:left="714" w:hanging="357"/>
        <w:rPr>
          <w:szCs w:val="24"/>
        </w:rPr>
      </w:pPr>
      <w:r w:rsidRPr="001F2DD6">
        <w:rPr>
          <w:szCs w:val="24"/>
        </w:rPr>
        <w:t>Commercial fishing industry representatives</w:t>
      </w:r>
    </w:p>
    <w:p w14:paraId="6E59C8F7" w14:textId="77777777" w:rsidR="001F2DD6" w:rsidRPr="001F2DD6" w:rsidRDefault="001F2DD6" w:rsidP="001F2DD6">
      <w:pPr>
        <w:pStyle w:val="BulletMultiLevelList"/>
        <w:numPr>
          <w:ilvl w:val="1"/>
          <w:numId w:val="14"/>
        </w:numPr>
        <w:ind w:left="714" w:hanging="357"/>
        <w:rPr>
          <w:szCs w:val="24"/>
        </w:rPr>
      </w:pPr>
      <w:r w:rsidRPr="001F2DD6">
        <w:rPr>
          <w:szCs w:val="24"/>
        </w:rPr>
        <w:t>Recreational fishing and boating groups</w:t>
      </w:r>
    </w:p>
    <w:p w14:paraId="057FA318" w14:textId="77777777" w:rsidR="001F2DD6" w:rsidRPr="001F2DD6" w:rsidRDefault="001F2DD6" w:rsidP="001F2DD6">
      <w:pPr>
        <w:pStyle w:val="BulletMultiLevelList"/>
        <w:numPr>
          <w:ilvl w:val="1"/>
          <w:numId w:val="14"/>
        </w:numPr>
        <w:ind w:left="714" w:hanging="357"/>
        <w:rPr>
          <w:szCs w:val="24"/>
        </w:rPr>
      </w:pPr>
      <w:r w:rsidRPr="001F2DD6">
        <w:rPr>
          <w:szCs w:val="24"/>
        </w:rPr>
        <w:t>Tourism operators</w:t>
      </w:r>
    </w:p>
    <w:p w14:paraId="0CA090D6" w14:textId="77777777" w:rsidR="001F2DD6" w:rsidRPr="001F2DD6" w:rsidRDefault="001F2DD6" w:rsidP="001F2DD6">
      <w:pPr>
        <w:pStyle w:val="BulletMultiLevelList"/>
        <w:numPr>
          <w:ilvl w:val="1"/>
          <w:numId w:val="14"/>
        </w:numPr>
        <w:ind w:left="714" w:hanging="357"/>
        <w:rPr>
          <w:szCs w:val="24"/>
        </w:rPr>
      </w:pPr>
      <w:r w:rsidRPr="001F2DD6">
        <w:rPr>
          <w:szCs w:val="24"/>
        </w:rPr>
        <w:t>Conservation/ environmental organisations</w:t>
      </w:r>
    </w:p>
    <w:p w14:paraId="06E10F4D" w14:textId="77777777" w:rsidR="001F2DD6" w:rsidRPr="001F2DD6" w:rsidRDefault="001F2DD6" w:rsidP="001F2DD6">
      <w:pPr>
        <w:pStyle w:val="BulletMultiLevelList"/>
        <w:numPr>
          <w:ilvl w:val="1"/>
          <w:numId w:val="14"/>
        </w:numPr>
        <w:ind w:left="714" w:hanging="357"/>
        <w:rPr>
          <w:szCs w:val="24"/>
        </w:rPr>
      </w:pPr>
      <w:r w:rsidRPr="001F2DD6">
        <w:rPr>
          <w:szCs w:val="24"/>
        </w:rPr>
        <w:t xml:space="preserve">Industry representatives (including from shipping, offshore energy and space/ technology industries), </w:t>
      </w:r>
    </w:p>
    <w:p w14:paraId="0314C13D" w14:textId="77777777" w:rsidR="001F2DD6" w:rsidRPr="001F2DD6" w:rsidRDefault="001F2DD6" w:rsidP="001F2DD6">
      <w:pPr>
        <w:pStyle w:val="BulletMultiLevelList"/>
        <w:numPr>
          <w:ilvl w:val="1"/>
          <w:numId w:val="14"/>
        </w:numPr>
        <w:ind w:left="714" w:hanging="357"/>
        <w:rPr>
          <w:szCs w:val="24"/>
        </w:rPr>
      </w:pPr>
      <w:r w:rsidRPr="001F2DD6">
        <w:rPr>
          <w:szCs w:val="24"/>
        </w:rPr>
        <w:t>Researchers and data custodians, and</w:t>
      </w:r>
    </w:p>
    <w:p w14:paraId="4E45E07B" w14:textId="77777777" w:rsidR="001F2DD6" w:rsidRPr="001F2DD6" w:rsidRDefault="001F2DD6" w:rsidP="001F2DD6">
      <w:pPr>
        <w:pStyle w:val="BulletMultiLevelList"/>
        <w:numPr>
          <w:ilvl w:val="1"/>
          <w:numId w:val="14"/>
        </w:numPr>
        <w:ind w:left="714" w:hanging="357"/>
        <w:rPr>
          <w:szCs w:val="24"/>
        </w:rPr>
      </w:pPr>
      <w:r w:rsidRPr="001F2DD6">
        <w:rPr>
          <w:szCs w:val="24"/>
        </w:rPr>
        <w:t>AMPAC members and members of the Australian Marine Parks First Nations Reference Group.</w:t>
      </w:r>
      <w:r w:rsidRPr="001F2DD6">
        <w:rPr>
          <w:szCs w:val="24"/>
          <w:vertAlign w:val="superscript"/>
        </w:rPr>
        <w:footnoteReference w:id="2"/>
      </w:r>
    </w:p>
    <w:p w14:paraId="69C1A5AD" w14:textId="77777777" w:rsidR="001F2DD6" w:rsidRPr="001F2DD6" w:rsidRDefault="001F2DD6" w:rsidP="001F2DD6">
      <w:pPr>
        <w:rPr>
          <w:rFonts w:ascii="Calibri" w:eastAsia="Calibri" w:hAnsi="Calibri" w:cs="Arial"/>
        </w:rPr>
      </w:pPr>
      <w:r w:rsidRPr="001F2DD6">
        <w:rPr>
          <w:rFonts w:ascii="Calibri" w:eastAsia="Calibri" w:hAnsi="Calibri" w:cs="Arial"/>
        </w:rPr>
        <w:t>In addition, engagement was conducted with First Nations peoples and partners, including appropriate Traditional Owner groups and stakeholders who were able to speak about Sea Country as relevant to the evaluation.</w:t>
      </w:r>
    </w:p>
    <w:p w14:paraId="44FDCA45" w14:textId="77777777" w:rsidR="001F2DD6" w:rsidRPr="00234254" w:rsidRDefault="001F2DD6" w:rsidP="001F2DD6">
      <w:pPr>
        <w:rPr>
          <w:rFonts w:ascii="Calibri" w:eastAsia="Calibri" w:hAnsi="Calibri" w:cs="Arial"/>
          <w:b/>
          <w:bCs/>
          <w:caps/>
          <w:color w:val="0070C0"/>
        </w:rPr>
      </w:pPr>
      <w:r w:rsidRPr="00234254">
        <w:rPr>
          <w:rFonts w:ascii="Calibri" w:eastAsia="Calibri" w:hAnsi="Calibri" w:cs="Arial"/>
          <w:b/>
          <w:bCs/>
          <w:caps/>
          <w:color w:val="0070C0"/>
        </w:rPr>
        <w:t>sample design and methodology</w:t>
      </w:r>
    </w:p>
    <w:p w14:paraId="57458C89" w14:textId="77777777" w:rsidR="001F2DD6" w:rsidRPr="00E91D3D" w:rsidRDefault="001F2DD6" w:rsidP="001F2DD6">
      <w:pPr>
        <w:rPr>
          <w:rFonts w:ascii="Calibri" w:eastAsia="Calibri" w:hAnsi="Calibri" w:cs="Times New Roman"/>
        </w:rPr>
      </w:pPr>
      <w:r w:rsidRPr="001F2DD6">
        <w:rPr>
          <w:rFonts w:ascii="Calibri" w:eastAsia="Calibri" w:hAnsi="Calibri" w:cs="Times New Roman"/>
        </w:rPr>
        <w:t xml:space="preserve">Comprehensive stakeholder mapping </w:t>
      </w:r>
      <w:r w:rsidRPr="00E91D3D">
        <w:rPr>
          <w:rFonts w:ascii="Calibri" w:eastAsia="Calibri" w:hAnsi="Calibri" w:cs="Times New Roman"/>
        </w:rPr>
        <w:t xml:space="preserve">was undertaken based on the findings from desk research on relevant individuals and organisations, and consultation with Parks Australia staff, AMPAC committee members and members of the Australian Marine Parks First Nations Reference Group. </w:t>
      </w:r>
    </w:p>
    <w:p w14:paraId="222D4AF3" w14:textId="77777777" w:rsidR="001F2DD6" w:rsidRPr="00E91D3D" w:rsidRDefault="001F2DD6" w:rsidP="001F2DD6">
      <w:pPr>
        <w:spacing w:beforeLines="40" w:before="96" w:afterLines="40" w:after="96"/>
        <w:rPr>
          <w:rFonts w:ascii="Calibri" w:eastAsia="Calibri" w:hAnsi="Calibri" w:cs="Times New Roman"/>
        </w:rPr>
      </w:pPr>
      <w:r w:rsidRPr="00E91D3D">
        <w:rPr>
          <w:rFonts w:ascii="Calibri" w:eastAsia="Calibri" w:hAnsi="Calibri" w:cs="Times New Roman"/>
        </w:rPr>
        <w:t xml:space="preserve">Stakeholder engagement was conducted between 26 February and 14 May 2026. A total of </w:t>
      </w:r>
      <w:r w:rsidRPr="00E91D3D">
        <w:rPr>
          <w:rFonts w:ascii="Calibri" w:eastAsia="Calibri" w:hAnsi="Calibri" w:cs="Times New Roman"/>
          <w:b/>
        </w:rPr>
        <w:t>n=195</w:t>
      </w:r>
      <w:r w:rsidRPr="00E91D3D">
        <w:rPr>
          <w:rFonts w:ascii="Calibri" w:eastAsia="Calibri" w:hAnsi="Calibri" w:cs="Times New Roman"/>
        </w:rPr>
        <w:t xml:space="preserve"> stakeholders and First Nations peoples participated in the evaluation of the five expiring marine park management plans, via </w:t>
      </w:r>
      <w:r w:rsidRPr="00E91D3D">
        <w:rPr>
          <w:rFonts w:ascii="Calibri" w:eastAsia="Calibri" w:hAnsi="Calibri" w:cs="Times New Roman"/>
          <w:b/>
        </w:rPr>
        <w:t>82 in-depth interviews</w:t>
      </w:r>
      <w:r w:rsidRPr="00E91D3D">
        <w:rPr>
          <w:rFonts w:ascii="Calibri" w:eastAsia="Calibri" w:hAnsi="Calibri" w:cs="Times New Roman"/>
        </w:rPr>
        <w:t xml:space="preserve"> of up to one hour</w:t>
      </w:r>
      <w:r w:rsidRPr="00E91D3D">
        <w:rPr>
          <w:rFonts w:ascii="Calibri" w:eastAsia="Calibri" w:hAnsi="Calibri" w:cs="Times New Roman"/>
          <w:sz w:val="20"/>
          <w:vertAlign w:val="superscript"/>
        </w:rPr>
        <w:footnoteReference w:id="3"/>
      </w:r>
      <w:r w:rsidRPr="00E91D3D">
        <w:rPr>
          <w:rFonts w:ascii="Calibri" w:eastAsia="Calibri" w:hAnsi="Calibri" w:cs="Times New Roman"/>
        </w:rPr>
        <w:t xml:space="preserve"> and </w:t>
      </w:r>
      <w:r w:rsidRPr="00E91D3D">
        <w:rPr>
          <w:rFonts w:ascii="Calibri" w:eastAsia="Calibri" w:hAnsi="Calibri" w:cs="Times New Roman"/>
          <w:b/>
        </w:rPr>
        <w:t>15 workshops</w:t>
      </w:r>
      <w:r w:rsidRPr="00E91D3D">
        <w:rPr>
          <w:rFonts w:ascii="Calibri" w:eastAsia="Calibri" w:hAnsi="Calibri" w:cs="Times New Roman"/>
        </w:rPr>
        <w:t xml:space="preserve"> of up to two hours in duration.</w:t>
      </w:r>
      <w:r w:rsidRPr="00E91D3D">
        <w:rPr>
          <w:rFonts w:ascii="Calibri" w:eastAsia="Calibri" w:hAnsi="Calibri" w:cs="Times New Roman"/>
          <w:sz w:val="20"/>
          <w:vertAlign w:val="superscript"/>
        </w:rPr>
        <w:footnoteReference w:id="4"/>
      </w:r>
    </w:p>
    <w:p w14:paraId="3EA10453" w14:textId="379088BB" w:rsidR="001F2DD6" w:rsidRPr="001F2DD6" w:rsidRDefault="001F2DD6" w:rsidP="001F2DD6">
      <w:pPr>
        <w:spacing w:beforeLines="40" w:before="96" w:after="200"/>
        <w:rPr>
          <w:rFonts w:ascii="Calibri" w:eastAsia="Calibri" w:hAnsi="Calibri" w:cs="Times New Roman"/>
        </w:rPr>
      </w:pPr>
      <w:r w:rsidRPr="00E91D3D">
        <w:rPr>
          <w:rFonts w:ascii="Calibri" w:eastAsia="Calibri" w:hAnsi="Calibri" w:cs="Times New Roman"/>
        </w:rPr>
        <w:lastRenderedPageBreak/>
        <w:t xml:space="preserve">Of the </w:t>
      </w:r>
      <w:r w:rsidRPr="00E91D3D">
        <w:rPr>
          <w:rFonts w:ascii="Calibri" w:eastAsia="Calibri" w:hAnsi="Calibri" w:cs="Times New Roman"/>
          <w:b/>
          <w:bCs/>
        </w:rPr>
        <w:t>n=195</w:t>
      </w:r>
      <w:r w:rsidRPr="00E91D3D">
        <w:rPr>
          <w:rFonts w:ascii="Calibri" w:eastAsia="Calibri" w:hAnsi="Calibri" w:cs="Times New Roman"/>
        </w:rPr>
        <w:t xml:space="preserve"> total participants, </w:t>
      </w:r>
      <w:r w:rsidRPr="00E91D3D">
        <w:rPr>
          <w:rFonts w:ascii="Calibri" w:eastAsia="Calibri" w:hAnsi="Calibri" w:cs="Times New Roman"/>
          <w:b/>
          <w:bCs/>
        </w:rPr>
        <w:t>n=</w:t>
      </w:r>
      <w:r w:rsidR="001E4A18">
        <w:rPr>
          <w:rFonts w:ascii="Calibri" w:eastAsia="Calibri" w:hAnsi="Calibri" w:cs="Times New Roman"/>
          <w:b/>
        </w:rPr>
        <w:t>30</w:t>
      </w:r>
      <w:r w:rsidRPr="00E91D3D">
        <w:rPr>
          <w:rFonts w:ascii="Calibri" w:eastAsia="Calibri" w:hAnsi="Calibri" w:cs="Times New Roman"/>
          <w:b/>
          <w:bCs/>
        </w:rPr>
        <w:t xml:space="preserve"> </w:t>
      </w:r>
      <w:r w:rsidR="00FA7C18" w:rsidRPr="00E91D3D">
        <w:rPr>
          <w:rFonts w:ascii="Calibri" w:eastAsia="Calibri" w:hAnsi="Calibri" w:cs="Times New Roman"/>
        </w:rPr>
        <w:t xml:space="preserve">individuals </w:t>
      </w:r>
      <w:r w:rsidRPr="00E91D3D">
        <w:rPr>
          <w:rFonts w:ascii="Calibri" w:eastAsia="Calibri" w:hAnsi="Calibri" w:cs="Times New Roman"/>
        </w:rPr>
        <w:t>spoke</w:t>
      </w:r>
      <w:r w:rsidRPr="001F2DD6">
        <w:rPr>
          <w:rFonts w:ascii="Calibri" w:eastAsia="Calibri" w:hAnsi="Calibri" w:cs="Times New Roman"/>
        </w:rPr>
        <w:t xml:space="preserve"> from a perspective specific to the </w:t>
      </w:r>
      <w:r w:rsidR="002C1E4E">
        <w:rPr>
          <w:rFonts w:ascii="Calibri" w:eastAsia="Calibri" w:hAnsi="Calibri" w:cs="Times New Roman"/>
        </w:rPr>
        <w:t>North-west</w:t>
      </w:r>
      <w:r w:rsidRPr="001F2DD6">
        <w:rPr>
          <w:rFonts w:ascii="Calibri" w:eastAsia="Calibri" w:hAnsi="Calibri" w:cs="Times New Roman"/>
        </w:rPr>
        <w:t xml:space="preserve"> Network, and a further </w:t>
      </w:r>
      <w:r w:rsidRPr="001F2DD6">
        <w:rPr>
          <w:rFonts w:ascii="Calibri" w:eastAsia="Calibri" w:hAnsi="Calibri" w:cs="Times New Roman"/>
          <w:b/>
          <w:bCs/>
        </w:rPr>
        <w:t>n=27</w:t>
      </w:r>
      <w:r w:rsidRPr="001F2DD6">
        <w:rPr>
          <w:rFonts w:ascii="Calibri" w:eastAsia="Calibri" w:hAnsi="Calibri" w:cs="Times New Roman"/>
        </w:rPr>
        <w:t xml:space="preserve"> spoke from a national perspective with relevance to the Network. Each of these participants fell into one or more of the key stakeholder groups identified during the stakeholder mapping phase, with some contributing from multiple key perspectives. The numbers of participants who contributed from each stakeholder perspective are outlined in the table overleaf.</w:t>
      </w:r>
    </w:p>
    <w:p w14:paraId="00C498FE" w14:textId="77777777" w:rsidR="00F81005" w:rsidRDefault="00F81005" w:rsidP="00F81005">
      <w:pPr>
        <w:spacing w:after="200" w:line="276" w:lineRule="auto"/>
        <w:rPr>
          <w:rFonts w:ascii="Calibri" w:eastAsia="Calibri" w:hAnsi="Calibri" w:cs="Arial"/>
          <w:b/>
          <w:caps/>
          <w:color w:val="00558E"/>
        </w:rPr>
      </w:pPr>
      <w:r w:rsidRPr="00F81005">
        <w:rPr>
          <w:rFonts w:ascii="Calibri" w:eastAsia="Calibri" w:hAnsi="Calibri" w:cs="Times New Roman"/>
          <w:noProof/>
        </w:rPr>
        <w:drawing>
          <wp:inline distT="0" distB="0" distL="0" distR="0" wp14:anchorId="7B83D6D3" wp14:editId="79F5906A">
            <wp:extent cx="5715798" cy="4820323"/>
            <wp:effectExtent l="0" t="0" r="0" b="0"/>
            <wp:docPr id="787207806" name="Picture 1" descr="The table outlines different key perspectives (left column) and the number of participants (right column) who spoke from a perspective specific to the North-west Network (rows highlighted in green, except for 'Parks Australia staff' and 'State government agencies') and across all parks/ park networks (rows highlighted in grey, except for 'Parks Australia staff' and 'State government agencies'). &#10;&#10;In the &quot;North-west Marine Parks Network&quot; section, the key perspectives listed are Parks Australia staff (n=5), state government agencies (n=4), First Nations peoples/organisations (n=7), researchers/data custodians (n=6), industry and community groups – specifically commercial and recreational fishing representatives (n=4), industry and community groups – specifically tourism operators (n=2), industry and community groups – specifically conservation/environmental organisations (n=1) and AMPAC Members (n=9). &#10;&#10;In the &quot;Across all Parks/Park Networks&quot; section, the key perspectives listed are Parks Australia (n=9), Federal government agencies/departments (n=7), industry and community groups – specifically commercial and recreational fishing representatives (n=6), industry and community groups – specifically tourism operators (n=1) and industry and community groups – specifically conservation/environmental organisations (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207806" name="Picture 1" descr="The table outlines different key perspectives (left column) and the number of participants (right column) who spoke from a perspective specific to the North-west Network (rows highlighted in green, except for 'Parks Australia staff' and 'State government agencies') and across all parks/ park networks (rows highlighted in grey, except for 'Parks Australia staff' and 'State government agencies'). &#10;&#10;In the &quot;North-west Marine Parks Network&quot; section, the key perspectives listed are Parks Australia staff (n=5), state government agencies (n=4), First Nations peoples/organisations (n=7), researchers/data custodians (n=6), industry and community groups – specifically commercial and recreational fishing representatives (n=4), industry and community groups – specifically tourism operators (n=2), industry and community groups – specifically conservation/environmental organisations (n=1) and AMPAC Members (n=9). &#10;&#10;In the &quot;Across all Parks/Park Networks&quot; section, the key perspectives listed are Parks Australia (n=9), Federal government agencies/departments (n=7), industry and community groups – specifically commercial and recreational fishing representatives (n=6), industry and community groups – specifically tourism operators (n=1) and industry and community groups – specifically conservation/environmental organisations (n=4)."/>
                    <pic:cNvPicPr/>
                  </pic:nvPicPr>
                  <pic:blipFill>
                    <a:blip r:embed="rId30"/>
                    <a:stretch>
                      <a:fillRect/>
                    </a:stretch>
                  </pic:blipFill>
                  <pic:spPr>
                    <a:xfrm>
                      <a:off x="0" y="0"/>
                      <a:ext cx="5715798" cy="4820323"/>
                    </a:xfrm>
                    <a:prstGeom prst="rect">
                      <a:avLst/>
                    </a:prstGeom>
                  </pic:spPr>
                </pic:pic>
              </a:graphicData>
            </a:graphic>
          </wp:inline>
        </w:drawing>
      </w:r>
    </w:p>
    <w:p w14:paraId="1A868AC8" w14:textId="4DE26189" w:rsidR="001F2DD6" w:rsidRPr="00234254" w:rsidRDefault="001F2DD6" w:rsidP="00F81005">
      <w:pPr>
        <w:spacing w:after="200" w:line="276" w:lineRule="auto"/>
        <w:rPr>
          <w:rFonts w:ascii="Calibri" w:eastAsia="Calibri" w:hAnsi="Calibri" w:cs="Times New Roman"/>
          <w:color w:val="0070C0"/>
        </w:rPr>
      </w:pPr>
      <w:r w:rsidRPr="00234254">
        <w:rPr>
          <w:rFonts w:ascii="Calibri" w:eastAsia="Calibri" w:hAnsi="Calibri" w:cs="Arial"/>
          <w:b/>
          <w:caps/>
          <w:color w:val="0070C0"/>
        </w:rPr>
        <w:t>engagement approach</w:t>
      </w:r>
    </w:p>
    <w:p w14:paraId="3686CB5C" w14:textId="77777777" w:rsidR="001F2DD6" w:rsidRPr="001F2DD6" w:rsidRDefault="001F2DD6" w:rsidP="001F2DD6">
      <w:pPr>
        <w:rPr>
          <w:rFonts w:ascii="Calibri" w:eastAsia="Calibri" w:hAnsi="Calibri" w:cs="Arial"/>
        </w:rPr>
      </w:pPr>
      <w:r w:rsidRPr="001F2DD6">
        <w:rPr>
          <w:rFonts w:ascii="Calibri" w:eastAsia="Calibri" w:hAnsi="Calibri" w:cs="Arial"/>
        </w:rPr>
        <w:t>To support the discussions, ORIMA developed a comprehensive discussion guide aligned with the evaluation objectives. A flexible and adaptive approach was applied during discussions to ensure the collection of meaningful data and insights, while also allowing stakeholders the opportunity to share their views and perspectives. It was important to establish which evaluation questions were most applicable to each participant. To assist with this, participants were invited to complete a short questionnaire ahead of their interview or workshop to nominate the scope and areas of their involvement in marine parks, as well as to provide initial feedback in relation to relevant management program areas.</w:t>
      </w:r>
    </w:p>
    <w:p w14:paraId="6C3464CE" w14:textId="77777777" w:rsidR="001F2DD6" w:rsidRPr="001F2DD6" w:rsidRDefault="001F2DD6" w:rsidP="001F2DD6">
      <w:pPr>
        <w:rPr>
          <w:rFonts w:ascii="Calibri" w:eastAsia="Calibri" w:hAnsi="Calibri" w:cs="Arial"/>
          <w:sz w:val="2"/>
          <w:szCs w:val="2"/>
        </w:rPr>
      </w:pPr>
    </w:p>
    <w:p w14:paraId="310C319E" w14:textId="77777777" w:rsidR="001F2DD6" w:rsidRPr="00234254" w:rsidRDefault="001F2DD6" w:rsidP="001F2DD6">
      <w:pPr>
        <w:rPr>
          <w:rFonts w:ascii="Calibri" w:eastAsia="Calibri" w:hAnsi="Calibri" w:cs="Arial"/>
          <w:b/>
          <w:caps/>
          <w:color w:val="0070C0"/>
        </w:rPr>
      </w:pPr>
      <w:r w:rsidRPr="00234254">
        <w:rPr>
          <w:rFonts w:ascii="Calibri" w:eastAsia="Calibri" w:hAnsi="Calibri" w:cs="Arial"/>
          <w:b/>
          <w:caps/>
          <w:color w:val="0070C0"/>
        </w:rPr>
        <w:t xml:space="preserve">Assumptions and limitations </w:t>
      </w:r>
    </w:p>
    <w:p w14:paraId="3BD83AC3" w14:textId="77777777" w:rsidR="001F2DD6" w:rsidRPr="001F2DD6" w:rsidRDefault="001F2DD6" w:rsidP="001F2DD6">
      <w:pPr>
        <w:rPr>
          <w:rFonts w:ascii="Calibri" w:eastAsia="Calibri" w:hAnsi="Calibri" w:cs="Arial"/>
        </w:rPr>
      </w:pPr>
      <w:r w:rsidRPr="001F2DD6">
        <w:rPr>
          <w:rFonts w:ascii="Calibri" w:eastAsia="Calibri" w:hAnsi="Calibri" w:cs="Arial"/>
        </w:rPr>
        <w:t xml:space="preserve">In conducting this evaluation, a range of assumptions were made, and several potential research limitations were identified. While action has been taken to ensure the robustness of any </w:t>
      </w:r>
      <w:r w:rsidRPr="001F2DD6">
        <w:rPr>
          <w:rFonts w:ascii="Calibri" w:eastAsia="Calibri" w:hAnsi="Calibri" w:cs="Arial"/>
        </w:rPr>
        <w:lastRenderedPageBreak/>
        <w:t xml:space="preserve">assumptions and minimise the impact of potential limitations on the evaluation, these should nonetheless be considered when interpreting the findings. </w:t>
      </w:r>
    </w:p>
    <w:p w14:paraId="715325CD" w14:textId="77777777" w:rsidR="001F2DD6" w:rsidRPr="001F2DD6" w:rsidRDefault="001F2DD6" w:rsidP="001F2DD6">
      <w:pPr>
        <w:rPr>
          <w:rFonts w:ascii="Calibri" w:eastAsia="Calibri" w:hAnsi="Calibri" w:cs="Arial"/>
        </w:rPr>
      </w:pPr>
      <w:r w:rsidRPr="001F2DD6">
        <w:rPr>
          <w:rFonts w:ascii="Calibri" w:eastAsia="Calibri" w:hAnsi="Calibri" w:cs="Arial"/>
        </w:rPr>
        <w:t>More specifically, the</w:t>
      </w:r>
      <w:r w:rsidRPr="001F2DD6">
        <w:rPr>
          <w:rFonts w:ascii="Calibri" w:eastAsia="Calibri" w:hAnsi="Calibri" w:cs="Arial"/>
          <w:b/>
          <w:bCs/>
        </w:rPr>
        <w:t xml:space="preserve"> following assumptions </w:t>
      </w:r>
      <w:r w:rsidRPr="001F2DD6">
        <w:rPr>
          <w:rFonts w:ascii="Calibri" w:eastAsia="Calibri" w:hAnsi="Calibri" w:cs="Arial"/>
        </w:rPr>
        <w:t xml:space="preserve">were made: </w:t>
      </w:r>
    </w:p>
    <w:p w14:paraId="1DDE16F2" w14:textId="77777777" w:rsidR="001F2DD6" w:rsidRPr="00D05D64" w:rsidRDefault="001F2DD6" w:rsidP="00D05D64">
      <w:pPr>
        <w:pStyle w:val="BulletMultiLevelList"/>
        <w:rPr>
          <w:szCs w:val="24"/>
          <w:lang w:eastAsia="en-AU"/>
        </w:rPr>
      </w:pPr>
      <w:r w:rsidRPr="00D05D64">
        <w:rPr>
          <w:b/>
          <w:bCs/>
          <w:szCs w:val="24"/>
          <w:lang w:eastAsia="en-AU"/>
        </w:rPr>
        <w:t xml:space="preserve">Accuracy of documentary evidence </w:t>
      </w:r>
      <w:r w:rsidRPr="00D05D64">
        <w:rPr>
          <w:szCs w:val="24"/>
          <w:lang w:eastAsia="en-AU"/>
        </w:rPr>
        <w:t xml:space="preserve">– the evaluation assumes that administrative data and documentation provided by Parks Australia accurately reflect the timing, scope and completion of reported outputs. </w:t>
      </w:r>
    </w:p>
    <w:p w14:paraId="6C2303EC" w14:textId="77777777" w:rsidR="001F2DD6" w:rsidRPr="00D05D64" w:rsidRDefault="001F2DD6" w:rsidP="00D05D64">
      <w:pPr>
        <w:pStyle w:val="BulletMultiLevelList"/>
        <w:rPr>
          <w:szCs w:val="24"/>
          <w:lang w:eastAsia="en-AU"/>
        </w:rPr>
      </w:pPr>
      <w:r w:rsidRPr="00D05D64">
        <w:rPr>
          <w:b/>
          <w:bCs/>
          <w:szCs w:val="24"/>
          <w:lang w:eastAsia="en-AU"/>
        </w:rPr>
        <w:t xml:space="preserve">Representativeness of consulted stakeholders </w:t>
      </w:r>
      <w:r w:rsidRPr="00D05D64">
        <w:rPr>
          <w:szCs w:val="24"/>
          <w:lang w:eastAsia="en-AU"/>
        </w:rPr>
        <w:t xml:space="preserve">– based on the stakeholder mapping conducted, it is assumed that the engaged stakeholders reasonably reflect the diversity of perspectives across user groups, jurisdictions and regions within the network. Where key stakeholder groups were unable to be engaged as part of the evaluation, this has been noted in the limitations section below. </w:t>
      </w:r>
    </w:p>
    <w:p w14:paraId="165A75EA" w14:textId="77777777" w:rsidR="001F2DD6" w:rsidRPr="001F2DD6" w:rsidRDefault="001F2DD6" w:rsidP="001F2DD6">
      <w:pPr>
        <w:rPr>
          <w:rFonts w:ascii="Calibri" w:eastAsia="Calibri" w:hAnsi="Calibri" w:cs="Arial"/>
        </w:rPr>
      </w:pPr>
      <w:r w:rsidRPr="001F2DD6">
        <w:rPr>
          <w:rFonts w:ascii="Calibri" w:eastAsia="Calibri" w:hAnsi="Calibri" w:cs="Arial"/>
        </w:rPr>
        <w:t xml:space="preserve">The following </w:t>
      </w:r>
      <w:r w:rsidRPr="001F2DD6">
        <w:rPr>
          <w:rFonts w:ascii="Calibri" w:eastAsia="Calibri" w:hAnsi="Calibri" w:cs="Arial"/>
          <w:b/>
          <w:bCs/>
        </w:rPr>
        <w:t>potential research limitations</w:t>
      </w:r>
      <w:r w:rsidRPr="001F2DD6">
        <w:rPr>
          <w:rFonts w:ascii="Calibri" w:eastAsia="Calibri" w:hAnsi="Calibri" w:cs="Arial"/>
        </w:rPr>
        <w:t xml:space="preserve"> were identified: </w:t>
      </w:r>
    </w:p>
    <w:p w14:paraId="276A4B2E" w14:textId="00C06D84" w:rsidR="001F2DD6" w:rsidRPr="00D05D64" w:rsidRDefault="001F2DD6" w:rsidP="00D05D64">
      <w:pPr>
        <w:pStyle w:val="BulletMultiLevelList"/>
        <w:rPr>
          <w:szCs w:val="24"/>
          <w:lang w:eastAsia="en-AU"/>
        </w:rPr>
      </w:pPr>
      <w:r w:rsidRPr="00D05D64">
        <w:rPr>
          <w:b/>
          <w:bCs/>
          <w:szCs w:val="24"/>
          <w:lang w:eastAsia="en-AU"/>
        </w:rPr>
        <w:t>Some limitations in the coverage of stakeholder participation</w:t>
      </w:r>
      <w:r w:rsidRPr="00D05D64">
        <w:rPr>
          <w:szCs w:val="24"/>
          <w:lang w:eastAsia="en-AU"/>
        </w:rPr>
        <w:t xml:space="preserve"> – the stakeholder engagement process faced challenges in ensuring comprehensive representation, with certain groups underrepresented due to factors such as lack of availability to attend sessions, being on leave during the research period, or not responding to participation requests.</w:t>
      </w:r>
      <w:r w:rsidR="00B46E0D">
        <w:rPr>
          <w:szCs w:val="24"/>
          <w:lang w:eastAsia="en-AU"/>
        </w:rPr>
        <w:t xml:space="preserve"> This was particularly the case for Traditional Owners and specific conservation organisation representatives.</w:t>
      </w:r>
    </w:p>
    <w:p w14:paraId="33D2EDE4" w14:textId="77777777" w:rsidR="001F2DD6" w:rsidRPr="00D05D64" w:rsidRDefault="001F2DD6" w:rsidP="00D05D64">
      <w:pPr>
        <w:pStyle w:val="BulletMultiLevelList"/>
        <w:rPr>
          <w:szCs w:val="24"/>
          <w:lang w:eastAsia="en-AU"/>
        </w:rPr>
      </w:pPr>
      <w:r w:rsidRPr="00D05D64">
        <w:rPr>
          <w:b/>
          <w:bCs/>
          <w:szCs w:val="24"/>
          <w:lang w:eastAsia="en-AU"/>
        </w:rPr>
        <w:t xml:space="preserve">Reliance on stakeholder perceptions due to data gaps </w:t>
      </w:r>
      <w:r w:rsidRPr="00D05D64">
        <w:rPr>
          <w:szCs w:val="24"/>
          <w:lang w:eastAsia="en-AU"/>
        </w:rPr>
        <w:t xml:space="preserve">– in the absence of consistent, outcome-level monitoring data across program areas, some parts of the evaluation relied more heavily on stakeholder perceptions and qualitative evidence to assess implementation effectiveness and outcomes. </w:t>
      </w:r>
    </w:p>
    <w:p w14:paraId="3DFD16ED" w14:textId="77777777" w:rsidR="001F2DD6" w:rsidRPr="00D05D64" w:rsidRDefault="001F2DD6" w:rsidP="00D05D64">
      <w:pPr>
        <w:pStyle w:val="BulletMultiLevelList"/>
        <w:rPr>
          <w:szCs w:val="24"/>
          <w:lang w:eastAsia="en-AU"/>
        </w:rPr>
      </w:pPr>
      <w:r w:rsidRPr="00D05D64">
        <w:rPr>
          <w:b/>
          <w:bCs/>
          <w:szCs w:val="24"/>
          <w:lang w:eastAsia="en-AU"/>
        </w:rPr>
        <w:t>Variability in data availability across networks</w:t>
      </w:r>
      <w:r w:rsidRPr="00D05D64">
        <w:rPr>
          <w:szCs w:val="24"/>
          <w:lang w:eastAsia="en-AU"/>
        </w:rPr>
        <w:t xml:space="preserve"> – the availability and quality of documentary evidence varied between program areas, limiting the ability to assess implementation consistently. </w:t>
      </w:r>
    </w:p>
    <w:p w14:paraId="3165466F" w14:textId="77777777" w:rsidR="001F2DD6" w:rsidRPr="001F2DD6" w:rsidRDefault="001F2DD6" w:rsidP="001F2DD6">
      <w:pPr>
        <w:numPr>
          <w:ilvl w:val="1"/>
          <w:numId w:val="9"/>
        </w:numPr>
        <w:spacing w:after="240"/>
        <w:ind w:left="431" w:hanging="431"/>
        <w:outlineLvl w:val="1"/>
        <w:rPr>
          <w:rFonts w:ascii="Calibri" w:eastAsia="Calibri" w:hAnsi="Calibri" w:cs="Arial"/>
          <w:b/>
          <w:color w:val="001E61"/>
          <w:sz w:val="24"/>
        </w:rPr>
      </w:pPr>
      <w:bookmarkStart w:id="20" w:name="_Toc228264172"/>
      <w:bookmarkStart w:id="21" w:name="_Toc228439941"/>
      <w:bookmarkStart w:id="22" w:name="_Toc229686255"/>
      <w:bookmarkStart w:id="23" w:name="_Toc235004301"/>
      <w:r w:rsidRPr="001F2DD6">
        <w:rPr>
          <w:rFonts w:ascii="Calibri" w:eastAsia="Calibri" w:hAnsi="Calibri" w:cs="Arial"/>
          <w:b/>
          <w:color w:val="001E61"/>
          <w:sz w:val="24"/>
        </w:rPr>
        <w:t>Understanding this report</w:t>
      </w:r>
      <w:bookmarkEnd w:id="20"/>
      <w:bookmarkEnd w:id="21"/>
      <w:bookmarkEnd w:id="22"/>
      <w:bookmarkEnd w:id="23"/>
      <w:r w:rsidRPr="001F2DD6">
        <w:rPr>
          <w:rFonts w:ascii="Calibri" w:eastAsia="Calibri" w:hAnsi="Calibri" w:cs="Arial"/>
          <w:b/>
          <w:color w:val="001E61"/>
          <w:sz w:val="24"/>
        </w:rPr>
        <w:t xml:space="preserve"> </w:t>
      </w:r>
    </w:p>
    <w:p w14:paraId="154BDCFB" w14:textId="77777777" w:rsidR="001F2DD6" w:rsidRPr="00234254" w:rsidRDefault="001F2DD6" w:rsidP="001F2DD6">
      <w:pPr>
        <w:rPr>
          <w:rFonts w:ascii="Calibri" w:eastAsia="Calibri" w:hAnsi="Calibri" w:cs="Arial"/>
          <w:b/>
          <w:caps/>
          <w:color w:val="0070C0"/>
        </w:rPr>
      </w:pPr>
      <w:r w:rsidRPr="00234254">
        <w:rPr>
          <w:rFonts w:ascii="Calibri" w:eastAsia="Calibri" w:hAnsi="Calibri" w:cs="Arial"/>
          <w:b/>
          <w:caps/>
          <w:color w:val="0070C0"/>
        </w:rPr>
        <w:t>structure of report</w:t>
      </w:r>
    </w:p>
    <w:p w14:paraId="1A6935B2" w14:textId="77777777" w:rsidR="001F2DD6" w:rsidRPr="001F2DD6" w:rsidRDefault="001F2DD6" w:rsidP="001F2DD6">
      <w:pPr>
        <w:spacing w:before="0"/>
        <w:ind w:left="360" w:hanging="360"/>
        <w:rPr>
          <w:rFonts w:ascii="Calibri" w:eastAsia="Calibri" w:hAnsi="Calibri" w:cs="Arial"/>
        </w:rPr>
      </w:pPr>
      <w:r w:rsidRPr="001F2DD6">
        <w:rPr>
          <w:rFonts w:ascii="Calibri" w:eastAsia="Calibri" w:hAnsi="Calibri" w:cs="Arial"/>
        </w:rPr>
        <w:t>This evaluation is split across two broad categories:</w:t>
      </w:r>
    </w:p>
    <w:p w14:paraId="513D9D18" w14:textId="77777777" w:rsidR="001F2DD6" w:rsidRPr="001F2DD6" w:rsidRDefault="001F2DD6" w:rsidP="00D05D64">
      <w:pPr>
        <w:numPr>
          <w:ilvl w:val="0"/>
          <w:numId w:val="38"/>
        </w:numPr>
        <w:ind w:left="357" w:hanging="357"/>
        <w:rPr>
          <w:rFonts w:ascii="Calibri" w:eastAsia="Calibri" w:hAnsi="Calibri" w:cs="Arial"/>
        </w:rPr>
      </w:pPr>
      <w:r w:rsidRPr="001F2DD6">
        <w:rPr>
          <w:rFonts w:ascii="Calibri" w:eastAsia="Calibri" w:hAnsi="Calibri" w:cs="Arial"/>
          <w:b/>
          <w:bCs/>
        </w:rPr>
        <w:t>Findings relating to overall evaluation questions</w:t>
      </w:r>
      <w:r w:rsidRPr="001F2DD6">
        <w:rPr>
          <w:rFonts w:ascii="Calibri" w:eastAsia="Calibri" w:hAnsi="Calibri" w:cs="Arial"/>
        </w:rPr>
        <w:t xml:space="preserve"> – this section addresses the broader evaluation questions,</w:t>
      </w:r>
      <w:r w:rsidRPr="001F2DD6">
        <w:rPr>
          <w:rFonts w:ascii="Source Sans Pro" w:eastAsia="Calibri" w:hAnsi="Source Sans Pro" w:cs="Arial"/>
          <w:color w:val="31333F"/>
          <w:shd w:val="clear" w:color="auto" w:fill="FFFFFF"/>
        </w:rPr>
        <w:t xml:space="preserve"> </w:t>
      </w:r>
      <w:r w:rsidRPr="001F2DD6">
        <w:rPr>
          <w:rFonts w:ascii="Calibri" w:eastAsia="Calibri" w:hAnsi="Calibri" w:cs="Arial"/>
        </w:rPr>
        <w:t xml:space="preserve">focusing on the design of the plan, its assessment and monitoring processes, responsiveness and adaptability, and key considerations for the development of </w:t>
      </w:r>
      <w:proofErr w:type="gramStart"/>
      <w:r w:rsidRPr="001F2DD6">
        <w:rPr>
          <w:rFonts w:ascii="Calibri" w:eastAsia="Calibri" w:hAnsi="Calibri" w:cs="Arial"/>
        </w:rPr>
        <w:t>future plans</w:t>
      </w:r>
      <w:proofErr w:type="gramEnd"/>
      <w:r w:rsidRPr="001F2DD6">
        <w:rPr>
          <w:rFonts w:ascii="Calibri" w:eastAsia="Calibri" w:hAnsi="Calibri" w:cs="Arial"/>
        </w:rPr>
        <w:t>.</w:t>
      </w:r>
    </w:p>
    <w:p w14:paraId="43C07ABC" w14:textId="77777777" w:rsidR="001F2DD6" w:rsidRPr="001F2DD6" w:rsidRDefault="001F2DD6" w:rsidP="00D05D64">
      <w:pPr>
        <w:numPr>
          <w:ilvl w:val="0"/>
          <w:numId w:val="38"/>
        </w:numPr>
        <w:spacing w:before="0"/>
        <w:ind w:left="357" w:hanging="357"/>
        <w:rPr>
          <w:rFonts w:ascii="Calibri" w:eastAsia="Calibri" w:hAnsi="Calibri" w:cs="Arial"/>
          <w:b/>
          <w:bCs/>
        </w:rPr>
      </w:pPr>
      <w:r w:rsidRPr="001F2DD6">
        <w:rPr>
          <w:rFonts w:ascii="Calibri" w:eastAsia="Calibri" w:hAnsi="Calibri" w:cs="Arial"/>
          <w:b/>
          <w:bCs/>
        </w:rPr>
        <w:t>Findings relating to program implementation</w:t>
      </w:r>
      <w:r w:rsidRPr="001F2DD6">
        <w:rPr>
          <w:rFonts w:ascii="Calibri" w:eastAsia="Calibri" w:hAnsi="Calibri" w:cs="Arial"/>
        </w:rPr>
        <w:t xml:space="preserve"> – in this section, the implementation of each management program is assessed. This involves evaluating the implementation of individual actions, assessing the achievement of intended outcomes, and providing an overall assessment of program implementation. Key strengths, achievements, barriers and limitations are also highlighted.</w:t>
      </w:r>
    </w:p>
    <w:p w14:paraId="4A31500B" w14:textId="57BBD8A0" w:rsidR="001F2DD6" w:rsidRPr="001F2DD6" w:rsidRDefault="001F2DD6" w:rsidP="001F2DD6">
      <w:pPr>
        <w:spacing w:before="0" w:after="240"/>
        <w:rPr>
          <w:rFonts w:ascii="Calibri" w:eastAsia="Calibri" w:hAnsi="Calibri" w:cs="Arial"/>
        </w:rPr>
      </w:pPr>
      <w:r w:rsidRPr="001F2DD6">
        <w:rPr>
          <w:rFonts w:ascii="Calibri" w:eastAsia="Calibri" w:hAnsi="Calibri" w:cs="Arial"/>
        </w:rPr>
        <w:t>Based on these findings, the final section of this report (Chapter 11), provides a list of conclusions and a set of key learnings and recommendations.</w:t>
      </w:r>
    </w:p>
    <w:p w14:paraId="60D8965A" w14:textId="77777777" w:rsidR="001F2DD6" w:rsidRPr="00234254" w:rsidRDefault="001F2DD6" w:rsidP="001F2DD6">
      <w:pPr>
        <w:rPr>
          <w:rFonts w:ascii="Calibri" w:eastAsia="Calibri" w:hAnsi="Calibri" w:cs="Arial"/>
          <w:b/>
          <w:caps/>
          <w:color w:val="0070C0"/>
        </w:rPr>
      </w:pPr>
      <w:r w:rsidRPr="00234254">
        <w:rPr>
          <w:rFonts w:ascii="Calibri" w:eastAsia="Calibri" w:hAnsi="Calibri" w:cs="Arial"/>
          <w:b/>
          <w:caps/>
          <w:color w:val="0070C0"/>
        </w:rPr>
        <w:t>NOtes on interpretation</w:t>
      </w:r>
    </w:p>
    <w:p w14:paraId="700CEB29" w14:textId="77777777" w:rsidR="001F2DD6" w:rsidRPr="001F2DD6" w:rsidRDefault="001F2DD6" w:rsidP="001F2DD6">
      <w:pPr>
        <w:numPr>
          <w:ilvl w:val="0"/>
          <w:numId w:val="39"/>
        </w:numPr>
        <w:spacing w:before="0"/>
        <w:rPr>
          <w:rFonts w:ascii="Calibri" w:eastAsia="Calibri" w:hAnsi="Calibri" w:cs="Arial"/>
        </w:rPr>
      </w:pPr>
      <w:r w:rsidRPr="001F2DD6">
        <w:rPr>
          <w:rFonts w:ascii="Calibri" w:eastAsia="Calibri" w:hAnsi="Calibri" w:cs="Arial"/>
        </w:rPr>
        <w:t>All acronyms used in this report have been specified the first time they are used in each chapter.</w:t>
      </w:r>
    </w:p>
    <w:p w14:paraId="3AA67663" w14:textId="77777777" w:rsidR="001F2DD6" w:rsidRPr="001F2DD6" w:rsidRDefault="001F2DD6" w:rsidP="001F2DD6">
      <w:pPr>
        <w:numPr>
          <w:ilvl w:val="0"/>
          <w:numId w:val="39"/>
        </w:numPr>
        <w:spacing w:before="0"/>
        <w:rPr>
          <w:rFonts w:ascii="Calibri" w:eastAsia="Calibri" w:hAnsi="Calibri" w:cs="Arial"/>
        </w:rPr>
      </w:pPr>
      <w:r w:rsidRPr="001F2DD6">
        <w:rPr>
          <w:rFonts w:ascii="Calibri" w:eastAsia="Calibri" w:hAnsi="Calibri" w:cs="Arial"/>
        </w:rPr>
        <w:t xml:space="preserve">When the term ‘stakeholders’ is used, it refers to all types of stakeholders consulted in the project. When findings pertain to a specific group of stakeholders only, this has been specified (e.g. AMPAC members, Parks Australia staff, First Nations peoples and partners). </w:t>
      </w:r>
    </w:p>
    <w:p w14:paraId="1F187C6C" w14:textId="7C86BED1" w:rsidR="00E91D3D" w:rsidRDefault="001F2DD6" w:rsidP="001F2DD6">
      <w:pPr>
        <w:numPr>
          <w:ilvl w:val="0"/>
          <w:numId w:val="39"/>
        </w:numPr>
        <w:spacing w:before="0"/>
        <w:rPr>
          <w:rFonts w:ascii="Calibri" w:eastAsia="Calibri" w:hAnsi="Calibri" w:cs="Arial"/>
        </w:rPr>
      </w:pPr>
      <w:r w:rsidRPr="001F2DD6">
        <w:rPr>
          <w:rFonts w:ascii="Calibri" w:eastAsia="Calibri" w:hAnsi="Calibri" w:cs="Arial"/>
        </w:rPr>
        <w:lastRenderedPageBreak/>
        <w:t>The terms ‘none’, ‘a few’, ‘many’, ‘most’ and ‘all’ have been used to refer to the proportion of stakeholders consulted who expressed a certain opinion or perspective. These terms are defined in the ‘Stakeholder engagement metrics’ section of Appendix A.</w:t>
      </w:r>
      <w:r w:rsidR="00E91D3D">
        <w:rPr>
          <w:rFonts w:ascii="Calibri" w:eastAsia="Calibri" w:hAnsi="Calibri" w:cs="Arial"/>
        </w:rPr>
        <w:br w:type="page"/>
      </w:r>
    </w:p>
    <w:p w14:paraId="096A0784" w14:textId="77777777" w:rsidR="001F2DD6" w:rsidRPr="001F2DD6" w:rsidRDefault="001F2DD6" w:rsidP="001F2DD6">
      <w:pPr>
        <w:numPr>
          <w:ilvl w:val="1"/>
          <w:numId w:val="9"/>
        </w:numPr>
        <w:ind w:left="432"/>
        <w:outlineLvl w:val="1"/>
        <w:rPr>
          <w:rFonts w:ascii="Calibri" w:eastAsia="Calibri" w:hAnsi="Calibri" w:cs="Arial"/>
          <w:b/>
          <w:color w:val="001E61"/>
          <w:sz w:val="24"/>
        </w:rPr>
      </w:pPr>
      <w:bookmarkStart w:id="24" w:name="_Toc228439942"/>
      <w:bookmarkStart w:id="25" w:name="_Toc229686256"/>
      <w:bookmarkStart w:id="26" w:name="_Toc235004302"/>
      <w:r w:rsidRPr="001F2DD6">
        <w:rPr>
          <w:rFonts w:ascii="Calibri" w:eastAsia="Calibri" w:hAnsi="Calibri" w:cs="Arial"/>
          <w:b/>
          <w:color w:val="001E61"/>
          <w:sz w:val="24"/>
        </w:rPr>
        <w:lastRenderedPageBreak/>
        <w:t>Understanding the evaluation framework</w:t>
      </w:r>
      <w:bookmarkEnd w:id="24"/>
      <w:bookmarkEnd w:id="25"/>
      <w:bookmarkEnd w:id="26"/>
    </w:p>
    <w:p w14:paraId="43AF02FB" w14:textId="77777777" w:rsidR="001F2DD6" w:rsidRPr="001F2DD6" w:rsidRDefault="001F2DD6" w:rsidP="001F2DD6">
      <w:pPr>
        <w:rPr>
          <w:rFonts w:ascii="Calibri" w:eastAsia="Calibri" w:hAnsi="Calibri" w:cs="Arial"/>
          <w:lang w:eastAsia="en-AU"/>
        </w:rPr>
      </w:pPr>
      <w:r w:rsidRPr="001F2DD6">
        <w:rPr>
          <w:rFonts w:ascii="Calibri" w:eastAsia="Calibri" w:hAnsi="Calibri" w:cs="Arial"/>
          <w:lang w:eastAsia="en-AU"/>
        </w:rPr>
        <w:t>There are three components to the evaluation framework, outlined below. To see the full framework, please refer to Appendix B.</w:t>
      </w:r>
    </w:p>
    <w:p w14:paraId="2C124195" w14:textId="77777777" w:rsidR="001F2DD6" w:rsidRPr="00234254" w:rsidRDefault="001F2DD6" w:rsidP="001F2DD6">
      <w:pPr>
        <w:rPr>
          <w:rFonts w:ascii="Calibri" w:eastAsia="Calibri" w:hAnsi="Calibri" w:cs="Arial"/>
          <w:b/>
          <w:caps/>
          <w:color w:val="0070C0"/>
          <w:lang w:eastAsia="en-AU"/>
        </w:rPr>
      </w:pPr>
      <w:r w:rsidRPr="00234254">
        <w:rPr>
          <w:rFonts w:ascii="Calibri" w:eastAsia="Calibri" w:hAnsi="Calibri" w:cs="Arial"/>
          <w:b/>
          <w:caps/>
          <w:color w:val="0070C0"/>
          <w:lang w:eastAsia="en-AU"/>
        </w:rPr>
        <w:t>Overall evaluation questions</w:t>
      </w:r>
    </w:p>
    <w:p w14:paraId="536AC845" w14:textId="77777777" w:rsidR="001F2DD6" w:rsidRPr="001F2DD6" w:rsidRDefault="001F2DD6" w:rsidP="001F2DD6">
      <w:pPr>
        <w:rPr>
          <w:rFonts w:ascii="Calibri" w:eastAsia="Calibri" w:hAnsi="Calibri" w:cs="Arial"/>
          <w:lang w:eastAsia="en-AU"/>
        </w:rPr>
      </w:pPr>
      <w:r w:rsidRPr="001F2DD6">
        <w:rPr>
          <w:rFonts w:ascii="Calibri" w:eastAsia="Calibri" w:hAnsi="Calibri" w:cs="Arial"/>
          <w:lang w:eastAsia="en-AU"/>
        </w:rPr>
        <w:t>A set of overarching evaluation questions was developed to guide assessment at the whole-of-plan level. These questions were initially drafted by ORIMA and refined through consultation with Parks Australia, the Australian Marine Parks First Nations Reference Group, and AMPAC members.</w:t>
      </w:r>
    </w:p>
    <w:p w14:paraId="4291E26C" w14:textId="77777777" w:rsidR="001F2DD6" w:rsidRPr="001F2DD6" w:rsidRDefault="001F2DD6" w:rsidP="001F2DD6">
      <w:pPr>
        <w:rPr>
          <w:rFonts w:ascii="Calibri" w:eastAsia="Calibri" w:hAnsi="Calibri" w:cs="Arial"/>
          <w:lang w:eastAsia="en-AU"/>
        </w:rPr>
      </w:pPr>
      <w:r w:rsidRPr="001F2DD6">
        <w:rPr>
          <w:rFonts w:ascii="Calibri" w:eastAsia="Calibri" w:hAnsi="Calibri" w:cs="Arial"/>
          <w:lang w:eastAsia="en-AU"/>
        </w:rPr>
        <w:t>The key evaluation questions were:</w:t>
      </w:r>
    </w:p>
    <w:p w14:paraId="71A81D87" w14:textId="50A3E8AB" w:rsidR="001F2DD6" w:rsidRPr="00D05D64" w:rsidRDefault="001F2DD6" w:rsidP="006A73FC">
      <w:pPr>
        <w:numPr>
          <w:ilvl w:val="0"/>
          <w:numId w:val="44"/>
        </w:numPr>
        <w:rPr>
          <w:rFonts w:ascii="Calibri" w:eastAsia="Calibri" w:hAnsi="Calibri" w:cs="Arial"/>
          <w:b/>
          <w:bCs/>
        </w:rPr>
      </w:pPr>
      <w:r w:rsidRPr="001F2DD6">
        <w:rPr>
          <w:rFonts w:ascii="Calibri" w:eastAsia="Calibri" w:hAnsi="Calibri" w:cs="Arial"/>
          <w:b/>
          <w:bCs/>
        </w:rPr>
        <w:t>Were the management programs in this management plan implemented effectively?</w:t>
      </w:r>
      <w:r w:rsidRPr="00D05D64">
        <w:rPr>
          <w:rFonts w:ascii="Calibri" w:eastAsia="Calibri" w:hAnsi="Calibri" w:cs="Arial"/>
          <w:b/>
          <w:bCs/>
        </w:rPr>
        <w:t xml:space="preserve"> </w:t>
      </w:r>
      <w:r w:rsidRPr="00D05D64">
        <w:rPr>
          <w:rFonts w:ascii="Calibri" w:eastAsia="Calibri" w:hAnsi="Calibri" w:cs="Arial"/>
        </w:rPr>
        <w:t xml:space="preserve">(Including the extent to which management plan actions and outcomes were achieved according to the performance information matrix, see section </w:t>
      </w:r>
      <w:r w:rsidR="006A73FC">
        <w:rPr>
          <w:rFonts w:ascii="Calibri" w:eastAsia="Calibri" w:hAnsi="Calibri" w:cs="Arial"/>
        </w:rPr>
        <w:t>below</w:t>
      </w:r>
      <w:r w:rsidRPr="00D05D64">
        <w:rPr>
          <w:rFonts w:ascii="Calibri" w:eastAsia="Calibri" w:hAnsi="Calibri" w:cs="Arial"/>
        </w:rPr>
        <w:t>).</w:t>
      </w:r>
      <w:r w:rsidRPr="00D05D64">
        <w:rPr>
          <w:rFonts w:ascii="Calibri" w:eastAsia="Calibri" w:hAnsi="Calibri" w:cs="Arial"/>
          <w:b/>
          <w:bCs/>
        </w:rPr>
        <w:t xml:space="preserve"> </w:t>
      </w:r>
    </w:p>
    <w:p w14:paraId="5981AB25" w14:textId="77777777" w:rsidR="001F2DD6" w:rsidRPr="00D05D64" w:rsidRDefault="001F2DD6" w:rsidP="006A73FC">
      <w:pPr>
        <w:numPr>
          <w:ilvl w:val="0"/>
          <w:numId w:val="44"/>
        </w:numPr>
        <w:ind w:left="357" w:hanging="357"/>
        <w:rPr>
          <w:rFonts w:ascii="Calibri" w:eastAsia="Calibri" w:hAnsi="Calibri" w:cs="Arial"/>
          <w:b/>
          <w:bCs/>
        </w:rPr>
      </w:pPr>
      <w:r w:rsidRPr="001F2DD6">
        <w:rPr>
          <w:rFonts w:ascii="Calibri" w:eastAsia="Calibri" w:hAnsi="Calibri" w:cs="Arial"/>
          <w:b/>
          <w:bCs/>
        </w:rPr>
        <w:t>To what extent do stakeholders perceive the activities occurring in zones to be consistent with zone objectives</w:t>
      </w:r>
      <w:r w:rsidRPr="00D05D64">
        <w:rPr>
          <w:rFonts w:ascii="Calibri" w:eastAsia="Calibri" w:hAnsi="Calibri" w:cs="Arial"/>
        </w:rPr>
        <w:t>, at an overall level?</w:t>
      </w:r>
    </w:p>
    <w:p w14:paraId="5E8F81E2" w14:textId="77777777" w:rsidR="001F2DD6" w:rsidRPr="00D05D64" w:rsidRDefault="001F2DD6" w:rsidP="006A73FC">
      <w:pPr>
        <w:numPr>
          <w:ilvl w:val="0"/>
          <w:numId w:val="44"/>
        </w:numPr>
        <w:ind w:left="357" w:hanging="357"/>
        <w:rPr>
          <w:rFonts w:ascii="Calibri" w:eastAsia="Calibri" w:hAnsi="Calibri" w:cs="Arial"/>
          <w:b/>
          <w:bCs/>
        </w:rPr>
      </w:pPr>
      <w:r w:rsidRPr="00D05D64">
        <w:rPr>
          <w:rFonts w:ascii="Calibri" w:eastAsia="Calibri" w:hAnsi="Calibri" w:cs="Arial"/>
        </w:rPr>
        <w:t>Based on stakeholder perceptions,</w:t>
      </w:r>
      <w:r w:rsidRPr="00D05D64">
        <w:rPr>
          <w:rFonts w:ascii="Calibri" w:eastAsia="Calibri" w:hAnsi="Calibri" w:cs="Arial"/>
          <w:b/>
          <w:bCs/>
        </w:rPr>
        <w:t xml:space="preserve"> </w:t>
      </w:r>
      <w:r w:rsidRPr="001F2DD6">
        <w:rPr>
          <w:rFonts w:ascii="Calibri" w:eastAsia="Calibri" w:hAnsi="Calibri" w:cs="Arial"/>
          <w:b/>
          <w:bCs/>
        </w:rPr>
        <w:t>how well aligned was the implementation of the plans with external regulatory settings and management activities</w:t>
      </w:r>
      <w:r w:rsidRPr="00D05D64">
        <w:rPr>
          <w:rFonts w:ascii="Calibri" w:eastAsia="Calibri" w:hAnsi="Calibri" w:cs="Arial"/>
          <w:b/>
          <w:bCs/>
        </w:rPr>
        <w:t>?</w:t>
      </w:r>
    </w:p>
    <w:p w14:paraId="427693F7" w14:textId="77777777" w:rsidR="001F2DD6" w:rsidRPr="00D05D64" w:rsidRDefault="001F2DD6" w:rsidP="006A73FC">
      <w:pPr>
        <w:numPr>
          <w:ilvl w:val="0"/>
          <w:numId w:val="44"/>
        </w:numPr>
        <w:ind w:left="357" w:hanging="357"/>
        <w:rPr>
          <w:rFonts w:ascii="Calibri" w:eastAsia="Calibri" w:hAnsi="Calibri" w:cs="Arial"/>
        </w:rPr>
      </w:pPr>
      <w:r w:rsidRPr="001F2DD6">
        <w:rPr>
          <w:rFonts w:ascii="Calibri" w:eastAsia="Calibri" w:hAnsi="Calibri" w:cs="Arial"/>
          <w:b/>
          <w:bCs/>
        </w:rPr>
        <w:t>To what extent do stakeholders perceive that there was an effective and efficient balance between the use of grants and other implementation mechanisms</w:t>
      </w:r>
      <w:r w:rsidRPr="00D05D64">
        <w:rPr>
          <w:rFonts w:ascii="Calibri" w:eastAsia="Calibri" w:hAnsi="Calibri" w:cs="Arial"/>
          <w:b/>
          <w:bCs/>
        </w:rPr>
        <w:t xml:space="preserve"> </w:t>
      </w:r>
      <w:r w:rsidRPr="00D05D64">
        <w:rPr>
          <w:rFonts w:ascii="Calibri" w:eastAsia="Calibri" w:hAnsi="Calibri" w:cs="Arial"/>
        </w:rPr>
        <w:t>in addressing management plan objectives?</w:t>
      </w:r>
    </w:p>
    <w:p w14:paraId="5A1754E7" w14:textId="77777777" w:rsidR="001F2DD6" w:rsidRPr="00D05D64" w:rsidRDefault="001F2DD6" w:rsidP="006A73FC">
      <w:pPr>
        <w:numPr>
          <w:ilvl w:val="0"/>
          <w:numId w:val="44"/>
        </w:numPr>
        <w:ind w:left="357" w:hanging="357"/>
        <w:rPr>
          <w:rFonts w:ascii="Calibri" w:eastAsia="Calibri" w:hAnsi="Calibri" w:cs="Arial"/>
          <w:b/>
          <w:bCs/>
        </w:rPr>
      </w:pPr>
      <w:r w:rsidRPr="001F2DD6">
        <w:rPr>
          <w:rFonts w:ascii="Calibri" w:eastAsia="Calibri" w:hAnsi="Calibri" w:cs="Arial"/>
          <w:b/>
          <w:bCs/>
        </w:rPr>
        <w:t>What lessons can we learn for future management plans</w:t>
      </w:r>
      <w:r w:rsidRPr="00D05D64">
        <w:rPr>
          <w:rFonts w:ascii="Calibri" w:eastAsia="Calibri" w:hAnsi="Calibri" w:cs="Arial"/>
          <w:b/>
          <w:bCs/>
        </w:rPr>
        <w:t>?</w:t>
      </w:r>
    </w:p>
    <w:p w14:paraId="4C210A84" w14:textId="77777777" w:rsidR="001F2DD6" w:rsidRPr="001F2DD6" w:rsidRDefault="001F2DD6" w:rsidP="001F2DD6">
      <w:pPr>
        <w:rPr>
          <w:rFonts w:ascii="Calibri" w:eastAsia="Calibri" w:hAnsi="Calibri" w:cs="Arial"/>
          <w:lang w:eastAsia="en-AU"/>
        </w:rPr>
      </w:pPr>
      <w:r w:rsidRPr="001F2DD6">
        <w:rPr>
          <w:rFonts w:ascii="Calibri" w:eastAsia="Calibri" w:hAnsi="Calibri" w:cs="Arial"/>
          <w:lang w:eastAsia="en-AU"/>
        </w:rPr>
        <w:t>Together, they provide a structure for synthesising findings across programs and plans.</w:t>
      </w:r>
    </w:p>
    <w:p w14:paraId="2A9D59AC" w14:textId="77777777" w:rsidR="001F2DD6" w:rsidRPr="00234254" w:rsidRDefault="001F2DD6" w:rsidP="001F2DD6">
      <w:pPr>
        <w:rPr>
          <w:rFonts w:ascii="Calibri" w:eastAsia="Calibri" w:hAnsi="Calibri" w:cs="Arial"/>
          <w:b/>
          <w:caps/>
          <w:color w:val="0070C0"/>
          <w:lang w:eastAsia="en-AU"/>
        </w:rPr>
      </w:pPr>
      <w:r w:rsidRPr="00234254">
        <w:rPr>
          <w:rFonts w:ascii="Calibri" w:eastAsia="Calibri" w:hAnsi="Calibri" w:cs="Arial"/>
          <w:b/>
          <w:caps/>
          <w:color w:val="0070C0"/>
          <w:lang w:eastAsia="en-AU"/>
        </w:rPr>
        <w:t>Performance Information Matrix (PIM)</w:t>
      </w:r>
    </w:p>
    <w:p w14:paraId="7185EEA7" w14:textId="77777777" w:rsidR="001F2DD6" w:rsidRPr="001F2DD6" w:rsidRDefault="001F2DD6" w:rsidP="001F2DD6">
      <w:pPr>
        <w:rPr>
          <w:rFonts w:ascii="Calibri" w:eastAsia="Calibri" w:hAnsi="Calibri" w:cs="Arial"/>
          <w:lang w:eastAsia="en-AU"/>
        </w:rPr>
      </w:pPr>
      <w:r w:rsidRPr="001F2DD6">
        <w:rPr>
          <w:rFonts w:ascii="Calibri" w:eastAsia="Calibri" w:hAnsi="Calibri" w:cs="Arial"/>
          <w:lang w:eastAsia="en-AU"/>
        </w:rPr>
        <w:t>The Performance Information Matrix (PIM) is the core analytical tool used in the evaluation to systematically assess program implementation.</w:t>
      </w:r>
    </w:p>
    <w:p w14:paraId="3A216E56" w14:textId="77777777" w:rsidR="001F2DD6" w:rsidRPr="001F2DD6" w:rsidRDefault="001F2DD6" w:rsidP="001F2DD6">
      <w:pPr>
        <w:rPr>
          <w:rFonts w:ascii="Calibri" w:eastAsia="Calibri" w:hAnsi="Calibri" w:cs="Arial"/>
          <w:lang w:eastAsia="en-AU"/>
        </w:rPr>
      </w:pPr>
      <w:r w:rsidRPr="001F2DD6">
        <w:rPr>
          <w:rFonts w:ascii="Calibri" w:eastAsia="Calibri" w:hAnsi="Calibri" w:cs="Arial"/>
          <w:lang w:eastAsia="en-AU"/>
        </w:rPr>
        <w:t>For each action and outcome in the management programs, the PIM defines a consistent set of measurement components to guide assessment:</w:t>
      </w:r>
    </w:p>
    <w:p w14:paraId="2F92A1D9" w14:textId="77777777" w:rsidR="001F2DD6" w:rsidRPr="001F2DD6" w:rsidRDefault="001F2DD6" w:rsidP="00D05D64">
      <w:pPr>
        <w:pStyle w:val="BulletMultiLevelList"/>
        <w:rPr>
          <w:lang w:eastAsia="en-AU"/>
        </w:rPr>
      </w:pPr>
      <w:r w:rsidRPr="001F2DD6">
        <w:rPr>
          <w:b/>
          <w:bCs/>
          <w:lang w:eastAsia="en-AU"/>
        </w:rPr>
        <w:t>Outputs</w:t>
      </w:r>
      <w:r w:rsidRPr="001F2DD6">
        <w:rPr>
          <w:lang w:eastAsia="en-AU"/>
        </w:rPr>
        <w:t xml:space="preserve"> – The tangible deliverables linked to each action (not applicable to outcomes).</w:t>
      </w:r>
    </w:p>
    <w:p w14:paraId="2757DC0C" w14:textId="77777777" w:rsidR="001F2DD6" w:rsidRPr="001F2DD6" w:rsidRDefault="001F2DD6" w:rsidP="00D05D64">
      <w:pPr>
        <w:pStyle w:val="BulletMultiLevelList"/>
        <w:rPr>
          <w:lang w:eastAsia="en-AU"/>
        </w:rPr>
      </w:pPr>
      <w:r w:rsidRPr="001F2DD6">
        <w:rPr>
          <w:b/>
          <w:bCs/>
          <w:lang w:eastAsia="en-AU"/>
        </w:rPr>
        <w:t>Measures of success</w:t>
      </w:r>
      <w:r w:rsidRPr="001F2DD6">
        <w:rPr>
          <w:lang w:eastAsia="en-AU"/>
        </w:rPr>
        <w:t xml:space="preserve"> – The criteria used to determine whether an action or outcome has been achieved. </w:t>
      </w:r>
    </w:p>
    <w:p w14:paraId="70A18682" w14:textId="77777777" w:rsidR="001F2DD6" w:rsidRPr="001F2DD6" w:rsidRDefault="001F2DD6" w:rsidP="00D05D64">
      <w:pPr>
        <w:pStyle w:val="BulletMultiLevelList"/>
        <w:rPr>
          <w:lang w:eastAsia="en-AU"/>
        </w:rPr>
      </w:pPr>
      <w:r w:rsidRPr="001F2DD6">
        <w:rPr>
          <w:b/>
          <w:bCs/>
          <w:lang w:eastAsia="en-AU"/>
        </w:rPr>
        <w:t>Indicators</w:t>
      </w:r>
      <w:r w:rsidRPr="001F2DD6">
        <w:rPr>
          <w:lang w:eastAsia="en-AU"/>
        </w:rPr>
        <w:t xml:space="preserve"> – The observable evidence used to assess performance against each measure of success.</w:t>
      </w:r>
    </w:p>
    <w:p w14:paraId="7FB2145F" w14:textId="77777777" w:rsidR="001F2DD6" w:rsidRPr="001F2DD6" w:rsidRDefault="001F2DD6" w:rsidP="00D05D64">
      <w:pPr>
        <w:pStyle w:val="BulletMultiLevelList"/>
        <w:rPr>
          <w:lang w:eastAsia="en-AU"/>
        </w:rPr>
      </w:pPr>
      <w:r w:rsidRPr="001F2DD6">
        <w:rPr>
          <w:b/>
          <w:bCs/>
          <w:lang w:eastAsia="en-AU"/>
        </w:rPr>
        <w:t>Data sources</w:t>
      </w:r>
      <w:r w:rsidRPr="001F2DD6">
        <w:rPr>
          <w:lang w:eastAsia="en-AU"/>
        </w:rPr>
        <w:t xml:space="preserve"> – The data used to assess each indicator (e.g. documentary evidence, stakeholder feedback). </w:t>
      </w:r>
    </w:p>
    <w:p w14:paraId="6DC4771F" w14:textId="5562253B" w:rsidR="001F2DD6" w:rsidRPr="001F2DD6" w:rsidRDefault="001F2DD6" w:rsidP="001F2DD6">
      <w:pPr>
        <w:rPr>
          <w:rFonts w:ascii="Calibri" w:eastAsia="Calibri" w:hAnsi="Calibri" w:cs="Arial"/>
          <w:lang w:eastAsia="en-AU"/>
        </w:rPr>
      </w:pPr>
      <w:r w:rsidRPr="001F2DD6">
        <w:rPr>
          <w:rFonts w:ascii="Calibri" w:eastAsia="Calibri" w:hAnsi="Calibri" w:cs="Arial"/>
          <w:lang w:eastAsia="en-AU"/>
        </w:rPr>
        <w:t xml:space="preserve">This structure provides a clear connection between planned activities, evidence and evaluative judgement. It ensures consistent and transparent assessment across programs. The full PIM for the </w:t>
      </w:r>
      <w:r w:rsidR="002C1E4E">
        <w:rPr>
          <w:rFonts w:ascii="Calibri" w:eastAsia="Calibri" w:hAnsi="Calibri" w:cs="Arial"/>
          <w:lang w:eastAsia="en-AU"/>
        </w:rPr>
        <w:t>North-west</w:t>
      </w:r>
      <w:r w:rsidRPr="001F2DD6">
        <w:rPr>
          <w:rFonts w:ascii="Calibri" w:eastAsia="Calibri" w:hAnsi="Calibri" w:cs="Arial"/>
          <w:lang w:eastAsia="en-AU"/>
        </w:rPr>
        <w:t xml:space="preserve"> Network is provided in Appendix B.</w:t>
      </w:r>
    </w:p>
    <w:p w14:paraId="251ACEC8" w14:textId="77777777" w:rsidR="001F2DD6" w:rsidRPr="00234254" w:rsidRDefault="001F2DD6" w:rsidP="001F2DD6">
      <w:pPr>
        <w:rPr>
          <w:rFonts w:ascii="Calibri" w:eastAsia="Calibri" w:hAnsi="Calibri" w:cs="Arial"/>
          <w:b/>
          <w:caps/>
          <w:color w:val="0070C0"/>
          <w:lang w:eastAsia="en-AU"/>
        </w:rPr>
      </w:pPr>
      <w:r w:rsidRPr="00234254">
        <w:rPr>
          <w:rFonts w:ascii="Calibri" w:eastAsia="Calibri" w:hAnsi="Calibri" w:cs="Arial"/>
          <w:b/>
          <w:caps/>
          <w:color w:val="0070C0"/>
          <w:lang w:eastAsia="en-AU"/>
        </w:rPr>
        <w:t>Rating approach and measurement methods</w:t>
      </w:r>
    </w:p>
    <w:p w14:paraId="107BA580" w14:textId="77777777" w:rsidR="001F2DD6" w:rsidRPr="001F2DD6" w:rsidRDefault="001F2DD6" w:rsidP="001F2DD6">
      <w:pPr>
        <w:rPr>
          <w:rFonts w:ascii="Calibri" w:eastAsia="Calibri" w:hAnsi="Calibri" w:cs="Arial"/>
          <w:lang w:eastAsia="en-AU"/>
        </w:rPr>
      </w:pPr>
      <w:r w:rsidRPr="001F2DD6">
        <w:rPr>
          <w:rFonts w:ascii="Calibri" w:eastAsia="Calibri" w:hAnsi="Calibri" w:cs="Arial"/>
          <w:lang w:eastAsia="en-AU"/>
        </w:rPr>
        <w:t>A set of standardised rating approaches were developed to assess performance across actions, outcomes and programs. These approaches were designed to align with Parks Australia’s reporting requirements and the nature of the management plan. Specifically, the evaluation assigned the following:</w:t>
      </w:r>
    </w:p>
    <w:p w14:paraId="7288E6FB" w14:textId="77777777" w:rsidR="001F2DD6" w:rsidRPr="001F2DD6" w:rsidRDefault="001F2DD6" w:rsidP="00D05D64">
      <w:pPr>
        <w:pStyle w:val="BulletMultiLevelList"/>
        <w:rPr>
          <w:lang w:eastAsia="en-AU"/>
        </w:rPr>
      </w:pPr>
      <w:r w:rsidRPr="001F2DD6">
        <w:rPr>
          <w:b/>
          <w:bCs/>
          <w:lang w:eastAsia="en-AU"/>
        </w:rPr>
        <w:lastRenderedPageBreak/>
        <w:t>Action completion status</w:t>
      </w:r>
      <w:r w:rsidRPr="001F2DD6">
        <w:rPr>
          <w:lang w:eastAsia="en-AU"/>
        </w:rPr>
        <w:t xml:space="preserve"> – drawing on documentary evidence and stakeholder feedback, each action was assessed as ‘completed’, ‘ongoing’, ‘implemented with modifications’, ‘partially completed or implemented’ or ‘not commenced’.   </w:t>
      </w:r>
    </w:p>
    <w:p w14:paraId="09120FF7" w14:textId="77777777" w:rsidR="001F2DD6" w:rsidRPr="001F2DD6" w:rsidRDefault="001F2DD6" w:rsidP="00D05D64">
      <w:pPr>
        <w:pStyle w:val="BulletMultiLevelList"/>
        <w:rPr>
          <w:lang w:eastAsia="en-AU"/>
        </w:rPr>
      </w:pPr>
      <w:r w:rsidRPr="001F2DD6">
        <w:rPr>
          <w:b/>
          <w:bCs/>
          <w:lang w:eastAsia="en-AU"/>
        </w:rPr>
        <w:t xml:space="preserve">Program implementation effectiveness ratings </w:t>
      </w:r>
      <w:r w:rsidRPr="001F2DD6">
        <w:rPr>
          <w:lang w:eastAsia="en-AU"/>
        </w:rPr>
        <w:t xml:space="preserve">– the achievement of actions and outcomes at the management program level was assessed as ‘good’, ‘good with some concerns’, having ‘significant concerns’, ‘critical’ or ‘unknown’. </w:t>
      </w:r>
    </w:p>
    <w:p w14:paraId="14FB360C" w14:textId="77777777" w:rsidR="001F2DD6" w:rsidRPr="001F2DD6" w:rsidRDefault="001F2DD6" w:rsidP="00D05D64">
      <w:pPr>
        <w:pStyle w:val="BulletMultiLevelList"/>
        <w:rPr>
          <w:lang w:eastAsia="en-AU"/>
        </w:rPr>
      </w:pPr>
      <w:r w:rsidRPr="001F2DD6">
        <w:rPr>
          <w:b/>
          <w:bCs/>
          <w:lang w:eastAsia="en-AU"/>
        </w:rPr>
        <w:t xml:space="preserve">Outcome achievement rating </w:t>
      </w:r>
      <w:r w:rsidRPr="001F2DD6">
        <w:rPr>
          <w:lang w:eastAsia="en-AU"/>
        </w:rPr>
        <w:t>–</w:t>
      </w:r>
      <w:r w:rsidRPr="001F2DD6">
        <w:rPr>
          <w:b/>
          <w:bCs/>
          <w:lang w:eastAsia="en-AU"/>
        </w:rPr>
        <w:t xml:space="preserve"> </w:t>
      </w:r>
      <w:r w:rsidRPr="001F2DD6">
        <w:rPr>
          <w:lang w:eastAsia="en-AU"/>
        </w:rPr>
        <w:t>outcome effectiveness was assessed as ‘fully met’, ‘substantially met’, ‘partially met’ or ‘not met’. Trend ratings were also assigned for each outcome (i.e. indicating a positive, negative or stable trend).</w:t>
      </w:r>
    </w:p>
    <w:p w14:paraId="0455307F" w14:textId="77777777" w:rsidR="001F2DD6" w:rsidRPr="001F2DD6" w:rsidRDefault="001F2DD6" w:rsidP="001F2DD6">
      <w:pPr>
        <w:spacing w:after="240"/>
        <w:rPr>
          <w:rFonts w:ascii="Calibri" w:eastAsia="Calibri" w:hAnsi="Calibri" w:cs="Arial"/>
          <w:lang w:eastAsia="en-AU"/>
        </w:rPr>
      </w:pPr>
      <w:r w:rsidRPr="001F2DD6">
        <w:rPr>
          <w:rFonts w:ascii="Calibri" w:eastAsia="Calibri" w:hAnsi="Calibri" w:cs="Arial"/>
          <w:lang w:eastAsia="en-AU"/>
        </w:rPr>
        <w:t xml:space="preserve">Further detail about each rating approach is provided at Appendix A. </w:t>
      </w:r>
    </w:p>
    <w:p w14:paraId="53322C36" w14:textId="77777777" w:rsidR="001F2DD6" w:rsidRPr="001F2DD6" w:rsidRDefault="001F2DD6" w:rsidP="001F2DD6">
      <w:pPr>
        <w:keepNext/>
        <w:keepLines/>
        <w:pBdr>
          <w:bottom w:val="single" w:sz="18" w:space="1" w:color="6BA4E0"/>
        </w:pBdr>
        <w:rPr>
          <w:rFonts w:ascii="Calibri" w:eastAsia="MS Gothic" w:hAnsi="Calibri" w:cs="Calibri"/>
          <w:b/>
          <w:bCs/>
          <w:color w:val="001E61"/>
          <w:sz w:val="28"/>
          <w:szCs w:val="28"/>
          <w:lang w:val="en-US"/>
        </w:rPr>
      </w:pPr>
      <w:r w:rsidRPr="001F2DD6">
        <w:rPr>
          <w:rFonts w:ascii="Calibri" w:eastAsia="MS Gothic" w:hAnsi="Calibri" w:cs="Calibri"/>
          <w:b/>
          <w:bCs/>
          <w:color w:val="001E61"/>
          <w:sz w:val="28"/>
          <w:szCs w:val="28"/>
          <w:lang w:val="en-US"/>
        </w:rPr>
        <w:t>Quality and Compliance Statement</w:t>
      </w:r>
    </w:p>
    <w:p w14:paraId="46D6F6AC" w14:textId="77777777" w:rsidR="001F2DD6" w:rsidRPr="001F2DD6" w:rsidRDefault="001F2DD6" w:rsidP="001F2DD6">
      <w:pPr>
        <w:rPr>
          <w:rFonts w:ascii="Calibri" w:eastAsia="Calibri" w:hAnsi="Calibri" w:cs="Arial"/>
        </w:rPr>
      </w:pPr>
      <w:r w:rsidRPr="001F2DD6">
        <w:rPr>
          <w:rFonts w:ascii="Calibri" w:eastAsia="Calibri" w:hAnsi="Calibri" w:cs="Calibri"/>
        </w:rPr>
        <w:t>This project was conducted in accordance with the international quality standard ISO 20252, the international information security standard ISO 27001, as well as the Australian Privacy Principles contained in the Privacy Act 1988 (</w:t>
      </w:r>
      <w:proofErr w:type="spellStart"/>
      <w:r w:rsidRPr="001F2DD6">
        <w:rPr>
          <w:rFonts w:ascii="Calibri" w:eastAsia="Calibri" w:hAnsi="Calibri" w:cs="Calibri"/>
        </w:rPr>
        <w:t>Cth</w:t>
      </w:r>
      <w:proofErr w:type="spellEnd"/>
      <w:r w:rsidRPr="001F2DD6">
        <w:rPr>
          <w:rFonts w:ascii="Calibri" w:eastAsia="Calibri" w:hAnsi="Calibri" w:cs="Calibri"/>
        </w:rPr>
        <w:t>). ORIMA Research also adheres to the Privacy (Market and Social Research) Code 2021 administered by the Australian Data and Insights Association (ADIA).</w:t>
      </w:r>
    </w:p>
    <w:p w14:paraId="55C9272E" w14:textId="2551C300" w:rsidR="00ED7CC0" w:rsidRDefault="00ED7CC0" w:rsidP="00ED7CC0">
      <w:pPr>
        <w:spacing w:before="0" w:after="200" w:line="276" w:lineRule="auto"/>
        <w:rPr>
          <w:rFonts w:cstheme="minorHAnsi"/>
        </w:rPr>
      </w:pPr>
    </w:p>
    <w:p w14:paraId="20F0E954" w14:textId="77777777" w:rsidR="00ED7CC0" w:rsidRDefault="00ED7CC0" w:rsidP="00ED7CC0">
      <w:pPr>
        <w:rPr>
          <w:rFonts w:cstheme="minorHAnsi"/>
        </w:rPr>
        <w:sectPr w:rsidR="00ED7CC0" w:rsidSect="00ED7CC0">
          <w:footerReference w:type="default" r:id="rId31"/>
          <w:pgSz w:w="11906" w:h="16838"/>
          <w:pgMar w:top="1701" w:right="1440" w:bottom="1134" w:left="1440" w:header="567" w:footer="709" w:gutter="0"/>
          <w:pgNumType w:start="1"/>
          <w:cols w:space="708"/>
          <w:docGrid w:linePitch="360"/>
        </w:sectPr>
      </w:pPr>
    </w:p>
    <w:p w14:paraId="2F35CFA9" w14:textId="2FCDFDBC" w:rsidR="00272242" w:rsidRDefault="002C1E4E" w:rsidP="00272242">
      <w:pPr>
        <w:pStyle w:val="Heading1Numbered"/>
        <w:widowControl w:val="0"/>
        <w:spacing w:before="240" w:after="0"/>
        <w:ind w:left="360" w:hanging="360"/>
      </w:pPr>
      <w:bookmarkStart w:id="27" w:name="_Toc220415273"/>
      <w:bookmarkStart w:id="28" w:name="_Toc235004303"/>
      <w:bookmarkStart w:id="29" w:name="North_West_Marine_Park_context"/>
      <w:r>
        <w:lastRenderedPageBreak/>
        <w:t>North-west</w:t>
      </w:r>
      <w:r w:rsidR="00272242">
        <w:t xml:space="preserve"> Marine Parks Network context</w:t>
      </w:r>
      <w:bookmarkEnd w:id="27"/>
      <w:bookmarkEnd w:id="28"/>
      <w:r w:rsidR="00272242">
        <w:t xml:space="preserve"> </w:t>
      </w:r>
    </w:p>
    <w:bookmarkEnd w:id="29"/>
    <w:p w14:paraId="3E6C6122" w14:textId="77777777" w:rsidR="00272242" w:rsidRPr="00DC7DDE" w:rsidRDefault="00272242" w:rsidP="009118EE">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0095EAD" w14:textId="6C5126B1" w:rsidR="00272242" w:rsidRPr="00FE280A" w:rsidRDefault="00272242" w:rsidP="008C5C89">
      <w:pPr>
        <w:shd w:val="clear" w:color="auto" w:fill="F2F2F2" w:themeFill="background1" w:themeFillShade="F2"/>
        <w:spacing w:before="0" w:after="0"/>
        <w:rPr>
          <w:i/>
          <w:iCs/>
        </w:rPr>
      </w:pPr>
      <w:r w:rsidRPr="00FE280A">
        <w:rPr>
          <w:i/>
          <w:iCs/>
        </w:rPr>
        <w:t xml:space="preserve">This chapter presents </w:t>
      </w:r>
      <w:r>
        <w:rPr>
          <w:i/>
          <w:iCs/>
        </w:rPr>
        <w:t xml:space="preserve">background information about the </w:t>
      </w:r>
      <w:r w:rsidR="002C1E4E">
        <w:rPr>
          <w:i/>
          <w:iCs/>
        </w:rPr>
        <w:t>North-west</w:t>
      </w:r>
      <w:r>
        <w:rPr>
          <w:i/>
          <w:iCs/>
        </w:rPr>
        <w:t xml:space="preserve"> Marine Parks Network to support understanding of its contextual environment when interpreting evaluation findings. </w:t>
      </w:r>
    </w:p>
    <w:p w14:paraId="0281BF36" w14:textId="77777777" w:rsidR="00272242" w:rsidRPr="00DA7F1A" w:rsidRDefault="00272242" w:rsidP="009118EE">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6911C1D" w14:textId="2133B7EE" w:rsidR="00272242" w:rsidRDefault="00272242" w:rsidP="00234254">
      <w:pPr>
        <w:pStyle w:val="Heading2Numbered"/>
        <w:ind w:left="431" w:hanging="431"/>
      </w:pPr>
      <w:bookmarkStart w:id="30" w:name="_Toc235004304"/>
      <w:bookmarkStart w:id="31" w:name="_Toc220415274"/>
      <w:r>
        <w:t xml:space="preserve">About the </w:t>
      </w:r>
      <w:r w:rsidR="002C1E4E">
        <w:t>North-west</w:t>
      </w:r>
      <w:r>
        <w:t xml:space="preserve"> Marine Parks Network</w:t>
      </w:r>
      <w:bookmarkEnd w:id="30"/>
    </w:p>
    <w:bookmarkEnd w:id="31"/>
    <w:p w14:paraId="47F04D16" w14:textId="154DF4FA" w:rsidR="00272242" w:rsidRPr="001569BB" w:rsidRDefault="00272242" w:rsidP="00D63A6F">
      <w:r>
        <w:t>The</w:t>
      </w:r>
      <w:r w:rsidRPr="001569BB">
        <w:t xml:space="preserve"> </w:t>
      </w:r>
      <w:r w:rsidR="002C1E4E">
        <w:t>North-west</w:t>
      </w:r>
      <w:r>
        <w:t xml:space="preserve"> Marine Region </w:t>
      </w:r>
      <w:r w:rsidRPr="001569BB">
        <w:t>extends from the Western Australia</w:t>
      </w:r>
      <w:r w:rsidR="004C1638">
        <w:t xml:space="preserve"> and </w:t>
      </w:r>
      <w:r w:rsidRPr="001569BB">
        <w:t>Northern Territory border to Kalbarri, south of Shark Bay</w:t>
      </w:r>
      <w:r>
        <w:t xml:space="preserve">, and covers approximately </w:t>
      </w:r>
      <w:r w:rsidRPr="001569BB">
        <w:t>1.07 million km</w:t>
      </w:r>
      <w:r w:rsidRPr="001569BB">
        <w:rPr>
          <w:vertAlign w:val="superscript"/>
        </w:rPr>
        <w:t>2</w:t>
      </w:r>
      <w:r w:rsidRPr="001569BB">
        <w:t xml:space="preserve"> of sub-tropical and tropical waters of the Indian Ocean and Timor Sea</w:t>
      </w:r>
      <w:r>
        <w:t xml:space="preserve">. </w:t>
      </w:r>
      <w:r w:rsidRPr="001569BB">
        <w:t xml:space="preserve">Within this region, the </w:t>
      </w:r>
      <w:r w:rsidR="002C1E4E">
        <w:t>North-west</w:t>
      </w:r>
      <w:r>
        <w:t xml:space="preserve"> </w:t>
      </w:r>
      <w:r w:rsidRPr="001569BB">
        <w:t xml:space="preserve">Network covers </w:t>
      </w:r>
      <w:r>
        <w:t>335,341</w:t>
      </w:r>
      <w:r w:rsidRPr="001569BB">
        <w:t xml:space="preserve"> km</w:t>
      </w:r>
      <w:r w:rsidRPr="001569BB">
        <w:rPr>
          <w:vertAlign w:val="superscript"/>
        </w:rPr>
        <w:t>2</w:t>
      </w:r>
      <w:r w:rsidRPr="001569BB">
        <w:t xml:space="preserve"> and comprises the following marine parks:</w:t>
      </w:r>
    </w:p>
    <w:p w14:paraId="68CA105E" w14:textId="58E7A5ED" w:rsidR="00272242" w:rsidRDefault="00272242" w:rsidP="00D63A6F">
      <w:pPr>
        <w:pStyle w:val="BulletMultiLevelList"/>
        <w:spacing w:before="120"/>
      </w:pPr>
      <w:r>
        <w:t>Shark Bay Marine Park</w:t>
      </w:r>
    </w:p>
    <w:p w14:paraId="2AE2DC03" w14:textId="49D553BB" w:rsidR="00272242" w:rsidRDefault="00272242" w:rsidP="00D63A6F">
      <w:pPr>
        <w:pStyle w:val="BulletMultiLevelList"/>
        <w:spacing w:before="120"/>
      </w:pPr>
      <w:r>
        <w:t>Carnarvon Canyon Marine Park</w:t>
      </w:r>
    </w:p>
    <w:p w14:paraId="5C1F2E36" w14:textId="17FA1696" w:rsidR="00272242" w:rsidRDefault="00272242" w:rsidP="00D63A6F">
      <w:pPr>
        <w:pStyle w:val="BulletMultiLevelList"/>
        <w:spacing w:before="120"/>
      </w:pPr>
      <w:r>
        <w:t>Ningaloo Marine Park</w:t>
      </w:r>
    </w:p>
    <w:p w14:paraId="333CC6A1" w14:textId="38722840" w:rsidR="00272242" w:rsidRDefault="00272242" w:rsidP="00D63A6F">
      <w:pPr>
        <w:pStyle w:val="BulletMultiLevelList"/>
        <w:spacing w:before="120"/>
      </w:pPr>
      <w:r>
        <w:t>Gascoyne Marine Park</w:t>
      </w:r>
    </w:p>
    <w:p w14:paraId="3D9CCF60" w14:textId="0FE75345" w:rsidR="00272242" w:rsidRDefault="00272242" w:rsidP="00D63A6F">
      <w:pPr>
        <w:pStyle w:val="BulletMultiLevelList"/>
        <w:spacing w:before="120"/>
      </w:pPr>
      <w:r>
        <w:t xml:space="preserve">Montebello Marine Park </w:t>
      </w:r>
    </w:p>
    <w:p w14:paraId="43CC7B41" w14:textId="6589B9B1" w:rsidR="00272242" w:rsidRDefault="00272242" w:rsidP="00D63A6F">
      <w:pPr>
        <w:pStyle w:val="BulletMultiLevelList"/>
        <w:spacing w:before="120"/>
      </w:pPr>
      <w:r>
        <w:t>Dampier Marine Park</w:t>
      </w:r>
    </w:p>
    <w:p w14:paraId="16A13D3D" w14:textId="6FA5A300" w:rsidR="00272242" w:rsidRDefault="00272242" w:rsidP="00D63A6F">
      <w:pPr>
        <w:pStyle w:val="BulletMultiLevelList"/>
        <w:spacing w:before="120"/>
      </w:pPr>
      <w:r>
        <w:t xml:space="preserve">Eighty Mile Beach Marine Park </w:t>
      </w:r>
    </w:p>
    <w:p w14:paraId="42B711B8" w14:textId="26BEC0D2" w:rsidR="00272242" w:rsidRDefault="00272242" w:rsidP="00D63A6F">
      <w:pPr>
        <w:pStyle w:val="BulletMultiLevelList"/>
        <w:spacing w:before="120"/>
      </w:pPr>
      <w:r>
        <w:t>Roebuck Marine Park</w:t>
      </w:r>
    </w:p>
    <w:p w14:paraId="042FA168" w14:textId="09F9BA69" w:rsidR="00272242" w:rsidRDefault="00272242" w:rsidP="00D63A6F">
      <w:pPr>
        <w:pStyle w:val="BulletMultiLevelList"/>
        <w:spacing w:before="120"/>
      </w:pPr>
      <w:r>
        <w:t>Mermaid Reef Marine Park</w:t>
      </w:r>
    </w:p>
    <w:p w14:paraId="324FB2ED" w14:textId="273DF817" w:rsidR="00272242" w:rsidRDefault="00272242" w:rsidP="00D63A6F">
      <w:pPr>
        <w:pStyle w:val="BulletMultiLevelList"/>
        <w:spacing w:before="120"/>
      </w:pPr>
      <w:r>
        <w:t>Argo–Rowley Terrace Marine Park</w:t>
      </w:r>
    </w:p>
    <w:p w14:paraId="36900504" w14:textId="0F634CF8" w:rsidR="00272242" w:rsidRDefault="00272242" w:rsidP="00D63A6F">
      <w:pPr>
        <w:pStyle w:val="BulletMultiLevelList"/>
        <w:spacing w:before="120"/>
      </w:pPr>
      <w:r>
        <w:t>Kimberley Marine Park</w:t>
      </w:r>
    </w:p>
    <w:p w14:paraId="4E1D38E7" w14:textId="2864B40F" w:rsidR="00272242" w:rsidRDefault="00272242" w:rsidP="00D63A6F">
      <w:pPr>
        <w:pStyle w:val="BulletMultiLevelList"/>
        <w:spacing w:before="120"/>
      </w:pPr>
      <w:r>
        <w:t>Ashmore Reef Marine Park</w:t>
      </w:r>
    </w:p>
    <w:p w14:paraId="521CD693" w14:textId="3A5C7B7E" w:rsidR="00272242" w:rsidRDefault="00272242" w:rsidP="00D63A6F">
      <w:pPr>
        <w:pStyle w:val="BulletMultiLevelList"/>
        <w:spacing w:before="120"/>
      </w:pPr>
      <w:r>
        <w:t>Cartier Island Marine Park</w:t>
      </w:r>
    </w:p>
    <w:p w14:paraId="3760AB61" w14:textId="1EB37C94" w:rsidR="00272242" w:rsidRDefault="00272242" w:rsidP="00D63A6F">
      <w:r>
        <w:t xml:space="preserve">The </w:t>
      </w:r>
      <w:r w:rsidR="008D5943">
        <w:t>n</w:t>
      </w:r>
      <w:r>
        <w:t xml:space="preserve">etwork is characterised by </w:t>
      </w:r>
      <w:r w:rsidRPr="00F62AEB">
        <w:t>shallow-water tropical marine ecosystems</w:t>
      </w:r>
      <w:r>
        <w:t>, a large area of</w:t>
      </w:r>
      <w:r w:rsidRPr="001569BB">
        <w:t xml:space="preserve"> continental</w:t>
      </w:r>
      <w:r>
        <w:t xml:space="preserve"> slope and</w:t>
      </w:r>
      <w:r w:rsidRPr="001569BB">
        <w:t xml:space="preserve"> shelf</w:t>
      </w:r>
      <w:r>
        <w:t xml:space="preserve"> </w:t>
      </w:r>
      <w:r w:rsidRPr="00F62AEB">
        <w:t>(including the narrowest part of continental shelf on Australia’s coastal margin)</w:t>
      </w:r>
      <w:r>
        <w:t xml:space="preserve"> and</w:t>
      </w:r>
      <w:r w:rsidRPr="001569BB">
        <w:t xml:space="preserve"> deep abyssal plains</w:t>
      </w:r>
      <w:r w:rsidRPr="00F62AEB">
        <w:t xml:space="preserve"> with depths to 6000 m</w:t>
      </w:r>
      <w:r w:rsidR="009D4596">
        <w:t>eters</w:t>
      </w:r>
      <w:r>
        <w:t xml:space="preserve">. </w:t>
      </w:r>
      <w:r w:rsidRPr="001569BB">
        <w:t xml:space="preserve">The region experiences extreme tidal regimes, frequent cyclones and </w:t>
      </w:r>
      <w:r>
        <w:t xml:space="preserve">seasonally </w:t>
      </w:r>
      <w:r w:rsidRPr="001569BB">
        <w:t xml:space="preserve">shifting ocean currents that produce warm, low-salinity and nutrient poor surface waters. </w:t>
      </w:r>
      <w:r w:rsidRPr="00F62AEB">
        <w:t>The southern part of the region transitions between tropical and temperate waters.</w:t>
      </w:r>
      <w:r>
        <w:t xml:space="preserve"> </w:t>
      </w:r>
    </w:p>
    <w:p w14:paraId="129B8A3F" w14:textId="766420EC" w:rsidR="00272242" w:rsidRDefault="00272242" w:rsidP="00D63A6F">
      <w:r w:rsidRPr="001569BB">
        <w:t>The region is comprised of habitats such as coral reefs, soft sediments, canyons and limestone pavements</w:t>
      </w:r>
      <w:r>
        <w:t xml:space="preserve">. </w:t>
      </w:r>
      <w:r w:rsidRPr="00453F56">
        <w:t>The</w:t>
      </w:r>
      <w:r>
        <w:t xml:space="preserve">se habitats support </w:t>
      </w:r>
      <w:r w:rsidRPr="00453F56">
        <w:t>high species diversity and globally significant populations of internationally threatened species. A small number of species are found nowhere else</w:t>
      </w:r>
      <w:r>
        <w:t xml:space="preserve">. </w:t>
      </w:r>
      <w:r w:rsidRPr="00453F56">
        <w:t>The region supports biologically important areas for a range of spectacular and unique seabirds, sharks, whales, dolphins, marine turtles and dugong (</w:t>
      </w:r>
      <w:r w:rsidRPr="009D4596">
        <w:rPr>
          <w:i/>
          <w:iCs/>
        </w:rPr>
        <w:t>Dugong dugon</w:t>
      </w:r>
      <w:r w:rsidRPr="00453F56">
        <w:t xml:space="preserve">). </w:t>
      </w:r>
      <w:r>
        <w:t>T</w:t>
      </w:r>
      <w:r w:rsidRPr="00453F56">
        <w:t>he whale shark (</w:t>
      </w:r>
      <w:r w:rsidRPr="009D4596">
        <w:rPr>
          <w:i/>
          <w:iCs/>
        </w:rPr>
        <w:t>Rhincodon typus</w:t>
      </w:r>
      <w:r w:rsidRPr="00453F56">
        <w:t>) aggregates at Ningaloo, and every year humpback whales (</w:t>
      </w:r>
      <w:r w:rsidRPr="009D4596">
        <w:rPr>
          <w:i/>
          <w:iCs/>
        </w:rPr>
        <w:t>Megaptera novaeangliae)</w:t>
      </w:r>
      <w:r w:rsidRPr="00453F56">
        <w:t xml:space="preserve"> migrate through the region to and from their breeding grounds off the Kimberley coast.</w:t>
      </w:r>
    </w:p>
    <w:p w14:paraId="74135CD7" w14:textId="593332E4" w:rsidR="00272242" w:rsidRPr="00D36DEA" w:rsidRDefault="00272242" w:rsidP="00272242">
      <w:pPr>
        <w:pStyle w:val="BulletMultiLevelList"/>
        <w:numPr>
          <w:ilvl w:val="0"/>
          <w:numId w:val="0"/>
        </w:numPr>
        <w:jc w:val="center"/>
        <w:rPr>
          <w:b/>
          <w:bCs/>
        </w:rPr>
      </w:pPr>
      <w:r w:rsidRPr="00363790">
        <w:rPr>
          <w:b/>
          <w:bCs/>
          <w:i/>
          <w:iCs/>
        </w:rPr>
        <w:lastRenderedPageBreak/>
        <w:t xml:space="preserve">Figure </w:t>
      </w:r>
      <w:r w:rsidRPr="00206280">
        <w:rPr>
          <w:b/>
          <w:bCs/>
          <w:i/>
          <w:iCs/>
        </w:rPr>
        <w:fldChar w:fldCharType="begin"/>
      </w:r>
      <w:r w:rsidRPr="00D36DEA">
        <w:rPr>
          <w:b/>
        </w:rPr>
        <w:instrText xml:space="preserve"> SEQ Figure \* ARABIC </w:instrText>
      </w:r>
      <w:r w:rsidRPr="00206280">
        <w:rPr>
          <w:b/>
          <w:bCs/>
          <w:i/>
          <w:iCs/>
        </w:rPr>
        <w:fldChar w:fldCharType="separate"/>
      </w:r>
      <w:r w:rsidR="007E7131" w:rsidRPr="00206280">
        <w:rPr>
          <w:b/>
          <w:i/>
          <w:iCs/>
          <w:noProof/>
        </w:rPr>
        <w:t>4</w:t>
      </w:r>
      <w:r w:rsidRPr="00206280">
        <w:rPr>
          <w:b/>
          <w:bCs/>
          <w:i/>
          <w:iCs/>
        </w:rPr>
        <w:fldChar w:fldCharType="end"/>
      </w:r>
      <w:r w:rsidRPr="00363790">
        <w:rPr>
          <w:b/>
          <w:bCs/>
          <w:i/>
          <w:iCs/>
        </w:rPr>
        <w:t xml:space="preserve">: </w:t>
      </w:r>
      <w:r w:rsidR="002C1E4E">
        <w:rPr>
          <w:b/>
          <w:bCs/>
          <w:i/>
          <w:iCs/>
        </w:rPr>
        <w:t>North-west</w:t>
      </w:r>
      <w:r w:rsidRPr="00363790">
        <w:rPr>
          <w:b/>
          <w:bCs/>
          <w:i/>
          <w:iCs/>
        </w:rPr>
        <w:t xml:space="preserve"> Marine Parks Network</w:t>
      </w:r>
      <w:r w:rsidRPr="00D36DEA">
        <w:rPr>
          <w:rStyle w:val="FootnoteReference"/>
          <w:b/>
          <w:bCs/>
        </w:rPr>
        <w:footnoteReference w:id="5"/>
      </w:r>
      <w:r>
        <w:rPr>
          <w:i/>
          <w:iCs/>
          <w:noProof/>
        </w:rPr>
        <w:drawing>
          <wp:inline distT="0" distB="0" distL="0" distR="0" wp14:anchorId="1C62471F" wp14:editId="257A5283">
            <wp:extent cx="5725160" cy="4086225"/>
            <wp:effectExtent l="0" t="0" r="8890" b="9525"/>
            <wp:docPr id="593995211" name="Picture 1" descr="The figure is a map titled &quot;North-west Marine Parks Network Management Plan 2018&quot;. It illustrates the marine protected areas, ocean depth and maritime boundaries along the north-western coastline of Australia, spanning from Shark Bay in the south to Darwin in the north.&#10;&#10;The map is oriented with north at the top and includes latitude and longitude markers along the edges, ranging from 110°E to 130°E and 10°S to 30°S. The landmass of Western Australia and the Northern Territory is shaded in beige, while the ocean is depicted using a gradient colour scale to represent depth. The ocean depth ranges from shallow areas (less than 15m) in light blue to deep areas (6000m) in dark blue, as indicated in the legend.&#10;&#10;Several marine parks are outlined in grey and labelled with their respective names. These include Shark Bay, Carnarvon Canyon, Ningaloo, Gascoyne, Montebello, Dampier, Mermaid Reef, Roebuck, Eighty Mile Beach, Kimberley, Cartier Island, Ashmore Reef and Argo-Rowley Terrace. The South-west Marine Region is outlined with a dashed purple line in the bottom left corner, while the North Marine Region is outlined with a dashed purple line in the top right corner.&#10;&#10;The legend, located at the bottom centre of the map, explains the symbols and colours used. It includes a dashed black line to represent the North-west Network marine park boundary, a dashed grey line for the South-west or North Network marine park boundary and a gradient colour scale for ocean depth. Additional maritime boundaries are marked with a solid pink line for the limit of coastal waters, a solid purple line for the marine region boundary, a solid blue line for the limit of the Australian exclusive economic zone and a dashed blue line for the Australia–Indonesia MoU Box (1974).&#10;&#10;The bottom right corner of the map contains a scale bar ranging from 0 to 400 km and a note specifying the projection and datum used for the 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995211" name="Picture 1" descr="The figure is a map titled &quot;North-west Marine Parks Network Management Plan 2018&quot;. It illustrates the marine protected areas, ocean depth and maritime boundaries along the north-western coastline of Australia, spanning from Shark Bay in the south to Darwin in the north.&#10;&#10;The map is oriented with north at the top and includes latitude and longitude markers along the edges, ranging from 110°E to 130°E and 10°S to 30°S. The landmass of Western Australia and the Northern Territory is shaded in beige, while the ocean is depicted using a gradient colour scale to represent depth. The ocean depth ranges from shallow areas (less than 15m) in light blue to deep areas (6000m) in dark blue, as indicated in the legend.&#10;&#10;Several marine parks are outlined in grey and labelled with their respective names. These include Shark Bay, Carnarvon Canyon, Ningaloo, Gascoyne, Montebello, Dampier, Mermaid Reef, Roebuck, Eighty Mile Beach, Kimberley, Cartier Island, Ashmore Reef and Argo-Rowley Terrace. The South-west Marine Region is outlined with a dashed purple line in the bottom left corner, while the North Marine Region is outlined with a dashed purple line in the top right corner.&#10;&#10;The legend, located at the bottom centre of the map, explains the symbols and colours used. It includes a dashed black line to represent the North-west Network marine park boundary, a dashed grey line for the South-west or North Network marine park boundary and a gradient colour scale for ocean depth. Additional maritime boundaries are marked with a solid pink line for the limit of coastal waters, a solid purple line for the marine region boundary, a solid blue line for the limit of the Australian exclusive economic zone and a dashed blue line for the Australia–Indonesia MoU Box (1974).&#10;&#10;The bottom right corner of the map contains a scale bar ranging from 0 to 400 km and a note specifying the projection and datum used for the map.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5160" cy="4086225"/>
                    </a:xfrm>
                    <a:prstGeom prst="rect">
                      <a:avLst/>
                    </a:prstGeom>
                    <a:noFill/>
                    <a:ln>
                      <a:noFill/>
                    </a:ln>
                  </pic:spPr>
                </pic:pic>
              </a:graphicData>
            </a:graphic>
          </wp:inline>
        </w:drawing>
      </w:r>
    </w:p>
    <w:p w14:paraId="25DD88A9" w14:textId="77777777" w:rsidR="00272242" w:rsidRDefault="00272242" w:rsidP="00234254">
      <w:pPr>
        <w:pStyle w:val="Heading2Numbered"/>
        <w:ind w:left="431" w:hanging="431"/>
      </w:pPr>
      <w:bookmarkStart w:id="32" w:name="_Toc235004305"/>
      <w:r>
        <w:t>Values</w:t>
      </w:r>
      <w:bookmarkEnd w:id="32"/>
    </w:p>
    <w:p w14:paraId="54953F70" w14:textId="52B45EF7" w:rsidR="009D4596" w:rsidRPr="006B39CC" w:rsidRDefault="009D4596" w:rsidP="009D4596">
      <w:r w:rsidRPr="006B39CC">
        <w:t xml:space="preserve">The Australian Marine Park </w:t>
      </w:r>
      <w:r w:rsidR="0047258B">
        <w:t xml:space="preserve">(AMP) </w:t>
      </w:r>
      <w:r w:rsidRPr="006B39CC">
        <w:t xml:space="preserve">values are the guiding principles for marine park management and decision-making. The </w:t>
      </w:r>
      <w:r w:rsidR="002C1E4E">
        <w:t>North-west</w:t>
      </w:r>
      <w:r>
        <w:t xml:space="preserve"> Network</w:t>
      </w:r>
      <w:r w:rsidRPr="006B39CC">
        <w:t xml:space="preserve"> values include:</w:t>
      </w:r>
    </w:p>
    <w:p w14:paraId="61A0FFFC" w14:textId="3DB63220" w:rsidR="00272242" w:rsidRDefault="00272242" w:rsidP="00D63A6F">
      <w:pPr>
        <w:pStyle w:val="BulletMultiLevelList"/>
        <w:spacing w:before="120"/>
      </w:pPr>
      <w:r w:rsidRPr="0012215E">
        <w:rPr>
          <w:b/>
          <w:bCs/>
        </w:rPr>
        <w:t>Natura</w:t>
      </w:r>
      <w:r>
        <w:rPr>
          <w:b/>
          <w:bCs/>
        </w:rPr>
        <w:t xml:space="preserve">l values </w:t>
      </w:r>
      <w:r>
        <w:t xml:space="preserve">– key ecological features such as reefs, islands, canyons, ancient </w:t>
      </w:r>
      <w:r w:rsidRPr="003B7489">
        <w:t>coastline</w:t>
      </w:r>
      <w:r>
        <w:t xml:space="preserve">s, </w:t>
      </w:r>
      <w:r w:rsidR="00D90661">
        <w:t xml:space="preserve">shoals, </w:t>
      </w:r>
      <w:r>
        <w:t>p</w:t>
      </w:r>
      <w:r w:rsidRPr="006F39B1">
        <w:t>lateau</w:t>
      </w:r>
      <w:r>
        <w:t>s and c</w:t>
      </w:r>
      <w:r w:rsidRPr="006F39B1">
        <w:t>ontinental slope</w:t>
      </w:r>
      <w:r>
        <w:t>s that support</w:t>
      </w:r>
      <w:r w:rsidRPr="006F39B1">
        <w:t xml:space="preserve"> demersal fish communities</w:t>
      </w:r>
      <w:r>
        <w:t xml:space="preserve"> as well as a range of protected species such as </w:t>
      </w:r>
      <w:r w:rsidRPr="006E4496">
        <w:t>whale shark</w:t>
      </w:r>
      <w:r>
        <w:t xml:space="preserve">s and </w:t>
      </w:r>
      <w:r w:rsidRPr="006E4496">
        <w:t>humpback whales</w:t>
      </w:r>
      <w:r>
        <w:t xml:space="preserve">. The </w:t>
      </w:r>
      <w:r w:rsidRPr="00B2253D">
        <w:t>Ashmore Reef Ramsar site</w:t>
      </w:r>
      <w:r>
        <w:t xml:space="preserve"> is a </w:t>
      </w:r>
      <w:r w:rsidRPr="00B2253D">
        <w:t xml:space="preserve">wetland of international importance </w:t>
      </w:r>
      <w:r w:rsidRPr="00A05CA5">
        <w:t xml:space="preserve">under the </w:t>
      </w:r>
      <w:r w:rsidR="001043EA" w:rsidRPr="001043EA">
        <w:t xml:space="preserve">Environment Protection and Biodiversity Conservation Act 1999 </w:t>
      </w:r>
      <w:r w:rsidR="001043EA">
        <w:t>(</w:t>
      </w:r>
      <w:r w:rsidRPr="00A05CA5">
        <w:t>EPBC Act</w:t>
      </w:r>
      <w:r w:rsidR="001043EA">
        <w:t>)</w:t>
      </w:r>
      <w:r>
        <w:t>, housing the</w:t>
      </w:r>
      <w:r w:rsidRPr="00827275">
        <w:t xml:space="preserve"> </w:t>
      </w:r>
      <w:r w:rsidRPr="00B2253D">
        <w:t>largest of the atolls in the region</w:t>
      </w:r>
      <w:r>
        <w:t xml:space="preserve">, </w:t>
      </w:r>
      <w:r w:rsidRPr="00827275">
        <w:t>the only vegetated islands in the region</w:t>
      </w:r>
      <w:r>
        <w:t xml:space="preserve"> (</w:t>
      </w:r>
      <w:r w:rsidRPr="00827275">
        <w:t>West Island, Middle Island and East Island</w:t>
      </w:r>
      <w:r>
        <w:t xml:space="preserve">) and </w:t>
      </w:r>
      <w:r w:rsidRPr="00827275">
        <w:t>internationally significant populations of seabirds and shorebirds</w:t>
      </w:r>
      <w:r>
        <w:t>. The site is</w:t>
      </w:r>
      <w:r w:rsidRPr="00827275">
        <w:t xml:space="preserve"> important for turtles (</w:t>
      </w:r>
      <w:r w:rsidR="0047258B">
        <w:t>G</w:t>
      </w:r>
      <w:r w:rsidRPr="00827275">
        <w:t xml:space="preserve">reen, </w:t>
      </w:r>
      <w:r w:rsidR="0047258B">
        <w:t>H</w:t>
      </w:r>
      <w:r w:rsidRPr="00827275">
        <w:t xml:space="preserve">awksbill and </w:t>
      </w:r>
      <w:r w:rsidR="0047258B">
        <w:t>L</w:t>
      </w:r>
      <w:r w:rsidRPr="00827275">
        <w:t>oggerhead) and dugong</w:t>
      </w:r>
      <w:r>
        <w:t xml:space="preserve"> and</w:t>
      </w:r>
      <w:r w:rsidRPr="00827275">
        <w:t xml:space="preserve"> has the highest diversity of hermatypic corals on the West Australian coast.</w:t>
      </w:r>
    </w:p>
    <w:p w14:paraId="20B0DA43" w14:textId="03162B95" w:rsidR="004B77DE" w:rsidRDefault="00272242" w:rsidP="00CA6C09">
      <w:pPr>
        <w:pStyle w:val="BulletMultiLevelList"/>
        <w:spacing w:before="120"/>
      </w:pPr>
      <w:r>
        <w:rPr>
          <w:b/>
          <w:bCs/>
        </w:rPr>
        <w:t xml:space="preserve">Cultural </w:t>
      </w:r>
      <w:r w:rsidR="0099434E">
        <w:rPr>
          <w:b/>
          <w:bCs/>
        </w:rPr>
        <w:t>V</w:t>
      </w:r>
      <w:r>
        <w:rPr>
          <w:b/>
          <w:bCs/>
        </w:rPr>
        <w:t xml:space="preserve">alues </w:t>
      </w:r>
      <w:r>
        <w:t xml:space="preserve">– Sea </w:t>
      </w:r>
      <w:r w:rsidR="009D4596">
        <w:t>C</w:t>
      </w:r>
      <w:r>
        <w:t>ountry is valued for First Nations cultural identity, health and wellbeing</w:t>
      </w:r>
      <w:r w:rsidR="006D5CBD">
        <w:t>.</w:t>
      </w:r>
      <w:r>
        <w:t xml:space="preserve"> First Nations </w:t>
      </w:r>
      <w:r w:rsidRPr="00F73606">
        <w:t>people</w:t>
      </w:r>
      <w:r w:rsidR="00830A52">
        <w:t>s</w:t>
      </w:r>
      <w:r w:rsidRPr="00F73606">
        <w:t xml:space="preserve"> continue to assert inherited rights and responsibilities over </w:t>
      </w:r>
      <w:r w:rsidR="00B5779A">
        <w:t>S</w:t>
      </w:r>
      <w:r w:rsidRPr="00F73606">
        <w:t xml:space="preserve">ea </w:t>
      </w:r>
      <w:r w:rsidR="00B5779A">
        <w:t>C</w:t>
      </w:r>
      <w:r w:rsidRPr="00F73606">
        <w:t xml:space="preserve">ountry within the </w:t>
      </w:r>
      <w:r w:rsidR="002C1E4E">
        <w:t>North-west</w:t>
      </w:r>
      <w:r w:rsidRPr="00F73606">
        <w:t xml:space="preserve"> Network</w:t>
      </w:r>
      <w:r>
        <w:t xml:space="preserve">. </w:t>
      </w:r>
      <w:r w:rsidRPr="00F73606">
        <w:t xml:space="preserve">It is recognised that spiritual corridors extend from terrestrial areas into nearshore and offshore waters, several marine animals are totems for </w:t>
      </w:r>
      <w:r>
        <w:t>First Nations</w:t>
      </w:r>
      <w:r w:rsidRPr="00F73606">
        <w:t xml:space="preserve"> people, and that songlines pass through marine parks</w:t>
      </w:r>
      <w:r>
        <w:t xml:space="preserve">. Three native title determinations have been made over Sea Country </w:t>
      </w:r>
      <w:r w:rsidRPr="00F73606">
        <w:t>within the Kimberley Marine Park</w:t>
      </w:r>
      <w:r>
        <w:t xml:space="preserve">, </w:t>
      </w:r>
      <w:r w:rsidRPr="00A05CA5">
        <w:t>preserv</w:t>
      </w:r>
      <w:r>
        <w:t>ing and</w:t>
      </w:r>
      <w:r w:rsidRPr="00A05CA5">
        <w:t xml:space="preserve"> continuing </w:t>
      </w:r>
      <w:r>
        <w:t>First Nations peoples</w:t>
      </w:r>
      <w:r w:rsidR="00830A52">
        <w:t>’</w:t>
      </w:r>
      <w:r>
        <w:t xml:space="preserve"> </w:t>
      </w:r>
      <w:r w:rsidRPr="00A05CA5">
        <w:t xml:space="preserve">rights to access </w:t>
      </w:r>
      <w:r w:rsidR="00B5779A">
        <w:t>S</w:t>
      </w:r>
      <w:r w:rsidRPr="00A05CA5">
        <w:t xml:space="preserve">ea </w:t>
      </w:r>
      <w:r w:rsidR="00B5779A">
        <w:t>C</w:t>
      </w:r>
      <w:r w:rsidRPr="00A05CA5">
        <w:t>ountry to hunt, fish, gather and use the resources of the waters for personal, domestic, communal, cultural and spiritual needs</w:t>
      </w:r>
      <w:r>
        <w:t xml:space="preserve">. </w:t>
      </w:r>
      <w:r w:rsidR="004B77DE" w:rsidRPr="00A05CA5">
        <w:t xml:space="preserve">Traditional Indonesian </w:t>
      </w:r>
      <w:r w:rsidR="004B77DE" w:rsidRPr="00A05CA5">
        <w:lastRenderedPageBreak/>
        <w:t>fishers have also visited and used the northern coast of Australia and its islands and reefs since at least the early eighteenth century.</w:t>
      </w:r>
    </w:p>
    <w:p w14:paraId="01091FCD" w14:textId="55CD4BAD" w:rsidR="004B77DE" w:rsidRDefault="00272242" w:rsidP="00D63A6F">
      <w:pPr>
        <w:pStyle w:val="BulletMultiLevelList"/>
        <w:numPr>
          <w:ilvl w:val="0"/>
          <w:numId w:val="0"/>
        </w:numPr>
        <w:spacing w:before="120"/>
        <w:ind w:left="357"/>
      </w:pPr>
      <w:r>
        <w:rPr>
          <w:b/>
          <w:bCs/>
        </w:rPr>
        <w:t xml:space="preserve">Heritage values </w:t>
      </w:r>
      <w:r>
        <w:t>– h</w:t>
      </w:r>
      <w:r w:rsidRPr="009273A5">
        <w:t>istoric shipwrecks</w:t>
      </w:r>
      <w:r>
        <w:t xml:space="preserve"> in the region includ</w:t>
      </w:r>
      <w:r w:rsidR="0093700C">
        <w:t>e</w:t>
      </w:r>
      <w:r>
        <w:t xml:space="preserve"> </w:t>
      </w:r>
      <w:r w:rsidRPr="00A05CA5">
        <w:t>Australia’s earliest historic shipwreck, the British East Indiaman Trial, wrecked in 1622</w:t>
      </w:r>
      <w:r>
        <w:t>, as well as with many other famous vessels</w:t>
      </w:r>
      <w:r w:rsidRPr="00A05CA5">
        <w:t xml:space="preserve"> </w:t>
      </w:r>
      <w:r>
        <w:t xml:space="preserve">that </w:t>
      </w:r>
      <w:r w:rsidRPr="00A05CA5">
        <w:t>were lost in the cyclones that devastat</w:t>
      </w:r>
      <w:r>
        <w:t>ed</w:t>
      </w:r>
      <w:r w:rsidRPr="00A05CA5">
        <w:t xml:space="preserve"> fleets working the pearling grounds</w:t>
      </w:r>
      <w:r>
        <w:t xml:space="preserve">. The </w:t>
      </w:r>
      <w:r w:rsidR="002C1E4E">
        <w:t>North-west</w:t>
      </w:r>
      <w:r>
        <w:t xml:space="preserve"> Network also</w:t>
      </w:r>
      <w:r w:rsidRPr="00A05CA5">
        <w:t xml:space="preserve"> includes</w:t>
      </w:r>
      <w:r>
        <w:t xml:space="preserve"> a segment of t</w:t>
      </w:r>
      <w:r w:rsidRPr="00A05CA5">
        <w:t>he Ningaloo Coast World Heritage Property</w:t>
      </w:r>
      <w:r>
        <w:t xml:space="preserve"> and is adjacent to </w:t>
      </w:r>
      <w:r w:rsidRPr="003F0C60">
        <w:t>The Western Australia World Heritage Property Shark Bay</w:t>
      </w:r>
      <w:r w:rsidRPr="00691DD9">
        <w:t>.</w:t>
      </w:r>
      <w:r w:rsidR="004B77DE">
        <w:t xml:space="preserve"> </w:t>
      </w:r>
    </w:p>
    <w:p w14:paraId="1EC45468" w14:textId="17A5559E" w:rsidR="00272242" w:rsidRDefault="00272242" w:rsidP="00D63A6F">
      <w:pPr>
        <w:pStyle w:val="BulletMultiLevelList"/>
        <w:spacing w:before="120"/>
      </w:pPr>
      <w:r>
        <w:rPr>
          <w:b/>
          <w:bCs/>
        </w:rPr>
        <w:t xml:space="preserve">Social and economic values </w:t>
      </w:r>
      <w:r>
        <w:t>– s</w:t>
      </w:r>
      <w:r w:rsidRPr="00803FBD">
        <w:t>hipping, port-related activities, commercial fishing, pearling and aquaculture are industries of national economic significance. The</w:t>
      </w:r>
      <w:r w:rsidR="009D4596">
        <w:t xml:space="preserve"> </w:t>
      </w:r>
      <w:r w:rsidR="002C1E4E">
        <w:t>North-west</w:t>
      </w:r>
      <w:r w:rsidRPr="00803FBD">
        <w:t xml:space="preserve"> Network also provides some opportunity for offshore mining operations.</w:t>
      </w:r>
      <w:r>
        <w:t xml:space="preserve"> </w:t>
      </w:r>
      <w:r w:rsidRPr="0048377D">
        <w:t>Marine tourism</w:t>
      </w:r>
      <w:r w:rsidR="009D4596">
        <w:t xml:space="preserve"> activities,</w:t>
      </w:r>
      <w:r w:rsidRPr="0048377D">
        <w:t xml:space="preserve"> such as charter fishing, snorkelling, diving and wildlife watching are also important commercial activities that offer unique visitor experiences</w:t>
      </w:r>
      <w:r>
        <w:t xml:space="preserve"> in places like </w:t>
      </w:r>
      <w:r w:rsidRPr="0048377D">
        <w:t>Mermaid Reef and Ningaloo Marine Parks</w:t>
      </w:r>
      <w:r>
        <w:t xml:space="preserve">. </w:t>
      </w:r>
      <w:r w:rsidRPr="00CA0540">
        <w:t xml:space="preserve">The Network also supports recreational activities including </w:t>
      </w:r>
      <w:r w:rsidR="009D4596">
        <w:t xml:space="preserve">recreational </w:t>
      </w:r>
      <w:r w:rsidRPr="00CA0540">
        <w:t>fishing.</w:t>
      </w:r>
    </w:p>
    <w:p w14:paraId="6CE6D0C7" w14:textId="77777777" w:rsidR="00272242" w:rsidRDefault="00272242" w:rsidP="00234254">
      <w:pPr>
        <w:pStyle w:val="Heading2Numbered"/>
        <w:ind w:left="431" w:hanging="431"/>
      </w:pPr>
      <w:bookmarkStart w:id="33" w:name="_Toc235004306"/>
      <w:r>
        <w:t>Pressures</w:t>
      </w:r>
      <w:bookmarkEnd w:id="33"/>
    </w:p>
    <w:p w14:paraId="6DE44891" w14:textId="459879B4" w:rsidR="00272242" w:rsidRPr="0048377D" w:rsidRDefault="00272242" w:rsidP="00272242">
      <w:pPr>
        <w:pStyle w:val="BulletMultiLevelList"/>
        <w:numPr>
          <w:ilvl w:val="0"/>
          <w:numId w:val="0"/>
        </w:numPr>
        <w:spacing w:before="240"/>
      </w:pPr>
      <w:r w:rsidRPr="00EA0EED">
        <w:t xml:space="preserve">Operating in alignment with </w:t>
      </w:r>
      <w:r w:rsidR="00EC1BDF">
        <w:t>m</w:t>
      </w:r>
      <w:r w:rsidRPr="00EA0EED">
        <w:t xml:space="preserve">arine </w:t>
      </w:r>
      <w:r w:rsidR="00EC1BDF">
        <w:t>p</w:t>
      </w:r>
      <w:r w:rsidRPr="00EA0EED">
        <w:t xml:space="preserve">ark values enables the management of </w:t>
      </w:r>
      <w:r w:rsidR="00EC1BDF">
        <w:t>m</w:t>
      </w:r>
      <w:r w:rsidRPr="00EA0EED">
        <w:t xml:space="preserve">arine </w:t>
      </w:r>
      <w:r w:rsidR="00EC1BDF">
        <w:t>p</w:t>
      </w:r>
      <w:r w:rsidRPr="00EA0EED">
        <w:t xml:space="preserve">ark pressures. The </w:t>
      </w:r>
      <w:r w:rsidR="002C1E4E">
        <w:t>North-west</w:t>
      </w:r>
      <w:r w:rsidRPr="00EA0EED">
        <w:t xml:space="preserve"> </w:t>
      </w:r>
      <w:r>
        <w:t>Network</w:t>
      </w:r>
      <w:r w:rsidRPr="00EA0EED">
        <w:t xml:space="preserve"> faces a range of pressures including</w:t>
      </w:r>
      <w:r>
        <w:t>:</w:t>
      </w:r>
    </w:p>
    <w:p w14:paraId="69C0E0A1" w14:textId="77777777" w:rsidR="00272242" w:rsidRDefault="00272242" w:rsidP="0091541E">
      <w:pPr>
        <w:pStyle w:val="ListParagraph"/>
        <w:numPr>
          <w:ilvl w:val="0"/>
          <w:numId w:val="18"/>
        </w:numPr>
        <w:spacing w:after="0"/>
        <w:ind w:left="357" w:hanging="357"/>
        <w:contextualSpacing w:val="0"/>
      </w:pPr>
      <w:r w:rsidRPr="00F96259">
        <w:rPr>
          <w:b/>
          <w:bCs/>
        </w:rPr>
        <w:t>Climate change</w:t>
      </w:r>
      <w:r>
        <w:t xml:space="preserve"> and its complex environmental impacts including</w:t>
      </w:r>
      <w:r w:rsidRPr="002131FF">
        <w:t xml:space="preserve"> changes in temperature, sea level, acidification, </w:t>
      </w:r>
      <w:r>
        <w:t xml:space="preserve">ocean </w:t>
      </w:r>
      <w:r w:rsidRPr="002131FF">
        <w:t xml:space="preserve">currents, </w:t>
      </w:r>
      <w:r>
        <w:t xml:space="preserve">increased </w:t>
      </w:r>
      <w:r w:rsidRPr="002131FF">
        <w:t>storm frequency and intensity, species range extensions or local extinctions</w:t>
      </w:r>
      <w:r>
        <w:t xml:space="preserve">. </w:t>
      </w:r>
      <w:r w:rsidRPr="00AC436D">
        <w:t>Examples of habitat, key ecological features, and species vulnerable to the effects of climate change include Ashmore Reef and Cartier Island and surrounding Commonwealth waters, continental slope demersal fish communities, and species of sea snake, sawfish, shark, dolphin, seabird, marine turtle and dugong.</w:t>
      </w:r>
    </w:p>
    <w:p w14:paraId="2776675E" w14:textId="09E1F94A" w:rsidR="00272242" w:rsidRDefault="00272242" w:rsidP="0091541E">
      <w:pPr>
        <w:pStyle w:val="ListParagraph"/>
        <w:numPr>
          <w:ilvl w:val="0"/>
          <w:numId w:val="18"/>
        </w:numPr>
        <w:spacing w:after="0"/>
        <w:ind w:left="357" w:hanging="357"/>
        <w:contextualSpacing w:val="0"/>
      </w:pPr>
      <w:r w:rsidRPr="00F96259">
        <w:rPr>
          <w:b/>
          <w:bCs/>
        </w:rPr>
        <w:t>Changes in hydrology</w:t>
      </w:r>
      <w:r>
        <w:t xml:space="preserve"> including rivers, estuaries and other waterways potentially discharging </w:t>
      </w:r>
      <w:r w:rsidRPr="008F13F8">
        <w:t xml:space="preserve">increased sediment loads </w:t>
      </w:r>
      <w:r>
        <w:t xml:space="preserve">and pollutants into the marine environment, resulting in </w:t>
      </w:r>
      <w:r w:rsidRPr="008F13F8">
        <w:t>increased turbidity and siltation</w:t>
      </w:r>
      <w:r w:rsidRPr="009273A5">
        <w:t>, impacting on species that inhabit or spawn in coastal, estuary and offshore waters</w:t>
      </w:r>
      <w:r>
        <w:t xml:space="preserve">. </w:t>
      </w:r>
      <w:r w:rsidRPr="008B06EF">
        <w:t xml:space="preserve">Examples of </w:t>
      </w:r>
      <w:r w:rsidR="00EA37CB" w:rsidRPr="00EA37CB">
        <w:t>habitat</w:t>
      </w:r>
      <w:r w:rsidRPr="008B06EF">
        <w:t xml:space="preserve"> and species vulnerable to changes in hydrology include </w:t>
      </w:r>
      <w:r w:rsidR="00EA37CB" w:rsidRPr="00EA37CB">
        <w:t xml:space="preserve">reef and </w:t>
      </w:r>
      <w:r w:rsidRPr="008B06EF">
        <w:t xml:space="preserve">seagrass habitats and species of </w:t>
      </w:r>
      <w:r w:rsidR="00EA37CB" w:rsidRPr="00EA37CB">
        <w:t xml:space="preserve">sawfish, </w:t>
      </w:r>
      <w:r w:rsidRPr="008B06EF">
        <w:t>dolphin</w:t>
      </w:r>
      <w:r w:rsidR="00EA37CB" w:rsidRPr="00EA37CB">
        <w:t xml:space="preserve"> and dugong</w:t>
      </w:r>
      <w:r w:rsidRPr="008B06EF">
        <w:t>.</w:t>
      </w:r>
    </w:p>
    <w:p w14:paraId="046843B0" w14:textId="77777777" w:rsidR="00272242" w:rsidRPr="008B06EF" w:rsidRDefault="00272242" w:rsidP="0091541E">
      <w:pPr>
        <w:pStyle w:val="ListParagraph"/>
        <w:numPr>
          <w:ilvl w:val="0"/>
          <w:numId w:val="18"/>
        </w:numPr>
        <w:spacing w:after="0"/>
        <w:ind w:left="357" w:hanging="357"/>
        <w:contextualSpacing w:val="0"/>
      </w:pPr>
      <w:r w:rsidRPr="008B06EF">
        <w:rPr>
          <w:b/>
          <w:bCs/>
        </w:rPr>
        <w:t>Extraction of living resources</w:t>
      </w:r>
      <w:r>
        <w:t xml:space="preserve"> </w:t>
      </w:r>
      <w:bookmarkStart w:id="34" w:name="_Hlk221015600"/>
      <w:r>
        <w:t>due to unlawful/ unsustainable fishing practices, and the subsequent disturbance to key ecological feature</w:t>
      </w:r>
      <w:bookmarkEnd w:id="34"/>
      <w:r>
        <w:t xml:space="preserve">s. </w:t>
      </w:r>
      <w:r w:rsidRPr="00842BD4">
        <w:t xml:space="preserve">Examples of habitat, key ecological features, and species </w:t>
      </w:r>
      <w:r w:rsidRPr="00AC436D">
        <w:t>vulnerable to such impacts include reef and shoal habitats and species of shark, sawfish, dolphin, marine turtle, sea snake, sea cucumber, trochus, fish and dugong.</w:t>
      </w:r>
    </w:p>
    <w:p w14:paraId="2EF975CE" w14:textId="77777777" w:rsidR="00272242" w:rsidRDefault="00272242" w:rsidP="0091541E">
      <w:pPr>
        <w:pStyle w:val="ListParagraph"/>
        <w:numPr>
          <w:ilvl w:val="0"/>
          <w:numId w:val="18"/>
        </w:numPr>
        <w:spacing w:after="0"/>
        <w:ind w:left="357" w:hanging="357"/>
        <w:contextualSpacing w:val="0"/>
      </w:pPr>
      <w:r w:rsidRPr="008B06EF">
        <w:rPr>
          <w:b/>
          <w:bCs/>
        </w:rPr>
        <w:t xml:space="preserve">Habitat modification </w:t>
      </w:r>
      <w:r w:rsidRPr="00AC436D">
        <w:t>can occur directly through physical disturbance or indirectly through the presence of infrastructure</w:t>
      </w:r>
      <w:r>
        <w:t xml:space="preserve">. </w:t>
      </w:r>
      <w:r w:rsidRPr="00842BD4">
        <w:t>Examples of habitats and species vulnerable to habitat modification pressures include reef, shoal and pinnacle habitats and species of fish, sea snake, marine turtle, dolphin and dugong.</w:t>
      </w:r>
      <w:r>
        <w:t xml:space="preserve"> </w:t>
      </w:r>
    </w:p>
    <w:p w14:paraId="33292286" w14:textId="772B0904" w:rsidR="00272242" w:rsidRDefault="00272242" w:rsidP="0091541E">
      <w:pPr>
        <w:pStyle w:val="ListParagraph"/>
        <w:numPr>
          <w:ilvl w:val="0"/>
          <w:numId w:val="18"/>
        </w:numPr>
        <w:spacing w:after="0"/>
        <w:ind w:left="357" w:hanging="357"/>
        <w:contextualSpacing w:val="0"/>
      </w:pPr>
      <w:r w:rsidRPr="00F96259">
        <w:rPr>
          <w:b/>
          <w:bCs/>
        </w:rPr>
        <w:t xml:space="preserve">Human presence </w:t>
      </w:r>
      <w:r w:rsidRPr="009A2C9B">
        <w:t>via</w:t>
      </w:r>
      <w:r>
        <w:rPr>
          <w:b/>
          <w:bCs/>
        </w:rPr>
        <w:t xml:space="preserve"> </w:t>
      </w:r>
      <w:r w:rsidRPr="009A2C9B">
        <w:t xml:space="preserve">activities such as boating, camping, diving and snorkelling </w:t>
      </w:r>
      <w:r w:rsidR="008B316C">
        <w:t>which have</w:t>
      </w:r>
      <w:r w:rsidRPr="009A2C9B">
        <w:t xml:space="preserve"> the potential to impact marine park values directly through contact from collision or indirectly </w:t>
      </w:r>
      <w:r>
        <w:t>th</w:t>
      </w:r>
      <w:r w:rsidRPr="009A2C9B">
        <w:t>rough changes in behaviour from disturbance.</w:t>
      </w:r>
      <w:r>
        <w:t xml:space="preserve"> </w:t>
      </w:r>
      <w:r w:rsidRPr="007A4673">
        <w:t>Examples of habitats and species vulnerable to human disturbance include reef habitats and species of dolphin, marine turtle and seabird.</w:t>
      </w:r>
    </w:p>
    <w:p w14:paraId="4C1E3B7B" w14:textId="77777777" w:rsidR="00272242" w:rsidRDefault="00272242" w:rsidP="0091541E">
      <w:pPr>
        <w:pStyle w:val="ListParagraph"/>
        <w:numPr>
          <w:ilvl w:val="0"/>
          <w:numId w:val="18"/>
        </w:numPr>
        <w:spacing w:after="0"/>
        <w:ind w:left="357" w:hanging="357"/>
        <w:contextualSpacing w:val="0"/>
      </w:pPr>
      <w:r w:rsidRPr="00F96259">
        <w:rPr>
          <w:b/>
          <w:bCs/>
        </w:rPr>
        <w:t>Invasive species</w:t>
      </w:r>
      <w:r>
        <w:t xml:space="preserve"> </w:t>
      </w:r>
      <w:bookmarkStart w:id="35" w:name="_Hlk221540390"/>
      <w:r>
        <w:t xml:space="preserve">potentially introduced through </w:t>
      </w:r>
      <w:r w:rsidRPr="00806CF1">
        <w:t>vessel ballast and bilge water discharge, vessel biofouling, accidental or deliberate transport and land-based activities</w:t>
      </w:r>
      <w:r>
        <w:t xml:space="preserve"> creating vulnerability for I</w:t>
      </w:r>
      <w:r w:rsidRPr="00876762">
        <w:t>slands, reefs and other shallow-water ecosystems and native species</w:t>
      </w:r>
      <w:r>
        <w:t xml:space="preserve">. </w:t>
      </w:r>
      <w:bookmarkEnd w:id="35"/>
      <w:r w:rsidRPr="004238D7">
        <w:t>Examples of habitat, key ecological features and species vulnerable to the impacts of invasive species include reef and island habitats, and nesting seabird and marine turtle such as those at Ashmore Reef Marine Park, and the predation threat posed by the tropical fire ant.</w:t>
      </w:r>
    </w:p>
    <w:p w14:paraId="3EDCBE7E" w14:textId="511029F1" w:rsidR="00272242" w:rsidRDefault="00272242" w:rsidP="0091541E">
      <w:pPr>
        <w:pStyle w:val="ListParagraph"/>
        <w:numPr>
          <w:ilvl w:val="0"/>
          <w:numId w:val="18"/>
        </w:numPr>
        <w:spacing w:after="0"/>
        <w:ind w:left="357" w:hanging="357"/>
        <w:contextualSpacing w:val="0"/>
      </w:pPr>
      <w:bookmarkStart w:id="36" w:name="_Hlk221540431"/>
      <w:r w:rsidRPr="00F96259">
        <w:rPr>
          <w:b/>
          <w:bCs/>
        </w:rPr>
        <w:lastRenderedPageBreak/>
        <w:t>Marine pollution</w:t>
      </w:r>
      <w:r>
        <w:t xml:space="preserve"> </w:t>
      </w:r>
      <w:r w:rsidRPr="00876762">
        <w:t>includes the emission of noise or light, marine debris (for example, plastics and lost fishing gear), and discharge of oil, chemicals or waste</w:t>
      </w:r>
      <w:r>
        <w:t xml:space="preserve"> </w:t>
      </w:r>
      <w:r w:rsidRPr="00876762">
        <w:t>causing contamination of ecosystems, entanglement, or ingest</w:t>
      </w:r>
      <w:r>
        <w:t>ion</w:t>
      </w:r>
      <w:r w:rsidRPr="00876762">
        <w:t xml:space="preserve"> by marine species</w:t>
      </w:r>
      <w:r>
        <w:t xml:space="preserve">. </w:t>
      </w:r>
      <w:r w:rsidRPr="004238D7">
        <w:t>Examples of habitat, key ecological features, and species vulnerable to marine pollution include island, reef, and other shallow water habitats, Ashmore Reef and Cartier Island and surrounding Commonwealth waters and species of sawfish, dolphin, whale, dugong, marine turtle and seabird</w:t>
      </w:r>
      <w:r w:rsidR="00CD3213">
        <w:t>s</w:t>
      </w:r>
      <w:r w:rsidRPr="004238D7">
        <w:t>.</w:t>
      </w:r>
    </w:p>
    <w:p w14:paraId="3584B553" w14:textId="5991DBCA" w:rsidR="00272242" w:rsidRPr="001A1A39" w:rsidRDefault="00272242" w:rsidP="00234254">
      <w:pPr>
        <w:pStyle w:val="Heading2Numbered"/>
        <w:ind w:left="431" w:hanging="431"/>
      </w:pPr>
      <w:bookmarkStart w:id="37" w:name="_Toc235004307"/>
      <w:bookmarkEnd w:id="36"/>
      <w:r w:rsidRPr="009D4596">
        <w:t>Management</w:t>
      </w:r>
      <w:r w:rsidR="009D4596" w:rsidRPr="001A1A39">
        <w:t xml:space="preserve"> of the </w:t>
      </w:r>
      <w:r w:rsidR="002C1E4E" w:rsidRPr="001A1A39">
        <w:t>North-west</w:t>
      </w:r>
      <w:r w:rsidR="009D4596" w:rsidRPr="001A1A39">
        <w:t xml:space="preserve"> Network</w:t>
      </w:r>
      <w:bookmarkEnd w:id="37"/>
    </w:p>
    <w:p w14:paraId="3F2D0AEB" w14:textId="5FCC5421" w:rsidR="00272242" w:rsidRDefault="00272242" w:rsidP="00272242">
      <w:pPr>
        <w:pStyle w:val="BulletMultiLevelList"/>
        <w:numPr>
          <w:ilvl w:val="0"/>
          <w:numId w:val="0"/>
        </w:numPr>
      </w:pPr>
      <w:r>
        <w:t xml:space="preserve">The </w:t>
      </w:r>
      <w:r w:rsidR="002C1E4E">
        <w:t>North-west</w:t>
      </w:r>
      <w:r>
        <w:t xml:space="preserve"> Marine Parks Network is managed by Parks Australia, on behalf of the Director of National Parks, in collaboration with:</w:t>
      </w:r>
    </w:p>
    <w:p w14:paraId="3E08A413" w14:textId="09020A66" w:rsidR="00272242" w:rsidRPr="00E76ACD" w:rsidRDefault="00272242" w:rsidP="0091541E">
      <w:pPr>
        <w:pStyle w:val="BulletMultiLevelList"/>
        <w:numPr>
          <w:ilvl w:val="0"/>
          <w:numId w:val="16"/>
        </w:numPr>
        <w:spacing w:before="120"/>
        <w:rPr>
          <w:b/>
          <w:bCs/>
        </w:rPr>
      </w:pPr>
      <w:r w:rsidRPr="00E76ACD">
        <w:rPr>
          <w:b/>
          <w:bCs/>
        </w:rPr>
        <w:t xml:space="preserve">Traditional </w:t>
      </w:r>
      <w:r>
        <w:rPr>
          <w:b/>
          <w:bCs/>
        </w:rPr>
        <w:t>O</w:t>
      </w:r>
      <w:r w:rsidRPr="00E76ACD">
        <w:rPr>
          <w:b/>
          <w:bCs/>
        </w:rPr>
        <w:t>wners and First Nations peoples</w:t>
      </w:r>
      <w:r w:rsidR="00FE4842">
        <w:rPr>
          <w:b/>
          <w:bCs/>
        </w:rPr>
        <w:t>.</w:t>
      </w:r>
    </w:p>
    <w:p w14:paraId="6C8B4A69" w14:textId="1A0D936E" w:rsidR="00272242" w:rsidRDefault="00272242" w:rsidP="0091541E">
      <w:pPr>
        <w:pStyle w:val="BulletMultiLevelList"/>
        <w:numPr>
          <w:ilvl w:val="0"/>
          <w:numId w:val="16"/>
        </w:numPr>
        <w:spacing w:before="120"/>
      </w:pPr>
      <w:r w:rsidRPr="00E76ACD">
        <w:rPr>
          <w:b/>
          <w:bCs/>
        </w:rPr>
        <w:t>Government agencies (both Commonwealth and State)</w:t>
      </w:r>
      <w:r w:rsidR="00FE4842">
        <w:rPr>
          <w:b/>
          <w:bCs/>
        </w:rPr>
        <w:t>.</w:t>
      </w:r>
    </w:p>
    <w:p w14:paraId="7BA5A2C5" w14:textId="718B1B7F" w:rsidR="00272242" w:rsidRPr="00F96019" w:rsidRDefault="00272242" w:rsidP="00272242">
      <w:pPr>
        <w:pStyle w:val="BulletMultiLevelList"/>
        <w:numPr>
          <w:ilvl w:val="0"/>
          <w:numId w:val="16"/>
        </w:numPr>
        <w:spacing w:before="120"/>
      </w:pPr>
      <w:r w:rsidRPr="001B74CA">
        <w:rPr>
          <w:b/>
          <w:bCs/>
        </w:rPr>
        <w:t xml:space="preserve">The </w:t>
      </w:r>
      <w:r w:rsidR="002C1E4E">
        <w:rPr>
          <w:b/>
          <w:bCs/>
        </w:rPr>
        <w:t>North-west</w:t>
      </w:r>
      <w:r w:rsidRPr="001B74CA">
        <w:rPr>
          <w:b/>
          <w:bCs/>
        </w:rPr>
        <w:t xml:space="preserve"> Marine Park</w:t>
      </w:r>
      <w:r>
        <w:rPr>
          <w:b/>
          <w:bCs/>
        </w:rPr>
        <w:t>s</w:t>
      </w:r>
      <w:r w:rsidRPr="001B74CA">
        <w:rPr>
          <w:b/>
          <w:bCs/>
        </w:rPr>
        <w:t xml:space="preserve"> </w:t>
      </w:r>
      <w:r w:rsidRPr="00E76ACD">
        <w:rPr>
          <w:b/>
          <w:bCs/>
        </w:rPr>
        <w:t>Advisory Committee (</w:t>
      </w:r>
      <w:r>
        <w:rPr>
          <w:b/>
          <w:bCs/>
        </w:rPr>
        <w:t>NW</w:t>
      </w:r>
      <w:r w:rsidRPr="00E76ACD">
        <w:rPr>
          <w:b/>
          <w:bCs/>
        </w:rPr>
        <w:t>MPAC)</w:t>
      </w:r>
      <w:r>
        <w:t xml:space="preserve"> – </w:t>
      </w:r>
      <w:r w:rsidRPr="00DB561B">
        <w:t xml:space="preserve">an expert advisory committee representing a range of perspectives relevant to marine park management in the </w:t>
      </w:r>
      <w:r w:rsidR="002C1E4E">
        <w:t>North-west</w:t>
      </w:r>
      <w:r>
        <w:t xml:space="preserve"> Marine Parks Network</w:t>
      </w:r>
      <w:r w:rsidRPr="00DB561B">
        <w:t>. The Committee provides strategic advice to Parks Australia on marine park management issues at a regional level.</w:t>
      </w:r>
    </w:p>
    <w:p w14:paraId="3D1425F0" w14:textId="77777777" w:rsidR="00ED7CC0" w:rsidRDefault="00ED7CC0" w:rsidP="00ED7CC0">
      <w:pPr>
        <w:pStyle w:val="Heading1Numbered"/>
        <w:widowControl w:val="0"/>
        <w:spacing w:after="120"/>
        <w:ind w:left="360" w:hanging="360"/>
      </w:pPr>
      <w:bookmarkStart w:id="38" w:name="_Toc235004308"/>
      <w:bookmarkStart w:id="39" w:name="Overall_evaluation_questions"/>
      <w:r>
        <w:lastRenderedPageBreak/>
        <w:t>Findings relating to overall evaluation questions</w:t>
      </w:r>
      <w:bookmarkEnd w:id="38"/>
    </w:p>
    <w:bookmarkEnd w:id="39"/>
    <w:p w14:paraId="640E7FB0" w14:textId="77777777" w:rsidR="003B078B" w:rsidRPr="004E225C" w:rsidRDefault="003B078B" w:rsidP="003B078B">
      <w:pPr>
        <w:rPr>
          <w:sz w:val="8"/>
          <w:szCs w:val="8"/>
        </w:rPr>
      </w:pPr>
      <w:r w:rsidRPr="004E225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B4575E1" w14:textId="77777777" w:rsidR="003B078B" w:rsidRPr="004E225C" w:rsidRDefault="003B078B" w:rsidP="003B078B">
      <w:pPr>
        <w:shd w:val="clear" w:color="auto" w:fill="F2F2F2" w:themeFill="background1" w:themeFillShade="F2"/>
        <w:spacing w:before="0" w:after="0"/>
        <w:rPr>
          <w:i/>
          <w:iCs/>
        </w:rPr>
      </w:pPr>
      <w:r w:rsidRPr="00F16EC5">
        <w:rPr>
          <w:i/>
          <w:iCs/>
        </w:rPr>
        <w:t xml:space="preserve">This chapter presents the findings </w:t>
      </w:r>
      <w:r w:rsidRPr="00F16EC5">
        <w:rPr>
          <w:b/>
          <w:bCs/>
          <w:i/>
          <w:iCs/>
        </w:rPr>
        <w:t>related to the broader evaluation questions</w:t>
      </w:r>
      <w:r w:rsidRPr="00F16EC5">
        <w:rPr>
          <w:i/>
          <w:iCs/>
        </w:rPr>
        <w:t xml:space="preserve">, focusing on plan design, assessment and monitoring, responsiveness and adaptability, and considerations for </w:t>
      </w:r>
      <w:proofErr w:type="gramStart"/>
      <w:r w:rsidRPr="00F16EC5">
        <w:rPr>
          <w:i/>
          <w:iCs/>
        </w:rPr>
        <w:t>future plans</w:t>
      </w:r>
      <w:proofErr w:type="gramEnd"/>
      <w:r w:rsidRPr="00F16EC5">
        <w:rPr>
          <w:i/>
          <w:iCs/>
        </w:rPr>
        <w:t>.</w:t>
      </w:r>
    </w:p>
    <w:p w14:paraId="52C804A4" w14:textId="77777777" w:rsidR="003B078B" w:rsidRPr="00F177AA" w:rsidRDefault="003B078B" w:rsidP="003B078B">
      <w:pPr>
        <w:rPr>
          <w:sz w:val="8"/>
          <w:szCs w:val="8"/>
        </w:rPr>
      </w:pPr>
      <w:r w:rsidRPr="004E225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0571265" w14:textId="77777777" w:rsidR="00ED7CC0" w:rsidRDefault="00ED7CC0" w:rsidP="00234254">
      <w:pPr>
        <w:pStyle w:val="Heading2Numbered"/>
        <w:ind w:left="431" w:hanging="431"/>
      </w:pPr>
      <w:bookmarkStart w:id="40" w:name="_Toc235004309"/>
      <w:r>
        <w:t>Overall findings</w:t>
      </w:r>
      <w:bookmarkEnd w:id="40"/>
    </w:p>
    <w:p w14:paraId="096A57D5" w14:textId="6D6CB6EF" w:rsidR="00C27970" w:rsidRPr="00F177AA" w:rsidRDefault="00C27970" w:rsidP="00C27970">
      <w:r w:rsidRPr="00F177AA">
        <w:t xml:space="preserve">Overall, the </w:t>
      </w:r>
      <w:r w:rsidR="002C1E4E">
        <w:t>North-west</w:t>
      </w:r>
      <w:r w:rsidRPr="00F177AA">
        <w:t xml:space="preserve"> Network demonstrated positive progress in implementing the actions and achieving the intended outcomes across its management programs. </w:t>
      </w:r>
      <w:r w:rsidRPr="008F3132">
        <w:t xml:space="preserve">This is reflected in the program grades, with one program assessed as ‘good’, </w:t>
      </w:r>
      <w:r w:rsidR="00A329EF">
        <w:t>four</w:t>
      </w:r>
      <w:r w:rsidRPr="008F3132">
        <w:t xml:space="preserve"> assessed as ‘with some concerns’, </w:t>
      </w:r>
      <w:r w:rsidR="00FA3878">
        <w:t>two</w:t>
      </w:r>
      <w:r w:rsidRPr="008F3132">
        <w:t xml:space="preserve"> assessed as having ‘significant concerns’ and none being deemed as ‘critical’.</w:t>
      </w:r>
    </w:p>
    <w:p w14:paraId="4FB84CA9" w14:textId="59E12A47" w:rsidR="00C27970" w:rsidRPr="00F177AA" w:rsidRDefault="00C27970" w:rsidP="00C27970">
      <w:r w:rsidRPr="00F177AA">
        <w:t xml:space="preserve">The evaluation identified a </w:t>
      </w:r>
      <w:r w:rsidRPr="00F177AA">
        <w:rPr>
          <w:b/>
          <w:bCs/>
        </w:rPr>
        <w:t>range of strengths and achievements</w:t>
      </w:r>
      <w:r w:rsidRPr="00F177AA">
        <w:t xml:space="preserve"> in relation to the overall implementation of the </w:t>
      </w:r>
      <w:r w:rsidR="002C1E4E">
        <w:t>North-west</w:t>
      </w:r>
      <w:r w:rsidRPr="00F177AA">
        <w:t xml:space="preserve"> Management Plan, including the:</w:t>
      </w:r>
    </w:p>
    <w:p w14:paraId="6C61D7C4" w14:textId="77777777" w:rsidR="00C27970" w:rsidRPr="00F177AA" w:rsidRDefault="00C27970" w:rsidP="00C27970">
      <w:pPr>
        <w:pStyle w:val="BulletMultiLevelList"/>
      </w:pPr>
      <w:r w:rsidRPr="00F177AA">
        <w:rPr>
          <w:b/>
          <w:bCs/>
        </w:rPr>
        <w:t>Development of robust and structured frameworks, strategies and policies</w:t>
      </w:r>
      <w:r w:rsidRPr="00F177AA">
        <w:t xml:space="preserve"> – such as of the ‘</w:t>
      </w:r>
      <w:r w:rsidRPr="00127E09">
        <w:rPr>
          <w:i/>
          <w:iCs/>
        </w:rPr>
        <w:t xml:space="preserve">Communication, Education and Awareness </w:t>
      </w:r>
      <w:r>
        <w:rPr>
          <w:i/>
          <w:iCs/>
        </w:rPr>
        <w:t>S</w:t>
      </w:r>
      <w:r w:rsidRPr="00127E09">
        <w:rPr>
          <w:i/>
          <w:iCs/>
        </w:rPr>
        <w:t>trategy’</w:t>
      </w:r>
      <w:r w:rsidRPr="00F177AA">
        <w:t xml:space="preserve"> and the ‘</w:t>
      </w:r>
      <w:r w:rsidRPr="00127E09">
        <w:rPr>
          <w:i/>
          <w:iCs/>
        </w:rPr>
        <w:t>Australian Marine Parks Assessment and Authorisations Policy’</w:t>
      </w:r>
      <w:r w:rsidRPr="00F177AA">
        <w:t>, both of which provided clear guidance for implementing effective actions throughout the duration of the plan.</w:t>
      </w:r>
    </w:p>
    <w:p w14:paraId="009F7B62" w14:textId="4F8D936E" w:rsidR="00C27970" w:rsidRPr="00F177AA" w:rsidRDefault="00C27970" w:rsidP="00C27970">
      <w:pPr>
        <w:pStyle w:val="BulletMultiLevelList"/>
        <w:numPr>
          <w:ilvl w:val="1"/>
          <w:numId w:val="14"/>
        </w:numPr>
      </w:pPr>
      <w:r w:rsidRPr="00F177AA">
        <w:t xml:space="preserve">However, the </w:t>
      </w:r>
      <w:r w:rsidRPr="008377A0">
        <w:t xml:space="preserve">First Nations </w:t>
      </w:r>
      <w:r w:rsidR="00EC7DDB" w:rsidRPr="008377A0">
        <w:t>E</w:t>
      </w:r>
      <w:r w:rsidRPr="008377A0">
        <w:t xml:space="preserve">ngagement and </w:t>
      </w:r>
      <w:r w:rsidR="00EC7DDB" w:rsidRPr="008377A0">
        <w:t>C</w:t>
      </w:r>
      <w:r w:rsidRPr="008377A0">
        <w:t xml:space="preserve">ultural </w:t>
      </w:r>
      <w:r w:rsidR="00EC7DDB" w:rsidRPr="008377A0">
        <w:t>H</w:t>
      </w:r>
      <w:r w:rsidRPr="008377A0">
        <w:t xml:space="preserve">eritage </w:t>
      </w:r>
      <w:r w:rsidR="00EC7DDB" w:rsidRPr="008377A0">
        <w:t>S</w:t>
      </w:r>
      <w:r w:rsidRPr="008377A0">
        <w:t>trategy</w:t>
      </w:r>
      <w:r w:rsidRPr="00F177AA">
        <w:t xml:space="preserve"> was noted as not having been completed, and the </w:t>
      </w:r>
      <w:r w:rsidRPr="008377A0">
        <w:t>Australian Marine Parks Science Strategy</w:t>
      </w:r>
      <w:r w:rsidRPr="00F177AA">
        <w:t xml:space="preserve"> was </w:t>
      </w:r>
      <w:r w:rsidR="000B0006">
        <w:t>only partially completed</w:t>
      </w:r>
      <w:r w:rsidRPr="00F177AA">
        <w:t xml:space="preserve">, with stakeholder feedback suggesting that clearer strategies could go some way to assisting in overcoming shortcomings in these program areas. </w:t>
      </w:r>
    </w:p>
    <w:p w14:paraId="014D17C7" w14:textId="1C6CB0AD" w:rsidR="00C27970" w:rsidRPr="002E107F" w:rsidRDefault="00C27970" w:rsidP="00C27970">
      <w:pPr>
        <w:pStyle w:val="BulletMultiLevelList"/>
        <w:rPr>
          <w:b/>
          <w:bCs/>
        </w:rPr>
      </w:pPr>
      <w:r w:rsidRPr="002E107F">
        <w:rPr>
          <w:b/>
          <w:bCs/>
        </w:rPr>
        <w:t xml:space="preserve">Progress in ecological baseline data collection </w:t>
      </w:r>
      <w:r w:rsidRPr="002E107F">
        <w:t xml:space="preserve">– which provided critical insights into the natural values and pressures within the </w:t>
      </w:r>
      <w:r w:rsidR="002C1E4E">
        <w:t>North-west</w:t>
      </w:r>
      <w:r w:rsidRPr="002E107F">
        <w:t xml:space="preserve"> Network. This data also supported evidence-based decision-making and adaptive management, ensuring actions were informed by robust scientific evidence where possible.</w:t>
      </w:r>
    </w:p>
    <w:p w14:paraId="0595D11D" w14:textId="76B3B70B" w:rsidR="00C27970" w:rsidRPr="002E107F" w:rsidRDefault="00C27970" w:rsidP="00C27970">
      <w:pPr>
        <w:pStyle w:val="BulletMultiLevelList"/>
        <w:rPr>
          <w:b/>
          <w:bCs/>
        </w:rPr>
      </w:pPr>
      <w:r w:rsidRPr="002E107F">
        <w:rPr>
          <w:b/>
          <w:bCs/>
        </w:rPr>
        <w:t xml:space="preserve">Collaboration and partnerships with First Nations communities, the science community, private enterprise and government agencies </w:t>
      </w:r>
      <w:r w:rsidRPr="002E107F">
        <w:rPr>
          <w:lang w:eastAsia="en-AU"/>
        </w:rPr>
        <w:t>–</w:t>
      </w:r>
      <w:r w:rsidRPr="002E107F">
        <w:rPr>
          <w:szCs w:val="20"/>
          <w:lang w:eastAsia="en-AU"/>
        </w:rPr>
        <w:t xml:space="preserve"> it was noted that there had been improvements in communication and collaboration with a range of stakeholders and organisations to support the plan’s implementation, which had been beneficial. For example, </w:t>
      </w:r>
      <w:r w:rsidR="00582914" w:rsidRPr="002E107F">
        <w:rPr>
          <w:szCs w:val="20"/>
          <w:lang w:eastAsia="en-AU"/>
        </w:rPr>
        <w:t xml:space="preserve">support for the </w:t>
      </w:r>
      <w:r w:rsidR="00582914" w:rsidRPr="002E107F">
        <w:rPr>
          <w:lang w:eastAsia="en-AU"/>
        </w:rPr>
        <w:t>Kimberley Indigenous Saltwater Advisory Group (ISWAG) and attendance at ISWAG forums</w:t>
      </w:r>
      <w:r w:rsidR="002E107F" w:rsidRPr="002E107F">
        <w:rPr>
          <w:lang w:eastAsia="en-AU"/>
        </w:rPr>
        <w:t>.</w:t>
      </w:r>
    </w:p>
    <w:p w14:paraId="004FD466" w14:textId="5ECC88FF" w:rsidR="00B404EA" w:rsidRDefault="00B404EA" w:rsidP="00B404EA">
      <w:pPr>
        <w:pStyle w:val="BulletMultiLevelList"/>
      </w:pPr>
      <w:r w:rsidRPr="00181F50">
        <w:rPr>
          <w:b/>
          <w:bCs/>
        </w:rPr>
        <w:t>Effective assessments</w:t>
      </w:r>
      <w:r>
        <w:rPr>
          <w:b/>
          <w:bCs/>
        </w:rPr>
        <w:t xml:space="preserve"> and </w:t>
      </w:r>
      <w:r w:rsidRPr="00181F50">
        <w:rPr>
          <w:b/>
          <w:bCs/>
        </w:rPr>
        <w:t>authorisations activities</w:t>
      </w:r>
      <w:r w:rsidRPr="00181F50">
        <w:t xml:space="preserve"> – supported by the timely implementation of a range of policies, procedures and partnerships to support achievement of the relevant </w:t>
      </w:r>
      <w:r>
        <w:t>actions and outcomes</w:t>
      </w:r>
      <w:r w:rsidRPr="00181F50">
        <w:t xml:space="preserve">. </w:t>
      </w:r>
    </w:p>
    <w:p w14:paraId="75D98505" w14:textId="5C84CBC6" w:rsidR="00C27970" w:rsidRPr="00F177AA" w:rsidRDefault="00C27970" w:rsidP="00E35E6A">
      <w:pPr>
        <w:spacing w:before="240"/>
      </w:pPr>
      <w:r w:rsidRPr="00F177AA">
        <w:t xml:space="preserve">However, </w:t>
      </w:r>
      <w:proofErr w:type="gramStart"/>
      <w:r w:rsidRPr="00F177AA">
        <w:t>a number of</w:t>
      </w:r>
      <w:proofErr w:type="gramEnd"/>
      <w:r w:rsidRPr="00F177AA">
        <w:t xml:space="preserve"> </w:t>
      </w:r>
      <w:r w:rsidR="00084E46">
        <w:rPr>
          <w:b/>
          <w:bCs/>
        </w:rPr>
        <w:t>limitations</w:t>
      </w:r>
      <w:r w:rsidRPr="00F177AA">
        <w:t xml:space="preserve"> were also identified through the evaluation, including:</w:t>
      </w:r>
    </w:p>
    <w:p w14:paraId="34D0F7FE" w14:textId="1D922F34" w:rsidR="00C27970" w:rsidRPr="00F177AA" w:rsidRDefault="00C27970" w:rsidP="00C27970">
      <w:pPr>
        <w:pStyle w:val="BulletMultiLevelList"/>
        <w:rPr>
          <w:b/>
          <w:bCs/>
        </w:rPr>
      </w:pPr>
      <w:r w:rsidRPr="00F177AA">
        <w:rPr>
          <w:b/>
          <w:bCs/>
        </w:rPr>
        <w:t xml:space="preserve">Remote and offshore </w:t>
      </w:r>
      <w:r>
        <w:rPr>
          <w:b/>
          <w:bCs/>
        </w:rPr>
        <w:t xml:space="preserve">nature of the </w:t>
      </w:r>
      <w:r w:rsidRPr="00F177AA">
        <w:rPr>
          <w:b/>
          <w:bCs/>
        </w:rPr>
        <w:t xml:space="preserve">parks </w:t>
      </w:r>
      <w:r w:rsidRPr="00F177AA">
        <w:t xml:space="preserve">– </w:t>
      </w:r>
      <w:r w:rsidR="00120864">
        <w:t>t</w:t>
      </w:r>
      <w:r w:rsidR="00EC2410" w:rsidRPr="00EC2410">
        <w:t>he</w:t>
      </w:r>
      <w:r w:rsidRPr="00F177AA">
        <w:t xml:space="preserve"> isolate</w:t>
      </w:r>
      <w:r>
        <w:t>d</w:t>
      </w:r>
      <w:r w:rsidRPr="00F177AA">
        <w:t xml:space="preserve"> and deep-sea </w:t>
      </w:r>
      <w:r w:rsidR="00EC2410" w:rsidRPr="00EC2410">
        <w:t>characteristics</w:t>
      </w:r>
      <w:r w:rsidRPr="00F177AA">
        <w:t xml:space="preserve"> of </w:t>
      </w:r>
      <w:r>
        <w:t>some</w:t>
      </w:r>
      <w:r w:rsidRPr="00F177AA">
        <w:t xml:space="preserve"> parks </w:t>
      </w:r>
      <w:r w:rsidR="00EC2410" w:rsidRPr="00EC2410">
        <w:t xml:space="preserve">within </w:t>
      </w:r>
      <w:r w:rsidRPr="00F177AA">
        <w:t xml:space="preserve">the </w:t>
      </w:r>
      <w:r w:rsidR="002C1E4E">
        <w:t>North-west</w:t>
      </w:r>
      <w:r w:rsidRPr="00F177AA">
        <w:t xml:space="preserve"> Network </w:t>
      </w:r>
      <w:r w:rsidR="00EC2410" w:rsidRPr="00EC2410">
        <w:t xml:space="preserve">posed significant challenges for </w:t>
      </w:r>
      <w:r w:rsidRPr="00F177AA">
        <w:t xml:space="preserve">implementation, particularly </w:t>
      </w:r>
      <w:r w:rsidR="00EC2410" w:rsidRPr="00EC2410">
        <w:t xml:space="preserve">in areas such as </w:t>
      </w:r>
      <w:r w:rsidRPr="00F177AA">
        <w:t xml:space="preserve">tourism, monitoring, compliance, </w:t>
      </w:r>
      <w:r>
        <w:t>communication</w:t>
      </w:r>
      <w:r w:rsidR="00EC2410" w:rsidRPr="00EC2410">
        <w:t>,</w:t>
      </w:r>
      <w:r>
        <w:t xml:space="preserve"> and</w:t>
      </w:r>
      <w:r w:rsidRPr="00F177AA">
        <w:t xml:space="preserve"> engagement. Limited accessibility</w:t>
      </w:r>
      <w:r w:rsidR="006B2192" w:rsidRPr="006B2192">
        <w:t>, combined with</w:t>
      </w:r>
      <w:r w:rsidRPr="00F177AA">
        <w:t xml:space="preserve"> resource constraints</w:t>
      </w:r>
      <w:r w:rsidR="006B2192" w:rsidRPr="006B2192">
        <w:t xml:space="preserve">, was noted to have </w:t>
      </w:r>
      <w:r w:rsidR="00995307">
        <w:t>made managing</w:t>
      </w:r>
      <w:r w:rsidRPr="00F177AA">
        <w:t xml:space="preserve"> these parks</w:t>
      </w:r>
      <w:r w:rsidR="00995307">
        <w:t xml:space="preserve"> challenging</w:t>
      </w:r>
      <w:r w:rsidRPr="00F177AA">
        <w:t>.</w:t>
      </w:r>
    </w:p>
    <w:p w14:paraId="4FC6A9C2" w14:textId="467CBA2B" w:rsidR="00C27970" w:rsidRPr="00F177AA" w:rsidRDefault="00C27970" w:rsidP="00C27970">
      <w:pPr>
        <w:pStyle w:val="BulletMultiLevelList"/>
      </w:pPr>
      <w:r w:rsidRPr="00F177AA">
        <w:rPr>
          <w:b/>
          <w:bCs/>
        </w:rPr>
        <w:t xml:space="preserve">Engagement with Traditional Owners, First Nations partners, organisations and users was not </w:t>
      </w:r>
      <w:r>
        <w:rPr>
          <w:b/>
          <w:bCs/>
        </w:rPr>
        <w:t>fully effective</w:t>
      </w:r>
      <w:r w:rsidRPr="00F177AA">
        <w:t xml:space="preserve"> – while </w:t>
      </w:r>
      <w:r>
        <w:t xml:space="preserve">a range of </w:t>
      </w:r>
      <w:r w:rsidRPr="00F177AA">
        <w:t xml:space="preserve">efforts </w:t>
      </w:r>
      <w:r w:rsidR="00287441">
        <w:t>was</w:t>
      </w:r>
      <w:r w:rsidRPr="00F177AA">
        <w:t xml:space="preserve"> identified to meaningfully engage First Nations peoples,</w:t>
      </w:r>
      <w:r>
        <w:t xml:space="preserve"> i</w:t>
      </w:r>
      <w:r w:rsidRPr="00F177AA">
        <w:t>t was</w:t>
      </w:r>
      <w:r>
        <w:t xml:space="preserve"> </w:t>
      </w:r>
      <w:r w:rsidRPr="00F177AA">
        <w:t>felt</w:t>
      </w:r>
      <w:r>
        <w:t xml:space="preserve"> by First Nations partners </w:t>
      </w:r>
      <w:r w:rsidRPr="00F177AA">
        <w:t xml:space="preserve">that meaningful collaboration and </w:t>
      </w:r>
      <w:r>
        <w:t xml:space="preserve">best-practice </w:t>
      </w:r>
      <w:r w:rsidRPr="00F177AA">
        <w:t xml:space="preserve">co-management approaches were </w:t>
      </w:r>
      <w:r>
        <w:t>not always adopted</w:t>
      </w:r>
      <w:r w:rsidRPr="00F177AA">
        <w:t xml:space="preserve">, </w:t>
      </w:r>
      <w:r>
        <w:t xml:space="preserve">which </w:t>
      </w:r>
      <w:r w:rsidRPr="00F177AA">
        <w:t>reduc</w:t>
      </w:r>
      <w:r>
        <w:t>ed</w:t>
      </w:r>
      <w:r w:rsidRPr="00F177AA">
        <w:t xml:space="preserve"> the ability</w:t>
      </w:r>
      <w:r>
        <w:t xml:space="preserve"> of First Nations peoples</w:t>
      </w:r>
      <w:r w:rsidRPr="00F177AA">
        <w:t xml:space="preserve"> to contribute their </w:t>
      </w:r>
      <w:r w:rsidR="008F3132">
        <w:t>C</w:t>
      </w:r>
      <w:r w:rsidRPr="00F177AA">
        <w:t xml:space="preserve">ultural </w:t>
      </w:r>
      <w:r w:rsidR="00F077B4">
        <w:t>k</w:t>
      </w:r>
      <w:r w:rsidRPr="00F177AA">
        <w:t xml:space="preserve">nowledge and expertise to marine park management. </w:t>
      </w:r>
      <w:r>
        <w:t xml:space="preserve">A few </w:t>
      </w:r>
      <w:r w:rsidRPr="00F177AA">
        <w:lastRenderedPageBreak/>
        <w:t xml:space="preserve">First Nations partners </w:t>
      </w:r>
      <w:r>
        <w:t>also reported</w:t>
      </w:r>
      <w:r w:rsidRPr="00F177AA">
        <w:t xml:space="preserve"> that actions were not </w:t>
      </w:r>
      <w:r>
        <w:t xml:space="preserve">always </w:t>
      </w:r>
      <w:r w:rsidRPr="00F177AA">
        <w:t xml:space="preserve">inclusive of all relevant First Nations partners or Traditional Owners with the necessary Cultural and Sea Country Knowledge. </w:t>
      </w:r>
      <w:r>
        <w:t>C</w:t>
      </w:r>
      <w:r w:rsidRPr="00935B71">
        <w:t>hallenges in addressing contested areas and balancing the interests of different groups</w:t>
      </w:r>
      <w:r>
        <w:t xml:space="preserve"> was acknowledged through the evaluation</w:t>
      </w:r>
      <w:r w:rsidRPr="00935B71">
        <w:t>.</w:t>
      </w:r>
      <w:r>
        <w:t xml:space="preserve"> T</w:t>
      </w:r>
      <w:r w:rsidRPr="00935B71">
        <w:t>o address these challenges</w:t>
      </w:r>
      <w:r>
        <w:t>, those who participated in the engagement</w:t>
      </w:r>
      <w:r w:rsidRPr="00935B71">
        <w:t xml:space="preserve"> suggested the use of up-to-date, impartial mapping, clear communication between Parks </w:t>
      </w:r>
      <w:r>
        <w:t xml:space="preserve">Australia </w:t>
      </w:r>
      <w:r w:rsidRPr="00935B71">
        <w:t>staff and community members and the establishment of informal engagement avenues with First Nations peoples.</w:t>
      </w:r>
    </w:p>
    <w:p w14:paraId="6A6049C1" w14:textId="7AD6C209" w:rsidR="001215D6" w:rsidRPr="00F177AA" w:rsidRDefault="001215D6" w:rsidP="00C27970">
      <w:pPr>
        <w:pStyle w:val="BulletMultiLevelList"/>
      </w:pPr>
      <w:r w:rsidRPr="001215D6">
        <w:rPr>
          <w:b/>
          <w:bCs/>
        </w:rPr>
        <w:t xml:space="preserve">Gaps in data for some program areas </w:t>
      </w:r>
      <w:r w:rsidRPr="00234254">
        <w:t>– limited data on the progress of some actions and outcomes within the management plan’ was identified as a barrier to assessing the effectiveness of the management plan’s implementation. In addition, the limited collection of specific data, such as socio-economic data and marine park awareness and perceptions data hindered a comprehensive understanding of progress and/ or the ability to assess the broader impacts of marine park management (while also reducing the ability to make informed decisions that balanced environmental, social and economic outcomes). Addressing these data gaps will be important to ensure accurate measures can be obtained of the plan’s implementation.</w:t>
      </w:r>
    </w:p>
    <w:p w14:paraId="17633EDE" w14:textId="2E67BFFF" w:rsidR="00C27970" w:rsidRPr="00F177AA" w:rsidRDefault="00C27970" w:rsidP="00C27970">
      <w:pPr>
        <w:pStyle w:val="BulletMultiLevelList"/>
      </w:pPr>
      <w:r w:rsidRPr="0090060E">
        <w:rPr>
          <w:b/>
          <w:bCs/>
        </w:rPr>
        <w:t>Appropriately balancing protection of ecological, social and economic values</w:t>
      </w:r>
      <w:r w:rsidRPr="00F177AA">
        <w:t xml:space="preserve"> – the evaluation found that balancing competing stakeholder interests in the </w:t>
      </w:r>
      <w:r w:rsidR="002C1E4E">
        <w:t>North-west</w:t>
      </w:r>
      <w:r w:rsidRPr="00F177AA">
        <w:t xml:space="preserve"> Network will be an ongoing challenge, with a range of diverse views identified in relation to the balance of protection for ecological and other values. For example, some stakeholders felt that additional work was required to effectively protect ecological values (e.</w:t>
      </w:r>
      <w:r w:rsidR="00580744">
        <w:t>g</w:t>
      </w:r>
      <w:r w:rsidRPr="00F177AA">
        <w:t>. to support greater protection of biodiversity). However, others felt that the management plan and associated zoning restrictions were overly restrictive (e.g. requiring challenging authorisations processes for simple and non-invasive scientific activities such as water sampling</w:t>
      </w:r>
      <w:r>
        <w:t xml:space="preserve"> or</w:t>
      </w:r>
      <w:r w:rsidRPr="00F177AA">
        <w:t xml:space="preserve"> restricting fishing activities in areas where these activities were not felt to compromise marine park values). While balancing competing stakeholder perspectives will be an ongoing challenge, clearly </w:t>
      </w:r>
      <w:r w:rsidR="00E87C95">
        <w:t xml:space="preserve">and </w:t>
      </w:r>
      <w:r w:rsidR="00E87C95">
        <w:rPr>
          <w:rFonts w:ascii="Calibri" w:eastAsia="Calibri" w:hAnsi="Calibri" w:cs="Arial"/>
        </w:rPr>
        <w:t xml:space="preserve">transparently </w:t>
      </w:r>
      <w:r w:rsidRPr="00F177AA">
        <w:t xml:space="preserve">communicating the evidence-based rationale for management decisions should go some way to addressing these concerns. </w:t>
      </w:r>
    </w:p>
    <w:p w14:paraId="556F89BD" w14:textId="61F3262F" w:rsidR="00C27970" w:rsidRPr="00D9230C" w:rsidRDefault="00084E46" w:rsidP="00C27970">
      <w:pPr>
        <w:pStyle w:val="BulletMultiLevelList"/>
      </w:pPr>
      <w:r w:rsidRPr="00084E46">
        <w:rPr>
          <w:b/>
          <w:bCs/>
        </w:rPr>
        <w:t>Limited effectiveness of the</w:t>
      </w:r>
      <w:r w:rsidRPr="00084E46" w:rsidDel="00084E46">
        <w:rPr>
          <w:b/>
          <w:bCs/>
        </w:rPr>
        <w:t xml:space="preserve"> </w:t>
      </w:r>
      <w:r w:rsidR="002C1E4E">
        <w:rPr>
          <w:b/>
          <w:bCs/>
        </w:rPr>
        <w:t>North-west</w:t>
      </w:r>
      <w:r w:rsidR="00315648">
        <w:rPr>
          <w:b/>
          <w:bCs/>
        </w:rPr>
        <w:t xml:space="preserve"> </w:t>
      </w:r>
      <w:r w:rsidR="00C27970" w:rsidRPr="00D9230C">
        <w:rPr>
          <w:b/>
          <w:bCs/>
        </w:rPr>
        <w:t>Marine Park Advisory Committee (</w:t>
      </w:r>
      <w:r w:rsidR="00315648">
        <w:rPr>
          <w:b/>
          <w:bCs/>
        </w:rPr>
        <w:t>NW</w:t>
      </w:r>
      <w:r w:rsidR="00C27970" w:rsidRPr="00D9230C">
        <w:rPr>
          <w:b/>
          <w:bCs/>
        </w:rPr>
        <w:t xml:space="preserve">MPAC) </w:t>
      </w:r>
      <w:r w:rsidR="00162928">
        <w:rPr>
          <w:b/>
          <w:bCs/>
        </w:rPr>
        <w:t>process</w:t>
      </w:r>
      <w:r w:rsidRPr="00D9230C">
        <w:t xml:space="preserve"> </w:t>
      </w:r>
      <w:r w:rsidR="00C27970" w:rsidRPr="00D9230C">
        <w:t xml:space="preserve">– both </w:t>
      </w:r>
      <w:r w:rsidR="00315648">
        <w:t>NW</w:t>
      </w:r>
      <w:r w:rsidR="00C27970" w:rsidRPr="00D9230C">
        <w:t xml:space="preserve">MPAC members and Parks Australia staff raised concerns about the effectiveness of the current advisory committee model, with stakeholder feedback suggesting the committees may not be achieving their intended role in contributing to marine park management. However, the need for ongoing and in-depth engagement </w:t>
      </w:r>
      <w:r w:rsidR="00C27970">
        <w:t>with</w:t>
      </w:r>
      <w:r w:rsidR="00C27970" w:rsidRPr="00D9230C">
        <w:t xml:space="preserve"> a range of stakeholders was </w:t>
      </w:r>
      <w:r w:rsidR="00C27970">
        <w:t>acknowledged</w:t>
      </w:r>
      <w:r w:rsidR="00C27970" w:rsidRPr="00D9230C">
        <w:t xml:space="preserve">, suggesting that a more inclusive and collaborative approach could better </w:t>
      </w:r>
      <w:r w:rsidR="009B396E">
        <w:t>capture</w:t>
      </w:r>
      <w:r w:rsidR="009B396E" w:rsidRPr="006D1088">
        <w:t xml:space="preserve"> diverse stakeholder perspectives </w:t>
      </w:r>
      <w:r w:rsidR="009B396E">
        <w:t>for consideration in</w:t>
      </w:r>
      <w:r w:rsidR="009B396E" w:rsidRPr="006D1088">
        <w:t xml:space="preserve"> decision-making processes</w:t>
      </w:r>
      <w:r w:rsidR="00C27970" w:rsidRPr="00D9230C">
        <w:t xml:space="preserve">. </w:t>
      </w:r>
    </w:p>
    <w:p w14:paraId="2D6776F1" w14:textId="313C1104" w:rsidR="00E969FF" w:rsidRPr="00D9230C" w:rsidRDefault="00397C12" w:rsidP="00C27970">
      <w:pPr>
        <w:pStyle w:val="BulletMultiLevelList"/>
      </w:pPr>
      <w:r w:rsidRPr="00397C12">
        <w:rPr>
          <w:b/>
          <w:bCs/>
        </w:rPr>
        <w:t>Alignment of regulatory settings for adjoining parks, specifically Ningaloo Reef Marine Park</w:t>
      </w:r>
      <w:r>
        <w:t xml:space="preserve"> – </w:t>
      </w:r>
      <w:r w:rsidR="00967075">
        <w:t>stakeholders</w:t>
      </w:r>
      <w:r>
        <w:t xml:space="preserve"> reported limited </w:t>
      </w:r>
      <w:r w:rsidR="00967075">
        <w:t>awareness</w:t>
      </w:r>
      <w:r>
        <w:t xml:space="preserve"> amongst park users of the differing regulatory settings and authorisations required across </w:t>
      </w:r>
      <w:r w:rsidR="00967075">
        <w:t>the</w:t>
      </w:r>
      <w:r>
        <w:t xml:space="preserve"> state and Commonwealth waters</w:t>
      </w:r>
      <w:r w:rsidR="00967075">
        <w:t xml:space="preserve"> at Ningaloo Reef, which they said could be challenging given the large amount of tourism activity in the area</w:t>
      </w:r>
      <w:r w:rsidR="00F10378">
        <w:t>.</w:t>
      </w:r>
    </w:p>
    <w:p w14:paraId="2D171AAF" w14:textId="0EEDB46F" w:rsidR="00B666E3" w:rsidRDefault="00B666E3" w:rsidP="00830DD8">
      <w:pPr>
        <w:pStyle w:val="BulletMultiLevelList"/>
        <w:numPr>
          <w:ilvl w:val="0"/>
          <w:numId w:val="0"/>
        </w:numPr>
        <w:ind w:left="357"/>
      </w:pPr>
      <w:r>
        <w:br w:type="page"/>
      </w:r>
    </w:p>
    <w:p w14:paraId="0F5E88E8" w14:textId="77777777" w:rsidR="00315648" w:rsidRPr="00F177AA" w:rsidRDefault="00315648" w:rsidP="00315648">
      <w:pPr>
        <w:numPr>
          <w:ilvl w:val="1"/>
          <w:numId w:val="9"/>
        </w:numPr>
        <w:ind w:left="432"/>
        <w:outlineLvl w:val="1"/>
        <w:rPr>
          <w:b/>
          <w:color w:val="001E61" w:themeColor="text1"/>
          <w:sz w:val="24"/>
        </w:rPr>
      </w:pPr>
      <w:bookmarkStart w:id="41" w:name="_Toc229686264"/>
      <w:bookmarkStart w:id="42" w:name="_Toc235004310"/>
      <w:r w:rsidRPr="00F177AA">
        <w:rPr>
          <w:b/>
          <w:color w:val="001E61" w:themeColor="text1"/>
          <w:sz w:val="24"/>
        </w:rPr>
        <w:lastRenderedPageBreak/>
        <w:t>Specific findings about management plan design: Level of detail provided, plan flexibility, and efficacy of monitoring and review mechanisms</w:t>
      </w:r>
      <w:bookmarkEnd w:id="41"/>
      <w:bookmarkEnd w:id="42"/>
    </w:p>
    <w:p w14:paraId="38B6D2DF" w14:textId="70617B99" w:rsidR="00315648" w:rsidRPr="00F177AA" w:rsidRDefault="00315648" w:rsidP="00315648">
      <w:pPr>
        <w:rPr>
          <w:szCs w:val="20"/>
        </w:rPr>
      </w:pPr>
      <w:r w:rsidRPr="00F177AA">
        <w:rPr>
          <w:szCs w:val="20"/>
        </w:rPr>
        <w:t>Overall, stakeholders acknowledge</w:t>
      </w:r>
      <w:r>
        <w:rPr>
          <w:szCs w:val="20"/>
        </w:rPr>
        <w:t>d</w:t>
      </w:r>
      <w:r w:rsidRPr="00F177AA">
        <w:rPr>
          <w:szCs w:val="20"/>
        </w:rPr>
        <w:t xml:space="preserve"> the challenges associated with </w:t>
      </w:r>
      <w:r w:rsidRPr="000F0246">
        <w:rPr>
          <w:b/>
          <w:bCs/>
          <w:szCs w:val="20"/>
        </w:rPr>
        <w:t>striking a balance</w:t>
      </w:r>
      <w:r w:rsidRPr="00F177AA">
        <w:rPr>
          <w:szCs w:val="20"/>
        </w:rPr>
        <w:t xml:space="preserve"> between providing </w:t>
      </w:r>
      <w:r w:rsidRPr="00FD07D1">
        <w:rPr>
          <w:szCs w:val="20"/>
        </w:rPr>
        <w:t>adequate detail</w:t>
      </w:r>
      <w:r w:rsidRPr="00F177AA">
        <w:rPr>
          <w:szCs w:val="20"/>
        </w:rPr>
        <w:t xml:space="preserve"> to support implementation, while also </w:t>
      </w:r>
      <w:r w:rsidRPr="00FD07D1">
        <w:rPr>
          <w:szCs w:val="20"/>
        </w:rPr>
        <w:t>maintaining the required flexibility</w:t>
      </w:r>
      <w:r w:rsidRPr="00F177AA">
        <w:rPr>
          <w:szCs w:val="20"/>
        </w:rPr>
        <w:t xml:space="preserve"> for a 10-year plan covering a range of marine parks</w:t>
      </w:r>
      <w:r>
        <w:rPr>
          <w:szCs w:val="20"/>
        </w:rPr>
        <w:t xml:space="preserve"> in the </w:t>
      </w:r>
      <w:r w:rsidR="002C1E4E">
        <w:rPr>
          <w:szCs w:val="20"/>
        </w:rPr>
        <w:t>North-west</w:t>
      </w:r>
      <w:r>
        <w:rPr>
          <w:szCs w:val="20"/>
        </w:rPr>
        <w:t xml:space="preserve"> Network</w:t>
      </w:r>
      <w:r w:rsidRPr="00F177AA">
        <w:rPr>
          <w:szCs w:val="20"/>
        </w:rPr>
        <w:t xml:space="preserve">. Positively, some stakeholders felt that the </w:t>
      </w:r>
      <w:r w:rsidR="002C1E4E">
        <w:rPr>
          <w:szCs w:val="20"/>
        </w:rPr>
        <w:t>North-west</w:t>
      </w:r>
      <w:r>
        <w:rPr>
          <w:szCs w:val="20"/>
        </w:rPr>
        <w:t xml:space="preserve"> Network</w:t>
      </w:r>
      <w:r w:rsidRPr="00F177AA">
        <w:rPr>
          <w:szCs w:val="20"/>
        </w:rPr>
        <w:t xml:space="preserve"> Management Plan provided an appropriate level of detail, with some describing it as their “</w:t>
      </w:r>
      <w:r w:rsidRPr="008F3132">
        <w:rPr>
          <w:szCs w:val="20"/>
        </w:rPr>
        <w:t>source of truth</w:t>
      </w:r>
      <w:r w:rsidRPr="00F177AA">
        <w:rPr>
          <w:szCs w:val="20"/>
        </w:rPr>
        <w:t>”</w:t>
      </w:r>
      <w:r w:rsidR="00A44BBC">
        <w:rPr>
          <w:szCs w:val="20"/>
        </w:rPr>
        <w:t>.</w:t>
      </w:r>
      <w:r w:rsidRPr="00F177AA">
        <w:rPr>
          <w:szCs w:val="20"/>
        </w:rPr>
        <w:t xml:space="preserve"> Stakeholders found elements such as zoning maps and overarching rules and regulations particularly valuable for supporting compliance activities.</w:t>
      </w:r>
    </w:p>
    <w:p w14:paraId="58C47D64" w14:textId="3B26B2CE" w:rsidR="00315648" w:rsidRPr="00F177AA" w:rsidRDefault="00315648" w:rsidP="00315648">
      <w:pPr>
        <w:rPr>
          <w:szCs w:val="20"/>
        </w:rPr>
      </w:pPr>
      <w:r w:rsidRPr="00F177AA">
        <w:rPr>
          <w:szCs w:val="20"/>
        </w:rPr>
        <w:t>However, some other stakeholders viewed the plan as “</w:t>
      </w:r>
      <w:r w:rsidRPr="00FD07D1">
        <w:rPr>
          <w:szCs w:val="20"/>
        </w:rPr>
        <w:t>overly generic</w:t>
      </w:r>
      <w:r w:rsidRPr="00F177AA">
        <w:rPr>
          <w:szCs w:val="20"/>
        </w:rPr>
        <w:t xml:space="preserve">”, which reduced its relevance and applicability and limited place-based actions. </w:t>
      </w:r>
      <w:r w:rsidRPr="00F177AA">
        <w:rPr>
          <w:szCs w:val="20"/>
          <w:lang w:eastAsia="en-AU"/>
        </w:rPr>
        <w:t xml:space="preserve">Stakeholders reported that actions and outcomes were not always suitable for standardisation across networks, with </w:t>
      </w:r>
      <w:r w:rsidR="00A95029">
        <w:rPr>
          <w:szCs w:val="20"/>
          <w:lang w:eastAsia="en-AU"/>
        </w:rPr>
        <w:t>the</w:t>
      </w:r>
      <w:r w:rsidRPr="00F177AA">
        <w:rPr>
          <w:szCs w:val="20"/>
          <w:lang w:eastAsia="en-AU"/>
        </w:rPr>
        <w:t xml:space="preserve"> approach at times felt to complicate implementation and evaluation.</w:t>
      </w:r>
      <w:r w:rsidRPr="00F177AA">
        <w:rPr>
          <w:szCs w:val="20"/>
        </w:rPr>
        <w:t xml:space="preserve"> </w:t>
      </w:r>
    </w:p>
    <w:p w14:paraId="050B5101" w14:textId="56A651AA" w:rsidR="00315648" w:rsidRDefault="00FE440C" w:rsidP="00FE440C">
      <w:pPr>
        <w:rPr>
          <w:szCs w:val="20"/>
          <w:lang w:eastAsia="en-AU"/>
        </w:rPr>
      </w:pPr>
      <w:r w:rsidRPr="00FD07D1">
        <w:rPr>
          <w:szCs w:val="20"/>
          <w:lang w:eastAsia="en-AU"/>
        </w:rPr>
        <w:t>Mixed feedback</w:t>
      </w:r>
      <w:r>
        <w:rPr>
          <w:szCs w:val="20"/>
          <w:lang w:eastAsia="en-AU"/>
        </w:rPr>
        <w:t xml:space="preserve"> was received in relation to the </w:t>
      </w:r>
      <w:r w:rsidRPr="00FD07D1">
        <w:rPr>
          <w:szCs w:val="20"/>
          <w:lang w:eastAsia="en-AU"/>
        </w:rPr>
        <w:t>adaptability</w:t>
      </w:r>
      <w:r>
        <w:rPr>
          <w:szCs w:val="20"/>
          <w:lang w:eastAsia="en-AU"/>
        </w:rPr>
        <w:t xml:space="preserve"> of the plan. </w:t>
      </w:r>
      <w:r w:rsidR="008F3132">
        <w:rPr>
          <w:szCs w:val="20"/>
          <w:lang w:eastAsia="en-AU"/>
        </w:rPr>
        <w:t>Some</w:t>
      </w:r>
      <w:r>
        <w:rPr>
          <w:szCs w:val="20"/>
          <w:lang w:eastAsia="en-AU"/>
        </w:rPr>
        <w:t xml:space="preserve"> stakeholders </w:t>
      </w:r>
      <w:r w:rsidR="00315648" w:rsidRPr="00F177AA">
        <w:rPr>
          <w:szCs w:val="20"/>
          <w:lang w:eastAsia="en-AU"/>
        </w:rPr>
        <w:t xml:space="preserve">felt that the plan had not effectively adapted to emerging risks, priorities, and contextual changes, particularly throughout later stages of the plan. This was generally found to be due to the </w:t>
      </w:r>
      <w:r w:rsidR="00315648" w:rsidRPr="00FD07D1">
        <w:rPr>
          <w:szCs w:val="20"/>
          <w:lang w:eastAsia="en-AU"/>
        </w:rPr>
        <w:t>prescriptive nature of some management plan actions and outcomes</w:t>
      </w:r>
      <w:r w:rsidR="00315648" w:rsidRPr="00F177AA">
        <w:rPr>
          <w:szCs w:val="20"/>
          <w:lang w:eastAsia="en-AU"/>
        </w:rPr>
        <w:t xml:space="preserve">, or the lack of </w:t>
      </w:r>
      <w:r w:rsidR="00315648">
        <w:rPr>
          <w:szCs w:val="20"/>
          <w:lang w:eastAsia="en-AU"/>
        </w:rPr>
        <w:t>“</w:t>
      </w:r>
      <w:proofErr w:type="gramStart"/>
      <w:r w:rsidR="00315648" w:rsidRPr="00F177AA">
        <w:rPr>
          <w:szCs w:val="20"/>
          <w:lang w:eastAsia="en-AU"/>
        </w:rPr>
        <w:t>future-proofing</w:t>
      </w:r>
      <w:proofErr w:type="gramEnd"/>
      <w:r w:rsidR="00315648">
        <w:rPr>
          <w:szCs w:val="20"/>
          <w:lang w:eastAsia="en-AU"/>
        </w:rPr>
        <w:t>”</w:t>
      </w:r>
      <w:r w:rsidR="00315648" w:rsidRPr="00F177AA">
        <w:rPr>
          <w:szCs w:val="20"/>
          <w:lang w:eastAsia="en-AU"/>
        </w:rPr>
        <w:t xml:space="preserve"> of the plan to address changes in the ecological or policy environment over time. </w:t>
      </w:r>
      <w:r w:rsidR="00315648" w:rsidRPr="00FE440C">
        <w:rPr>
          <w:szCs w:val="20"/>
          <w:lang w:eastAsia="en-AU"/>
        </w:rPr>
        <w:t xml:space="preserve">Specifically, stakeholders cited examples such as climate change threats, developments of </w:t>
      </w:r>
      <w:r w:rsidR="00BA6DAB">
        <w:rPr>
          <w:szCs w:val="20"/>
          <w:lang w:eastAsia="en-AU"/>
        </w:rPr>
        <w:t>energy</w:t>
      </w:r>
      <w:r w:rsidR="00CD16D3">
        <w:rPr>
          <w:szCs w:val="20"/>
          <w:lang w:eastAsia="en-AU"/>
        </w:rPr>
        <w:t xml:space="preserve"> </w:t>
      </w:r>
      <w:r w:rsidR="00E06E7A">
        <w:rPr>
          <w:szCs w:val="20"/>
          <w:lang w:eastAsia="en-AU"/>
        </w:rPr>
        <w:t>and</w:t>
      </w:r>
      <w:r w:rsidR="00315648" w:rsidRPr="00FE440C">
        <w:rPr>
          <w:szCs w:val="20"/>
          <w:lang w:eastAsia="en-AU"/>
        </w:rPr>
        <w:t xml:space="preserve"> increased use of drones </w:t>
      </w:r>
      <w:r w:rsidR="00E06E7A">
        <w:rPr>
          <w:szCs w:val="20"/>
          <w:lang w:eastAsia="en-AU"/>
        </w:rPr>
        <w:t xml:space="preserve">and unmanned vessels </w:t>
      </w:r>
      <w:r w:rsidR="00315648" w:rsidRPr="00FE440C">
        <w:rPr>
          <w:szCs w:val="20"/>
          <w:lang w:eastAsia="en-AU"/>
        </w:rPr>
        <w:t>for surveillance, which they felt were not adequately addressed.</w:t>
      </w:r>
      <w:r w:rsidR="00315648" w:rsidRPr="00F177AA">
        <w:rPr>
          <w:szCs w:val="20"/>
          <w:lang w:eastAsia="en-AU"/>
        </w:rPr>
        <w:t xml:space="preserve"> Additionally, some stakeholders, particularly First Nations partners, felt the plan did not adequately respond to evolving community priorities. </w:t>
      </w:r>
      <w:r>
        <w:rPr>
          <w:szCs w:val="20"/>
          <w:lang w:eastAsia="en-AU"/>
        </w:rPr>
        <w:t>However, a few stakeholders reported appropriate adaptability of the plan, particularly in relation to the flexibility with which Parks Australia were able to consider and balance potential risks and benefits associated with space activity (and related debris</w:t>
      </w:r>
      <w:proofErr w:type="gramStart"/>
      <w:r>
        <w:rPr>
          <w:szCs w:val="20"/>
          <w:lang w:eastAsia="en-AU"/>
        </w:rPr>
        <w:t>)</w:t>
      </w:r>
      <w:r w:rsidR="00A95029">
        <w:rPr>
          <w:szCs w:val="20"/>
          <w:lang w:eastAsia="en-AU"/>
        </w:rPr>
        <w:t>,</w:t>
      </w:r>
      <w:r>
        <w:rPr>
          <w:szCs w:val="20"/>
          <w:lang w:eastAsia="en-AU"/>
        </w:rPr>
        <w:t xml:space="preserve"> and</w:t>
      </w:r>
      <w:proofErr w:type="gramEnd"/>
      <w:r>
        <w:rPr>
          <w:szCs w:val="20"/>
          <w:lang w:eastAsia="en-AU"/>
        </w:rPr>
        <w:t xml:space="preserve"> develop processes for authorisations and permits. </w:t>
      </w:r>
    </w:p>
    <w:p w14:paraId="1E2F4784" w14:textId="5C6CF5B5" w:rsidR="00315648" w:rsidRDefault="00315648" w:rsidP="00315648">
      <w:pPr>
        <w:rPr>
          <w:rFonts w:eastAsia="Calibri Light" w:cs="Calibri Light"/>
          <w:color w:val="000000"/>
        </w:rPr>
      </w:pPr>
      <w:r>
        <w:rPr>
          <w:szCs w:val="20"/>
          <w:lang w:eastAsia="en-AU"/>
        </w:rPr>
        <w:t xml:space="preserve">Some of the </w:t>
      </w:r>
      <w:r w:rsidRPr="00FD07D1">
        <w:rPr>
          <w:szCs w:val="20"/>
          <w:lang w:eastAsia="en-AU"/>
        </w:rPr>
        <w:t>specific actions and outcomes</w:t>
      </w:r>
      <w:r>
        <w:rPr>
          <w:szCs w:val="20"/>
          <w:lang w:eastAsia="en-AU"/>
        </w:rPr>
        <w:t xml:space="preserve"> in the </w:t>
      </w:r>
      <w:r w:rsidR="002C1E4E">
        <w:rPr>
          <w:szCs w:val="20"/>
          <w:lang w:eastAsia="en-AU"/>
        </w:rPr>
        <w:t>North-west</w:t>
      </w:r>
      <w:r>
        <w:rPr>
          <w:szCs w:val="20"/>
          <w:lang w:eastAsia="en-AU"/>
        </w:rPr>
        <w:t xml:space="preserve"> Network Management Plan were felt to be </w:t>
      </w:r>
      <w:r w:rsidRPr="00FD07D1">
        <w:rPr>
          <w:szCs w:val="20"/>
          <w:lang w:eastAsia="en-AU"/>
        </w:rPr>
        <w:t>challenging to achieve or implement</w:t>
      </w:r>
      <w:r>
        <w:rPr>
          <w:szCs w:val="20"/>
          <w:lang w:eastAsia="en-AU"/>
        </w:rPr>
        <w:t xml:space="preserve">, particularly given the acknowledgement by stakeholders of the </w:t>
      </w:r>
      <w:r w:rsidRPr="00FE440C">
        <w:rPr>
          <w:szCs w:val="20"/>
          <w:lang w:eastAsia="en-AU"/>
        </w:rPr>
        <w:t>resource and budget constraints Parks Australia faced when implementing management activities. Examples included A3 (‘</w:t>
      </w:r>
      <w:r w:rsidRPr="00FE440C">
        <w:rPr>
          <w:rFonts w:eastAsia="Calibri Light" w:cs="Calibri Light"/>
          <w:i/>
          <w:iCs/>
          <w:color w:val="000000"/>
        </w:rPr>
        <w:t>maximise the use of new technologies and partnerships to inspire people of all ages to become involved in marine park management and protection’)</w:t>
      </w:r>
      <w:r w:rsidR="00FE440C" w:rsidRPr="00FE440C">
        <w:rPr>
          <w:rFonts w:eastAsia="Calibri Light" w:cs="Calibri Light"/>
          <w:i/>
          <w:iCs/>
          <w:color w:val="000000"/>
        </w:rPr>
        <w:t>,</w:t>
      </w:r>
      <w:r w:rsidRPr="00FE440C">
        <w:rPr>
          <w:rFonts w:eastAsia="Calibri Light" w:cs="Calibri Light"/>
          <w:i/>
          <w:iCs/>
          <w:color w:val="000000"/>
        </w:rPr>
        <w:t xml:space="preserve"> </w:t>
      </w:r>
      <w:r w:rsidR="00FE440C" w:rsidRPr="00FE440C">
        <w:rPr>
          <w:rFonts w:eastAsia="Calibri Light" w:cs="Calibri Light"/>
          <w:color w:val="000000"/>
        </w:rPr>
        <w:t>some</w:t>
      </w:r>
      <w:r w:rsidRPr="00FE440C">
        <w:rPr>
          <w:rFonts w:eastAsia="Calibri Light" w:cs="Calibri Light"/>
          <w:color w:val="000000"/>
        </w:rPr>
        <w:t xml:space="preserve"> of the actions and outcomes in the Tourism Management Program</w:t>
      </w:r>
      <w:r w:rsidR="00FE440C" w:rsidRPr="00FE440C">
        <w:rPr>
          <w:rFonts w:eastAsia="Calibri Light" w:cs="Calibri Light"/>
          <w:color w:val="000000"/>
        </w:rPr>
        <w:t xml:space="preserve"> as well as O11 </w:t>
      </w:r>
      <w:r w:rsidR="00FE440C">
        <w:rPr>
          <w:rFonts w:eastAsia="Calibri Light" w:cs="Calibri Light"/>
          <w:color w:val="000000"/>
        </w:rPr>
        <w:t>(‘</w:t>
      </w:r>
      <w:r w:rsidR="00FE440C">
        <w:rPr>
          <w:rFonts w:ascii="Calibri" w:eastAsia="Times New Roman" w:hAnsi="Calibri" w:cs="Calibri"/>
          <w:i/>
          <w:iCs/>
          <w:color w:val="000000"/>
          <w:lang w:eastAsia="en-AU"/>
        </w:rPr>
        <w:t>i</w:t>
      </w:r>
      <w:r w:rsidR="00FE440C" w:rsidRPr="00FE440C">
        <w:rPr>
          <w:rFonts w:ascii="Calibri" w:eastAsia="Times New Roman" w:hAnsi="Calibri" w:cs="Calibri"/>
          <w:i/>
          <w:iCs/>
          <w:color w:val="000000"/>
          <w:lang w:eastAsia="en-AU"/>
        </w:rPr>
        <w:t>mpact of pressures on marine park values are minimised as far as reasonably practicable</w:t>
      </w:r>
      <w:r w:rsidR="00FE440C" w:rsidRPr="00FE440C">
        <w:rPr>
          <w:rFonts w:eastAsia="Calibri Light" w:cs="Calibri Light"/>
          <w:i/>
          <w:iCs/>
          <w:color w:val="000000"/>
        </w:rPr>
        <w:t>’</w:t>
      </w:r>
      <w:r w:rsidR="00FE440C">
        <w:rPr>
          <w:rFonts w:eastAsia="Calibri Light" w:cs="Calibri Light"/>
          <w:color w:val="000000"/>
        </w:rPr>
        <w:t xml:space="preserve">) </w:t>
      </w:r>
      <w:r w:rsidR="00FE440C" w:rsidRPr="00FE440C">
        <w:rPr>
          <w:rFonts w:eastAsia="Calibri Light" w:cs="Calibri Light"/>
          <w:color w:val="000000"/>
        </w:rPr>
        <w:t>from the Parks Protection and Management Program</w:t>
      </w:r>
      <w:r w:rsidRPr="00FE440C">
        <w:rPr>
          <w:rFonts w:eastAsia="Calibri Light" w:cs="Calibri Light"/>
          <w:color w:val="000000"/>
        </w:rPr>
        <w:t>.</w:t>
      </w:r>
      <w:r>
        <w:rPr>
          <w:rFonts w:eastAsia="Calibri Light" w:cs="Calibri Light"/>
          <w:color w:val="000000"/>
        </w:rPr>
        <w:t xml:space="preserve"> </w:t>
      </w:r>
    </w:p>
    <w:p w14:paraId="4EE64F7C" w14:textId="0C298D66" w:rsidR="000D78CE" w:rsidRPr="00103396" w:rsidRDefault="000D78CE" w:rsidP="00315648">
      <w:pPr>
        <w:rPr>
          <w:szCs w:val="20"/>
          <w:lang w:eastAsia="en-AU"/>
        </w:rPr>
      </w:pPr>
      <w:r>
        <w:rPr>
          <w:rFonts w:eastAsia="Calibri Light" w:cs="Calibri Light"/>
          <w:color w:val="000000"/>
        </w:rPr>
        <w:t>Feedback from Parks Australia staff suggest</w:t>
      </w:r>
      <w:r w:rsidR="00D036C4">
        <w:rPr>
          <w:rFonts w:eastAsia="Calibri Light" w:cs="Calibri Light"/>
          <w:color w:val="000000"/>
        </w:rPr>
        <w:t>s</w:t>
      </w:r>
      <w:r>
        <w:rPr>
          <w:rFonts w:eastAsia="Calibri Light" w:cs="Calibri Light"/>
          <w:color w:val="000000"/>
        </w:rPr>
        <w:t xml:space="preserve"> that while the </w:t>
      </w:r>
      <w:r w:rsidRPr="00FD07D1">
        <w:rPr>
          <w:rFonts w:eastAsia="Calibri Light" w:cs="Calibri Light"/>
          <w:color w:val="000000"/>
        </w:rPr>
        <w:t>overall structure o</w:t>
      </w:r>
      <w:r w:rsidR="00AF228A" w:rsidRPr="00FD07D1">
        <w:rPr>
          <w:rFonts w:eastAsia="Calibri Light" w:cs="Calibri Light"/>
          <w:color w:val="000000"/>
        </w:rPr>
        <w:t>f</w:t>
      </w:r>
      <w:r w:rsidRPr="00FD07D1">
        <w:rPr>
          <w:rFonts w:eastAsia="Calibri Light" w:cs="Calibri Light"/>
          <w:color w:val="000000"/>
        </w:rPr>
        <w:t xml:space="preserve"> the management plan was effective</w:t>
      </w:r>
      <w:r>
        <w:rPr>
          <w:rFonts w:eastAsia="Calibri Light" w:cs="Calibri Light"/>
          <w:color w:val="000000"/>
        </w:rPr>
        <w:t xml:space="preserve"> (i.e. with different actions and outcomes </w:t>
      </w:r>
      <w:r w:rsidR="001E3F7C">
        <w:rPr>
          <w:rFonts w:eastAsia="Calibri Light" w:cs="Calibri Light"/>
          <w:color w:val="000000"/>
        </w:rPr>
        <w:t xml:space="preserve">listed under specific management program areas), </w:t>
      </w:r>
      <w:r w:rsidR="001E3F7C" w:rsidRPr="00FD07D1">
        <w:rPr>
          <w:rFonts w:eastAsia="Calibri Light" w:cs="Calibri Light"/>
          <w:color w:val="000000"/>
        </w:rPr>
        <w:t>some specific actions</w:t>
      </w:r>
      <w:r w:rsidR="001E3F7C">
        <w:rPr>
          <w:rFonts w:eastAsia="Calibri Light" w:cs="Calibri Light"/>
          <w:color w:val="000000"/>
        </w:rPr>
        <w:t xml:space="preserve"> had not been placed in the </w:t>
      </w:r>
      <w:r w:rsidR="001E3F7C" w:rsidRPr="00FD07D1">
        <w:rPr>
          <w:rFonts w:eastAsia="Calibri Light" w:cs="Calibri Light"/>
          <w:color w:val="000000"/>
        </w:rPr>
        <w:t>most appropriate programs</w:t>
      </w:r>
      <w:r w:rsidR="001E3F7C">
        <w:rPr>
          <w:rFonts w:eastAsia="Calibri Light" w:cs="Calibri Light"/>
          <w:color w:val="000000"/>
        </w:rPr>
        <w:t xml:space="preserve">. For example, </w:t>
      </w:r>
      <w:r w:rsidR="00103396">
        <w:rPr>
          <w:rFonts w:eastAsia="Calibri Light" w:cs="Calibri Light"/>
          <w:color w:val="000000"/>
        </w:rPr>
        <w:t>A 57 (</w:t>
      </w:r>
      <w:r w:rsidR="00103396">
        <w:rPr>
          <w:rFonts w:eastAsia="Calibri Light" w:cs="Calibri Light"/>
          <w:i/>
          <w:iCs/>
          <w:color w:val="000000"/>
        </w:rPr>
        <w:t xml:space="preserve">‘work with marine park users to promote understanding of the rules for </w:t>
      </w:r>
      <w:r w:rsidR="00AF228A">
        <w:rPr>
          <w:rFonts w:eastAsia="Calibri Light" w:cs="Calibri Light"/>
          <w:i/>
          <w:iCs/>
          <w:color w:val="000000"/>
        </w:rPr>
        <w:t>activities</w:t>
      </w:r>
      <w:r w:rsidR="00103396">
        <w:rPr>
          <w:rFonts w:eastAsia="Calibri Light" w:cs="Calibri Light"/>
          <w:i/>
          <w:iCs/>
          <w:color w:val="000000"/>
        </w:rPr>
        <w:t xml:space="preserve"> and how to comply’)</w:t>
      </w:r>
      <w:r w:rsidR="00103396">
        <w:rPr>
          <w:rFonts w:eastAsia="Calibri Light" w:cs="Calibri Light"/>
          <w:color w:val="000000"/>
        </w:rPr>
        <w:t xml:space="preserve"> was felt to be the responsibility of </w:t>
      </w:r>
      <w:r w:rsidR="00AF228A">
        <w:rPr>
          <w:rFonts w:eastAsia="Calibri Light" w:cs="Calibri Light"/>
          <w:color w:val="000000"/>
        </w:rPr>
        <w:t xml:space="preserve">those communicating with stakeholders and park users in the </w:t>
      </w:r>
      <w:proofErr w:type="gramStart"/>
      <w:r w:rsidR="002C1E4E">
        <w:rPr>
          <w:rFonts w:eastAsia="Calibri Light" w:cs="Calibri Light"/>
          <w:color w:val="000000"/>
        </w:rPr>
        <w:t>North-west</w:t>
      </w:r>
      <w:r w:rsidR="00AF228A">
        <w:rPr>
          <w:rFonts w:eastAsia="Calibri Light" w:cs="Calibri Light"/>
          <w:color w:val="000000"/>
        </w:rPr>
        <w:t>, and</w:t>
      </w:r>
      <w:proofErr w:type="gramEnd"/>
      <w:r w:rsidR="00AF228A">
        <w:rPr>
          <w:rFonts w:eastAsia="Calibri Light" w:cs="Calibri Light"/>
          <w:color w:val="000000"/>
        </w:rPr>
        <w:t xml:space="preserve"> hence could be more suited to the ‘Communication, Education and Awareness’ program area. </w:t>
      </w:r>
    </w:p>
    <w:p w14:paraId="066DAD65" w14:textId="1BE687D0" w:rsidR="000F0246" w:rsidRDefault="00315648" w:rsidP="00315648">
      <w:pPr>
        <w:rPr>
          <w:szCs w:val="20"/>
          <w:lang w:eastAsia="en-AU"/>
        </w:rPr>
      </w:pPr>
      <w:r>
        <w:rPr>
          <w:szCs w:val="20"/>
          <w:lang w:eastAsia="en-AU"/>
        </w:rPr>
        <w:t>Finally, the</w:t>
      </w:r>
      <w:r w:rsidRPr="00F177AA">
        <w:rPr>
          <w:szCs w:val="20"/>
          <w:lang w:eastAsia="en-AU"/>
        </w:rPr>
        <w:t xml:space="preserve"> evaluation also identified several </w:t>
      </w:r>
      <w:r w:rsidRPr="00FD07D1">
        <w:rPr>
          <w:szCs w:val="20"/>
          <w:lang w:eastAsia="en-AU"/>
        </w:rPr>
        <w:t>challenges with the monitoring and review mechanisms</w:t>
      </w:r>
      <w:r w:rsidRPr="00F177AA">
        <w:rPr>
          <w:szCs w:val="20"/>
          <w:lang w:eastAsia="en-AU"/>
        </w:rPr>
        <w:t xml:space="preserve">, with stakeholders reporting that some actions and outcomes were “vague”, ambiguous or lacked clear timeframes for completion. This was felt to make </w:t>
      </w:r>
      <w:r w:rsidRPr="00FD07D1">
        <w:rPr>
          <w:szCs w:val="20"/>
          <w:lang w:eastAsia="en-AU"/>
        </w:rPr>
        <w:t>effective assessment difficult</w:t>
      </w:r>
      <w:r w:rsidRPr="00F177AA">
        <w:rPr>
          <w:szCs w:val="20"/>
          <w:lang w:eastAsia="en-AU"/>
        </w:rPr>
        <w:t>. It was suggested that outcomes include focus on productivity, reporting quality, and engagement with park users where possible.</w:t>
      </w:r>
      <w:r w:rsidR="00D036C4">
        <w:rPr>
          <w:szCs w:val="20"/>
          <w:lang w:eastAsia="en-AU"/>
        </w:rPr>
        <w:t xml:space="preserve"> </w:t>
      </w:r>
      <w:r w:rsidR="007206FE" w:rsidRPr="007206FE">
        <w:rPr>
          <w:szCs w:val="20"/>
          <w:lang w:eastAsia="en-AU"/>
        </w:rPr>
        <w:t xml:space="preserve">Conversely, some actions and outcomes were found to be overly prescriptive, such as in identifying the government agencies and other partners to be engaged in implementation. This was particularly evident in the Compliance and Assessments and Authorisations programs, where Parks Australia staff felt that prescribed partner lists did not always </w:t>
      </w:r>
      <w:r w:rsidR="007206FE" w:rsidRPr="007206FE">
        <w:rPr>
          <w:szCs w:val="20"/>
          <w:lang w:eastAsia="en-AU"/>
        </w:rPr>
        <w:lastRenderedPageBreak/>
        <w:t>align with the practical realities of a risk-based approach to implementation and enforcement. In some cases, partners were identified in the plan whom staff felt were not well placed to address the relevant risks.</w:t>
      </w:r>
    </w:p>
    <w:p w14:paraId="5E229FB2" w14:textId="77777777" w:rsidR="00315648" w:rsidRPr="00F177AA" w:rsidRDefault="00315648" w:rsidP="00234254">
      <w:pPr>
        <w:pStyle w:val="Heading2Numbered"/>
        <w:ind w:left="431" w:hanging="431"/>
      </w:pPr>
      <w:bookmarkStart w:id="43" w:name="_Toc229686265"/>
      <w:bookmarkStart w:id="44" w:name="_Toc235004311"/>
      <w:r>
        <w:t>Implications for</w:t>
      </w:r>
      <w:r w:rsidRPr="00F177AA">
        <w:t xml:space="preserve"> </w:t>
      </w:r>
      <w:proofErr w:type="gramStart"/>
      <w:r w:rsidRPr="00F177AA">
        <w:t>future plan</w:t>
      </w:r>
      <w:proofErr w:type="gramEnd"/>
      <w:r w:rsidRPr="00F177AA">
        <w:t xml:space="preserve"> development</w:t>
      </w:r>
      <w:bookmarkEnd w:id="43"/>
      <w:bookmarkEnd w:id="44"/>
    </w:p>
    <w:p w14:paraId="7155679F" w14:textId="27BA29A1" w:rsidR="00315648" w:rsidRPr="00F177AA" w:rsidRDefault="00315648" w:rsidP="00315648">
      <w:pPr>
        <w:spacing w:before="0"/>
      </w:pPr>
      <w:r>
        <w:t xml:space="preserve">Based on the evaluation findings, it is recommended that the following matters be considered when developing the next plan for the </w:t>
      </w:r>
      <w:r w:rsidR="002C1E4E">
        <w:t>North-west</w:t>
      </w:r>
      <w:r>
        <w:t xml:space="preserve"> Network:</w:t>
      </w:r>
    </w:p>
    <w:p w14:paraId="7475378B" w14:textId="77777777" w:rsidR="00315648" w:rsidRPr="00F177AA" w:rsidRDefault="00315648" w:rsidP="00315648">
      <w:pPr>
        <w:pStyle w:val="BulletMultiLevelList"/>
        <w:rPr>
          <w:rFonts w:ascii="Calibri" w:hAnsi="Calibri" w:cs="Calibri"/>
          <w:b/>
          <w:bCs/>
          <w:color w:val="000000"/>
          <w:lang w:eastAsia="en-AU"/>
        </w:rPr>
      </w:pPr>
      <w:r w:rsidRPr="00F177AA">
        <w:rPr>
          <w:rFonts w:ascii="Calibri" w:hAnsi="Calibri" w:cs="Calibri"/>
          <w:b/>
          <w:bCs/>
          <w:color w:val="000000"/>
          <w:lang w:eastAsia="en-AU"/>
        </w:rPr>
        <w:t>Demonstrat</w:t>
      </w:r>
      <w:r>
        <w:rPr>
          <w:rFonts w:ascii="Calibri" w:hAnsi="Calibri" w:cs="Calibri"/>
          <w:b/>
          <w:bCs/>
          <w:color w:val="000000"/>
          <w:lang w:eastAsia="en-AU"/>
        </w:rPr>
        <w:t>ing</w:t>
      </w:r>
      <w:r w:rsidRPr="00F177AA">
        <w:rPr>
          <w:rFonts w:ascii="Calibri" w:hAnsi="Calibri" w:cs="Calibri"/>
          <w:b/>
          <w:bCs/>
          <w:color w:val="000000"/>
          <w:lang w:eastAsia="en-AU"/>
        </w:rPr>
        <w:t xml:space="preserve"> how robust evidence has been used, particularly for zoning decisions</w:t>
      </w:r>
      <w:r w:rsidRPr="00F177AA">
        <w:rPr>
          <w:rFonts w:ascii="Calibri" w:hAnsi="Calibri" w:cs="Calibri"/>
          <w:color w:val="000000"/>
          <w:lang w:eastAsia="en-AU"/>
        </w:rPr>
        <w:t xml:space="preserve"> – s</w:t>
      </w:r>
      <w:r w:rsidRPr="00F177AA">
        <w:t xml:space="preserve">takeholders reported an expectation that any future management plans would clearly draw from the evidence and data accrued since 2018 to ensure management and zoning decisions were based on ecological, socio-economic and cultural information available. </w:t>
      </w:r>
    </w:p>
    <w:p w14:paraId="4FE0C834" w14:textId="6AD60BD5" w:rsidR="00315648" w:rsidRPr="00F177AA" w:rsidRDefault="00315648" w:rsidP="00315648">
      <w:pPr>
        <w:pStyle w:val="BulletMultiLevelList"/>
        <w:numPr>
          <w:ilvl w:val="0"/>
          <w:numId w:val="0"/>
        </w:numPr>
        <w:ind w:left="357"/>
      </w:pPr>
      <w:r w:rsidRPr="00F177AA">
        <w:t xml:space="preserve">They expected such an approach to be transparent and well-communicated to ensure clarity and explain why decisions had been made, which would help to enhance trust in the process of plan development and implementation. In addition, communicating evidence of the effectiveness of zoning and management in protecting and strengthening marine park values – both </w:t>
      </w:r>
      <w:r w:rsidRPr="00F177AA">
        <w:rPr>
          <w:rFonts w:ascii="Calibri" w:eastAsia="Times New Roman" w:hAnsi="Calibri" w:cs="Calibri"/>
          <w:color w:val="000000"/>
          <w:lang w:eastAsia="en-AU"/>
        </w:rPr>
        <w:t>at the start of and throughout the duration of the plan – would help to foster greater understanding and support for marine park management</w:t>
      </w:r>
      <w:r w:rsidR="00C200EF">
        <w:rPr>
          <w:rFonts w:ascii="Calibri" w:eastAsia="Times New Roman" w:hAnsi="Calibri" w:cs="Calibri"/>
          <w:color w:val="000000"/>
          <w:lang w:eastAsia="en-AU"/>
        </w:rPr>
        <w:t xml:space="preserve"> and may promote greater collaboration within the science community</w:t>
      </w:r>
      <w:r w:rsidRPr="00F177AA">
        <w:rPr>
          <w:rFonts w:ascii="Calibri" w:eastAsia="Times New Roman" w:hAnsi="Calibri" w:cs="Calibri"/>
          <w:color w:val="000000"/>
          <w:lang w:eastAsia="en-AU"/>
        </w:rPr>
        <w:t>.</w:t>
      </w:r>
    </w:p>
    <w:p w14:paraId="7D6D64B4" w14:textId="77777777" w:rsidR="00315648" w:rsidRPr="00F177AA" w:rsidRDefault="00315648" w:rsidP="00315648">
      <w:pPr>
        <w:pStyle w:val="BulletMultiLevelList"/>
        <w:rPr>
          <w:rFonts w:ascii="Source Sans Pro" w:eastAsia="Times New Roman" w:hAnsi="Source Sans Pro" w:cs="Times New Roman"/>
          <w:b/>
          <w:bCs/>
          <w:color w:val="31333F"/>
          <w:sz w:val="24"/>
          <w:szCs w:val="24"/>
          <w:lang w:eastAsia="en-AU"/>
        </w:rPr>
      </w:pPr>
      <w:r w:rsidRPr="00F177AA">
        <w:rPr>
          <w:rFonts w:ascii="Calibri" w:hAnsi="Calibri" w:cs="Calibri"/>
          <w:b/>
          <w:bCs/>
          <w:color w:val="000000"/>
          <w:lang w:eastAsia="en-AU"/>
        </w:rPr>
        <w:t>Ensur</w:t>
      </w:r>
      <w:r>
        <w:rPr>
          <w:rFonts w:ascii="Calibri" w:hAnsi="Calibri" w:cs="Calibri"/>
          <w:b/>
          <w:bCs/>
          <w:color w:val="000000"/>
          <w:lang w:eastAsia="en-AU"/>
        </w:rPr>
        <w:t>ing</w:t>
      </w:r>
      <w:r w:rsidRPr="00F177AA">
        <w:rPr>
          <w:rFonts w:ascii="Calibri" w:hAnsi="Calibri" w:cs="Calibri"/>
          <w:b/>
          <w:bCs/>
          <w:color w:val="000000"/>
          <w:lang w:eastAsia="en-AU"/>
        </w:rPr>
        <w:t xml:space="preserve"> comprehensive and effective engagement with key stakeholder groups </w:t>
      </w:r>
      <w:r w:rsidRPr="00F177AA">
        <w:rPr>
          <w:rFonts w:ascii="Calibri" w:hAnsi="Calibri" w:cs="Calibri"/>
          <w:color w:val="000000"/>
          <w:lang w:eastAsia="en-AU"/>
        </w:rPr>
        <w:t xml:space="preserve">– </w:t>
      </w:r>
      <w:r w:rsidRPr="00F177AA">
        <w:rPr>
          <w:rFonts w:ascii="Calibri" w:eastAsia="Times New Roman" w:hAnsi="Calibri" w:cs="Calibri"/>
          <w:color w:val="000000"/>
          <w:lang w:eastAsia="en-AU"/>
        </w:rPr>
        <w:t xml:space="preserve">by incorporating early, wide-reaching and ongoing engagement with key user groups. While some stakeholders felt they had been appropriately engaged, others did not feel that consultation ahead of the plan development, or throughout its duration, had been sufficient or effective. </w:t>
      </w:r>
    </w:p>
    <w:p w14:paraId="049C4D00" w14:textId="31B69570" w:rsidR="00660924" w:rsidRDefault="00315648" w:rsidP="00315648">
      <w:pPr>
        <w:pStyle w:val="BulletMultiLevelList"/>
      </w:pPr>
      <w:r w:rsidRPr="00F177AA">
        <w:rPr>
          <w:b/>
          <w:bCs/>
        </w:rPr>
        <w:t>Address</w:t>
      </w:r>
      <w:r>
        <w:rPr>
          <w:b/>
          <w:bCs/>
        </w:rPr>
        <w:t>ing</w:t>
      </w:r>
      <w:r w:rsidRPr="00F177AA">
        <w:rPr>
          <w:b/>
          <w:bCs/>
        </w:rPr>
        <w:t xml:space="preserve"> the unique needs of localised settings/ parks within the network </w:t>
      </w:r>
      <w:r w:rsidRPr="00F177AA">
        <w:t xml:space="preserve">– by considering specific place-based requirements in consultation with relevant individuals or organisations, </w:t>
      </w:r>
      <w:r w:rsidRPr="00192B14">
        <w:t xml:space="preserve">to ensure that the structure and program areas within the plan align with the distinct and diverse needs of communities and stakeholders across the </w:t>
      </w:r>
      <w:r>
        <w:t>n</w:t>
      </w:r>
      <w:r w:rsidRPr="00192B14">
        <w:t xml:space="preserve">etwork. For instance, tourism was not considered a relevant focus for certain marine parks in the </w:t>
      </w:r>
      <w:r w:rsidR="002C1E4E">
        <w:t>North-west</w:t>
      </w:r>
      <w:r w:rsidRPr="00192B14">
        <w:t xml:space="preserve"> due to their offshore nature</w:t>
      </w:r>
      <w:r w:rsidR="00344AE3">
        <w:t>, while industry was felt to be more relevant by some in comparison to other Networks (e.g. offshore energy)</w:t>
      </w:r>
      <w:r w:rsidRPr="00192B14">
        <w:t xml:space="preserve">. </w:t>
      </w:r>
      <w:r w:rsidR="0027003D">
        <w:t xml:space="preserve">Should tourism be maintained as a focus, a few stakeholders noted that there may be opportunity for </w:t>
      </w:r>
      <w:r w:rsidR="00861EDA">
        <w:t xml:space="preserve">greater </w:t>
      </w:r>
      <w:r w:rsidR="00A34722">
        <w:t>tourism activit</w:t>
      </w:r>
      <w:r w:rsidR="00861EDA">
        <w:t>y</w:t>
      </w:r>
      <w:r w:rsidR="00A34722">
        <w:t xml:space="preserve"> on land rather than </w:t>
      </w:r>
      <w:r w:rsidR="00861EDA">
        <w:t>in the offshore parks (e.g. at museums and aquariums).</w:t>
      </w:r>
    </w:p>
    <w:p w14:paraId="68BD4A38" w14:textId="0958297A" w:rsidR="00315648" w:rsidRPr="00F177AA" w:rsidRDefault="00315648" w:rsidP="00315648">
      <w:pPr>
        <w:pStyle w:val="BulletMultiLevelList"/>
      </w:pPr>
      <w:r>
        <w:rPr>
          <w:b/>
        </w:rPr>
        <w:t>Addressing cross</w:t>
      </w:r>
      <w:r w:rsidRPr="00192B14">
        <w:t>-</w:t>
      </w:r>
      <w:r w:rsidRPr="00660924">
        <w:rPr>
          <w:b/>
        </w:rPr>
        <w:t>over between program areas</w:t>
      </w:r>
      <w:r w:rsidRPr="00192B14">
        <w:t xml:space="preserve"> </w:t>
      </w:r>
      <w:r w:rsidR="00660924">
        <w:t>– as</w:t>
      </w:r>
      <w:r w:rsidRPr="00192B14">
        <w:t xml:space="preserve"> an example, some stakeholders suggested that communication related to compliance should be managed by the communication and/</w:t>
      </w:r>
      <w:r>
        <w:t xml:space="preserve"> </w:t>
      </w:r>
      <w:r w:rsidRPr="00192B14">
        <w:t xml:space="preserve">or regional </w:t>
      </w:r>
      <w:proofErr w:type="gramStart"/>
      <w:r w:rsidRPr="00192B14">
        <w:t>teams, and</w:t>
      </w:r>
      <w:proofErr w:type="gramEnd"/>
      <w:r w:rsidRPr="00192B14">
        <w:t xml:space="preserve"> suggested this action may therefore be better aligned with the communication, education and awareness management program area.</w:t>
      </w:r>
    </w:p>
    <w:p w14:paraId="4ECCD3E1" w14:textId="50D74D26" w:rsidR="00315648" w:rsidRPr="00315648" w:rsidRDefault="00315648" w:rsidP="00A27C11">
      <w:pPr>
        <w:pStyle w:val="BulletMultiLevelList"/>
        <w:rPr>
          <w:b/>
          <w:bCs/>
        </w:rPr>
      </w:pPr>
      <w:r w:rsidRPr="00315648">
        <w:rPr>
          <w:b/>
          <w:bCs/>
        </w:rPr>
        <w:t>Embedding cultural perspectives and prioritising First Nations perspectives in the management of their Sea Country</w:t>
      </w:r>
      <w:r w:rsidR="001C3C6B">
        <w:rPr>
          <w:b/>
        </w:rPr>
        <w:t xml:space="preserve"> through</w:t>
      </w:r>
      <w:r>
        <w:rPr>
          <w:b/>
        </w:rPr>
        <w:t>:</w:t>
      </w:r>
    </w:p>
    <w:p w14:paraId="22E93A3A" w14:textId="77777777" w:rsidR="00315648" w:rsidRPr="00F177AA" w:rsidRDefault="00315648" w:rsidP="00315648">
      <w:pPr>
        <w:numPr>
          <w:ilvl w:val="1"/>
          <w:numId w:val="17"/>
        </w:numPr>
        <w:spacing w:before="0" w:after="40"/>
        <w:ind w:left="731"/>
        <w:rPr>
          <w:rFonts w:ascii="Calibri" w:eastAsia="Times New Roman" w:hAnsi="Calibri" w:cs="Calibri"/>
          <w:color w:val="000000"/>
          <w:lang w:eastAsia="en-AU"/>
        </w:rPr>
      </w:pPr>
      <w:r w:rsidRPr="00F177AA">
        <w:rPr>
          <w:rFonts w:ascii="Calibri" w:eastAsia="Times New Roman" w:hAnsi="Calibri" w:cs="Calibri"/>
          <w:color w:val="000000"/>
          <w:lang w:eastAsia="en-AU"/>
        </w:rPr>
        <w:t>Adopting co-management approaches that embed early</w:t>
      </w:r>
      <w:r>
        <w:rPr>
          <w:rFonts w:ascii="Calibri" w:eastAsia="Times New Roman" w:hAnsi="Calibri" w:cs="Calibri"/>
          <w:color w:val="000000"/>
          <w:lang w:eastAsia="en-AU"/>
        </w:rPr>
        <w:t xml:space="preserve"> and culturally appropriate</w:t>
      </w:r>
      <w:r w:rsidRPr="00F177AA">
        <w:rPr>
          <w:rFonts w:ascii="Calibri" w:eastAsia="Times New Roman" w:hAnsi="Calibri" w:cs="Calibri"/>
          <w:color w:val="000000"/>
          <w:lang w:eastAsia="en-AU"/>
        </w:rPr>
        <w:t xml:space="preserve"> engagement with First Nations communities</w:t>
      </w:r>
      <w:r>
        <w:rPr>
          <w:rFonts w:ascii="Calibri" w:eastAsia="Times New Roman" w:hAnsi="Calibri" w:cs="Calibri"/>
          <w:color w:val="000000"/>
          <w:lang w:eastAsia="en-AU"/>
        </w:rPr>
        <w:t xml:space="preserve"> that</w:t>
      </w:r>
      <w:r w:rsidRPr="00F177AA">
        <w:rPr>
          <w:rFonts w:ascii="Calibri" w:eastAsia="Times New Roman" w:hAnsi="Calibri" w:cs="Calibri"/>
          <w:color w:val="000000"/>
          <w:lang w:eastAsia="en-AU"/>
        </w:rPr>
        <w:t xml:space="preserve"> enable opportunities for First Nations partners to shape the priorities based on the place-based needs and requirements of relevant Sea Country. </w:t>
      </w:r>
    </w:p>
    <w:p w14:paraId="686B9497" w14:textId="4AD8C7DD" w:rsidR="00315648" w:rsidRPr="002E107F" w:rsidRDefault="00315648" w:rsidP="00315648">
      <w:pPr>
        <w:numPr>
          <w:ilvl w:val="1"/>
          <w:numId w:val="17"/>
        </w:numPr>
        <w:spacing w:before="0" w:after="40"/>
        <w:ind w:left="731"/>
        <w:rPr>
          <w:rFonts w:ascii="Calibri" w:eastAsia="Times New Roman" w:hAnsi="Calibri" w:cs="Calibri"/>
          <w:color w:val="000000"/>
          <w:lang w:eastAsia="en-AU"/>
        </w:rPr>
      </w:pPr>
      <w:r w:rsidRPr="002E107F">
        <w:rPr>
          <w:rFonts w:ascii="Calibri" w:eastAsia="Times New Roman" w:hAnsi="Calibri" w:cs="Calibri"/>
          <w:color w:val="000000"/>
          <w:lang w:eastAsia="en-AU"/>
        </w:rPr>
        <w:t>Avoiding “blanket approaches” to cultural engagement, by tailoring strategies to reflect the diverse ways First Nations groups care for Sea Country, and the unique strengths and resources available to each community</w:t>
      </w:r>
      <w:r w:rsidR="00896F12">
        <w:rPr>
          <w:rFonts w:ascii="Calibri" w:eastAsia="Times New Roman" w:hAnsi="Calibri" w:cs="Calibri"/>
          <w:color w:val="000000"/>
          <w:lang w:eastAsia="en-AU"/>
        </w:rPr>
        <w:t xml:space="preserve"> (i.e. taking a place-based and community-centric approach tailored to each Traditional Owner group or community)</w:t>
      </w:r>
      <w:r w:rsidRPr="002E107F">
        <w:rPr>
          <w:rFonts w:ascii="Calibri" w:eastAsia="Times New Roman" w:hAnsi="Calibri" w:cs="Calibri"/>
          <w:color w:val="000000"/>
          <w:lang w:eastAsia="en-AU"/>
        </w:rPr>
        <w:t>.</w:t>
      </w:r>
    </w:p>
    <w:p w14:paraId="023056AD" w14:textId="54E3BCE0" w:rsidR="00315648" w:rsidRPr="002E107F" w:rsidRDefault="00315648" w:rsidP="00315648">
      <w:pPr>
        <w:numPr>
          <w:ilvl w:val="1"/>
          <w:numId w:val="17"/>
        </w:numPr>
        <w:spacing w:before="0" w:after="40"/>
        <w:ind w:left="731"/>
        <w:rPr>
          <w:rFonts w:ascii="Calibri" w:eastAsia="Times New Roman" w:hAnsi="Calibri" w:cs="Calibri"/>
          <w:color w:val="000000"/>
          <w:lang w:eastAsia="en-AU"/>
        </w:rPr>
      </w:pPr>
      <w:r w:rsidRPr="002E107F">
        <w:rPr>
          <w:rFonts w:ascii="Calibri" w:eastAsia="Times New Roman" w:hAnsi="Calibri" w:cs="Calibri"/>
          <w:color w:val="000000"/>
          <w:lang w:eastAsia="en-AU"/>
        </w:rPr>
        <w:t xml:space="preserve">Ensuring information and engagement is based upon up-to-date and impartial mapping of all relevant Traditional Owners, First Nations peoples and organisations who have Cultural </w:t>
      </w:r>
      <w:r w:rsidRPr="002E107F">
        <w:rPr>
          <w:rFonts w:ascii="Calibri" w:eastAsia="Times New Roman" w:hAnsi="Calibri" w:cs="Calibri"/>
          <w:color w:val="000000"/>
          <w:lang w:eastAsia="en-AU"/>
        </w:rPr>
        <w:lastRenderedPageBreak/>
        <w:t xml:space="preserve">governance and ownership of marine parks, to ensure all relevant partners are invited to engage in marine park management decisions for relevant Sea Country. </w:t>
      </w:r>
    </w:p>
    <w:p w14:paraId="2831E515" w14:textId="06881157" w:rsidR="002863B0" w:rsidRPr="002E107F" w:rsidRDefault="002863B0" w:rsidP="001C3C6B">
      <w:pPr>
        <w:numPr>
          <w:ilvl w:val="1"/>
          <w:numId w:val="17"/>
        </w:numPr>
        <w:spacing w:before="0" w:after="40"/>
        <w:ind w:left="731"/>
        <w:rPr>
          <w:rFonts w:ascii="Calibri" w:eastAsia="Times New Roman" w:hAnsi="Calibri" w:cs="Calibri"/>
          <w:color w:val="000000"/>
          <w:lang w:eastAsia="en-AU"/>
        </w:rPr>
      </w:pPr>
      <w:r w:rsidRPr="002E107F">
        <w:rPr>
          <w:rFonts w:ascii="Calibri" w:eastAsia="Times New Roman" w:hAnsi="Calibri" w:cs="Calibri"/>
          <w:color w:val="000000"/>
          <w:lang w:eastAsia="en-AU"/>
        </w:rPr>
        <w:t>Provid</w:t>
      </w:r>
      <w:r w:rsidR="009D02A6" w:rsidRPr="002E107F">
        <w:rPr>
          <w:rFonts w:ascii="Calibri" w:eastAsia="Times New Roman" w:hAnsi="Calibri" w:cs="Calibri"/>
          <w:color w:val="000000"/>
          <w:lang w:eastAsia="en-AU"/>
        </w:rPr>
        <w:t>ing</w:t>
      </w:r>
      <w:r w:rsidRPr="002E107F">
        <w:rPr>
          <w:rFonts w:ascii="Calibri" w:eastAsia="Times New Roman" w:hAnsi="Calibri" w:cs="Calibri"/>
          <w:color w:val="000000"/>
          <w:lang w:eastAsia="en-AU"/>
        </w:rPr>
        <w:t xml:space="preserve"> formal agreements </w:t>
      </w:r>
      <w:r w:rsidR="003C2289" w:rsidRPr="002E107F">
        <w:rPr>
          <w:rFonts w:ascii="Calibri" w:eastAsia="Times New Roman" w:hAnsi="Calibri" w:cs="Calibri"/>
          <w:color w:val="000000"/>
          <w:lang w:eastAsia="en-AU"/>
        </w:rPr>
        <w:t>and commitments to</w:t>
      </w:r>
      <w:r w:rsidRPr="002E107F">
        <w:rPr>
          <w:rFonts w:ascii="Calibri" w:eastAsia="Times New Roman" w:hAnsi="Calibri" w:cs="Calibri"/>
          <w:color w:val="000000"/>
          <w:lang w:eastAsia="en-AU"/>
        </w:rPr>
        <w:t xml:space="preserve"> First Nations organisations</w:t>
      </w:r>
      <w:r w:rsidR="009D02A6" w:rsidRPr="002E107F">
        <w:rPr>
          <w:rFonts w:ascii="Calibri" w:eastAsia="Times New Roman" w:hAnsi="Calibri" w:cs="Calibri"/>
          <w:color w:val="000000"/>
          <w:lang w:eastAsia="en-AU"/>
        </w:rPr>
        <w:t xml:space="preserve"> (i.e. rather than Memoranda of Understanding</w:t>
      </w:r>
      <w:r w:rsidR="00522894">
        <w:rPr>
          <w:rFonts w:ascii="Calibri" w:eastAsia="Times New Roman" w:hAnsi="Calibri" w:cs="Calibri"/>
          <w:color w:val="000000"/>
          <w:lang w:eastAsia="en-AU"/>
        </w:rPr>
        <w:t xml:space="preserve"> [MOUs]</w:t>
      </w:r>
      <w:r w:rsidR="009D02A6" w:rsidRPr="002E107F">
        <w:rPr>
          <w:rFonts w:ascii="Calibri" w:eastAsia="Times New Roman" w:hAnsi="Calibri" w:cs="Calibri"/>
          <w:color w:val="000000"/>
          <w:lang w:eastAsia="en-AU"/>
        </w:rPr>
        <w:t>)</w:t>
      </w:r>
      <w:r w:rsidRPr="002E107F">
        <w:rPr>
          <w:rFonts w:ascii="Calibri" w:eastAsia="Times New Roman" w:hAnsi="Calibri" w:cs="Calibri"/>
          <w:color w:val="000000"/>
          <w:lang w:eastAsia="en-AU"/>
        </w:rPr>
        <w:t xml:space="preserve"> </w:t>
      </w:r>
      <w:r w:rsidR="009B00CF">
        <w:rPr>
          <w:rFonts w:ascii="Calibri" w:eastAsia="Times New Roman" w:hAnsi="Calibri" w:cs="Calibri"/>
          <w:color w:val="000000"/>
          <w:lang w:eastAsia="en-AU"/>
        </w:rPr>
        <w:t>when collaborating</w:t>
      </w:r>
      <w:r w:rsidRPr="002E107F">
        <w:rPr>
          <w:rFonts w:ascii="Calibri" w:eastAsia="Times New Roman" w:hAnsi="Calibri" w:cs="Calibri"/>
          <w:color w:val="000000"/>
          <w:lang w:eastAsia="en-AU"/>
        </w:rPr>
        <w:t xml:space="preserve"> </w:t>
      </w:r>
      <w:r w:rsidR="00974741">
        <w:rPr>
          <w:rFonts w:ascii="Calibri" w:eastAsia="Times New Roman" w:hAnsi="Calibri" w:cs="Calibri"/>
          <w:color w:val="000000"/>
          <w:lang w:eastAsia="en-AU"/>
        </w:rPr>
        <w:t>on</w:t>
      </w:r>
      <w:r w:rsidRPr="002E107F">
        <w:rPr>
          <w:rFonts w:ascii="Calibri" w:eastAsia="Times New Roman" w:hAnsi="Calibri" w:cs="Calibri"/>
          <w:color w:val="000000"/>
          <w:lang w:eastAsia="en-AU"/>
        </w:rPr>
        <w:t xml:space="preserve"> management activities</w:t>
      </w:r>
      <w:r w:rsidR="009B00CF">
        <w:rPr>
          <w:rFonts w:ascii="Calibri" w:eastAsia="Times New Roman" w:hAnsi="Calibri" w:cs="Calibri"/>
          <w:color w:val="000000"/>
          <w:lang w:eastAsia="en-AU"/>
        </w:rPr>
        <w:t>,</w:t>
      </w:r>
      <w:r w:rsidRPr="002E107F">
        <w:rPr>
          <w:rFonts w:ascii="Calibri" w:eastAsia="Times New Roman" w:hAnsi="Calibri" w:cs="Calibri"/>
          <w:color w:val="000000"/>
          <w:lang w:eastAsia="en-AU"/>
        </w:rPr>
        <w:t xml:space="preserve"> </w:t>
      </w:r>
      <w:r w:rsidR="00974741">
        <w:rPr>
          <w:rFonts w:ascii="Calibri" w:eastAsia="Times New Roman" w:hAnsi="Calibri" w:cs="Calibri"/>
          <w:color w:val="000000"/>
          <w:lang w:eastAsia="en-AU"/>
        </w:rPr>
        <w:t>wherever</w:t>
      </w:r>
      <w:r w:rsidRPr="002E107F">
        <w:rPr>
          <w:rFonts w:ascii="Calibri" w:eastAsia="Times New Roman" w:hAnsi="Calibri" w:cs="Calibri"/>
          <w:color w:val="000000"/>
          <w:lang w:eastAsia="en-AU"/>
        </w:rPr>
        <w:t xml:space="preserve"> possible</w:t>
      </w:r>
      <w:r w:rsidR="009D02A6" w:rsidRPr="002E107F">
        <w:rPr>
          <w:rFonts w:ascii="Calibri" w:eastAsia="Times New Roman" w:hAnsi="Calibri" w:cs="Calibri"/>
          <w:color w:val="000000"/>
          <w:lang w:eastAsia="en-AU"/>
        </w:rPr>
        <w:t xml:space="preserve"> –</w:t>
      </w:r>
      <w:r w:rsidR="00B1684D" w:rsidRPr="002E107F">
        <w:rPr>
          <w:rFonts w:ascii="Calibri" w:eastAsia="Times New Roman" w:hAnsi="Calibri" w:cs="Calibri"/>
          <w:color w:val="000000"/>
          <w:lang w:eastAsia="en-AU"/>
        </w:rPr>
        <w:t xml:space="preserve"> to </w:t>
      </w:r>
      <w:r w:rsidR="003C2289" w:rsidRPr="002E107F">
        <w:rPr>
          <w:rFonts w:ascii="Calibri" w:eastAsia="Times New Roman" w:hAnsi="Calibri" w:cs="Calibri"/>
          <w:color w:val="000000"/>
          <w:lang w:eastAsia="en-AU"/>
        </w:rPr>
        <w:t xml:space="preserve">formalise </w:t>
      </w:r>
      <w:r w:rsidR="00B1684D" w:rsidRPr="002E107F">
        <w:rPr>
          <w:rFonts w:ascii="Calibri" w:eastAsia="Times New Roman" w:hAnsi="Calibri" w:cs="Calibri"/>
          <w:color w:val="000000"/>
          <w:lang w:eastAsia="en-AU"/>
        </w:rPr>
        <w:t>partnership</w:t>
      </w:r>
      <w:r w:rsidR="00974741">
        <w:rPr>
          <w:rFonts w:ascii="Calibri" w:eastAsia="Times New Roman" w:hAnsi="Calibri" w:cs="Calibri"/>
          <w:color w:val="000000"/>
          <w:lang w:eastAsia="en-AU"/>
        </w:rPr>
        <w:t>s</w:t>
      </w:r>
      <w:r w:rsidR="00B1684D" w:rsidRPr="002E107F">
        <w:rPr>
          <w:rFonts w:ascii="Calibri" w:eastAsia="Times New Roman" w:hAnsi="Calibri" w:cs="Calibri"/>
          <w:color w:val="000000"/>
          <w:lang w:eastAsia="en-AU"/>
        </w:rPr>
        <w:t xml:space="preserve"> and recognise the </w:t>
      </w:r>
      <w:r w:rsidR="003C2289" w:rsidRPr="002E107F">
        <w:rPr>
          <w:rFonts w:ascii="Calibri" w:eastAsia="Times New Roman" w:hAnsi="Calibri" w:cs="Calibri"/>
          <w:color w:val="000000"/>
          <w:lang w:eastAsia="en-AU"/>
        </w:rPr>
        <w:t xml:space="preserve">authority </w:t>
      </w:r>
      <w:r w:rsidR="009D02A6" w:rsidRPr="002E107F">
        <w:rPr>
          <w:rFonts w:ascii="Calibri" w:eastAsia="Times New Roman" w:hAnsi="Calibri" w:cs="Calibri"/>
          <w:color w:val="000000"/>
          <w:lang w:eastAsia="en-AU"/>
        </w:rPr>
        <w:t xml:space="preserve">and responsibility </w:t>
      </w:r>
      <w:r w:rsidR="003C2289" w:rsidRPr="002E107F">
        <w:rPr>
          <w:rFonts w:ascii="Calibri" w:eastAsia="Times New Roman" w:hAnsi="Calibri" w:cs="Calibri"/>
          <w:color w:val="000000"/>
          <w:lang w:eastAsia="en-AU"/>
        </w:rPr>
        <w:t xml:space="preserve">that First Nations communities and organisations hold in relation to their </w:t>
      </w:r>
      <w:r w:rsidR="00974741">
        <w:rPr>
          <w:rFonts w:ascii="Calibri" w:eastAsia="Times New Roman" w:hAnsi="Calibri" w:cs="Calibri"/>
          <w:color w:val="000000"/>
          <w:lang w:eastAsia="en-AU"/>
        </w:rPr>
        <w:t xml:space="preserve">Sea </w:t>
      </w:r>
      <w:r w:rsidR="003C2289" w:rsidRPr="002E107F">
        <w:rPr>
          <w:rFonts w:ascii="Calibri" w:eastAsia="Times New Roman" w:hAnsi="Calibri" w:cs="Calibri"/>
          <w:color w:val="000000"/>
          <w:lang w:eastAsia="en-AU"/>
        </w:rPr>
        <w:t>Country</w:t>
      </w:r>
      <w:r w:rsidR="009D02A6" w:rsidRPr="002E107F">
        <w:rPr>
          <w:rFonts w:ascii="Calibri" w:eastAsia="Times New Roman" w:hAnsi="Calibri" w:cs="Calibri"/>
          <w:color w:val="000000"/>
          <w:lang w:eastAsia="en-AU"/>
        </w:rPr>
        <w:t>.</w:t>
      </w:r>
    </w:p>
    <w:p w14:paraId="34E6922C" w14:textId="0D12C473" w:rsidR="007920CD" w:rsidRPr="00896F12" w:rsidRDefault="002863B0" w:rsidP="00234254">
      <w:pPr>
        <w:numPr>
          <w:ilvl w:val="1"/>
          <w:numId w:val="17"/>
        </w:numPr>
        <w:spacing w:before="0"/>
        <w:ind w:left="726" w:hanging="357"/>
        <w:rPr>
          <w:rFonts w:ascii="Calibri" w:eastAsia="Times New Roman" w:hAnsi="Calibri" w:cs="Calibri"/>
          <w:color w:val="000000"/>
          <w:lang w:eastAsia="en-AU"/>
        </w:rPr>
      </w:pPr>
      <w:r>
        <w:rPr>
          <w:rFonts w:ascii="Calibri" w:eastAsia="Times New Roman" w:hAnsi="Calibri" w:cs="Calibri"/>
          <w:color w:val="000000"/>
          <w:lang w:eastAsia="en-AU"/>
        </w:rPr>
        <w:t>Additionally, pr</w:t>
      </w:r>
      <w:r w:rsidR="00315648" w:rsidRPr="00935B71">
        <w:rPr>
          <w:rFonts w:ascii="Calibri" w:eastAsia="Times New Roman" w:hAnsi="Calibri" w:cs="Calibri"/>
          <w:color w:val="000000"/>
          <w:lang w:eastAsia="en-AU"/>
        </w:rPr>
        <w:t xml:space="preserve">oviding more informal avenues for engagement with First Nations community members – to ensure the inclusion of individuals who may not be officially recognised as Traditional Owners (e.g. within State Government </w:t>
      </w:r>
      <w:r w:rsidR="00315648">
        <w:rPr>
          <w:rFonts w:ascii="Calibri" w:eastAsia="Times New Roman" w:hAnsi="Calibri" w:cs="Calibri"/>
          <w:color w:val="000000"/>
          <w:lang w:eastAsia="en-AU"/>
        </w:rPr>
        <w:t>R</w:t>
      </w:r>
      <w:r w:rsidR="00315648" w:rsidRPr="00935B71">
        <w:rPr>
          <w:rFonts w:ascii="Calibri" w:eastAsia="Times New Roman" w:hAnsi="Calibri" w:cs="Calibri"/>
          <w:color w:val="000000"/>
          <w:lang w:eastAsia="en-AU"/>
        </w:rPr>
        <w:t>egisters) but seek to maintain connection and practise Culture.</w:t>
      </w:r>
      <w:r w:rsidR="00896F12">
        <w:rPr>
          <w:rFonts w:ascii="Calibri" w:eastAsia="Times New Roman" w:hAnsi="Calibri" w:cs="Calibri"/>
          <w:color w:val="000000"/>
          <w:lang w:eastAsia="en-AU"/>
        </w:rPr>
        <w:t xml:space="preserve"> This may include both formal engagement with Parks Australia (e.g. through advisory or reference groups) or via invitations to be involved in Sea Country management activities and initiatives. </w:t>
      </w:r>
    </w:p>
    <w:p w14:paraId="2DBB6BB2" w14:textId="00FC6D22" w:rsidR="00F10378" w:rsidRDefault="00F10378" w:rsidP="00315648">
      <w:pPr>
        <w:pStyle w:val="BulletMultiLevelList"/>
        <w:rPr>
          <w:b/>
          <w:bCs/>
          <w:lang w:eastAsia="en-AU"/>
        </w:rPr>
      </w:pPr>
      <w:r>
        <w:rPr>
          <w:b/>
          <w:bCs/>
          <w:lang w:eastAsia="en-AU"/>
        </w:rPr>
        <w:t>Addressing high levels of non-compliance</w:t>
      </w:r>
      <w:r>
        <w:rPr>
          <w:lang w:eastAsia="en-AU"/>
        </w:rPr>
        <w:t xml:space="preserve"> – including by addressing concerns about the high number of illegal foreign fishing vessels passing through the </w:t>
      </w:r>
      <w:r w:rsidR="002C1E4E">
        <w:rPr>
          <w:lang w:eastAsia="en-AU"/>
        </w:rPr>
        <w:t>North-west</w:t>
      </w:r>
      <w:r>
        <w:rPr>
          <w:lang w:eastAsia="en-AU"/>
        </w:rPr>
        <w:t xml:space="preserve"> Network.</w:t>
      </w:r>
    </w:p>
    <w:p w14:paraId="0D79C60C" w14:textId="46DF5A3C" w:rsidR="00C8176C" w:rsidRDefault="00C8176C" w:rsidP="00315648">
      <w:pPr>
        <w:pStyle w:val="BulletMultiLevelList"/>
        <w:rPr>
          <w:b/>
          <w:bCs/>
        </w:rPr>
      </w:pPr>
      <w:r w:rsidRPr="00C8176C">
        <w:rPr>
          <w:b/>
          <w:bCs/>
          <w:lang w:eastAsia="en-AU"/>
        </w:rPr>
        <w:t>Improving monitoring, evaluation, and accessibility of management plan actions </w:t>
      </w:r>
      <w:r w:rsidRPr="00C8176C">
        <w:rPr>
          <w:lang w:eastAsia="en-AU"/>
        </w:rPr>
        <w:t xml:space="preserve">– by incorporating key performance indicators (KPIs) and targets to make measuring and evaluating action and outcome performance </w:t>
      </w:r>
      <w:proofErr w:type="gramStart"/>
      <w:r w:rsidRPr="00C8176C">
        <w:rPr>
          <w:lang w:eastAsia="en-AU"/>
        </w:rPr>
        <w:t>easier, and</w:t>
      </w:r>
      <w:proofErr w:type="gramEnd"/>
      <w:r w:rsidRPr="00C8176C">
        <w:rPr>
          <w:lang w:eastAsia="en-AU"/>
        </w:rPr>
        <w:t xml:space="preserve"> raising awareness of the </w:t>
      </w:r>
      <w:r>
        <w:rPr>
          <w:lang w:eastAsia="en-AU"/>
        </w:rPr>
        <w:t xml:space="preserve">North-west </w:t>
      </w:r>
      <w:r w:rsidRPr="00C8176C">
        <w:rPr>
          <w:lang w:eastAsia="en-AU"/>
        </w:rPr>
        <w:t>Network Management Plan factsheet to improve usability and accessibility for stakeholders.</w:t>
      </w:r>
      <w:r w:rsidRPr="00C8176C">
        <w:rPr>
          <w:b/>
          <w:bCs/>
          <w:lang w:eastAsia="en-AU"/>
        </w:rPr>
        <w:t xml:space="preserve"> </w:t>
      </w:r>
    </w:p>
    <w:p w14:paraId="3633DCF7" w14:textId="35B1B7F2" w:rsidR="00315648" w:rsidRPr="00BF1E4E" w:rsidRDefault="00315648" w:rsidP="00315648">
      <w:pPr>
        <w:pStyle w:val="BulletMultiLevelList"/>
        <w:rPr>
          <w:b/>
          <w:bCs/>
        </w:rPr>
      </w:pPr>
      <w:r>
        <w:rPr>
          <w:b/>
          <w:bCs/>
        </w:rPr>
        <w:t>Considering Australia’s</w:t>
      </w:r>
      <w:r w:rsidRPr="00F177AA">
        <w:rPr>
          <w:b/>
          <w:bCs/>
        </w:rPr>
        <w:t xml:space="preserve"> ‘30 by 30’ commitment </w:t>
      </w:r>
      <w:r w:rsidRPr="00F177AA">
        <w:t xml:space="preserve">– </w:t>
      </w:r>
      <w:r>
        <w:t xml:space="preserve">including implications of potential changes to zoning arrangements. </w:t>
      </w:r>
      <w:r w:rsidRPr="00F177AA">
        <w:t>In doing so, it will be important to clearly communicate the evidence-based need and benefits</w:t>
      </w:r>
      <w:r>
        <w:t xml:space="preserve"> </w:t>
      </w:r>
      <w:r w:rsidR="00D11A08">
        <w:t xml:space="preserve">of commitment to </w:t>
      </w:r>
      <w:r w:rsidR="00344AE3">
        <w:t>‘</w:t>
      </w:r>
      <w:r w:rsidRPr="00F177AA">
        <w:t>30</w:t>
      </w:r>
      <w:r>
        <w:t xml:space="preserve"> </w:t>
      </w:r>
      <w:r w:rsidRPr="00F177AA">
        <w:t>by</w:t>
      </w:r>
      <w:r>
        <w:t xml:space="preserve"> </w:t>
      </w:r>
      <w:r w:rsidRPr="00F177AA">
        <w:t>30’ in an Australian context.</w:t>
      </w:r>
    </w:p>
    <w:p w14:paraId="0AACE2A6" w14:textId="6C64504E" w:rsidR="00272242" w:rsidRDefault="00272242" w:rsidP="00272242">
      <w:pPr>
        <w:pStyle w:val="Heading1Numbered"/>
        <w:widowControl w:val="0"/>
      </w:pPr>
      <w:bookmarkStart w:id="45" w:name="_Toc235004312"/>
      <w:bookmarkStart w:id="46" w:name="Communication_Education_and_Awareness"/>
      <w:r>
        <w:lastRenderedPageBreak/>
        <w:t xml:space="preserve">Findings: Communication, </w:t>
      </w:r>
      <w:r w:rsidR="00AE14CA">
        <w:t>E</w:t>
      </w:r>
      <w:r>
        <w:t xml:space="preserve">ducation and </w:t>
      </w:r>
      <w:r w:rsidR="00AE14CA">
        <w:t>A</w:t>
      </w:r>
      <w:r>
        <w:t xml:space="preserve">wareness </w:t>
      </w:r>
      <w:r w:rsidR="00AE14CA">
        <w:t>P</w:t>
      </w:r>
      <w:r>
        <w:t>rogram</w:t>
      </w:r>
      <w:bookmarkEnd w:id="45"/>
      <w:r>
        <w:t xml:space="preserve"> </w:t>
      </w:r>
    </w:p>
    <w:bookmarkEnd w:id="46"/>
    <w:p w14:paraId="257FBF9E" w14:textId="77777777" w:rsidR="00272242" w:rsidRPr="00DC7DDE" w:rsidRDefault="00272242" w:rsidP="00272242">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0E6C48D" w14:textId="2E39A1A2" w:rsidR="00272242" w:rsidRPr="00E05B60" w:rsidRDefault="00272242" w:rsidP="00647705">
      <w:pPr>
        <w:pStyle w:val="Chapterdescription"/>
        <w:spacing w:line="240" w:lineRule="auto"/>
      </w:pPr>
      <w:r w:rsidRPr="000A7C97">
        <w:t xml:space="preserve">This chapter presents assessments of the implementation of the </w:t>
      </w:r>
      <w:r w:rsidR="00AE14CA" w:rsidRPr="00AE14CA">
        <w:rPr>
          <w:b/>
          <w:bCs/>
        </w:rPr>
        <w:t>C</w:t>
      </w:r>
      <w:r w:rsidRPr="00AE14CA">
        <w:rPr>
          <w:b/>
          <w:bCs/>
        </w:rPr>
        <w:t xml:space="preserve">ommunication, </w:t>
      </w:r>
      <w:r w:rsidR="00AE14CA" w:rsidRPr="00AE14CA">
        <w:rPr>
          <w:b/>
          <w:bCs/>
        </w:rPr>
        <w:t>Education</w:t>
      </w:r>
      <w:r w:rsidRPr="00AE14CA">
        <w:rPr>
          <w:b/>
          <w:bCs/>
        </w:rPr>
        <w:t xml:space="preserve"> and </w:t>
      </w:r>
      <w:r w:rsidR="00AE14CA" w:rsidRPr="00AE14CA">
        <w:rPr>
          <w:b/>
          <w:bCs/>
        </w:rPr>
        <w:t>A</w:t>
      </w:r>
      <w:r w:rsidRPr="00AE14CA">
        <w:rPr>
          <w:b/>
          <w:bCs/>
        </w:rPr>
        <w:t xml:space="preserve">wareness </w:t>
      </w:r>
      <w:r w:rsidR="00AE14CA">
        <w:rPr>
          <w:b/>
          <w:bCs/>
        </w:rPr>
        <w:t>P</w:t>
      </w:r>
      <w:r w:rsidRPr="00AE14CA">
        <w:rPr>
          <w:b/>
          <w:bCs/>
        </w:rPr>
        <w:t>rogram</w:t>
      </w:r>
      <w:r w:rsidRPr="00E26BC9">
        <w:t xml:space="preserve"> of the </w:t>
      </w:r>
      <w:r w:rsidR="002C1E4E">
        <w:t>North-west</w:t>
      </w:r>
      <w:r w:rsidRPr="00E26BC9">
        <w:t xml:space="preserve"> Marine Parks Network </w:t>
      </w:r>
      <w:r w:rsidR="00E26BC9" w:rsidRPr="00E26BC9">
        <w:t>Management</w:t>
      </w:r>
      <w:r w:rsidRPr="00E26BC9">
        <w:t xml:space="preserve"> Plan</w:t>
      </w:r>
      <w:r w:rsidR="00E26BC9" w:rsidRPr="00E26BC9">
        <w:t>.</w:t>
      </w:r>
    </w:p>
    <w:p w14:paraId="200F18E3" w14:textId="77777777" w:rsidR="00272242" w:rsidRPr="00DA7F1A" w:rsidRDefault="00272242" w:rsidP="00272242">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E3A70C3" w14:textId="77777777" w:rsidR="00272242" w:rsidRPr="00735BD6" w:rsidRDefault="00272242" w:rsidP="00625DD5">
      <w:pPr>
        <w:pStyle w:val="Heading2Numbered"/>
        <w:numPr>
          <w:ilvl w:val="1"/>
          <w:numId w:val="11"/>
        </w:numPr>
        <w:ind w:left="426"/>
      </w:pPr>
      <w:bookmarkStart w:id="47" w:name="_Toc235004313"/>
      <w:r w:rsidRPr="00735BD6">
        <w:t>Overall findings about the efficacy of program implementation</w:t>
      </w:r>
      <w:bookmarkEnd w:id="47"/>
      <w:r w:rsidRPr="00735BD6">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272242" w:rsidRPr="009E1679" w14:paraId="0D30EAF9" w14:textId="77777777" w:rsidTr="00793D70">
        <w:trPr>
          <w:trHeight w:val="450"/>
          <w:jc w:val="center"/>
        </w:trPr>
        <w:tc>
          <w:tcPr>
            <w:tcW w:w="9062" w:type="dxa"/>
            <w:gridSpan w:val="2"/>
            <w:shd w:val="clear" w:color="auto" w:fill="D7D7D7" w:themeFill="accent6" w:themeFillShade="E6"/>
            <w:vAlign w:val="center"/>
          </w:tcPr>
          <w:p w14:paraId="2304E0CD" w14:textId="77777777" w:rsidR="00272242" w:rsidRPr="00063473" w:rsidRDefault="00272242" w:rsidP="00793D70">
            <w:pPr>
              <w:spacing w:before="0"/>
              <w:ind w:left="57"/>
              <w:rPr>
                <w:rFonts w:ascii="Calibri" w:eastAsia="Calibri" w:hAnsi="Calibri" w:cs="Calibri"/>
                <w:sz w:val="20"/>
                <w:szCs w:val="20"/>
              </w:rPr>
            </w:pPr>
            <w:r w:rsidRPr="00D3105D">
              <w:rPr>
                <w:rFonts w:ascii="Calibri" w:eastAsia="Calibri" w:hAnsi="Calibri" w:cs="Calibri"/>
                <w:b/>
                <w:bCs/>
                <w:color w:val="002060"/>
                <w:sz w:val="20"/>
                <w:szCs w:val="20"/>
              </w:rPr>
              <w:t>Grade</w:t>
            </w:r>
          </w:p>
        </w:tc>
      </w:tr>
      <w:tr w:rsidR="00AE14CA" w:rsidRPr="009E1679" w14:paraId="7F35DFFF" w14:textId="77777777" w:rsidTr="000D77B9">
        <w:trPr>
          <w:trHeight w:val="1768"/>
          <w:jc w:val="center"/>
        </w:trPr>
        <w:tc>
          <w:tcPr>
            <w:tcW w:w="2838" w:type="dxa"/>
            <w:shd w:val="clear" w:color="auto" w:fill="FFFFFF" w:themeFill="background1"/>
            <w:vAlign w:val="center"/>
            <w:hideMark/>
          </w:tcPr>
          <w:p w14:paraId="28B30569" w14:textId="5A821271" w:rsidR="00AE14CA" w:rsidRPr="00063473" w:rsidRDefault="00244F44" w:rsidP="000D77B9">
            <w:pPr>
              <w:spacing w:before="0"/>
              <w:ind w:left="57"/>
              <w:jc w:val="center"/>
              <w:rPr>
                <w:rFonts w:ascii="Calibri" w:eastAsia="Calibri" w:hAnsi="Calibri" w:cs="Calibri"/>
                <w:sz w:val="20"/>
                <w:szCs w:val="20"/>
              </w:rPr>
            </w:pPr>
            <w:r>
              <w:rPr>
                <w:rFonts w:ascii="Calibri" w:eastAsia="Calibri" w:hAnsi="Calibri" w:cs="Calibri"/>
                <w:noProof/>
                <w:sz w:val="20"/>
                <w:szCs w:val="20"/>
              </w:rPr>
              <w:drawing>
                <wp:inline distT="0" distB="0" distL="0" distR="0" wp14:anchorId="5096644C" wp14:editId="661CB462">
                  <wp:extent cx="1129086" cy="987738"/>
                  <wp:effectExtent l="0" t="0" r="0" b="0"/>
                  <wp:docPr id="590035480"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035480" name="Picture 49">
                            <a:extLst>
                              <a:ext uri="{C183D7F6-B498-43B3-948B-1728B52AA6E4}">
                                <adec:decorative xmlns:adec="http://schemas.microsoft.com/office/drawing/2017/decorative" val="1"/>
                              </a:ext>
                            </a:extLs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32157" cy="990425"/>
                          </a:xfrm>
                          <a:prstGeom prst="rect">
                            <a:avLst/>
                          </a:prstGeom>
                          <a:noFill/>
                        </pic:spPr>
                      </pic:pic>
                    </a:graphicData>
                  </a:graphic>
                </wp:inline>
              </w:drawing>
            </w:r>
          </w:p>
        </w:tc>
        <w:tc>
          <w:tcPr>
            <w:tcW w:w="6224" w:type="dxa"/>
          </w:tcPr>
          <w:p w14:paraId="514261C8" w14:textId="1F66EAA4" w:rsidR="00AE14CA" w:rsidRDefault="00AE14CA" w:rsidP="00AE14CA">
            <w:r>
              <w:t xml:space="preserve">The Communication, Education and Awareness Program was assessed as </w:t>
            </w:r>
            <w:r w:rsidRPr="00AE14CA">
              <w:t>‘</w:t>
            </w:r>
            <w:r w:rsidRPr="00716C2A">
              <w:t>good with some concerns</w:t>
            </w:r>
            <w:r w:rsidRPr="007E1B2F">
              <w:t>’</w:t>
            </w:r>
            <w:r w:rsidRPr="00AE14CA">
              <w:t xml:space="preserve">, with the overall outcome of the management program rated as ‘partially met’. Of the eight planned actions, </w:t>
            </w:r>
            <w:r w:rsidR="00D45C6F">
              <w:t>four</w:t>
            </w:r>
            <w:r w:rsidRPr="00AE14CA">
              <w:t xml:space="preserve"> </w:t>
            </w:r>
            <w:r w:rsidR="00E42721">
              <w:t xml:space="preserve">were </w:t>
            </w:r>
            <w:r w:rsidRPr="00AE14CA">
              <w:t>assessed as ‘completed’</w:t>
            </w:r>
            <w:r w:rsidR="00D45C6F">
              <w:t xml:space="preserve"> or</w:t>
            </w:r>
            <w:r w:rsidR="006F4B7D">
              <w:t xml:space="preserve"> ‘ongoing’</w:t>
            </w:r>
            <w:r w:rsidRPr="00AE14CA">
              <w:t xml:space="preserve"> while the remaining </w:t>
            </w:r>
            <w:r w:rsidR="006F4B7D">
              <w:t>four</w:t>
            </w:r>
            <w:r w:rsidR="006F4B7D" w:rsidRPr="00AE14CA">
              <w:t xml:space="preserve"> </w:t>
            </w:r>
            <w:r w:rsidRPr="00AE14CA">
              <w:t>were deemed ‘partially complete</w:t>
            </w:r>
            <w:r w:rsidR="00396DB6">
              <w:t>d</w:t>
            </w:r>
            <w:r w:rsidRPr="00AE14CA">
              <w:t>’.</w:t>
            </w:r>
            <w:r>
              <w:t xml:space="preserve"> </w:t>
            </w:r>
          </w:p>
          <w:p w14:paraId="0A29C34C" w14:textId="1A90C197" w:rsidR="00AE14CA" w:rsidRPr="00255B08" w:rsidRDefault="00AE14CA" w:rsidP="00AE14CA">
            <w:r>
              <w:t xml:space="preserve">Although several actions were only partially completed, the evidence suggests that these efforts were reasonable given the remoteness of many marine parks within the network. However, there remains scope to enhance the program’s effectiveness, particularly in improving awareness, understanding, and support for marine park management among community </w:t>
            </w:r>
            <w:r w:rsidR="00D42464">
              <w:t>members and marine park users, as well as ensuring a balanced and const</w:t>
            </w:r>
            <w:r w:rsidR="000407FB">
              <w:t>ructive</w:t>
            </w:r>
            <w:r w:rsidR="00D42464">
              <w:t xml:space="preserve"> approach and tone to communication with key stakeholder groups.</w:t>
            </w:r>
          </w:p>
        </w:tc>
      </w:tr>
    </w:tbl>
    <w:p w14:paraId="50DF2BFA" w14:textId="354FEB45" w:rsidR="00272242" w:rsidRDefault="00272242" w:rsidP="00735BD6">
      <w:pPr>
        <w:pStyle w:val="Heading2Numbered"/>
        <w:numPr>
          <w:ilvl w:val="0"/>
          <w:numId w:val="0"/>
        </w:numPr>
      </w:pPr>
      <w:bookmarkStart w:id="48" w:name="_Toc235004314"/>
      <w:r>
        <w:t>Strengths and achievements</w:t>
      </w:r>
      <w:bookmarkEnd w:id="48"/>
      <w:r>
        <w:t xml:space="preserve"> </w:t>
      </w:r>
    </w:p>
    <w:p w14:paraId="142A999F" w14:textId="3E5F7C1F" w:rsidR="00D42464" w:rsidRDefault="003E3888" w:rsidP="003E3888">
      <w:r>
        <w:t xml:space="preserve">As outlined </w:t>
      </w:r>
      <w:r w:rsidR="00D42464">
        <w:t xml:space="preserve">in relation to the specific actions and outcome </w:t>
      </w:r>
      <w:r>
        <w:t xml:space="preserve">below, </w:t>
      </w:r>
      <w:r w:rsidR="00D42464">
        <w:t xml:space="preserve">a range of successes were noted for the implementation of this management plan. In particular, targeted communication in relation to key visitor sites (e.g. Ningaloo reef), the development of a wealth of online informational resources, and </w:t>
      </w:r>
      <w:r w:rsidR="00DE7ED9">
        <w:t xml:space="preserve">partnerships to support communication of information to key user groups (e.g. providing zoning information to recreational fishers via the Recfishwest app and collaborating with government and tourism organisations to communicate with marine park visitors). </w:t>
      </w:r>
    </w:p>
    <w:p w14:paraId="0E41C499" w14:textId="702988ED" w:rsidR="00DE7ED9" w:rsidRDefault="00DE7ED9" w:rsidP="00DE7ED9">
      <w:pPr>
        <w:rPr>
          <w:rFonts w:ascii="Calibri" w:eastAsia="Calibri" w:hAnsi="Calibri" w:cs="Arial"/>
        </w:rPr>
      </w:pPr>
      <w:r>
        <w:rPr>
          <w:rFonts w:ascii="Calibri" w:eastAsia="Calibri" w:hAnsi="Calibri" w:cs="Arial"/>
        </w:rPr>
        <w:t>In addition, s</w:t>
      </w:r>
      <w:r w:rsidRPr="00C55FEB">
        <w:rPr>
          <w:rFonts w:ascii="Calibri" w:eastAsia="Calibri" w:hAnsi="Calibri" w:cs="Arial"/>
        </w:rPr>
        <w:t xml:space="preserve">takeholders believed there was an appetite for further information among </w:t>
      </w:r>
      <w:r>
        <w:rPr>
          <w:rFonts w:ascii="Calibri" w:eastAsia="Calibri" w:hAnsi="Calibri" w:cs="Arial"/>
        </w:rPr>
        <w:t xml:space="preserve">park users and </w:t>
      </w:r>
      <w:r w:rsidRPr="00C55FEB">
        <w:rPr>
          <w:rFonts w:ascii="Calibri" w:eastAsia="Calibri" w:hAnsi="Calibri" w:cs="Arial"/>
        </w:rPr>
        <w:t xml:space="preserve">engaged members of the public and expressed a willingness to assist in sharing and communicating information. This highlights an opportunity for Parks Australia to </w:t>
      </w:r>
      <w:r>
        <w:rPr>
          <w:rFonts w:ascii="Calibri" w:eastAsia="Calibri" w:hAnsi="Calibri" w:cs="Arial"/>
        </w:rPr>
        <w:t>continue to</w:t>
      </w:r>
      <w:r w:rsidRPr="00C55FEB">
        <w:rPr>
          <w:rFonts w:ascii="Calibri" w:eastAsia="Calibri" w:hAnsi="Calibri" w:cs="Arial"/>
        </w:rPr>
        <w:t xml:space="preserve"> leverage stakeholder networks and improve </w:t>
      </w:r>
      <w:r>
        <w:rPr>
          <w:rFonts w:ascii="Calibri" w:eastAsia="Calibri" w:hAnsi="Calibri" w:cs="Arial"/>
        </w:rPr>
        <w:t>communication over the course of the next management plan</w:t>
      </w:r>
      <w:r w:rsidRPr="00C55FEB">
        <w:rPr>
          <w:rFonts w:ascii="Calibri" w:eastAsia="Calibri" w:hAnsi="Calibri" w:cs="Arial"/>
        </w:rPr>
        <w:t>.</w:t>
      </w:r>
    </w:p>
    <w:p w14:paraId="1CA6F6DB" w14:textId="77777777" w:rsidR="00272242" w:rsidRDefault="00272242" w:rsidP="00735BD6">
      <w:pPr>
        <w:pStyle w:val="Heading2Numbered"/>
        <w:numPr>
          <w:ilvl w:val="0"/>
          <w:numId w:val="0"/>
        </w:numPr>
      </w:pPr>
      <w:bookmarkStart w:id="49" w:name="_Toc235004315"/>
      <w:r>
        <w:t>Barriers, challenges and limiting factors</w:t>
      </w:r>
      <w:bookmarkEnd w:id="49"/>
      <w:r>
        <w:t xml:space="preserve"> </w:t>
      </w:r>
    </w:p>
    <w:p w14:paraId="208BE7E9" w14:textId="6FAB82DC" w:rsidR="00C55FEB" w:rsidRPr="00C55FEB" w:rsidRDefault="00C55FEB" w:rsidP="00C55FEB">
      <w:pPr>
        <w:rPr>
          <w:rFonts w:ascii="Calibri" w:eastAsia="Calibri" w:hAnsi="Calibri" w:cs="Arial"/>
        </w:rPr>
      </w:pPr>
      <w:r w:rsidRPr="00C55FEB">
        <w:rPr>
          <w:rFonts w:ascii="Calibri" w:eastAsia="Calibri" w:hAnsi="Calibri" w:cs="Arial"/>
        </w:rPr>
        <w:t>Implementation of this program faced notable weaknesses in its communication efforts with the general community</w:t>
      </w:r>
      <w:r w:rsidR="003E3888">
        <w:rPr>
          <w:rFonts w:ascii="Calibri" w:eastAsia="Calibri" w:hAnsi="Calibri" w:cs="Arial"/>
        </w:rPr>
        <w:t xml:space="preserve"> and those not already involved in engagement activities</w:t>
      </w:r>
      <w:r w:rsidRPr="00C55FEB">
        <w:rPr>
          <w:rFonts w:ascii="Calibri" w:eastAsia="Calibri" w:hAnsi="Calibri" w:cs="Arial"/>
        </w:rPr>
        <w:t>, which stakeholders recognised as being constrained by the following challenges:</w:t>
      </w:r>
    </w:p>
    <w:p w14:paraId="324C8ED1" w14:textId="0D22E41F" w:rsidR="00C55FEB" w:rsidRPr="00C55FEB" w:rsidRDefault="00C55FEB" w:rsidP="00661EA0">
      <w:pPr>
        <w:pStyle w:val="BulletMultiLevelList"/>
      </w:pPr>
      <w:r w:rsidRPr="00C55FEB">
        <w:t xml:space="preserve">The difficulty of engaging communities in relation to marine parks located far offshore, due to limited visibility </w:t>
      </w:r>
      <w:r w:rsidR="00661EA0">
        <w:t>of these or</w:t>
      </w:r>
      <w:r w:rsidRPr="00C55FEB">
        <w:t xml:space="preserve"> interaction</w:t>
      </w:r>
      <w:r w:rsidR="00661EA0">
        <w:t xml:space="preserve"> with them</w:t>
      </w:r>
      <w:r w:rsidRPr="00C55FEB">
        <w:t xml:space="preserve">. </w:t>
      </w:r>
    </w:p>
    <w:p w14:paraId="1D1063B8" w14:textId="0476D9DF" w:rsidR="00DE7ED9" w:rsidRDefault="00C55FEB" w:rsidP="00661EA0">
      <w:pPr>
        <w:pStyle w:val="BulletMultiLevelList"/>
      </w:pPr>
      <w:r w:rsidRPr="00C55FEB">
        <w:t xml:space="preserve">Limited resources within Parks Australia, with small teams needing to manage various programs and tending to have a stronger focus on terrestrial parks. While Parks Australia undertook initiatives to engage the public, such as </w:t>
      </w:r>
      <w:r w:rsidR="003E3888">
        <w:t>meeting with visitor centres</w:t>
      </w:r>
      <w:r w:rsidRPr="00C55FEB">
        <w:t>, stakeholder feedback indicated that these activities lacked broad reach and visibility</w:t>
      </w:r>
      <w:r w:rsidR="003E3888">
        <w:t xml:space="preserve"> beyond those already visiting the parks or engaging with Parks Australia</w:t>
      </w:r>
      <w:r w:rsidRPr="00C55FEB">
        <w:t xml:space="preserve">. </w:t>
      </w:r>
      <w:r w:rsidR="00DE7ED9">
        <w:t xml:space="preserve">In addition, Parks Australia staff noted that resourcing </w:t>
      </w:r>
      <w:r w:rsidR="00DE7ED9">
        <w:lastRenderedPageBreak/>
        <w:t xml:space="preserve">constraints had also limited their ability to track the effectiveness of communication and engagement activities. </w:t>
      </w:r>
    </w:p>
    <w:p w14:paraId="43CCDC0C" w14:textId="79BBA0D0" w:rsidR="00DE7ED9" w:rsidRDefault="00DE7ED9" w:rsidP="00661EA0">
      <w:pPr>
        <w:pStyle w:val="BulletMultiLevelList"/>
      </w:pPr>
      <w:r>
        <w:t>Challenges executing effective stakeholder engagement and consultation</w:t>
      </w:r>
      <w:r w:rsidR="00EA18A2">
        <w:t>, as</w:t>
      </w:r>
      <w:r>
        <w:t xml:space="preserve"> described in </w:t>
      </w:r>
      <w:r w:rsidR="00EA18A2">
        <w:t xml:space="preserve">more detail </w:t>
      </w:r>
      <w:r>
        <w:t>the actions below</w:t>
      </w:r>
      <w:r w:rsidR="00EA18A2">
        <w:t>.</w:t>
      </w:r>
      <w:r>
        <w:t xml:space="preserve"> </w:t>
      </w:r>
      <w:proofErr w:type="gramStart"/>
      <w:r w:rsidR="00EA18A2">
        <w:t>A</w:t>
      </w:r>
      <w:r>
        <w:t xml:space="preserve"> number of</w:t>
      </w:r>
      <w:proofErr w:type="gramEnd"/>
      <w:r>
        <w:t xml:space="preserve"> challenges engaging with members of the </w:t>
      </w:r>
      <w:r w:rsidR="002C1E4E">
        <w:t>North-west</w:t>
      </w:r>
      <w:r w:rsidRPr="00C55FEB">
        <w:t xml:space="preserve"> Marine Parks Network Advisory Committee (</w:t>
      </w:r>
      <w:r>
        <w:t>NW</w:t>
      </w:r>
      <w:r w:rsidRPr="00C55FEB">
        <w:t>MPAC)</w:t>
      </w:r>
      <w:r>
        <w:t xml:space="preserve"> and key park user groups such as commercial fishers w</w:t>
      </w:r>
      <w:r w:rsidR="00EA18A2">
        <w:t>ere</w:t>
      </w:r>
      <w:r>
        <w:t xml:space="preserve"> identified through the evaluation.</w:t>
      </w:r>
      <w:r w:rsidR="00356541">
        <w:t xml:space="preserve"> In some cases, limited communication or consultation was found to contribute to more negative perceptions of management activities. </w:t>
      </w:r>
    </w:p>
    <w:p w14:paraId="74024BA2" w14:textId="060D64EE" w:rsidR="00084E46" w:rsidRDefault="00084E46" w:rsidP="00661EA0">
      <w:pPr>
        <w:pStyle w:val="BulletMultiLevelList"/>
      </w:pPr>
      <w:r w:rsidRPr="00084E46">
        <w:t xml:space="preserve">Limited communication and engagement with the broader community – while efforts to engage specific stakeholder groups were noted, the evaluation found that broader community engagement remained an important gap. Many stakeholders highlighted the need for increased public awareness and education about marine parks, including their purpose, management, and benefits. It was felt that improved outreach and communication strategies targeting broader park users and the </w:t>
      </w:r>
      <w:proofErr w:type="gramStart"/>
      <w:r w:rsidRPr="00084E46">
        <w:t>general public</w:t>
      </w:r>
      <w:proofErr w:type="gramEnd"/>
      <w:r w:rsidRPr="00084E46">
        <w:t xml:space="preserve"> could help foster a greater understanding of marine park values, build support for management decisions, and encourage community participation in conservation efforts.</w:t>
      </w:r>
    </w:p>
    <w:p w14:paraId="0195055F" w14:textId="77777777" w:rsidR="00272242" w:rsidRDefault="00272242" w:rsidP="00625DD5">
      <w:pPr>
        <w:pStyle w:val="Heading2Numbered"/>
        <w:numPr>
          <w:ilvl w:val="1"/>
          <w:numId w:val="11"/>
        </w:numPr>
        <w:ind w:left="426"/>
      </w:pPr>
      <w:bookmarkStart w:id="50" w:name="_Toc235004316"/>
      <w:r w:rsidRPr="00735BD6">
        <w:t>Outcome</w:t>
      </w:r>
      <w:r>
        <w:t xml:space="preserve"> effectiveness</w:t>
      </w:r>
      <w:bookmarkEnd w:id="50"/>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272242" w:rsidRPr="00642063" w14:paraId="44AFA240" w14:textId="77777777" w:rsidTr="00C55FEB">
        <w:trPr>
          <w:gridAfter w:val="1"/>
          <w:wAfter w:w="15" w:type="dxa"/>
          <w:trHeight w:val="515"/>
        </w:trPr>
        <w:tc>
          <w:tcPr>
            <w:tcW w:w="4673" w:type="dxa"/>
            <w:gridSpan w:val="2"/>
            <w:shd w:val="clear" w:color="auto" w:fill="D7D7D7" w:themeFill="accent6" w:themeFillShade="E6"/>
            <w:vAlign w:val="center"/>
          </w:tcPr>
          <w:p w14:paraId="4CFBBA18" w14:textId="70DBB4F3" w:rsidR="00272242" w:rsidRPr="00642063" w:rsidRDefault="00272242" w:rsidP="00793D70">
            <w:pPr>
              <w:spacing w:before="0" w:after="0"/>
              <w:rPr>
                <w:rFonts w:ascii="Calibri" w:eastAsia="Times New Roman" w:hAnsi="Calibri" w:cs="Calibri"/>
                <w:b/>
                <w:bCs/>
                <w:color w:val="001E61" w:themeColor="text1"/>
                <w:lang w:eastAsia="en-AU"/>
              </w:rPr>
            </w:pPr>
            <w:r w:rsidRPr="00642063">
              <w:rPr>
                <w:rFonts w:ascii="Calibri" w:eastAsia="Times New Roman" w:hAnsi="Calibri" w:cs="Calibri"/>
                <w:b/>
                <w:bCs/>
                <w:color w:val="001E61" w:themeColor="text1"/>
                <w:lang w:eastAsia="en-AU"/>
              </w:rPr>
              <w:t>Outcome</w:t>
            </w:r>
          </w:p>
        </w:tc>
        <w:tc>
          <w:tcPr>
            <w:tcW w:w="2192" w:type="dxa"/>
            <w:shd w:val="clear" w:color="auto" w:fill="D7D7D7" w:themeFill="accent6" w:themeFillShade="E6"/>
            <w:vAlign w:val="center"/>
          </w:tcPr>
          <w:p w14:paraId="701F077B" w14:textId="77777777" w:rsidR="00272242" w:rsidRPr="00642063" w:rsidRDefault="00272242" w:rsidP="00EA18A2">
            <w:pPr>
              <w:spacing w:before="0" w:after="0"/>
              <w:jc w:val="center"/>
              <w:rPr>
                <w:rFonts w:ascii="Calibri" w:eastAsia="Times New Roman" w:hAnsi="Calibri" w:cs="Calibri"/>
                <w:b/>
                <w:bCs/>
                <w:color w:val="001E61" w:themeColor="text1"/>
                <w:lang w:eastAsia="en-AU"/>
              </w:rPr>
            </w:pPr>
            <w:r w:rsidRPr="00642063">
              <w:rPr>
                <w:rFonts w:ascii="Calibri" w:eastAsia="Times New Roman" w:hAnsi="Calibri" w:cs="Calibri"/>
                <w:b/>
                <w:bCs/>
                <w:color w:val="001E61" w:themeColor="text1"/>
                <w:lang w:eastAsia="en-AU"/>
              </w:rPr>
              <w:t>Outcome effectiveness</w:t>
            </w:r>
          </w:p>
        </w:tc>
        <w:tc>
          <w:tcPr>
            <w:tcW w:w="2192" w:type="dxa"/>
            <w:shd w:val="clear" w:color="auto" w:fill="D7D7D7" w:themeFill="accent6" w:themeFillShade="E6"/>
            <w:vAlign w:val="center"/>
          </w:tcPr>
          <w:p w14:paraId="716EDA0A" w14:textId="77777777" w:rsidR="00272242" w:rsidRPr="00642063" w:rsidRDefault="00272242" w:rsidP="00EA18A2">
            <w:pPr>
              <w:spacing w:before="0" w:after="0"/>
              <w:jc w:val="center"/>
              <w:rPr>
                <w:rFonts w:ascii="Calibri" w:eastAsia="Times New Roman" w:hAnsi="Calibri" w:cs="Calibri"/>
                <w:b/>
                <w:bCs/>
                <w:color w:val="001E61" w:themeColor="text1"/>
                <w:lang w:eastAsia="en-AU"/>
              </w:rPr>
            </w:pPr>
            <w:r w:rsidRPr="00642063">
              <w:rPr>
                <w:rFonts w:ascii="Calibri" w:eastAsia="Times New Roman" w:hAnsi="Calibri" w:cs="Calibri"/>
                <w:b/>
                <w:bCs/>
                <w:color w:val="001E61" w:themeColor="text1"/>
                <w:lang w:eastAsia="en-AU"/>
              </w:rPr>
              <w:t>Trend rating</w:t>
            </w:r>
          </w:p>
        </w:tc>
      </w:tr>
      <w:tr w:rsidR="00C55FEB" w:rsidRPr="00642063" w14:paraId="1B9122FD" w14:textId="77777777" w:rsidTr="00C55FEB">
        <w:trPr>
          <w:gridAfter w:val="1"/>
          <w:wAfter w:w="15" w:type="dxa"/>
          <w:trHeight w:val="1238"/>
        </w:trPr>
        <w:tc>
          <w:tcPr>
            <w:tcW w:w="4673" w:type="dxa"/>
            <w:gridSpan w:val="2"/>
            <w:shd w:val="clear" w:color="auto" w:fill="E1ECF8" w:themeFill="accent2" w:themeFillTint="33"/>
            <w:hideMark/>
          </w:tcPr>
          <w:p w14:paraId="3D890283" w14:textId="5332D862" w:rsidR="00C55FEB" w:rsidRPr="00C55FEB" w:rsidRDefault="00C55FEB" w:rsidP="00C55FEB">
            <w:pPr>
              <w:rPr>
                <w:rFonts w:eastAsia="Calibri Light" w:cs="Calibri Light"/>
                <w:b/>
                <w:bCs/>
                <w:color w:val="000000"/>
              </w:rPr>
            </w:pPr>
            <w:r w:rsidRPr="00642063">
              <w:rPr>
                <w:rFonts w:eastAsia="Calibri Light" w:cs="Calibri Light"/>
                <w:b/>
                <w:bCs/>
                <w:color w:val="000000"/>
              </w:rPr>
              <w:t>O1. Increased awareness, understanding and support for marine parks</w:t>
            </w:r>
          </w:p>
        </w:tc>
        <w:tc>
          <w:tcPr>
            <w:tcW w:w="2192" w:type="dxa"/>
            <w:shd w:val="clear" w:color="auto" w:fill="FFFFFF" w:themeFill="background1"/>
            <w:vAlign w:val="center"/>
          </w:tcPr>
          <w:p w14:paraId="3AAEEBDC" w14:textId="659125DD" w:rsidR="00C55FEB" w:rsidRPr="00C55FEB" w:rsidRDefault="00C666CE" w:rsidP="00C55FEB">
            <w:pPr>
              <w:spacing w:before="0"/>
              <w:jc w:val="center"/>
              <w:rPr>
                <w:rFonts w:ascii="Calibri" w:eastAsia="Times New Roman" w:hAnsi="Calibri" w:cs="Calibri"/>
                <w:b/>
                <w:bCs/>
                <w:color w:val="000000"/>
                <w:sz w:val="20"/>
                <w:szCs w:val="20"/>
                <w:highlight w:val="yellow"/>
                <w:lang w:eastAsia="en-AU"/>
              </w:rPr>
            </w:pPr>
            <w:r>
              <w:rPr>
                <w:rFonts w:ascii="Calibri" w:eastAsia="Times New Roman" w:hAnsi="Calibri" w:cs="Calibri"/>
                <w:b/>
                <w:bCs/>
                <w:noProof/>
                <w:color w:val="000000"/>
                <w:sz w:val="20"/>
                <w:szCs w:val="20"/>
                <w:highlight w:val="yellow"/>
                <w:lang w:eastAsia="en-AU"/>
              </w:rPr>
              <w:drawing>
                <wp:anchor distT="0" distB="0" distL="114300" distR="114300" simplePos="0" relativeHeight="251830272" behindDoc="0" locked="0" layoutInCell="1" allowOverlap="1" wp14:anchorId="40B56AFD" wp14:editId="654D0FCC">
                  <wp:simplePos x="0" y="0"/>
                  <wp:positionH relativeFrom="column">
                    <wp:posOffset>158750</wp:posOffset>
                  </wp:positionH>
                  <wp:positionV relativeFrom="paragraph">
                    <wp:posOffset>26670</wp:posOffset>
                  </wp:positionV>
                  <wp:extent cx="1000125" cy="777875"/>
                  <wp:effectExtent l="0" t="0" r="0" b="0"/>
                  <wp:wrapNone/>
                  <wp:docPr id="923447827" name="Picture 36"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447827" name="Picture 36" descr="Partially me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00125" cy="77787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2" w:type="dxa"/>
            <w:shd w:val="clear" w:color="auto" w:fill="FFFFFF" w:themeFill="background1"/>
            <w:vAlign w:val="center"/>
          </w:tcPr>
          <w:p w14:paraId="63930E1C" w14:textId="618A0A87" w:rsidR="00C55FEB" w:rsidRPr="00642063" w:rsidRDefault="00E65261" w:rsidP="00C55FEB">
            <w:pPr>
              <w:spacing w:before="0"/>
              <w:jc w:val="center"/>
              <w:rPr>
                <w:rFonts w:ascii="Calibri" w:eastAsia="Times New Roman" w:hAnsi="Calibri" w:cs="Calibri"/>
                <w:b/>
                <w:bCs/>
                <w:color w:val="000000"/>
                <w:highlight w:val="yellow"/>
                <w:lang w:eastAsia="en-AU"/>
              </w:rPr>
            </w:pPr>
            <w:r>
              <w:rPr>
                <w:rFonts w:ascii="Calibri" w:eastAsia="Times New Roman" w:hAnsi="Calibri" w:cs="Calibri"/>
                <w:b/>
                <w:bCs/>
                <w:noProof/>
                <w:color w:val="000000"/>
                <w:highlight w:val="yellow"/>
                <w:lang w:eastAsia="en-AU"/>
              </w:rPr>
              <w:drawing>
                <wp:anchor distT="0" distB="0" distL="114300" distR="114300" simplePos="0" relativeHeight="251603968" behindDoc="0" locked="0" layoutInCell="1" allowOverlap="1" wp14:anchorId="397F4C81" wp14:editId="527971D1">
                  <wp:simplePos x="0" y="0"/>
                  <wp:positionH relativeFrom="column">
                    <wp:posOffset>222250</wp:posOffset>
                  </wp:positionH>
                  <wp:positionV relativeFrom="paragraph">
                    <wp:posOffset>-6985</wp:posOffset>
                  </wp:positionV>
                  <wp:extent cx="889000" cy="806450"/>
                  <wp:effectExtent l="0" t="0" r="6350" b="0"/>
                  <wp:wrapNone/>
                  <wp:docPr id="1923176214" name="Picture 65"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176214" name="Picture 65" descr="Trend getting bette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89000" cy="806450"/>
                          </a:xfrm>
                          <a:prstGeom prst="rect">
                            <a:avLst/>
                          </a:prstGeom>
                          <a:noFill/>
                        </pic:spPr>
                      </pic:pic>
                    </a:graphicData>
                  </a:graphic>
                  <wp14:sizeRelH relativeFrom="margin">
                    <wp14:pctWidth>0</wp14:pctWidth>
                  </wp14:sizeRelH>
                  <wp14:sizeRelV relativeFrom="margin">
                    <wp14:pctHeight>0</wp14:pctHeight>
                  </wp14:sizeRelV>
                </wp:anchor>
              </w:drawing>
            </w:r>
          </w:p>
        </w:tc>
      </w:tr>
      <w:tr w:rsidR="00C55FEB" w:rsidRPr="000B10FF" w14:paraId="29B4D8CF" w14:textId="77777777" w:rsidTr="00463DE3">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29F7FD15" w14:textId="77777777" w:rsidR="00C55FEB" w:rsidRPr="0043080B" w:rsidRDefault="00C55FEB" w:rsidP="00C55FEB">
            <w:pPr>
              <w:spacing w:before="0" w:after="0"/>
            </w:pPr>
            <w:r w:rsidRPr="0043080B">
              <w:rPr>
                <w:rFonts w:ascii="Calibri" w:eastAsia="Times New Roman" w:hAnsi="Calibri" w:cs="Calibri"/>
                <w:b/>
                <w:bCs/>
                <w:lang w:eastAsia="en-AU"/>
              </w:rPr>
              <w:t>Evidence</w:t>
            </w:r>
          </w:p>
        </w:tc>
      </w:tr>
      <w:tr w:rsidR="00C55FEB" w:rsidRPr="000B10FF" w14:paraId="668B37F1" w14:textId="77777777" w:rsidTr="00C55FEB">
        <w:tblPrEx>
          <w:jc w:val="center"/>
          <w:tblInd w:w="0" w:type="dxa"/>
        </w:tblPrEx>
        <w:trPr>
          <w:gridBefore w:val="1"/>
          <w:wBefore w:w="6" w:type="dxa"/>
          <w:trHeight w:val="816"/>
          <w:jc w:val="center"/>
        </w:trPr>
        <w:tc>
          <w:tcPr>
            <w:tcW w:w="9066" w:type="dxa"/>
            <w:gridSpan w:val="4"/>
            <w:vAlign w:val="center"/>
          </w:tcPr>
          <w:p w14:paraId="6844919D" w14:textId="22CBD6E7" w:rsidR="00C55FEB" w:rsidRDefault="00C55FEB" w:rsidP="00C55FEB">
            <w:pPr>
              <w:rPr>
                <w:lang w:eastAsia="en-AU"/>
              </w:rPr>
            </w:pPr>
            <w:r>
              <w:rPr>
                <w:lang w:eastAsia="en-AU"/>
              </w:rPr>
              <w:t xml:space="preserve">Overall, this outcome was assessed as </w:t>
            </w:r>
            <w:r>
              <w:rPr>
                <w:b/>
                <w:bCs/>
                <w:lang w:eastAsia="en-AU"/>
              </w:rPr>
              <w:t>partially met</w:t>
            </w:r>
            <w:r>
              <w:rPr>
                <w:lang w:eastAsia="en-AU"/>
              </w:rPr>
              <w:t xml:space="preserve">. </w:t>
            </w:r>
            <w:r w:rsidR="00E42721">
              <w:rPr>
                <w:lang w:eastAsia="en-AU"/>
              </w:rPr>
              <w:t>N</w:t>
            </w:r>
            <w:r>
              <w:rPr>
                <w:lang w:eastAsia="en-AU"/>
              </w:rPr>
              <w:t xml:space="preserve">o survey-based metrics were identified </w:t>
            </w:r>
            <w:r w:rsidR="00E42721">
              <w:rPr>
                <w:lang w:eastAsia="en-AU"/>
              </w:rPr>
              <w:t xml:space="preserve">and </w:t>
            </w:r>
            <w:r>
              <w:rPr>
                <w:lang w:eastAsia="en-AU"/>
              </w:rPr>
              <w:t xml:space="preserve">stakeholder feedback indicated that </w:t>
            </w:r>
            <w:r w:rsidR="00E42721">
              <w:rPr>
                <w:lang w:eastAsia="en-AU"/>
              </w:rPr>
              <w:t xml:space="preserve">while </w:t>
            </w:r>
            <w:r>
              <w:rPr>
                <w:lang w:eastAsia="en-AU"/>
              </w:rPr>
              <w:t>there had been some progress made in increasing awareness, understanding and support for marine parks</w:t>
            </w:r>
            <w:r w:rsidR="00406DE3">
              <w:rPr>
                <w:lang w:eastAsia="en-AU"/>
              </w:rPr>
              <w:t>,</w:t>
            </w:r>
            <w:r w:rsidR="00E42721">
              <w:rPr>
                <w:lang w:eastAsia="en-AU"/>
              </w:rPr>
              <w:t xml:space="preserve"> </w:t>
            </w:r>
            <w:r w:rsidR="00DC4C50">
              <w:rPr>
                <w:lang w:eastAsia="en-AU"/>
              </w:rPr>
              <w:t>there remained</w:t>
            </w:r>
            <w:r w:rsidR="00E42721">
              <w:rPr>
                <w:lang w:eastAsia="en-AU"/>
              </w:rPr>
              <w:t xml:space="preserve"> scope for improvement</w:t>
            </w:r>
            <w:r>
              <w:rPr>
                <w:lang w:eastAsia="en-AU"/>
              </w:rPr>
              <w:t>.</w:t>
            </w:r>
          </w:p>
          <w:p w14:paraId="5C5BCC48" w14:textId="04D3D800" w:rsidR="00C55FEB" w:rsidRDefault="00C55FEB" w:rsidP="00C55FEB">
            <w:pPr>
              <w:rPr>
                <w:b/>
                <w:bCs/>
                <w:lang w:eastAsia="en-AU"/>
              </w:rPr>
            </w:pPr>
            <w:r>
              <w:rPr>
                <w:b/>
                <w:bCs/>
                <w:lang w:eastAsia="en-AU"/>
              </w:rPr>
              <w:t>Evidence from desktop review:</w:t>
            </w:r>
          </w:p>
          <w:p w14:paraId="118871CB" w14:textId="77777777" w:rsidR="003706D3" w:rsidRPr="003706D3" w:rsidRDefault="003706D3" w:rsidP="003706D3">
            <w:pPr>
              <w:rPr>
                <w:bCs/>
                <w:lang w:eastAsia="en-AU"/>
              </w:rPr>
            </w:pPr>
            <w:r w:rsidRPr="003706D3">
              <w:rPr>
                <w:bCs/>
                <w:lang w:eastAsia="en-AU"/>
              </w:rPr>
              <w:t xml:space="preserve">The National Environmental Science Program (NESP), in partnership with the University of Western Australia (UWA), conducted surveys at boat ramps across Australia in 2021 to establish </w:t>
            </w:r>
            <w:r w:rsidRPr="003706D3">
              <w:rPr>
                <w:lang w:eastAsia="en-AU"/>
              </w:rPr>
              <w:t>social and economic benchmarks for Australian Marine Parks (AMPs).</w:t>
            </w:r>
            <w:r w:rsidRPr="003706D3">
              <w:rPr>
                <w:bCs/>
                <w:lang w:eastAsia="en-AU"/>
              </w:rPr>
              <w:t xml:space="preserve"> These surveys collected data on awareness, understanding and support for </w:t>
            </w:r>
            <w:r w:rsidRPr="003706D3">
              <w:rPr>
                <w:lang w:eastAsia="en-AU"/>
              </w:rPr>
              <w:t>AMPs</w:t>
            </w:r>
            <w:r w:rsidRPr="003706D3">
              <w:rPr>
                <w:bCs/>
                <w:lang w:eastAsia="en-AU"/>
              </w:rPr>
              <w:t>.</w:t>
            </w:r>
          </w:p>
          <w:p w14:paraId="3A8245FF" w14:textId="751CBC15" w:rsidR="003706D3" w:rsidRPr="003706D3" w:rsidRDefault="003706D3" w:rsidP="003706D3">
            <w:pPr>
              <w:rPr>
                <w:bCs/>
                <w:lang w:eastAsia="en-AU"/>
              </w:rPr>
            </w:pPr>
            <w:r w:rsidRPr="003706D3">
              <w:rPr>
                <w:bCs/>
                <w:lang w:eastAsia="en-AU"/>
              </w:rPr>
              <w:t>While a subsequent round of research is due to be completed and released in</w:t>
            </w:r>
            <w:r w:rsidRPr="003706D3">
              <w:t xml:space="preserve"> 2026, it was not available at the time of this evaluation</w:t>
            </w:r>
            <w:r w:rsidRPr="003706D3">
              <w:rPr>
                <w:bCs/>
                <w:lang w:eastAsia="en-AU"/>
              </w:rPr>
              <w:t>. As such, it is not currently possible to make a robust assessment of whether awareness, understanding and support have increased over the life of the plan.</w:t>
            </w:r>
            <w:r w:rsidRPr="003706D3">
              <w:rPr>
                <w:vertAlign w:val="superscript"/>
              </w:rPr>
              <w:footnoteReference w:id="6"/>
            </w:r>
            <w:r w:rsidRPr="003706D3">
              <w:rPr>
                <w:vertAlign w:val="superscript"/>
              </w:rPr>
              <w:t xml:space="preserve"> </w:t>
            </w:r>
          </w:p>
          <w:p w14:paraId="109678AC" w14:textId="503936E4" w:rsidR="00C55FEB" w:rsidRPr="0053065E" w:rsidRDefault="00C55FEB" w:rsidP="00C55FEB">
            <w:pPr>
              <w:rPr>
                <w:b/>
                <w:bCs/>
                <w:lang w:eastAsia="en-AU"/>
              </w:rPr>
            </w:pPr>
            <w:r>
              <w:rPr>
                <w:b/>
                <w:bCs/>
                <w:lang w:eastAsia="en-AU"/>
              </w:rPr>
              <w:t xml:space="preserve">Evidence from engagement: </w:t>
            </w:r>
          </w:p>
          <w:p w14:paraId="39F0EE8C" w14:textId="010020A2" w:rsidR="00E42721" w:rsidRDefault="00C55FEB" w:rsidP="00C55FEB">
            <w:pPr>
              <w:rPr>
                <w:lang w:eastAsia="en-AU"/>
              </w:rPr>
            </w:pPr>
            <w:r w:rsidRPr="00C55FEB">
              <w:rPr>
                <w:lang w:eastAsia="en-AU"/>
              </w:rPr>
              <w:t>Many stakeholders felt there had been some increase in awareness, understanding and support for marine parks</w:t>
            </w:r>
            <w:r w:rsidR="00E42721">
              <w:rPr>
                <w:lang w:eastAsia="en-AU"/>
              </w:rPr>
              <w:t>, however this was found to vary across audiences:</w:t>
            </w:r>
          </w:p>
          <w:p w14:paraId="15C30E88" w14:textId="5E90F788" w:rsidR="00CE4DAC" w:rsidRPr="00CE4DAC" w:rsidRDefault="00E42721" w:rsidP="000A51A6">
            <w:pPr>
              <w:pStyle w:val="BulletMultiLevelList"/>
            </w:pPr>
            <w:r w:rsidRPr="00E42721">
              <w:lastRenderedPageBreak/>
              <w:t>Communication activities were felt to have been more effective in raising awareness amongst frequent park users (</w:t>
            </w:r>
            <w:r w:rsidR="008874F6" w:rsidRPr="00E42721">
              <w:t>e.g. increased awareness of zone rules and boundaries for recreational fishers via the Recfishwest app</w:t>
            </w:r>
            <w:r w:rsidRPr="00E42721">
              <w:t>, potential for increased understanding for park users due to provision of new signage at key sites</w:t>
            </w:r>
            <w:r w:rsidR="008874F6" w:rsidRPr="00E42721">
              <w:t>)</w:t>
            </w:r>
            <w:r w:rsidR="00C55FEB" w:rsidRPr="00E42721">
              <w:t xml:space="preserve">, </w:t>
            </w:r>
            <w:r w:rsidRPr="00E42721">
              <w:t xml:space="preserve">and tourists (e.g. via initiatives to communicate about Ningaloo Reef). </w:t>
            </w:r>
            <w:r w:rsidR="00CE4DAC">
              <w:t>However, s</w:t>
            </w:r>
            <w:r w:rsidR="00CE4DAC" w:rsidRPr="00CE4DAC">
              <w:t xml:space="preserve">takeholders noted that there had been less progress made in the changes to awareness and support of marine parks among </w:t>
            </w:r>
            <w:r w:rsidR="003920C9">
              <w:t>less frequent users</w:t>
            </w:r>
            <w:r w:rsidR="00CE4DAC" w:rsidRPr="00CE4DAC">
              <w:t xml:space="preserve">. </w:t>
            </w:r>
          </w:p>
          <w:p w14:paraId="4EB8D4DE" w14:textId="4283EC41" w:rsidR="00740ABC" w:rsidRDefault="00E42721" w:rsidP="000A51A6">
            <w:pPr>
              <w:pStyle w:val="BulletMultiLevelList"/>
            </w:pPr>
            <w:r w:rsidRPr="00C55FEB">
              <w:t xml:space="preserve">Some First Nations partners and relevant stakeholders noted increases in awareness and understanding of marine parks among Traditional Owners and First Nations communities due to effective engagement and relationships built with specific Parks Australia staff. </w:t>
            </w:r>
            <w:r w:rsidR="00740ABC" w:rsidRPr="00740ABC">
              <w:t>However, others noted that awareness and understanding of marine parks had not increased in some Traditional Owner and First Nations communities due to limited opportunities to engage with Parks Australia.</w:t>
            </w:r>
          </w:p>
          <w:p w14:paraId="19EE504C" w14:textId="7A750D18" w:rsidR="00C55FEB" w:rsidRPr="00642063" w:rsidRDefault="00E42721" w:rsidP="00C55FEB">
            <w:pPr>
              <w:rPr>
                <w:lang w:eastAsia="en-AU"/>
              </w:rPr>
            </w:pPr>
            <w:r>
              <w:rPr>
                <w:lang w:eastAsia="en-AU"/>
              </w:rPr>
              <w:t xml:space="preserve">In addition, stakeholders identified a range of areas where the efficacy of communication could be improved, as outlined in the actions below. </w:t>
            </w:r>
          </w:p>
        </w:tc>
      </w:tr>
    </w:tbl>
    <w:p w14:paraId="05EE0B92" w14:textId="77777777" w:rsidR="00272242" w:rsidRDefault="00272242" w:rsidP="00272242">
      <w:pPr>
        <w:spacing w:before="0" w:after="200" w:line="276" w:lineRule="auto"/>
        <w:rPr>
          <w:sz w:val="2"/>
          <w:szCs w:val="2"/>
        </w:rPr>
      </w:pPr>
    </w:p>
    <w:p w14:paraId="183E8C8D" w14:textId="77777777" w:rsidR="00272242" w:rsidRPr="00D3105D" w:rsidRDefault="00272242" w:rsidP="00272242">
      <w:pPr>
        <w:spacing w:before="0" w:after="200" w:line="276" w:lineRule="auto"/>
        <w:rPr>
          <w:sz w:val="2"/>
          <w:szCs w:val="2"/>
        </w:rPr>
      </w:pPr>
    </w:p>
    <w:p w14:paraId="32A2ACA7" w14:textId="77777777" w:rsidR="00272242" w:rsidRDefault="00272242" w:rsidP="00234254">
      <w:pPr>
        <w:pStyle w:val="Heading2Numbered"/>
        <w:ind w:left="431" w:hanging="431"/>
      </w:pPr>
      <w:bookmarkStart w:id="51" w:name="_Toc235004317"/>
      <w:r>
        <w:t>Specific management plan actions</w:t>
      </w:r>
      <w:bookmarkEnd w:id="51"/>
    </w:p>
    <w:p w14:paraId="5AEFC9C8" w14:textId="04F18DFB" w:rsidR="00642063" w:rsidRPr="00642063" w:rsidRDefault="00642063" w:rsidP="00642063">
      <w:r w:rsidRPr="00642063">
        <w:t xml:space="preserve">The tables below present the completion status and supporting evidence collected during the evaluation for each management plan action within the Communication, </w:t>
      </w:r>
      <w:r w:rsidR="00C50323">
        <w:t>E</w:t>
      </w:r>
      <w:r w:rsidRPr="00642063">
        <w:t xml:space="preserve">ducation and </w:t>
      </w:r>
      <w:r w:rsidR="00C50323">
        <w:t>A</w:t>
      </w:r>
      <w:r w:rsidRPr="00642063">
        <w:t xml:space="preserve">wareness </w:t>
      </w:r>
      <w:r w:rsidR="00C50323">
        <w:t>P</w:t>
      </w:r>
      <w:r w:rsidR="00C50323" w:rsidRPr="00642063">
        <w:t>rogram</w:t>
      </w:r>
      <w:r w:rsidRPr="00642063">
        <w:t xml:space="preserve">.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642063" w:rsidRPr="00642063" w14:paraId="1EE258A2" w14:textId="77777777" w:rsidTr="00B527F8">
        <w:trPr>
          <w:trHeight w:val="486"/>
          <w:jc w:val="center"/>
        </w:trPr>
        <w:tc>
          <w:tcPr>
            <w:tcW w:w="6648" w:type="dxa"/>
            <w:shd w:val="clear" w:color="auto" w:fill="D7D7D7" w:themeFill="accent6" w:themeFillShade="E6"/>
            <w:vAlign w:val="center"/>
            <w:hideMark/>
          </w:tcPr>
          <w:p w14:paraId="3D3B8101" w14:textId="27BF0C58" w:rsidR="00642063" w:rsidRPr="00642063" w:rsidRDefault="00642063" w:rsidP="00642063">
            <w:pPr>
              <w:spacing w:before="0" w:after="0"/>
              <w:rPr>
                <w:rFonts w:ascii="Calibri" w:eastAsia="Times New Roman" w:hAnsi="Calibri" w:cs="Calibri"/>
                <w:b/>
                <w:bCs/>
                <w:color w:val="002060"/>
                <w:lang w:eastAsia="en-AU"/>
              </w:rPr>
            </w:pPr>
            <w:r w:rsidRPr="00642063">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ED0E4B2" w14:textId="77777777" w:rsidR="00642063" w:rsidRPr="00642063" w:rsidRDefault="00642063" w:rsidP="00642063">
            <w:pPr>
              <w:spacing w:before="0" w:after="0"/>
              <w:rPr>
                <w:rFonts w:ascii="Calibri" w:eastAsia="Times New Roman" w:hAnsi="Calibri" w:cs="Calibri"/>
                <w:b/>
                <w:bCs/>
                <w:color w:val="002060"/>
                <w:lang w:eastAsia="en-AU"/>
              </w:rPr>
            </w:pPr>
            <w:r w:rsidRPr="00642063">
              <w:rPr>
                <w:rFonts w:ascii="Calibri" w:eastAsia="Times New Roman" w:hAnsi="Calibri" w:cs="Calibri"/>
                <w:b/>
                <w:bCs/>
                <w:color w:val="002060"/>
                <w:lang w:eastAsia="en-AU"/>
              </w:rPr>
              <w:t xml:space="preserve">Completion status </w:t>
            </w:r>
          </w:p>
        </w:tc>
      </w:tr>
      <w:tr w:rsidR="00642063" w:rsidRPr="00642063" w14:paraId="192CF30E" w14:textId="77777777" w:rsidTr="00B527F8">
        <w:trPr>
          <w:trHeight w:val="730"/>
          <w:jc w:val="center"/>
        </w:trPr>
        <w:tc>
          <w:tcPr>
            <w:tcW w:w="6648" w:type="dxa"/>
            <w:shd w:val="clear" w:color="000000" w:fill="EBF5F5"/>
          </w:tcPr>
          <w:p w14:paraId="6C6EFBC4" w14:textId="77777777" w:rsidR="00642063" w:rsidRPr="00642063" w:rsidRDefault="00642063" w:rsidP="00642063">
            <w:pPr>
              <w:spacing w:before="0"/>
              <w:rPr>
                <w:rFonts w:ascii="Calibri" w:eastAsia="Times New Roman" w:hAnsi="Calibri" w:cs="Calibri"/>
                <w:b/>
                <w:bCs/>
                <w:color w:val="000000"/>
                <w:highlight w:val="yellow"/>
                <w:lang w:eastAsia="en-AU"/>
              </w:rPr>
            </w:pPr>
            <w:r w:rsidRPr="00642063">
              <w:rPr>
                <w:rFonts w:ascii="Calibri" w:eastAsia="Times New Roman" w:hAnsi="Calibri" w:cs="Calibri"/>
                <w:b/>
                <w:bCs/>
                <w:color w:val="000000"/>
                <w:lang w:eastAsia="en-AU"/>
              </w:rPr>
              <w:t>A1. Develop a marketing and communication strategy for Australian Marine Parks to raise awareness and understanding of marine park values and the contribution marine parks make to enhancing Australia’s wellbeing</w:t>
            </w:r>
          </w:p>
        </w:tc>
        <w:tc>
          <w:tcPr>
            <w:tcW w:w="2368" w:type="dxa"/>
            <w:gridSpan w:val="2"/>
          </w:tcPr>
          <w:p w14:paraId="78BD81E4" w14:textId="5863B4B7" w:rsidR="00642063" w:rsidRPr="00642063" w:rsidRDefault="00794D01" w:rsidP="00642063">
            <w:pPr>
              <w:spacing w:after="60"/>
              <w:rPr>
                <w:rFonts w:ascii="Calibri" w:eastAsia="Times New Roman" w:hAnsi="Calibri" w:cs="Calibri"/>
                <w:b/>
                <w:bCs/>
                <w:color w:val="000000"/>
                <w:lang w:eastAsia="en-AU"/>
              </w:rPr>
            </w:pPr>
            <w:r w:rsidRPr="00A9472C">
              <w:rPr>
                <w:rFonts w:ascii="Calibri" w:eastAsia="Times New Roman" w:hAnsi="Calibri" w:cs="Calibri"/>
                <w:b/>
                <w:noProof/>
                <w:color w:val="002060"/>
                <w:sz w:val="10"/>
                <w:szCs w:val="10"/>
                <w:lang w:eastAsia="en-AU"/>
              </w:rPr>
              <w:drawing>
                <wp:anchor distT="0" distB="0" distL="114300" distR="114300" simplePos="0" relativeHeight="251515904" behindDoc="0" locked="0" layoutInCell="1" allowOverlap="1" wp14:anchorId="0418B5B6" wp14:editId="14CA2A37">
                  <wp:simplePos x="0" y="0"/>
                  <wp:positionH relativeFrom="column">
                    <wp:posOffset>140970</wp:posOffset>
                  </wp:positionH>
                  <wp:positionV relativeFrom="paragraph">
                    <wp:posOffset>48260</wp:posOffset>
                  </wp:positionV>
                  <wp:extent cx="1075386" cy="685540"/>
                  <wp:effectExtent l="0" t="0" r="0" b="635"/>
                  <wp:wrapNone/>
                  <wp:docPr id="613626920" name="Picture 1" descr="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26920" name="Picture 1" descr="Completed"/>
                          <pic:cNvPicPr/>
                        </pic:nvPicPr>
                        <pic:blipFill>
                          <a:blip r:embed="rId36">
                            <a:extLst>
                              <a:ext uri="{28A0092B-C50C-407E-A947-70E740481C1C}">
                                <a14:useLocalDpi xmlns:a14="http://schemas.microsoft.com/office/drawing/2010/main" val="0"/>
                              </a:ext>
                            </a:extLst>
                          </a:blip>
                          <a:stretch>
                            <a:fillRect/>
                          </a:stretch>
                        </pic:blipFill>
                        <pic:spPr>
                          <a:xfrm>
                            <a:off x="0" y="0"/>
                            <a:ext cx="1075386" cy="685540"/>
                          </a:xfrm>
                          <a:prstGeom prst="rect">
                            <a:avLst/>
                          </a:prstGeom>
                        </pic:spPr>
                      </pic:pic>
                    </a:graphicData>
                  </a:graphic>
                  <wp14:sizeRelH relativeFrom="page">
                    <wp14:pctWidth>0</wp14:pctWidth>
                  </wp14:sizeRelH>
                  <wp14:sizeRelV relativeFrom="page">
                    <wp14:pctHeight>0</wp14:pctHeight>
                  </wp14:sizeRelV>
                </wp:anchor>
              </w:drawing>
            </w:r>
          </w:p>
        </w:tc>
      </w:tr>
      <w:tr w:rsidR="00642063" w:rsidRPr="00642063" w14:paraId="6214D1A3" w14:textId="77777777" w:rsidTr="00463DE3">
        <w:trPr>
          <w:gridAfter w:val="1"/>
          <w:wAfter w:w="42" w:type="dxa"/>
          <w:trHeight w:val="340"/>
          <w:jc w:val="center"/>
        </w:trPr>
        <w:tc>
          <w:tcPr>
            <w:tcW w:w="8974" w:type="dxa"/>
            <w:gridSpan w:val="2"/>
            <w:shd w:val="clear" w:color="auto" w:fill="93C8C4" w:themeFill="accent3" w:themeFillTint="66"/>
            <w:vAlign w:val="center"/>
          </w:tcPr>
          <w:p w14:paraId="6C7510DD" w14:textId="41E09B0B" w:rsidR="00642063" w:rsidRPr="00642063" w:rsidRDefault="00C50323" w:rsidP="00642063">
            <w:pPr>
              <w:spacing w:before="0" w:after="0"/>
            </w:pPr>
            <w:r w:rsidRPr="0043080B">
              <w:rPr>
                <w:rFonts w:ascii="Calibri" w:eastAsia="Times New Roman" w:hAnsi="Calibri" w:cs="Calibri"/>
                <w:b/>
                <w:bCs/>
                <w:lang w:eastAsia="en-AU"/>
              </w:rPr>
              <w:t>Evidence</w:t>
            </w:r>
          </w:p>
        </w:tc>
      </w:tr>
      <w:tr w:rsidR="00642063" w:rsidRPr="00642063" w14:paraId="3B2C6CE0" w14:textId="77777777" w:rsidTr="00B527F8">
        <w:trPr>
          <w:gridAfter w:val="1"/>
          <w:wAfter w:w="42" w:type="dxa"/>
          <w:trHeight w:val="40"/>
          <w:jc w:val="center"/>
        </w:trPr>
        <w:tc>
          <w:tcPr>
            <w:tcW w:w="8974" w:type="dxa"/>
            <w:gridSpan w:val="2"/>
            <w:vAlign w:val="center"/>
          </w:tcPr>
          <w:p w14:paraId="53BB5505" w14:textId="74AA531A" w:rsidR="00642063" w:rsidRPr="00686824" w:rsidRDefault="00686824" w:rsidP="00CE4DAC">
            <w:pPr>
              <w:rPr>
                <w:lang w:eastAsia="en-AU"/>
              </w:rPr>
            </w:pPr>
            <w:r w:rsidRPr="007B098E">
              <w:rPr>
                <w:lang w:eastAsia="en-AU"/>
              </w:rPr>
              <w:t xml:space="preserve">This </w:t>
            </w:r>
            <w:r w:rsidRPr="003E0859">
              <w:rPr>
                <w:lang w:eastAsia="en-AU"/>
              </w:rPr>
              <w:t xml:space="preserve">action was </w:t>
            </w:r>
            <w:r w:rsidRPr="00A135FB">
              <w:rPr>
                <w:lang w:eastAsia="en-AU"/>
              </w:rPr>
              <w:t>assessed as</w:t>
            </w:r>
            <w:r w:rsidRPr="003E0859">
              <w:rPr>
                <w:b/>
                <w:bCs/>
                <w:lang w:eastAsia="en-AU"/>
              </w:rPr>
              <w:t xml:space="preserve"> complete</w:t>
            </w:r>
            <w:r>
              <w:rPr>
                <w:b/>
                <w:bCs/>
                <w:lang w:eastAsia="en-AU"/>
              </w:rPr>
              <w:t>d</w:t>
            </w:r>
            <w:r>
              <w:rPr>
                <w:lang w:eastAsia="en-AU"/>
              </w:rPr>
              <w:t xml:space="preserve">, with the </w:t>
            </w:r>
            <w:r w:rsidRPr="003E0859">
              <w:rPr>
                <w:lang w:eastAsia="en-AU"/>
              </w:rPr>
              <w:t>marketing and communication strategy delivered in a timely manner</w:t>
            </w:r>
            <w:r>
              <w:rPr>
                <w:lang w:eastAsia="en-AU"/>
              </w:rPr>
              <w:t xml:space="preserve">. </w:t>
            </w:r>
            <w:r w:rsidR="00642063" w:rsidRPr="00642063">
              <w:rPr>
                <w:lang w:eastAsia="en-AU"/>
              </w:rPr>
              <w:t>Most stakeholders felt that the strategy had been moderately effective in increasing awareness and understanding of marine parks and their values among key audiences.</w:t>
            </w:r>
          </w:p>
          <w:p w14:paraId="54B995DA" w14:textId="77777777" w:rsidR="00642063" w:rsidRPr="00642063" w:rsidRDefault="00642063" w:rsidP="00642063">
            <w:pPr>
              <w:spacing w:after="0"/>
              <w:rPr>
                <w:b/>
                <w:bCs/>
                <w:kern w:val="2"/>
                <w:lang w:eastAsia="en-AU"/>
                <w14:ligatures w14:val="standardContextual"/>
              </w:rPr>
            </w:pPr>
            <w:r w:rsidRPr="00642063">
              <w:rPr>
                <w:b/>
                <w:bCs/>
                <w:kern w:val="2"/>
                <w:lang w:eastAsia="en-AU"/>
                <w14:ligatures w14:val="standardContextual"/>
              </w:rPr>
              <w:t>Evidence from desktop review:</w:t>
            </w:r>
          </w:p>
          <w:p w14:paraId="6EB6C1C1" w14:textId="236ADE48" w:rsidR="00642063" w:rsidRPr="00642063" w:rsidRDefault="00642063" w:rsidP="00642063">
            <w:pPr>
              <w:spacing w:after="0"/>
              <w:rPr>
                <w:kern w:val="2"/>
                <w14:ligatures w14:val="standardContextual"/>
              </w:rPr>
            </w:pPr>
            <w:r w:rsidRPr="00642063">
              <w:rPr>
                <w:rFonts w:ascii="Calibri" w:eastAsia="Calibri" w:hAnsi="Calibri" w:cs="Times New Roman"/>
                <w:lang w:eastAsia="en-AU"/>
              </w:rPr>
              <w:t>The desktop review identified the ‘</w:t>
            </w:r>
            <w:r w:rsidRPr="00642063">
              <w:rPr>
                <w:rFonts w:ascii="Calibri" w:eastAsia="Calibri" w:hAnsi="Calibri" w:cs="Times New Roman"/>
                <w:i/>
                <w:iCs/>
                <w:lang w:eastAsia="en-AU"/>
              </w:rPr>
              <w:t>Communication, Education and Awareness Strategy (2021-26)</w:t>
            </w:r>
            <w:r w:rsidRPr="00642063">
              <w:rPr>
                <w:rFonts w:ascii="Calibri" w:eastAsia="Calibri" w:hAnsi="Calibri" w:cs="Times New Roman"/>
                <w:lang w:eastAsia="en-AU"/>
              </w:rPr>
              <w:t xml:space="preserve">’ as the </w:t>
            </w:r>
            <w:r w:rsidRPr="00686824">
              <w:rPr>
                <w:rFonts w:ascii="Calibri" w:eastAsia="Calibri" w:hAnsi="Calibri" w:cs="Times New Roman"/>
                <w:lang w:eastAsia="en-AU"/>
              </w:rPr>
              <w:t xml:space="preserve">guiding document for relevant activities across </w:t>
            </w:r>
            <w:r w:rsidR="00290596">
              <w:rPr>
                <w:rFonts w:ascii="Calibri" w:eastAsia="Calibri" w:hAnsi="Calibri" w:cs="Times New Roman"/>
                <w:lang w:eastAsia="en-AU"/>
              </w:rPr>
              <w:t>m</w:t>
            </w:r>
            <w:r w:rsidR="00290596" w:rsidRPr="00686824">
              <w:rPr>
                <w:rFonts w:ascii="Calibri" w:eastAsia="Calibri" w:hAnsi="Calibri" w:cs="Times New Roman"/>
                <w:lang w:eastAsia="en-AU"/>
              </w:rPr>
              <w:t xml:space="preserve">arine </w:t>
            </w:r>
            <w:r w:rsidR="00290596">
              <w:rPr>
                <w:rFonts w:ascii="Calibri" w:eastAsia="Calibri" w:hAnsi="Calibri" w:cs="Times New Roman"/>
                <w:lang w:eastAsia="en-AU"/>
              </w:rPr>
              <w:t>p</w:t>
            </w:r>
            <w:r w:rsidR="00290596" w:rsidRPr="00686824">
              <w:rPr>
                <w:rFonts w:ascii="Calibri" w:eastAsia="Calibri" w:hAnsi="Calibri" w:cs="Times New Roman"/>
                <w:lang w:eastAsia="en-AU"/>
              </w:rPr>
              <w:t>arks</w:t>
            </w:r>
            <w:r w:rsidRPr="00686824">
              <w:rPr>
                <w:rFonts w:ascii="Calibri" w:eastAsia="Calibri" w:hAnsi="Calibri" w:cs="Times New Roman"/>
                <w:lang w:eastAsia="en-AU"/>
              </w:rPr>
              <w:t xml:space="preserve">/ </w:t>
            </w:r>
            <w:r w:rsidR="00290596">
              <w:rPr>
                <w:rFonts w:ascii="Calibri" w:eastAsia="Calibri" w:hAnsi="Calibri" w:cs="Times New Roman"/>
                <w:lang w:eastAsia="en-AU"/>
              </w:rPr>
              <w:t>m</w:t>
            </w:r>
            <w:r w:rsidR="00290596" w:rsidRPr="00686824">
              <w:rPr>
                <w:rFonts w:ascii="Calibri" w:eastAsia="Calibri" w:hAnsi="Calibri" w:cs="Times New Roman"/>
                <w:lang w:eastAsia="en-AU"/>
              </w:rPr>
              <w:t xml:space="preserve">arine </w:t>
            </w:r>
            <w:r w:rsidR="00290596">
              <w:rPr>
                <w:rFonts w:ascii="Calibri" w:eastAsia="Calibri" w:hAnsi="Calibri" w:cs="Times New Roman"/>
                <w:lang w:eastAsia="en-AU"/>
              </w:rPr>
              <w:t>p</w:t>
            </w:r>
            <w:r w:rsidR="00290596" w:rsidRPr="00686824">
              <w:rPr>
                <w:rFonts w:ascii="Calibri" w:eastAsia="Calibri" w:hAnsi="Calibri" w:cs="Times New Roman"/>
                <w:lang w:eastAsia="en-AU"/>
              </w:rPr>
              <w:t xml:space="preserve">ark </w:t>
            </w:r>
            <w:r w:rsidRPr="00686824">
              <w:rPr>
                <w:rFonts w:ascii="Calibri" w:eastAsia="Calibri" w:hAnsi="Calibri" w:cs="Times New Roman"/>
                <w:lang w:eastAsia="en-AU"/>
              </w:rPr>
              <w:t xml:space="preserve">networks, including the </w:t>
            </w:r>
            <w:r w:rsidR="002C1E4E">
              <w:rPr>
                <w:rFonts w:ascii="Calibri" w:eastAsia="Calibri" w:hAnsi="Calibri" w:cs="Times New Roman"/>
                <w:lang w:eastAsia="en-AU"/>
              </w:rPr>
              <w:t>North-west</w:t>
            </w:r>
            <w:r w:rsidRPr="00686824">
              <w:rPr>
                <w:rFonts w:ascii="Calibri" w:eastAsia="Calibri" w:hAnsi="Calibri" w:cs="Times New Roman"/>
                <w:lang w:eastAsia="en-AU"/>
              </w:rPr>
              <w:t xml:space="preserve"> Network. This document was found to </w:t>
            </w:r>
            <w:r w:rsidR="009B28B9">
              <w:rPr>
                <w:rFonts w:ascii="Calibri" w:eastAsia="Calibri" w:hAnsi="Calibri" w:cs="Times New Roman"/>
                <w:lang w:eastAsia="en-AU"/>
              </w:rPr>
              <w:t>have been</w:t>
            </w:r>
            <w:r w:rsidRPr="00686824">
              <w:rPr>
                <w:rFonts w:ascii="Calibri" w:eastAsia="Calibri" w:hAnsi="Calibri" w:cs="Times New Roman"/>
                <w:lang w:eastAsia="en-AU"/>
              </w:rPr>
              <w:t xml:space="preserve"> produced in a timely manner</w:t>
            </w:r>
            <w:r w:rsidRPr="00642063">
              <w:rPr>
                <w:rFonts w:ascii="Calibri" w:eastAsia="Calibri" w:hAnsi="Calibri" w:cs="Times New Roman"/>
                <w:lang w:eastAsia="en-AU"/>
              </w:rPr>
              <w:t xml:space="preserve"> (i.e. within the first four years of the management plan).</w:t>
            </w:r>
            <w:r w:rsidRPr="00642063">
              <w:rPr>
                <w:rFonts w:ascii="Calibri" w:eastAsia="Calibri" w:hAnsi="Calibri" w:cs="Times New Roman"/>
                <w:vertAlign w:val="superscript"/>
                <w:lang w:eastAsia="en-AU"/>
              </w:rPr>
              <w:footnoteReference w:id="7"/>
            </w:r>
            <w:r w:rsidRPr="00642063">
              <w:rPr>
                <w:rFonts w:ascii="Calibri" w:eastAsia="Calibri" w:hAnsi="Calibri" w:cs="Times New Roman"/>
                <w:lang w:eastAsia="en-AU"/>
              </w:rPr>
              <w:t xml:space="preserve"> Evidence of communication products, activities and initiatives that were developed or implemented in accordance with this strategy are noted against the relevant actions below. Additionally, </w:t>
            </w:r>
            <w:r w:rsidR="00686824">
              <w:rPr>
                <w:rFonts w:ascii="Calibri" w:eastAsia="Calibri" w:hAnsi="Calibri" w:cs="Times New Roman"/>
                <w:lang w:eastAsia="en-AU"/>
              </w:rPr>
              <w:t xml:space="preserve">the desktop review also found evidence of the </w:t>
            </w:r>
            <w:r w:rsidR="009B28B9">
              <w:rPr>
                <w:rFonts w:ascii="Calibri" w:eastAsia="Calibri" w:hAnsi="Calibri" w:cs="Times New Roman"/>
                <w:lang w:eastAsia="en-AU"/>
              </w:rPr>
              <w:t>development of the</w:t>
            </w:r>
            <w:r w:rsidR="00686824">
              <w:rPr>
                <w:rFonts w:ascii="Calibri" w:eastAsia="Calibri" w:hAnsi="Calibri" w:cs="Times New Roman"/>
                <w:lang w:eastAsia="en-AU"/>
              </w:rPr>
              <w:t xml:space="preserve"> ‘</w:t>
            </w:r>
            <w:r w:rsidR="002C1E4E">
              <w:rPr>
                <w:i/>
                <w:iCs/>
                <w:kern w:val="2"/>
                <w14:ligatures w14:val="standardContextual"/>
              </w:rPr>
              <w:t>North-west</w:t>
            </w:r>
            <w:r w:rsidRPr="00686824">
              <w:rPr>
                <w:i/>
                <w:iCs/>
                <w:kern w:val="2"/>
                <w14:ligatures w14:val="standardContextual"/>
              </w:rPr>
              <w:t xml:space="preserve"> Communications </w:t>
            </w:r>
            <w:r w:rsidR="00686824" w:rsidRPr="00686824">
              <w:rPr>
                <w:i/>
                <w:iCs/>
                <w:kern w:val="2"/>
                <w14:ligatures w14:val="standardContextual"/>
              </w:rPr>
              <w:t>P</w:t>
            </w:r>
            <w:r w:rsidRPr="00686824">
              <w:rPr>
                <w:i/>
                <w:iCs/>
                <w:kern w:val="2"/>
                <w14:ligatures w14:val="standardContextual"/>
              </w:rPr>
              <w:t>lan</w:t>
            </w:r>
            <w:r w:rsidR="00686824" w:rsidRPr="00686824">
              <w:rPr>
                <w:i/>
                <w:iCs/>
                <w:kern w:val="2"/>
                <w14:ligatures w14:val="standardContextual"/>
              </w:rPr>
              <w:t>’</w:t>
            </w:r>
            <w:r w:rsidRPr="00642063">
              <w:rPr>
                <w:kern w:val="2"/>
                <w14:ligatures w14:val="standardContextual"/>
              </w:rPr>
              <w:t>.</w:t>
            </w:r>
            <w:r w:rsidR="00F53E0F" w:rsidRPr="00642063">
              <w:rPr>
                <w:kern w:val="2"/>
                <w:vertAlign w:val="superscript"/>
                <w14:ligatures w14:val="standardContextual"/>
              </w:rPr>
              <w:footnoteReference w:id="8"/>
            </w:r>
          </w:p>
          <w:p w14:paraId="74340917" w14:textId="740CE09D" w:rsidR="00642063" w:rsidRPr="00642063" w:rsidRDefault="00642063" w:rsidP="009C4C49">
            <w:pPr>
              <w:keepNext/>
              <w:spacing w:after="40"/>
              <w:ind w:left="357" w:hanging="357"/>
              <w:rPr>
                <w:rFonts w:ascii="Calibri" w:eastAsia="Times New Roman" w:hAnsi="Calibri" w:cs="Calibri"/>
                <w:b/>
                <w:bCs/>
                <w:color w:val="000000"/>
                <w:lang w:eastAsia="en-AU"/>
              </w:rPr>
            </w:pPr>
            <w:r w:rsidRPr="00642063">
              <w:rPr>
                <w:rFonts w:ascii="Calibri" w:eastAsia="Times New Roman" w:hAnsi="Calibri" w:cs="Calibri"/>
                <w:b/>
                <w:bCs/>
                <w:color w:val="000000"/>
                <w:lang w:eastAsia="en-AU"/>
              </w:rPr>
              <w:lastRenderedPageBreak/>
              <w:t xml:space="preserve">Evidence from </w:t>
            </w:r>
            <w:r w:rsidR="00402339">
              <w:rPr>
                <w:rFonts w:ascii="Calibri" w:eastAsia="Times New Roman" w:hAnsi="Calibri" w:cs="Calibri"/>
                <w:b/>
                <w:bCs/>
                <w:color w:val="000000"/>
                <w:lang w:eastAsia="en-AU"/>
              </w:rPr>
              <w:t>engagement</w:t>
            </w:r>
            <w:r w:rsidRPr="00642063">
              <w:rPr>
                <w:rFonts w:ascii="Calibri" w:eastAsia="Times New Roman" w:hAnsi="Calibri" w:cs="Calibri"/>
                <w:b/>
                <w:bCs/>
                <w:color w:val="000000"/>
                <w:lang w:eastAsia="en-AU"/>
              </w:rPr>
              <w:t>:</w:t>
            </w:r>
          </w:p>
          <w:p w14:paraId="13DB7315" w14:textId="7784591C" w:rsidR="00F64A5D" w:rsidRDefault="00402339" w:rsidP="00686824">
            <w:pPr>
              <w:rPr>
                <w:lang w:eastAsia="en-AU"/>
              </w:rPr>
            </w:pPr>
            <w:r w:rsidRPr="00201E7C">
              <w:rPr>
                <w:lang w:eastAsia="en-AU"/>
              </w:rPr>
              <w:t>Feedback indicated most stakeholders felt communication and marketing</w:t>
            </w:r>
            <w:r w:rsidR="00F64A5D">
              <w:rPr>
                <w:lang w:eastAsia="en-AU"/>
              </w:rPr>
              <w:t xml:space="preserve"> activities developed under the strategy</w:t>
            </w:r>
            <w:r w:rsidRPr="00201E7C">
              <w:rPr>
                <w:lang w:eastAsia="en-AU"/>
              </w:rPr>
              <w:t xml:space="preserve"> had been </w:t>
            </w:r>
            <w:r w:rsidR="00201E7C" w:rsidRPr="00201E7C">
              <w:rPr>
                <w:lang w:eastAsia="en-AU"/>
              </w:rPr>
              <w:t>moderately</w:t>
            </w:r>
            <w:r w:rsidRPr="00201E7C">
              <w:rPr>
                <w:lang w:eastAsia="en-AU"/>
              </w:rPr>
              <w:t xml:space="preserve"> effective.</w:t>
            </w:r>
            <w:r w:rsidR="00686824">
              <w:rPr>
                <w:lang w:eastAsia="en-AU"/>
              </w:rPr>
              <w:t xml:space="preserve"> </w:t>
            </w:r>
            <w:r w:rsidR="00F64A5D">
              <w:rPr>
                <w:lang w:eastAsia="en-AU"/>
              </w:rPr>
              <w:t>More specifically, stakeholders provided the following examples</w:t>
            </w:r>
            <w:r w:rsidR="006526C3">
              <w:rPr>
                <w:lang w:eastAsia="en-AU"/>
              </w:rPr>
              <w:t xml:space="preserve"> of communication activities that had </w:t>
            </w:r>
            <w:r w:rsidR="00290596">
              <w:rPr>
                <w:lang w:eastAsia="en-AU"/>
              </w:rPr>
              <w:t>contributed</w:t>
            </w:r>
            <w:r w:rsidR="006526C3">
              <w:rPr>
                <w:lang w:eastAsia="en-AU"/>
              </w:rPr>
              <w:t xml:space="preserve"> to raising awareness and understanding, though they also noted room for further improvement</w:t>
            </w:r>
            <w:r w:rsidR="00F64A5D">
              <w:rPr>
                <w:lang w:eastAsia="en-AU"/>
              </w:rPr>
              <w:t>:</w:t>
            </w:r>
          </w:p>
          <w:p w14:paraId="3C95ACB9" w14:textId="5771FC36" w:rsidR="006526C3" w:rsidRDefault="006526C3" w:rsidP="000A51A6">
            <w:pPr>
              <w:pStyle w:val="BulletMultiLevelList"/>
            </w:pPr>
            <w:r>
              <w:t xml:space="preserve">Increased awareness of zoning rules amongst some park users – some stakeholders in the fishing sector reported that the Recfishwest App had been helpful in supporting understanding of zone rules amongst recreational </w:t>
            </w:r>
            <w:proofErr w:type="gramStart"/>
            <w:r>
              <w:t>fishers, but</w:t>
            </w:r>
            <w:proofErr w:type="gramEnd"/>
            <w:r>
              <w:t xml:space="preserve"> felt that information about of the purpose/ objectives of zones and the marine park values they protected had not been broadly communicated with this audience. </w:t>
            </w:r>
            <w:r w:rsidR="004B27A4">
              <w:t xml:space="preserve">It was felt that such information would enhance support for, and broader understanding of, marine parks and their </w:t>
            </w:r>
            <w:r w:rsidR="00CE1A23">
              <w:t xml:space="preserve">values. </w:t>
            </w:r>
          </w:p>
          <w:p w14:paraId="56D2D4C7" w14:textId="76F5AF28" w:rsidR="006526C3" w:rsidRDefault="006526C3" w:rsidP="000A51A6">
            <w:pPr>
              <w:pStyle w:val="BulletMultiLevelList"/>
            </w:pPr>
            <w:r>
              <w:t xml:space="preserve">Some </w:t>
            </w:r>
            <w:r w:rsidR="004A221F">
              <w:t xml:space="preserve">broader </w:t>
            </w:r>
            <w:r>
              <w:t xml:space="preserve">communication in relation to research activities – a few researcher participants noted that, as part of Our Marine Park Grants (OMPGs), there was a requirement to communicate research activities/ findings with the broader public. These participants noted that this requirement went some way to supporting greater awareness of marine park values and management </w:t>
            </w:r>
            <w:proofErr w:type="gramStart"/>
            <w:r>
              <w:t>activities, but</w:t>
            </w:r>
            <w:proofErr w:type="gramEnd"/>
            <w:r>
              <w:t xml:space="preserve"> felt that research could be more broadly communicated with greater support from Parks Australia. </w:t>
            </w:r>
          </w:p>
          <w:p w14:paraId="643A108D" w14:textId="2B5B9011" w:rsidR="00CE1A23" w:rsidRDefault="00CE1A23" w:rsidP="000A51A6">
            <w:pPr>
              <w:pStyle w:val="BulletMultiLevelList"/>
            </w:pPr>
            <w:r>
              <w:t xml:space="preserve">Increased awareness of marine park values in the </w:t>
            </w:r>
            <w:r w:rsidRPr="00D03E02">
              <w:t xml:space="preserve">Ningaloo Reef Marine Park </w:t>
            </w:r>
            <w:r>
              <w:t xml:space="preserve">– Parks Australia staff felt that communication </w:t>
            </w:r>
            <w:r w:rsidRPr="00D03E02">
              <w:t xml:space="preserve">had </w:t>
            </w:r>
            <w:r>
              <w:t>effectively supported</w:t>
            </w:r>
            <w:r w:rsidRPr="00D03E02">
              <w:t xml:space="preserve"> </w:t>
            </w:r>
            <w:r w:rsidR="004A221F">
              <w:t xml:space="preserve">an </w:t>
            </w:r>
            <w:r w:rsidRPr="00D03E02">
              <w:t>increase in awareness</w:t>
            </w:r>
            <w:r>
              <w:t xml:space="preserve"> of Ningaloo Reef</w:t>
            </w:r>
            <w:r w:rsidRPr="00D03E02">
              <w:t xml:space="preserve">, particularly among tourists. </w:t>
            </w:r>
            <w:r>
              <w:t>There were some</w:t>
            </w:r>
            <w:r w:rsidRPr="00D03E02">
              <w:t xml:space="preserve"> mechanisms in place to raise understanding of the park and its value</w:t>
            </w:r>
            <w:r>
              <w:t>s</w:t>
            </w:r>
            <w:r w:rsidRPr="00D03E02">
              <w:t xml:space="preserve">, including </w:t>
            </w:r>
            <w:r>
              <w:t xml:space="preserve">through forums and meetings with </w:t>
            </w:r>
            <w:r w:rsidRPr="00D03E02">
              <w:t>the Kimberley Indigenous Saltwater Advisory Group (ISWAG)</w:t>
            </w:r>
            <w:r>
              <w:t>, NWMPAC</w:t>
            </w:r>
            <w:r w:rsidRPr="00D03E02">
              <w:t xml:space="preserve"> and Ningaloo World Heritage (NWH) Committee</w:t>
            </w:r>
            <w:r>
              <w:t>. However, Parks Australia staff also acknowledged that</w:t>
            </w:r>
            <w:r w:rsidRPr="00D03E02">
              <w:t xml:space="preserve"> most other </w:t>
            </w:r>
            <w:r>
              <w:t xml:space="preserve">marine </w:t>
            </w:r>
            <w:r w:rsidRPr="00D03E02">
              <w:t xml:space="preserve">parks </w:t>
            </w:r>
            <w:r>
              <w:t xml:space="preserve">within the </w:t>
            </w:r>
            <w:r w:rsidR="002C1E4E">
              <w:t>North-west</w:t>
            </w:r>
            <w:r>
              <w:t xml:space="preserve"> Network </w:t>
            </w:r>
            <w:r w:rsidRPr="00D03E02">
              <w:t>were further from shore which</w:t>
            </w:r>
            <w:r>
              <w:t xml:space="preserve"> had posed a barrier to awareness raising activities</w:t>
            </w:r>
            <w:r w:rsidRPr="00D03E02">
              <w:t xml:space="preserve">. </w:t>
            </w:r>
          </w:p>
          <w:p w14:paraId="0B293419" w14:textId="2DEED3A7" w:rsidR="006526C3" w:rsidRDefault="006526C3" w:rsidP="000A51A6">
            <w:pPr>
              <w:pStyle w:val="BulletMultiLevelList"/>
            </w:pPr>
            <w:r>
              <w:t xml:space="preserve">Increased awareness of ghost net removal initiatives – a couple of </w:t>
            </w:r>
            <w:r w:rsidR="003607C9">
              <w:t>stakeholders</w:t>
            </w:r>
            <w:r>
              <w:t xml:space="preserve"> reported receiving information about activities to remove ghost nets from the marine </w:t>
            </w:r>
            <w:proofErr w:type="gramStart"/>
            <w:r>
              <w:t>parks, but</w:t>
            </w:r>
            <w:proofErr w:type="gramEnd"/>
            <w:r>
              <w:t xml:space="preserve"> were unsure of the details.</w:t>
            </w:r>
          </w:p>
          <w:p w14:paraId="0B4D9A7D" w14:textId="72B2B09E" w:rsidR="00642063" w:rsidRPr="00642063" w:rsidRDefault="006526C3" w:rsidP="00686824">
            <w:pPr>
              <w:rPr>
                <w:lang w:eastAsia="en-AU"/>
              </w:rPr>
            </w:pPr>
            <w:r w:rsidRPr="00641A79">
              <w:rPr>
                <w:lang w:eastAsia="en-AU"/>
              </w:rPr>
              <w:t>Parks Australia staff also acknowledged that</w:t>
            </w:r>
            <w:r w:rsidR="00690013" w:rsidRPr="00641A79">
              <w:rPr>
                <w:lang w:eastAsia="en-AU"/>
              </w:rPr>
              <w:t xml:space="preserve"> </w:t>
            </w:r>
            <w:r w:rsidR="00641A79" w:rsidRPr="00641A79">
              <w:rPr>
                <w:lang w:eastAsia="en-AU"/>
              </w:rPr>
              <w:t>maintaining</w:t>
            </w:r>
            <w:r w:rsidR="00402339" w:rsidRPr="00D03E02">
              <w:rPr>
                <w:lang w:eastAsia="en-AU"/>
              </w:rPr>
              <w:t xml:space="preserve"> internal tracking of communication had been challenging due to </w:t>
            </w:r>
            <w:r w:rsidR="00641A79" w:rsidRPr="00641A79">
              <w:rPr>
                <w:lang w:eastAsia="en-AU"/>
              </w:rPr>
              <w:t xml:space="preserve">limited </w:t>
            </w:r>
            <w:r w:rsidR="00402339" w:rsidRPr="00D03E02">
              <w:rPr>
                <w:lang w:eastAsia="en-AU"/>
              </w:rPr>
              <w:t>internal resources</w:t>
            </w:r>
            <w:r w:rsidR="00641A79" w:rsidRPr="00641A79">
              <w:rPr>
                <w:lang w:eastAsia="en-AU"/>
              </w:rPr>
              <w:t>.</w:t>
            </w:r>
          </w:p>
        </w:tc>
      </w:tr>
    </w:tbl>
    <w:p w14:paraId="3887987A" w14:textId="77777777" w:rsidR="00642063" w:rsidRPr="00642063" w:rsidRDefault="00642063" w:rsidP="0064206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642063" w:rsidRPr="00642063" w14:paraId="28C80721" w14:textId="77777777" w:rsidTr="00B527F8">
        <w:trPr>
          <w:trHeight w:val="486"/>
          <w:jc w:val="center"/>
        </w:trPr>
        <w:tc>
          <w:tcPr>
            <w:tcW w:w="6648" w:type="dxa"/>
            <w:shd w:val="clear" w:color="auto" w:fill="D7D7D7" w:themeFill="accent6" w:themeFillShade="E6"/>
            <w:vAlign w:val="center"/>
            <w:hideMark/>
          </w:tcPr>
          <w:p w14:paraId="44F15810" w14:textId="43F7048E" w:rsidR="00642063" w:rsidRPr="00642063" w:rsidRDefault="00642063" w:rsidP="00642063">
            <w:pPr>
              <w:spacing w:before="0" w:after="0"/>
              <w:rPr>
                <w:rFonts w:ascii="Calibri" w:eastAsia="Times New Roman" w:hAnsi="Calibri" w:cs="Calibri"/>
                <w:b/>
                <w:bCs/>
                <w:color w:val="002060"/>
                <w:lang w:eastAsia="en-AU"/>
              </w:rPr>
            </w:pPr>
            <w:r w:rsidRPr="00642063">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9CC2C2F" w14:textId="77777777" w:rsidR="00642063" w:rsidRPr="00642063" w:rsidRDefault="00642063" w:rsidP="00642063">
            <w:pPr>
              <w:spacing w:before="0" w:after="0"/>
              <w:rPr>
                <w:rFonts w:ascii="Calibri" w:eastAsia="Times New Roman" w:hAnsi="Calibri" w:cs="Calibri"/>
                <w:b/>
                <w:bCs/>
                <w:color w:val="002060"/>
                <w:lang w:eastAsia="en-AU"/>
              </w:rPr>
            </w:pPr>
            <w:r w:rsidRPr="00642063">
              <w:rPr>
                <w:rFonts w:ascii="Calibri" w:eastAsia="Times New Roman" w:hAnsi="Calibri" w:cs="Calibri"/>
                <w:b/>
                <w:bCs/>
                <w:color w:val="002060"/>
                <w:lang w:eastAsia="en-AU"/>
              </w:rPr>
              <w:t xml:space="preserve">Completion status </w:t>
            </w:r>
          </w:p>
        </w:tc>
      </w:tr>
      <w:tr w:rsidR="00642063" w:rsidRPr="00642063" w14:paraId="22F7A179" w14:textId="77777777" w:rsidTr="007E1B2F">
        <w:trPr>
          <w:trHeight w:val="1032"/>
          <w:jc w:val="center"/>
        </w:trPr>
        <w:tc>
          <w:tcPr>
            <w:tcW w:w="6648" w:type="dxa"/>
            <w:shd w:val="clear" w:color="000000" w:fill="EBF5F5"/>
          </w:tcPr>
          <w:p w14:paraId="1CC640CD" w14:textId="77777777" w:rsidR="00642063" w:rsidRPr="00642063" w:rsidRDefault="00642063" w:rsidP="00642063">
            <w:pPr>
              <w:spacing w:before="0"/>
              <w:rPr>
                <w:rFonts w:ascii="Calibri" w:eastAsia="Times New Roman" w:hAnsi="Calibri" w:cs="Calibri"/>
                <w:b/>
                <w:bCs/>
                <w:color w:val="000000"/>
                <w:highlight w:val="yellow"/>
                <w:lang w:eastAsia="en-AU"/>
              </w:rPr>
            </w:pPr>
            <w:r w:rsidRPr="00642063">
              <w:rPr>
                <w:rFonts w:ascii="Calibri" w:eastAsia="Times New Roman" w:hAnsi="Calibri" w:cs="Calibri"/>
                <w:b/>
                <w:bCs/>
                <w:color w:val="000000"/>
                <w:lang w:eastAsia="en-AU"/>
              </w:rPr>
              <w:t>A2. Develop online information resources to facilitate awareness of marine park values, management arrangements and visitor opportunities</w:t>
            </w:r>
          </w:p>
        </w:tc>
        <w:tc>
          <w:tcPr>
            <w:tcW w:w="2368" w:type="dxa"/>
            <w:gridSpan w:val="2"/>
          </w:tcPr>
          <w:p w14:paraId="7CB0BAB5" w14:textId="6B2A2914" w:rsidR="00642063" w:rsidRPr="00642063" w:rsidRDefault="007E1B2F" w:rsidP="00642063">
            <w:pPr>
              <w:spacing w:after="60"/>
              <w:rPr>
                <w:rFonts w:ascii="Calibri" w:eastAsia="Times New Roman" w:hAnsi="Calibri" w:cs="Calibri"/>
                <w:b/>
                <w:bCs/>
                <w:color w:val="000000"/>
                <w:lang w:eastAsia="en-AU"/>
              </w:rPr>
            </w:pPr>
            <w:r w:rsidRPr="007E1B2F">
              <w:rPr>
                <w:rFonts w:ascii="Calibri" w:eastAsia="Times New Roman" w:hAnsi="Calibri" w:cs="Calibri"/>
                <w:b/>
                <w:bCs/>
                <w:noProof/>
                <w:color w:val="000000"/>
                <w:lang w:eastAsia="en-AU"/>
              </w:rPr>
              <w:drawing>
                <wp:anchor distT="0" distB="0" distL="114300" distR="114300" simplePos="0" relativeHeight="251710464" behindDoc="0" locked="0" layoutInCell="1" allowOverlap="1" wp14:anchorId="4B76E6A4" wp14:editId="4ACB351E">
                  <wp:simplePos x="0" y="0"/>
                  <wp:positionH relativeFrom="column">
                    <wp:posOffset>294005</wp:posOffset>
                  </wp:positionH>
                  <wp:positionV relativeFrom="paragraph">
                    <wp:posOffset>10632</wp:posOffset>
                  </wp:positionV>
                  <wp:extent cx="794791" cy="633203"/>
                  <wp:effectExtent l="0" t="0" r="5715" b="0"/>
                  <wp:wrapNone/>
                  <wp:docPr id="1509974112"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974112"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6">
                            <a:extLst>
                              <a:ext uri="{28A0092B-C50C-407E-A947-70E740481C1C}">
                                <a14:useLocalDpi xmlns:a14="http://schemas.microsoft.com/office/drawing/2010/main" val="0"/>
                              </a:ext>
                            </a:extLst>
                          </a:blip>
                          <a:srcRect l="20366" t="7879" r="13818" b="9848"/>
                          <a:stretch>
                            <a:fillRect/>
                          </a:stretch>
                        </pic:blipFill>
                        <pic:spPr>
                          <a:xfrm>
                            <a:off x="0" y="0"/>
                            <a:ext cx="794791" cy="633203"/>
                          </a:xfrm>
                          <a:prstGeom prst="rect">
                            <a:avLst/>
                          </a:prstGeom>
                        </pic:spPr>
                      </pic:pic>
                    </a:graphicData>
                  </a:graphic>
                </wp:anchor>
              </w:drawing>
            </w:r>
          </w:p>
        </w:tc>
      </w:tr>
      <w:tr w:rsidR="00642063" w:rsidRPr="00642063" w14:paraId="72FC0729" w14:textId="77777777" w:rsidTr="00463DE3">
        <w:trPr>
          <w:gridAfter w:val="1"/>
          <w:wAfter w:w="42" w:type="dxa"/>
          <w:trHeight w:val="340"/>
          <w:jc w:val="center"/>
        </w:trPr>
        <w:tc>
          <w:tcPr>
            <w:tcW w:w="8974" w:type="dxa"/>
            <w:gridSpan w:val="2"/>
            <w:shd w:val="clear" w:color="auto" w:fill="93C8C4" w:themeFill="accent3" w:themeFillTint="66"/>
            <w:vAlign w:val="center"/>
          </w:tcPr>
          <w:p w14:paraId="10FA7235" w14:textId="77777777" w:rsidR="00642063" w:rsidRPr="00642063" w:rsidRDefault="00642063" w:rsidP="00642063">
            <w:pPr>
              <w:spacing w:before="0" w:after="0"/>
            </w:pPr>
            <w:r w:rsidRPr="0043080B">
              <w:rPr>
                <w:rFonts w:ascii="Calibri" w:eastAsia="Times New Roman" w:hAnsi="Calibri" w:cs="Calibri"/>
                <w:b/>
                <w:bCs/>
                <w:lang w:eastAsia="en-AU"/>
              </w:rPr>
              <w:t>Evidence</w:t>
            </w:r>
          </w:p>
        </w:tc>
      </w:tr>
      <w:tr w:rsidR="00642063" w:rsidRPr="00642063" w14:paraId="69FBBA62" w14:textId="77777777" w:rsidTr="00B527F8">
        <w:trPr>
          <w:gridAfter w:val="1"/>
          <w:wAfter w:w="42" w:type="dxa"/>
          <w:trHeight w:val="40"/>
          <w:jc w:val="center"/>
        </w:trPr>
        <w:tc>
          <w:tcPr>
            <w:tcW w:w="8974" w:type="dxa"/>
            <w:gridSpan w:val="2"/>
            <w:vAlign w:val="center"/>
          </w:tcPr>
          <w:p w14:paraId="49AB9AAB" w14:textId="3391B92D" w:rsidR="00642063" w:rsidRPr="00642063" w:rsidRDefault="00642063" w:rsidP="00641A79">
            <w:pPr>
              <w:rPr>
                <w:lang w:eastAsia="en-AU"/>
              </w:rPr>
            </w:pPr>
            <w:r w:rsidRPr="00642063">
              <w:rPr>
                <w:lang w:eastAsia="en-AU"/>
              </w:rPr>
              <w:t xml:space="preserve">This action was assessed as </w:t>
            </w:r>
            <w:r w:rsidR="0090276E" w:rsidRPr="0090276E">
              <w:rPr>
                <w:b/>
                <w:lang w:eastAsia="en-AU"/>
              </w:rPr>
              <w:t>completed</w:t>
            </w:r>
            <w:r w:rsidR="0090276E">
              <w:rPr>
                <w:lang w:eastAsia="en-AU"/>
              </w:rPr>
              <w:t xml:space="preserve">, with outputs delivered in a timely manner. </w:t>
            </w:r>
            <w:r w:rsidR="00690013">
              <w:rPr>
                <w:lang w:eastAsia="en-AU"/>
              </w:rPr>
              <w:t>Most stakeholders felt that online inform</w:t>
            </w:r>
            <w:r w:rsidR="0090276E">
              <w:rPr>
                <w:lang w:eastAsia="en-AU"/>
              </w:rPr>
              <w:t xml:space="preserve">ation resources were moderately effective in supporting awareness and understanding of the </w:t>
            </w:r>
            <w:r w:rsidR="0090276E" w:rsidRPr="0090276E">
              <w:rPr>
                <w:lang w:eastAsia="en-AU"/>
              </w:rPr>
              <w:t>marine park values, management arrangements and visitor opportunities</w:t>
            </w:r>
            <w:r w:rsidR="0090276E">
              <w:rPr>
                <w:lang w:eastAsia="en-AU"/>
              </w:rPr>
              <w:t>.</w:t>
            </w:r>
          </w:p>
          <w:p w14:paraId="575965D1" w14:textId="77777777" w:rsidR="00642063" w:rsidRDefault="00642063" w:rsidP="009C4C49">
            <w:pPr>
              <w:keepNext/>
              <w:spacing w:after="0"/>
              <w:rPr>
                <w:b/>
                <w:bCs/>
                <w:kern w:val="2"/>
                <w:lang w:eastAsia="en-AU"/>
                <w14:ligatures w14:val="standardContextual"/>
              </w:rPr>
            </w:pPr>
            <w:r w:rsidRPr="00642063">
              <w:rPr>
                <w:b/>
                <w:bCs/>
                <w:kern w:val="2"/>
                <w:lang w:eastAsia="en-AU"/>
                <w14:ligatures w14:val="standardContextual"/>
              </w:rPr>
              <w:lastRenderedPageBreak/>
              <w:t>Evidence from desktop review:</w:t>
            </w:r>
          </w:p>
          <w:p w14:paraId="096FA92B" w14:textId="77777777" w:rsidR="00E216A3" w:rsidRPr="009439C2" w:rsidRDefault="00E216A3" w:rsidP="00E216A3">
            <w:pPr>
              <w:rPr>
                <w:rFonts w:ascii="Calibri" w:eastAsia="Calibri" w:hAnsi="Calibri" w:cs="Times New Roman"/>
                <w:kern w:val="2"/>
                <w:lang w:eastAsia="en-AU"/>
                <w14:ligatures w14:val="standardContextual"/>
              </w:rPr>
            </w:pPr>
            <w:r w:rsidRPr="009439C2">
              <w:rPr>
                <w:rFonts w:ascii="Calibri" w:eastAsia="Calibri" w:hAnsi="Calibri" w:cs="Times New Roman"/>
                <w:kern w:val="2"/>
                <w:lang w:eastAsia="en-AU"/>
                <w14:ligatures w14:val="standardContextual"/>
              </w:rPr>
              <w:t xml:space="preserve">The desktop review identified considerable evidence of online information resources being developed and used. Delivery of these outputs commenced from the initial years of the management plan (i.e. between 2018-2020), highlighting the timely completion of this action. </w:t>
            </w:r>
          </w:p>
          <w:p w14:paraId="4CBFB955" w14:textId="672F669F" w:rsidR="00794D01" w:rsidRPr="009439C2" w:rsidRDefault="00794D01" w:rsidP="00794D01">
            <w:pPr>
              <w:rPr>
                <w:rFonts w:ascii="Calibri" w:eastAsia="Calibri" w:hAnsi="Calibri" w:cs="Times New Roman"/>
                <w:kern w:val="2"/>
                <w:lang w:eastAsia="en-AU"/>
                <w14:ligatures w14:val="standardContextual"/>
              </w:rPr>
            </w:pPr>
            <w:r w:rsidRPr="009439C2">
              <w:rPr>
                <w:rFonts w:ascii="Calibri" w:eastAsia="Calibri" w:hAnsi="Calibri" w:cs="Times New Roman"/>
                <w:kern w:val="2"/>
                <w:lang w:eastAsia="en-AU"/>
                <w14:ligatures w14:val="standardContextual"/>
              </w:rPr>
              <w:t xml:space="preserve">More specifically, the desktop review identified the following online resources designed to </w:t>
            </w:r>
            <w:r w:rsidRPr="005F6F1D">
              <w:rPr>
                <w:rFonts w:ascii="Calibri" w:eastAsia="Calibri" w:hAnsi="Calibri" w:cs="Times New Roman"/>
                <w:kern w:val="2"/>
                <w:lang w:eastAsia="en-AU"/>
                <w14:ligatures w14:val="standardContextual"/>
              </w:rPr>
              <w:t>facilitate awareness of marine park values</w:t>
            </w:r>
            <w:r w:rsidRPr="009439C2">
              <w:rPr>
                <w:rFonts w:ascii="Calibri" w:eastAsia="Calibri" w:hAnsi="Calibri" w:cs="Times New Roman"/>
                <w:kern w:val="2"/>
                <w:lang w:eastAsia="en-AU"/>
                <w14:ligatures w14:val="standardContextual"/>
              </w:rPr>
              <w:t>:</w:t>
            </w:r>
          </w:p>
          <w:p w14:paraId="355328FA" w14:textId="778B556D" w:rsidR="00794D01" w:rsidRDefault="00642063" w:rsidP="000A51A6">
            <w:pPr>
              <w:pStyle w:val="BulletMultiLevelList"/>
            </w:pPr>
            <w:r w:rsidRPr="00642063">
              <w:t xml:space="preserve">The values chapter in the </w:t>
            </w:r>
            <w:r w:rsidR="002C1E4E">
              <w:t>North-west</w:t>
            </w:r>
            <w:r w:rsidR="00794D01">
              <w:t xml:space="preserve"> </w:t>
            </w:r>
            <w:r w:rsidRPr="00642063">
              <w:t>management plan itself</w:t>
            </w:r>
            <w:r w:rsidR="00794D01">
              <w:t>, published in 2018</w:t>
            </w:r>
            <w:r w:rsidR="006014BC">
              <w:t>.</w:t>
            </w:r>
            <w:r w:rsidRPr="00642063">
              <w:rPr>
                <w:vertAlign w:val="superscript"/>
              </w:rPr>
              <w:footnoteReference w:id="9"/>
            </w:r>
          </w:p>
          <w:p w14:paraId="02FFFDD0" w14:textId="375930CE" w:rsidR="00794D01" w:rsidRDefault="00642063" w:rsidP="000A51A6">
            <w:pPr>
              <w:pStyle w:val="BulletMultiLevelList"/>
            </w:pPr>
            <w:r w:rsidRPr="00642063">
              <w:t xml:space="preserve">The </w:t>
            </w:r>
            <w:r w:rsidR="002C1E4E">
              <w:t>North-west</w:t>
            </w:r>
            <w:r w:rsidRPr="00642063">
              <w:t xml:space="preserve"> Network values webpage</w:t>
            </w:r>
            <w:r w:rsidR="006014BC">
              <w:t>.</w:t>
            </w:r>
            <w:r w:rsidRPr="00642063">
              <w:rPr>
                <w:vertAlign w:val="superscript"/>
              </w:rPr>
              <w:footnoteReference w:id="10"/>
            </w:r>
          </w:p>
          <w:p w14:paraId="2C8B2437" w14:textId="653FDCBE" w:rsidR="000E24D5" w:rsidRPr="000E24D5" w:rsidRDefault="000E24D5" w:rsidP="000A51A6">
            <w:pPr>
              <w:pStyle w:val="BulletMultiLevelList"/>
            </w:pPr>
            <w:r w:rsidRPr="000E24D5">
              <w:t>The ‘Five that thrive in our marine parks’ website produced by the Fab Five research team at the University of Adelaide (2022), which provided information about five key ‘iconic’ species that live in Australian Marine Parks.</w:t>
            </w:r>
            <w:r w:rsidR="0020160A">
              <w:rPr>
                <w:rStyle w:val="FootnoteReference"/>
              </w:rPr>
              <w:footnoteReference w:id="11"/>
            </w:r>
          </w:p>
          <w:p w14:paraId="50451841" w14:textId="1E65497D" w:rsidR="006014BC" w:rsidRDefault="00642063" w:rsidP="000A51A6">
            <w:pPr>
              <w:pStyle w:val="BulletMultiLevelList"/>
            </w:pPr>
            <w:r w:rsidRPr="00642063">
              <w:t>Ashmore Reef Environmental Assessment Project blog posts and videos</w:t>
            </w:r>
            <w:r w:rsidR="00794D01">
              <w:t xml:space="preserve"> (2020)</w:t>
            </w:r>
            <w:r w:rsidR="006014BC">
              <w:t>.</w:t>
            </w:r>
            <w:r w:rsidRPr="00642063">
              <w:rPr>
                <w:vertAlign w:val="superscript"/>
              </w:rPr>
              <w:footnoteReference w:id="12"/>
            </w:r>
            <w:r w:rsidR="00E216A3">
              <w:t xml:space="preserve"> </w:t>
            </w:r>
          </w:p>
          <w:p w14:paraId="1BA3D8A5" w14:textId="2EC0FF6D" w:rsidR="00642063" w:rsidRPr="00642063" w:rsidRDefault="00642063" w:rsidP="000A51A6">
            <w:pPr>
              <w:pStyle w:val="BulletMultiLevelList"/>
            </w:pPr>
            <w:r w:rsidRPr="00642063">
              <w:t xml:space="preserve">At least 46 </w:t>
            </w:r>
            <w:r w:rsidR="00886B67">
              <w:t>s</w:t>
            </w:r>
            <w:r w:rsidRPr="00642063">
              <w:t xml:space="preserve">ocial media posts </w:t>
            </w:r>
            <w:r w:rsidR="00794D01">
              <w:t>in relation to</w:t>
            </w:r>
            <w:r w:rsidRPr="00642063">
              <w:t xml:space="preserve"> the </w:t>
            </w:r>
            <w:r w:rsidR="002C1E4E">
              <w:t>North-west</w:t>
            </w:r>
            <w:r w:rsidRPr="00642063">
              <w:t xml:space="preserve"> </w:t>
            </w:r>
            <w:r w:rsidR="00794D01">
              <w:t xml:space="preserve">Network, </w:t>
            </w:r>
            <w:r w:rsidRPr="00642063">
              <w:t xml:space="preserve">including </w:t>
            </w:r>
            <w:r w:rsidR="00794D01">
              <w:t xml:space="preserve">posts </w:t>
            </w:r>
            <w:r w:rsidRPr="00642063">
              <w:t xml:space="preserve">covering the: Ashmore Reef environmental assessment project; </w:t>
            </w:r>
            <w:r w:rsidR="002C1E4E">
              <w:t>North-west</w:t>
            </w:r>
            <w:r w:rsidRPr="00642063">
              <w:t xml:space="preserve"> Ecological Baselines project in the Kimberley; </w:t>
            </w:r>
            <w:r w:rsidR="00794D01">
              <w:t xml:space="preserve">the </w:t>
            </w:r>
            <w:r w:rsidRPr="00642063">
              <w:t xml:space="preserve">Ningaloo </w:t>
            </w:r>
            <w:r w:rsidR="00794D01">
              <w:t>OMPG2</w:t>
            </w:r>
            <w:r w:rsidRPr="00642063">
              <w:t xml:space="preserve"> project; and World Migratory Bird Day focusing on shorebirds at Ashmore Reef Marine Park</w:t>
            </w:r>
            <w:r w:rsidR="00E216A3">
              <w:t>.</w:t>
            </w:r>
            <w:r w:rsidRPr="00642063">
              <w:rPr>
                <w:vertAlign w:val="superscript"/>
              </w:rPr>
              <w:footnoteReference w:id="13"/>
            </w:r>
          </w:p>
          <w:p w14:paraId="6C3E1531" w14:textId="77777777" w:rsidR="00794D01" w:rsidRPr="005F6F1D" w:rsidRDefault="00794D01" w:rsidP="00794D01">
            <w:pPr>
              <w:rPr>
                <w:rFonts w:ascii="Calibri" w:eastAsia="Calibri" w:hAnsi="Calibri" w:cs="Times New Roman"/>
                <w:kern w:val="2"/>
                <w:lang w:eastAsia="en-AU"/>
                <w14:ligatures w14:val="standardContextual"/>
              </w:rPr>
            </w:pPr>
            <w:r>
              <w:rPr>
                <w:rFonts w:ascii="Calibri" w:eastAsia="Calibri" w:hAnsi="Calibri" w:cs="Times New Roman"/>
                <w:kern w:val="2"/>
                <w:lang w:eastAsia="en-AU"/>
                <w14:ligatures w14:val="standardContextual"/>
              </w:rPr>
              <w:t xml:space="preserve">The desktop review also identified the </w:t>
            </w:r>
            <w:r w:rsidRPr="00746C2C">
              <w:rPr>
                <w:rFonts w:ascii="Calibri" w:eastAsia="Calibri" w:hAnsi="Calibri" w:cs="Times New Roman"/>
                <w:kern w:val="2"/>
                <w:lang w:eastAsia="en-AU"/>
                <w14:ligatures w14:val="standardContextual"/>
              </w:rPr>
              <w:t xml:space="preserve">following </w:t>
            </w:r>
            <w:r w:rsidRPr="00D95148">
              <w:rPr>
                <w:rFonts w:ascii="Calibri" w:eastAsia="Calibri" w:hAnsi="Calibri" w:cs="Times New Roman"/>
                <w:kern w:val="2"/>
                <w:lang w:eastAsia="en-AU"/>
                <w14:ligatures w14:val="standardContextual"/>
              </w:rPr>
              <w:t xml:space="preserve">online resources designed to </w:t>
            </w:r>
            <w:r w:rsidRPr="005F6F1D">
              <w:rPr>
                <w:rFonts w:ascii="Calibri" w:eastAsia="Calibri" w:hAnsi="Calibri" w:cs="Times New Roman"/>
                <w:kern w:val="2"/>
                <w:lang w:eastAsia="en-AU"/>
                <w14:ligatures w14:val="standardContextual"/>
              </w:rPr>
              <w:t>facilitate awareness of marine park management arrangements:</w:t>
            </w:r>
          </w:p>
          <w:p w14:paraId="3D2DA7DD" w14:textId="3D13C939" w:rsidR="00794D01" w:rsidRDefault="00794D01" w:rsidP="000A51A6">
            <w:pPr>
              <w:pStyle w:val="BulletMultiLevelList"/>
            </w:pPr>
            <w:r>
              <w:t>T</w:t>
            </w:r>
            <w:r w:rsidRPr="00642063">
              <w:t xml:space="preserve">he </w:t>
            </w:r>
            <w:r w:rsidR="002C1E4E">
              <w:t>North-west</w:t>
            </w:r>
            <w:r>
              <w:t xml:space="preserve"> </w:t>
            </w:r>
            <w:r w:rsidRPr="00642063">
              <w:t>management plan itself</w:t>
            </w:r>
            <w:r>
              <w:t>, published in 2018</w:t>
            </w:r>
            <w:r w:rsidR="006014BC">
              <w:t>.</w:t>
            </w:r>
            <w:r w:rsidR="00642063" w:rsidRPr="00642063">
              <w:rPr>
                <w:vertAlign w:val="superscript"/>
              </w:rPr>
              <w:footnoteReference w:id="14"/>
            </w:r>
          </w:p>
          <w:p w14:paraId="64C0CBF4" w14:textId="3B1B5444" w:rsidR="00794D01" w:rsidRDefault="00794D01" w:rsidP="000A51A6">
            <w:pPr>
              <w:pStyle w:val="BulletMultiLevelList"/>
            </w:pPr>
            <w:r>
              <w:t>A</w:t>
            </w:r>
            <w:r w:rsidR="00642063" w:rsidRPr="00642063">
              <w:t xml:space="preserve"> management plan zoning and rules factsheet</w:t>
            </w:r>
            <w:r w:rsidR="006014BC">
              <w:t>.</w:t>
            </w:r>
            <w:r w:rsidR="00642063" w:rsidRPr="00642063">
              <w:rPr>
                <w:vertAlign w:val="superscript"/>
              </w:rPr>
              <w:footnoteReference w:id="15"/>
            </w:r>
          </w:p>
          <w:p w14:paraId="0920149A" w14:textId="209D4EDA" w:rsidR="00794D01" w:rsidRDefault="00794D01" w:rsidP="000A51A6">
            <w:pPr>
              <w:pStyle w:val="BulletMultiLevelList"/>
            </w:pPr>
            <w:r>
              <w:t>Apps containing information about Australian Marine Park (</w:t>
            </w:r>
            <w:r w:rsidRPr="00642063">
              <w:t>AMP</w:t>
            </w:r>
            <w:r>
              <w:t>)</w:t>
            </w:r>
            <w:r w:rsidRPr="00642063">
              <w:t xml:space="preserve"> boundaries and zoning</w:t>
            </w:r>
            <w:r>
              <w:t xml:space="preserve">, including the </w:t>
            </w:r>
            <w:r w:rsidR="00642063" w:rsidRPr="00642063">
              <w:t xml:space="preserve">Recfishwest app and </w:t>
            </w:r>
            <w:r w:rsidR="00F53E0F" w:rsidRPr="00F53E0F">
              <w:t xml:space="preserve">Department of Biodiversity, Conservation and Attractions of Western Australia </w:t>
            </w:r>
            <w:r w:rsidR="00F53E0F">
              <w:t>(</w:t>
            </w:r>
            <w:r w:rsidR="00642063" w:rsidRPr="00642063">
              <w:t>DBCA</w:t>
            </w:r>
            <w:r w:rsidR="00F53E0F">
              <w:t>)</w:t>
            </w:r>
            <w:r w:rsidR="00642063" w:rsidRPr="00642063">
              <w:t xml:space="preserve"> Explore Marine Parks Apps</w:t>
            </w:r>
            <w:r w:rsidR="006014BC">
              <w:t>.</w:t>
            </w:r>
            <w:r w:rsidR="00642063" w:rsidRPr="00642063">
              <w:rPr>
                <w:vertAlign w:val="superscript"/>
              </w:rPr>
              <w:footnoteReference w:id="16"/>
            </w:r>
            <w:r>
              <w:t xml:space="preserve"> </w:t>
            </w:r>
          </w:p>
          <w:p w14:paraId="77BB03FC" w14:textId="078868C9" w:rsidR="00642063" w:rsidRPr="00642063" w:rsidRDefault="00642063" w:rsidP="000A51A6">
            <w:pPr>
              <w:pStyle w:val="BulletMultiLevelList"/>
            </w:pPr>
            <w:r w:rsidRPr="00642063">
              <w:t xml:space="preserve">Newsletter and social media articles for </w:t>
            </w:r>
            <w:r w:rsidR="004903DF">
              <w:t xml:space="preserve">the </w:t>
            </w:r>
            <w:r w:rsidR="00F53E0F" w:rsidRPr="00F53E0F">
              <w:t xml:space="preserve">Western Australian Fishing Industry Council </w:t>
            </w:r>
            <w:r w:rsidR="00F53E0F">
              <w:t>(</w:t>
            </w:r>
            <w:r w:rsidRPr="00642063">
              <w:t>WAFIC</w:t>
            </w:r>
            <w:r w:rsidR="00F53E0F">
              <w:t>)</w:t>
            </w:r>
            <w:r w:rsidRPr="00642063">
              <w:t xml:space="preserve">, Recfishwest, </w:t>
            </w:r>
            <w:r w:rsidR="00F53E0F" w:rsidRPr="00F53E0F">
              <w:t xml:space="preserve">Game Fishing Association of Australia </w:t>
            </w:r>
            <w:r w:rsidR="00F53E0F">
              <w:t>(</w:t>
            </w:r>
            <w:r w:rsidRPr="00642063">
              <w:t>GFAA</w:t>
            </w:r>
            <w:r w:rsidR="00F53E0F">
              <w:t>)</w:t>
            </w:r>
            <w:r w:rsidRPr="00642063">
              <w:t xml:space="preserve"> and </w:t>
            </w:r>
            <w:r w:rsidR="00F53E0F">
              <w:t xml:space="preserve">Western Australia </w:t>
            </w:r>
            <w:r w:rsidR="00F53E0F" w:rsidRPr="00F53E0F">
              <w:t>Department of Primary Industries and Regional Development</w:t>
            </w:r>
            <w:r w:rsidR="00F53E0F" w:rsidRPr="00F53E0F">
              <w:rPr>
                <w:b/>
                <w:bCs/>
              </w:rPr>
              <w:t xml:space="preserve"> </w:t>
            </w:r>
            <w:r w:rsidR="00F53E0F">
              <w:t>(</w:t>
            </w:r>
            <w:r w:rsidRPr="00642063">
              <w:t>DPIRD</w:t>
            </w:r>
            <w:r w:rsidR="00F53E0F">
              <w:t>)</w:t>
            </w:r>
            <w:r w:rsidR="00E216A3">
              <w:t>.</w:t>
            </w:r>
            <w:r w:rsidRPr="00642063">
              <w:rPr>
                <w:vertAlign w:val="superscript"/>
              </w:rPr>
              <w:footnoteReference w:id="17"/>
            </w:r>
          </w:p>
          <w:p w14:paraId="7942450D" w14:textId="77777777" w:rsidR="00E216A3" w:rsidRPr="007E1E06" w:rsidRDefault="00E216A3" w:rsidP="00E216A3">
            <w:pPr>
              <w:rPr>
                <w:rFonts w:ascii="Calibri" w:eastAsia="Calibri" w:hAnsi="Calibri" w:cs="Times New Roman"/>
                <w:kern w:val="2"/>
                <w:lang w:eastAsia="en-AU"/>
                <w14:ligatures w14:val="standardContextual"/>
              </w:rPr>
            </w:pPr>
            <w:r>
              <w:rPr>
                <w:rFonts w:ascii="Calibri" w:eastAsia="Calibri" w:hAnsi="Calibri" w:cs="Times New Roman"/>
                <w:kern w:val="2"/>
                <w:lang w:eastAsia="en-AU"/>
                <w14:ligatures w14:val="standardContextual"/>
              </w:rPr>
              <w:t xml:space="preserve">Finally, </w:t>
            </w:r>
            <w:r w:rsidRPr="00FB1AAE">
              <w:rPr>
                <w:rFonts w:ascii="Calibri" w:eastAsia="Calibri" w:hAnsi="Calibri" w:cs="Times New Roman"/>
                <w:kern w:val="2"/>
                <w:lang w:eastAsia="en-AU"/>
                <w14:ligatures w14:val="standardContextual"/>
              </w:rPr>
              <w:t xml:space="preserve">the desktop review also identified the following online resources designed </w:t>
            </w:r>
            <w:r w:rsidRPr="007E1E06">
              <w:rPr>
                <w:rFonts w:ascii="Calibri" w:eastAsia="Calibri" w:hAnsi="Calibri" w:cs="Times New Roman"/>
                <w:kern w:val="2"/>
                <w:lang w:eastAsia="en-AU"/>
                <w14:ligatures w14:val="standardContextual"/>
              </w:rPr>
              <w:t>to facilitate awareness of visitor opportunities:</w:t>
            </w:r>
          </w:p>
          <w:p w14:paraId="59382E5D" w14:textId="77777777" w:rsidR="0039740B" w:rsidRPr="00642063" w:rsidRDefault="0039740B" w:rsidP="000A51A6">
            <w:pPr>
              <w:pStyle w:val="BulletMultiLevelList"/>
            </w:pPr>
            <w:r>
              <w:t>T</w:t>
            </w:r>
            <w:r w:rsidRPr="00642063">
              <w:t xml:space="preserve">he </w:t>
            </w:r>
            <w:r>
              <w:t>‘</w:t>
            </w:r>
            <w:r w:rsidRPr="00E216A3">
              <w:rPr>
                <w:i/>
              </w:rPr>
              <w:t>Rowley Shoals and Mermaid Reef Marine Park</w:t>
            </w:r>
            <w:r>
              <w:t xml:space="preserve">’ </w:t>
            </w:r>
            <w:r w:rsidRPr="00642063">
              <w:t>visitor guide</w:t>
            </w:r>
            <w:r>
              <w:t xml:space="preserve"> in 2024, developed in partnership with DBCA.</w:t>
            </w:r>
            <w:r w:rsidRPr="00642063">
              <w:rPr>
                <w:vertAlign w:val="superscript"/>
              </w:rPr>
              <w:footnoteReference w:id="18"/>
            </w:r>
          </w:p>
          <w:p w14:paraId="10D3E1D1" w14:textId="5515E58C" w:rsidR="00E216A3" w:rsidRDefault="00E216A3" w:rsidP="000A51A6">
            <w:pPr>
              <w:pStyle w:val="BulletMultiLevelList"/>
            </w:pPr>
            <w:r>
              <w:t>Updates to the ‘</w:t>
            </w:r>
            <w:r w:rsidR="00642063" w:rsidRPr="00E216A3">
              <w:rPr>
                <w:i/>
              </w:rPr>
              <w:t>Ningaloo Coast World Heritage</w:t>
            </w:r>
            <w:r w:rsidRPr="00E216A3">
              <w:rPr>
                <w:i/>
              </w:rPr>
              <w:t xml:space="preserve"> Area’</w:t>
            </w:r>
            <w:r w:rsidR="00642063" w:rsidRPr="00642063">
              <w:t xml:space="preserve"> booklet</w:t>
            </w:r>
            <w:r w:rsidR="0039740B">
              <w:t xml:space="preserve"> in 2022</w:t>
            </w:r>
            <w:r>
              <w:t>, in partnership with a range of government agencies</w:t>
            </w:r>
            <w:r w:rsidR="0039740B">
              <w:t>.</w:t>
            </w:r>
            <w:r w:rsidR="00642063" w:rsidRPr="00642063">
              <w:rPr>
                <w:vertAlign w:val="superscript"/>
              </w:rPr>
              <w:footnoteReference w:id="19"/>
            </w:r>
          </w:p>
          <w:p w14:paraId="5500706D" w14:textId="7F1D3FEC" w:rsidR="00642063" w:rsidRPr="00642063" w:rsidRDefault="00642063" w:rsidP="00642063">
            <w:pPr>
              <w:spacing w:after="40"/>
              <w:rPr>
                <w:rFonts w:ascii="Calibri" w:eastAsia="Times New Roman" w:hAnsi="Calibri" w:cs="Calibri"/>
                <w:b/>
                <w:bCs/>
                <w:color w:val="000000"/>
                <w:lang w:eastAsia="en-AU"/>
              </w:rPr>
            </w:pPr>
            <w:r w:rsidRPr="00642063">
              <w:rPr>
                <w:rFonts w:ascii="Calibri" w:eastAsia="Times New Roman" w:hAnsi="Calibri" w:cs="Calibri"/>
                <w:b/>
                <w:bCs/>
                <w:color w:val="000000"/>
                <w:lang w:eastAsia="en-AU"/>
              </w:rPr>
              <w:t xml:space="preserve">Evidence from </w:t>
            </w:r>
            <w:r w:rsidR="00F53E0F">
              <w:rPr>
                <w:rFonts w:ascii="Calibri" w:eastAsia="Times New Roman" w:hAnsi="Calibri" w:cs="Calibri"/>
                <w:b/>
                <w:bCs/>
                <w:color w:val="000000"/>
                <w:lang w:eastAsia="en-AU"/>
              </w:rPr>
              <w:t>engagement</w:t>
            </w:r>
            <w:r w:rsidRPr="00642063">
              <w:rPr>
                <w:rFonts w:ascii="Calibri" w:eastAsia="Times New Roman" w:hAnsi="Calibri" w:cs="Calibri"/>
                <w:b/>
                <w:bCs/>
                <w:color w:val="000000"/>
                <w:lang w:eastAsia="en-AU"/>
              </w:rPr>
              <w:t>:</w:t>
            </w:r>
          </w:p>
          <w:p w14:paraId="4C7E5A5F" w14:textId="77777777" w:rsidR="00F83C86" w:rsidRDefault="000345D3" w:rsidP="0090276E">
            <w:pPr>
              <w:rPr>
                <w:lang w:eastAsia="en-AU"/>
              </w:rPr>
            </w:pPr>
            <w:r>
              <w:rPr>
                <w:lang w:eastAsia="en-AU"/>
              </w:rPr>
              <w:t xml:space="preserve">Most stakeholders reported limited awareness of the range of online information resources produced by Parks Australia in relation to the </w:t>
            </w:r>
            <w:r w:rsidR="002C1E4E">
              <w:rPr>
                <w:lang w:eastAsia="en-AU"/>
              </w:rPr>
              <w:t>North-west</w:t>
            </w:r>
            <w:r>
              <w:rPr>
                <w:lang w:eastAsia="en-AU"/>
              </w:rPr>
              <w:t xml:space="preserve"> Network, suggesting potential limited reach and engagement amongst key stakeholder groups. </w:t>
            </w:r>
          </w:p>
          <w:p w14:paraId="0CE5E12A" w14:textId="4C2E9270" w:rsidR="00642063" w:rsidRPr="00642063" w:rsidRDefault="000345D3" w:rsidP="0090276E">
            <w:pPr>
              <w:rPr>
                <w:lang w:eastAsia="en-AU"/>
              </w:rPr>
            </w:pPr>
            <w:r>
              <w:rPr>
                <w:lang w:eastAsia="en-AU"/>
              </w:rPr>
              <w:t>However, a</w:t>
            </w:r>
            <w:r w:rsidR="00B95335">
              <w:rPr>
                <w:lang w:eastAsia="en-AU"/>
              </w:rPr>
              <w:t>s noted in A1, most stakeholder participants</w:t>
            </w:r>
            <w:r>
              <w:rPr>
                <w:lang w:eastAsia="en-AU"/>
              </w:rPr>
              <w:t xml:space="preserve"> who were aware of communication and education activities</w:t>
            </w:r>
            <w:r w:rsidR="00B95335">
              <w:rPr>
                <w:lang w:eastAsia="en-AU"/>
              </w:rPr>
              <w:t xml:space="preserve"> felt that online information resources had been moderately effective in facilitating awareness of marine park values and management arrangements. </w:t>
            </w:r>
          </w:p>
        </w:tc>
      </w:tr>
    </w:tbl>
    <w:p w14:paraId="792A2F4B" w14:textId="77777777" w:rsidR="00642063" w:rsidRDefault="00642063" w:rsidP="0064206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642063" w:rsidRPr="00642063" w14:paraId="6D94F269" w14:textId="77777777" w:rsidTr="00B527F8">
        <w:trPr>
          <w:trHeight w:val="486"/>
          <w:jc w:val="center"/>
        </w:trPr>
        <w:tc>
          <w:tcPr>
            <w:tcW w:w="6648" w:type="dxa"/>
            <w:shd w:val="clear" w:color="auto" w:fill="D7D7D7" w:themeFill="accent6" w:themeFillShade="E6"/>
            <w:vAlign w:val="center"/>
            <w:hideMark/>
          </w:tcPr>
          <w:p w14:paraId="62654D73" w14:textId="780A7352" w:rsidR="00642063" w:rsidRPr="00642063" w:rsidRDefault="00642063" w:rsidP="00642063">
            <w:pPr>
              <w:spacing w:before="0" w:after="0"/>
              <w:rPr>
                <w:rFonts w:ascii="Calibri" w:eastAsia="Times New Roman" w:hAnsi="Calibri" w:cs="Calibri"/>
                <w:b/>
                <w:bCs/>
                <w:color w:val="002060"/>
                <w:lang w:eastAsia="en-AU"/>
              </w:rPr>
            </w:pPr>
            <w:r w:rsidRPr="00642063">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635922B2" w14:textId="77777777" w:rsidR="00642063" w:rsidRPr="00642063" w:rsidRDefault="00642063" w:rsidP="00642063">
            <w:pPr>
              <w:spacing w:before="0" w:after="0"/>
              <w:rPr>
                <w:rFonts w:ascii="Calibri" w:eastAsia="Times New Roman" w:hAnsi="Calibri" w:cs="Calibri"/>
                <w:b/>
                <w:bCs/>
                <w:color w:val="002060"/>
                <w:lang w:eastAsia="en-AU"/>
              </w:rPr>
            </w:pPr>
            <w:r w:rsidRPr="00642063">
              <w:rPr>
                <w:rFonts w:ascii="Calibri" w:eastAsia="Times New Roman" w:hAnsi="Calibri" w:cs="Calibri"/>
                <w:b/>
                <w:bCs/>
                <w:color w:val="002060"/>
                <w:lang w:eastAsia="en-AU"/>
              </w:rPr>
              <w:t xml:space="preserve">Completion status </w:t>
            </w:r>
          </w:p>
        </w:tc>
      </w:tr>
      <w:tr w:rsidR="00642063" w:rsidRPr="00642063" w14:paraId="740F2673" w14:textId="77777777" w:rsidTr="007E1B2F">
        <w:trPr>
          <w:trHeight w:val="1274"/>
          <w:jc w:val="center"/>
        </w:trPr>
        <w:tc>
          <w:tcPr>
            <w:tcW w:w="6648" w:type="dxa"/>
            <w:shd w:val="clear" w:color="000000" w:fill="EBF5F5"/>
          </w:tcPr>
          <w:p w14:paraId="062487A1" w14:textId="77777777" w:rsidR="00642063" w:rsidRPr="00642063" w:rsidRDefault="00642063" w:rsidP="00642063">
            <w:pPr>
              <w:spacing w:before="0"/>
              <w:rPr>
                <w:rFonts w:ascii="Calibri" w:eastAsia="Times New Roman" w:hAnsi="Calibri" w:cs="Calibri"/>
                <w:b/>
                <w:bCs/>
                <w:color w:val="000000"/>
                <w:lang w:eastAsia="en-AU"/>
              </w:rPr>
            </w:pPr>
            <w:r w:rsidRPr="00642063">
              <w:rPr>
                <w:rFonts w:eastAsia="Calibri Light" w:cs="Calibri Light"/>
                <w:b/>
                <w:bCs/>
                <w:color w:val="000000"/>
              </w:rPr>
              <w:t>A3. Maximise the use of new technologies and partnerships (including with schools, universities, museums and non-government organisations) to inspire people of all ages to become involved in marine park management and protection</w:t>
            </w:r>
          </w:p>
        </w:tc>
        <w:tc>
          <w:tcPr>
            <w:tcW w:w="2368" w:type="dxa"/>
            <w:gridSpan w:val="2"/>
          </w:tcPr>
          <w:p w14:paraId="4273EB1A" w14:textId="0FBF4A84" w:rsidR="00642063" w:rsidRPr="00642063" w:rsidRDefault="007E1B2F" w:rsidP="00642063">
            <w:pPr>
              <w:spacing w:after="60"/>
              <w:rPr>
                <w:rFonts w:ascii="Calibri" w:eastAsia="Times New Roman" w:hAnsi="Calibri" w:cs="Calibri"/>
                <w:b/>
                <w:bCs/>
                <w:color w:val="000000"/>
                <w:lang w:eastAsia="en-AU"/>
              </w:rPr>
            </w:pPr>
            <w:r w:rsidRPr="007E1B2F">
              <w:rPr>
                <w:rFonts w:ascii="Calibri" w:eastAsia="Times New Roman" w:hAnsi="Calibri" w:cs="Calibri"/>
                <w:b/>
                <w:bCs/>
                <w:noProof/>
                <w:color w:val="000000"/>
                <w:lang w:eastAsia="en-AU"/>
              </w:rPr>
              <w:drawing>
                <wp:anchor distT="0" distB="0" distL="114300" distR="114300" simplePos="0" relativeHeight="251715584" behindDoc="0" locked="0" layoutInCell="1" allowOverlap="1" wp14:anchorId="19B338B3" wp14:editId="01857CD4">
                  <wp:simplePos x="0" y="0"/>
                  <wp:positionH relativeFrom="column">
                    <wp:posOffset>103033</wp:posOffset>
                  </wp:positionH>
                  <wp:positionV relativeFrom="paragraph">
                    <wp:posOffset>-3175</wp:posOffset>
                  </wp:positionV>
                  <wp:extent cx="1191260" cy="798195"/>
                  <wp:effectExtent l="0" t="0" r="8890" b="1905"/>
                  <wp:wrapNone/>
                  <wp:docPr id="1042328355"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28355"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91260" cy="798195"/>
                          </a:xfrm>
                          <a:prstGeom prst="rect">
                            <a:avLst/>
                          </a:prstGeom>
                        </pic:spPr>
                      </pic:pic>
                    </a:graphicData>
                  </a:graphic>
                  <wp14:sizeRelH relativeFrom="margin">
                    <wp14:pctWidth>0</wp14:pctWidth>
                  </wp14:sizeRelH>
                  <wp14:sizeRelV relativeFrom="margin">
                    <wp14:pctHeight>0</wp14:pctHeight>
                  </wp14:sizeRelV>
                </wp:anchor>
              </w:drawing>
            </w:r>
          </w:p>
        </w:tc>
      </w:tr>
      <w:tr w:rsidR="00642063" w:rsidRPr="00642063" w14:paraId="18814F5A" w14:textId="77777777" w:rsidTr="00463DE3">
        <w:trPr>
          <w:gridAfter w:val="1"/>
          <w:wAfter w:w="42" w:type="dxa"/>
          <w:trHeight w:val="340"/>
          <w:jc w:val="center"/>
        </w:trPr>
        <w:tc>
          <w:tcPr>
            <w:tcW w:w="8974" w:type="dxa"/>
            <w:gridSpan w:val="2"/>
            <w:shd w:val="clear" w:color="auto" w:fill="93C8C4" w:themeFill="accent3" w:themeFillTint="66"/>
            <w:vAlign w:val="center"/>
          </w:tcPr>
          <w:p w14:paraId="0442FA19" w14:textId="77777777" w:rsidR="00642063" w:rsidRPr="00642063" w:rsidRDefault="00642063" w:rsidP="00642063">
            <w:pPr>
              <w:spacing w:before="0" w:after="0"/>
            </w:pPr>
            <w:r w:rsidRPr="0043080B">
              <w:rPr>
                <w:rFonts w:ascii="Calibri" w:eastAsia="Times New Roman" w:hAnsi="Calibri" w:cs="Calibri"/>
                <w:b/>
                <w:bCs/>
                <w:lang w:eastAsia="en-AU"/>
              </w:rPr>
              <w:t>Evidence</w:t>
            </w:r>
          </w:p>
        </w:tc>
      </w:tr>
      <w:tr w:rsidR="00642063" w:rsidRPr="00642063" w14:paraId="05AADD62" w14:textId="77777777" w:rsidTr="00B527F8">
        <w:trPr>
          <w:gridAfter w:val="1"/>
          <w:wAfter w:w="42" w:type="dxa"/>
          <w:trHeight w:val="40"/>
          <w:jc w:val="center"/>
        </w:trPr>
        <w:tc>
          <w:tcPr>
            <w:tcW w:w="8974" w:type="dxa"/>
            <w:gridSpan w:val="2"/>
            <w:vAlign w:val="center"/>
          </w:tcPr>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9016"/>
            </w:tblGrid>
            <w:tr w:rsidR="00642063" w:rsidRPr="00642063" w14:paraId="7BBA8173" w14:textId="77777777" w:rsidTr="00B527F8">
              <w:trPr>
                <w:trHeight w:val="40"/>
                <w:jc w:val="center"/>
              </w:trPr>
              <w:tc>
                <w:tcPr>
                  <w:tcW w:w="8974" w:type="dxa"/>
                  <w:vAlign w:val="center"/>
                </w:tcPr>
                <w:p w14:paraId="33CDE100" w14:textId="2ECA0744" w:rsidR="00642063" w:rsidRPr="00642063" w:rsidRDefault="00642063" w:rsidP="00F83C86">
                  <w:pPr>
                    <w:pStyle w:val="Style1"/>
                    <w:rPr>
                      <w:lang w:eastAsia="en-AU"/>
                    </w:rPr>
                  </w:pPr>
                  <w:r w:rsidRPr="00642063">
                    <w:rPr>
                      <w:lang w:eastAsia="en-AU"/>
                    </w:rPr>
                    <w:t xml:space="preserve">This action was assessed as </w:t>
                  </w:r>
                  <w:r w:rsidRPr="00642063">
                    <w:rPr>
                      <w:b/>
                      <w:lang w:eastAsia="en-AU"/>
                    </w:rPr>
                    <w:t>partially completed</w:t>
                  </w:r>
                  <w:r w:rsidR="00DF3CD6">
                    <w:rPr>
                      <w:lang w:eastAsia="en-AU"/>
                    </w:rPr>
                    <w:t>.</w:t>
                  </w:r>
                  <w:r w:rsidRPr="00642063">
                    <w:rPr>
                      <w:lang w:eastAsia="en-AU"/>
                    </w:rPr>
                    <w:t xml:space="preserve"> </w:t>
                  </w:r>
                  <w:r w:rsidR="00B95335">
                    <w:rPr>
                      <w:lang w:eastAsia="en-AU"/>
                    </w:rPr>
                    <w:t xml:space="preserve">While evidence of </w:t>
                  </w:r>
                  <w:r w:rsidR="000345D3">
                    <w:rPr>
                      <w:lang w:eastAsia="en-AU"/>
                    </w:rPr>
                    <w:t xml:space="preserve">some </w:t>
                  </w:r>
                  <w:r w:rsidR="00B95335">
                    <w:rPr>
                      <w:lang w:eastAsia="en-AU"/>
                    </w:rPr>
                    <w:t xml:space="preserve">partnerships and the use of </w:t>
                  </w:r>
                  <w:r w:rsidR="00F83C86">
                    <w:rPr>
                      <w:lang w:eastAsia="en-AU"/>
                    </w:rPr>
                    <w:t xml:space="preserve">these </w:t>
                  </w:r>
                  <w:r w:rsidR="000345D3">
                    <w:rPr>
                      <w:lang w:eastAsia="en-AU"/>
                    </w:rPr>
                    <w:t>were</w:t>
                  </w:r>
                  <w:r w:rsidR="00B95335">
                    <w:rPr>
                      <w:lang w:eastAsia="en-AU"/>
                    </w:rPr>
                    <w:t xml:space="preserve"> identified via the desktop review,</w:t>
                  </w:r>
                  <w:r w:rsidR="000345D3">
                    <w:rPr>
                      <w:lang w:eastAsia="en-AU"/>
                    </w:rPr>
                    <w:t xml:space="preserve"> most activities did not incorporate the use of modern technologies. In addition,</w:t>
                  </w:r>
                  <w:r w:rsidR="00B95335">
                    <w:rPr>
                      <w:lang w:eastAsia="en-AU"/>
                    </w:rPr>
                    <w:t xml:space="preserve"> m</w:t>
                  </w:r>
                  <w:r w:rsidR="0090276E">
                    <w:rPr>
                      <w:lang w:eastAsia="en-AU"/>
                    </w:rPr>
                    <w:t xml:space="preserve">ost stakeholders were </w:t>
                  </w:r>
                  <w:r w:rsidR="00766DAC">
                    <w:rPr>
                      <w:lang w:eastAsia="en-AU"/>
                    </w:rPr>
                    <w:t xml:space="preserve">either </w:t>
                  </w:r>
                  <w:r w:rsidR="0090276E">
                    <w:rPr>
                      <w:lang w:eastAsia="en-AU"/>
                    </w:rPr>
                    <w:t xml:space="preserve">unsure </w:t>
                  </w:r>
                  <w:r w:rsidR="00766DAC">
                    <w:rPr>
                      <w:lang w:eastAsia="en-AU"/>
                    </w:rPr>
                    <w:t>or felt it was unlikely that</w:t>
                  </w:r>
                  <w:r w:rsidR="0090276E">
                    <w:rPr>
                      <w:lang w:eastAsia="en-AU"/>
                    </w:rPr>
                    <w:t xml:space="preserve"> </w:t>
                  </w:r>
                  <w:r w:rsidR="00B95335">
                    <w:rPr>
                      <w:lang w:eastAsia="en-AU"/>
                    </w:rPr>
                    <w:t>these</w:t>
                  </w:r>
                  <w:r w:rsidR="0090276E">
                    <w:rPr>
                      <w:lang w:eastAsia="en-AU"/>
                    </w:rPr>
                    <w:t xml:space="preserve"> had been effective in </w:t>
                  </w:r>
                  <w:r w:rsidR="0090276E" w:rsidRPr="0090276E">
                    <w:rPr>
                      <w:lang w:eastAsia="en-AU"/>
                    </w:rPr>
                    <w:t>inspir</w:t>
                  </w:r>
                  <w:r w:rsidR="0090276E">
                    <w:rPr>
                      <w:lang w:eastAsia="en-AU"/>
                    </w:rPr>
                    <w:t>ing</w:t>
                  </w:r>
                  <w:r w:rsidR="0090276E" w:rsidRPr="0090276E">
                    <w:rPr>
                      <w:lang w:eastAsia="en-AU"/>
                    </w:rPr>
                    <w:t xml:space="preserve"> people of all ages to become involved in marine park management and protection</w:t>
                  </w:r>
                  <w:r w:rsidR="0090276E">
                    <w:rPr>
                      <w:lang w:eastAsia="en-AU"/>
                    </w:rPr>
                    <w:t>.</w:t>
                  </w:r>
                </w:p>
                <w:p w14:paraId="7C3D8467" w14:textId="77777777" w:rsidR="00642063" w:rsidRPr="00642063" w:rsidRDefault="00642063" w:rsidP="00642063">
                  <w:pPr>
                    <w:rPr>
                      <w:b/>
                      <w:bCs/>
                      <w:kern w:val="2"/>
                      <w:lang w:eastAsia="en-AU"/>
                      <w14:ligatures w14:val="standardContextual"/>
                    </w:rPr>
                  </w:pPr>
                  <w:r w:rsidRPr="00642063">
                    <w:rPr>
                      <w:b/>
                      <w:bCs/>
                      <w:kern w:val="2"/>
                      <w:lang w:eastAsia="en-AU"/>
                      <w14:ligatures w14:val="standardContextual"/>
                    </w:rPr>
                    <w:t>Evidence from desktop review:</w:t>
                  </w:r>
                </w:p>
                <w:p w14:paraId="1BA36440" w14:textId="10E6C381" w:rsidR="00B95335" w:rsidRPr="00FB1AAE" w:rsidRDefault="00B95335" w:rsidP="00B95335">
                  <w:pPr>
                    <w:rPr>
                      <w:rFonts w:ascii="Calibri" w:eastAsia="Calibri" w:hAnsi="Calibri" w:cs="Times New Roman"/>
                      <w:kern w:val="2"/>
                      <w:lang w:eastAsia="en-AU"/>
                      <w14:ligatures w14:val="standardContextual"/>
                    </w:rPr>
                  </w:pPr>
                  <w:r w:rsidRPr="007B098E">
                    <w:rPr>
                      <w:rFonts w:ascii="Calibri" w:eastAsia="Calibri" w:hAnsi="Calibri" w:cs="Times New Roman"/>
                      <w:kern w:val="2"/>
                      <w:lang w:eastAsia="en-AU"/>
                      <w14:ligatures w14:val="standardContextual"/>
                    </w:rPr>
                    <w:t xml:space="preserve">The </w:t>
                  </w:r>
                  <w:r w:rsidRPr="00FB1AAE">
                    <w:rPr>
                      <w:rFonts w:ascii="Calibri" w:eastAsia="Calibri" w:hAnsi="Calibri" w:cs="Times New Roman"/>
                      <w:kern w:val="2"/>
                      <w:lang w:eastAsia="en-AU"/>
                      <w14:ligatures w14:val="standardContextual"/>
                    </w:rPr>
                    <w:t xml:space="preserve">desktop review provided evidence of a range of partnerships, including with </w:t>
                  </w:r>
                  <w:r>
                    <w:rPr>
                      <w:rFonts w:ascii="Calibri" w:eastAsia="Calibri" w:hAnsi="Calibri" w:cs="Times New Roman"/>
                      <w:kern w:val="2"/>
                      <w:lang w:eastAsia="en-AU"/>
                      <w14:ligatures w14:val="standardContextual"/>
                    </w:rPr>
                    <w:t xml:space="preserve">scientific institutions, and government </w:t>
                  </w:r>
                  <w:r w:rsidR="00F84A18">
                    <w:rPr>
                      <w:rFonts w:ascii="Calibri" w:eastAsia="Calibri" w:hAnsi="Calibri" w:cs="Times New Roman"/>
                      <w:kern w:val="2"/>
                      <w:lang w:eastAsia="en-AU"/>
                      <w14:ligatures w14:val="standardContextual"/>
                    </w:rPr>
                    <w:t xml:space="preserve">and </w:t>
                  </w:r>
                  <w:r w:rsidRPr="00FB1AAE">
                    <w:rPr>
                      <w:rFonts w:ascii="Calibri" w:eastAsia="Calibri" w:hAnsi="Calibri" w:cs="Times New Roman"/>
                      <w:kern w:val="2"/>
                      <w:lang w:eastAsia="en-AU"/>
                      <w14:ligatures w14:val="standardContextual"/>
                    </w:rPr>
                    <w:t>non-government organisations, some of which utilised modern technology:</w:t>
                  </w:r>
                </w:p>
                <w:p w14:paraId="5F0D6797" w14:textId="088C699D" w:rsidR="00642063" w:rsidRPr="00642063" w:rsidRDefault="00B95335" w:rsidP="000A51A6">
                  <w:pPr>
                    <w:pStyle w:val="BulletMultiLevelList"/>
                    <w:rPr>
                      <w:lang w:eastAsia="en-AU"/>
                    </w:rPr>
                  </w:pPr>
                  <w:r>
                    <w:rPr>
                      <w:lang w:eastAsia="en-AU"/>
                    </w:rPr>
                    <w:t>A</w:t>
                  </w:r>
                  <w:r w:rsidR="00642063" w:rsidRPr="00642063">
                    <w:rPr>
                      <w:lang w:eastAsia="en-AU"/>
                    </w:rPr>
                    <w:t xml:space="preserve">n information booth and </w:t>
                  </w:r>
                  <w:r>
                    <w:rPr>
                      <w:lang w:eastAsia="en-AU"/>
                    </w:rPr>
                    <w:t>presentation</w:t>
                  </w:r>
                  <w:r w:rsidR="00642063" w:rsidRPr="00642063">
                    <w:rPr>
                      <w:lang w:eastAsia="en-AU"/>
                    </w:rPr>
                    <w:t xml:space="preserve"> on AMPs at </w:t>
                  </w:r>
                  <w:r>
                    <w:rPr>
                      <w:lang w:eastAsia="en-AU"/>
                    </w:rPr>
                    <w:t xml:space="preserve">the </w:t>
                  </w:r>
                  <w:r w:rsidR="00642063" w:rsidRPr="00642063">
                    <w:rPr>
                      <w:lang w:eastAsia="en-AU"/>
                    </w:rPr>
                    <w:t>Australian Marine Sciences Association conference 2019</w:t>
                  </w:r>
                  <w:r>
                    <w:rPr>
                      <w:lang w:eastAsia="en-AU"/>
                    </w:rPr>
                    <w:t>,</w:t>
                  </w:r>
                  <w:r w:rsidR="00642063" w:rsidRPr="00642063">
                    <w:rPr>
                      <w:lang w:eastAsia="en-AU"/>
                    </w:rPr>
                    <w:t xml:space="preserve"> to raise awareness in the science community about AMPs and authorisation requirements.</w:t>
                  </w:r>
                  <w:r w:rsidR="00F53E0F" w:rsidRPr="00642063">
                    <w:rPr>
                      <w:vertAlign w:val="superscript"/>
                      <w:lang w:eastAsia="en-AU"/>
                    </w:rPr>
                    <w:footnoteReference w:id="20"/>
                  </w:r>
                </w:p>
                <w:p w14:paraId="204BF595" w14:textId="66FA3255" w:rsidR="00642063" w:rsidRPr="00642063" w:rsidRDefault="00B95335" w:rsidP="000A51A6">
                  <w:pPr>
                    <w:pStyle w:val="BulletMultiLevelList"/>
                    <w:rPr>
                      <w:lang w:eastAsia="en-AU"/>
                    </w:rPr>
                  </w:pPr>
                  <w:r>
                    <w:rPr>
                      <w:lang w:eastAsia="en-AU"/>
                    </w:rPr>
                    <w:t>Meetings with the</w:t>
                  </w:r>
                  <w:r w:rsidR="00642063" w:rsidRPr="00642063">
                    <w:rPr>
                      <w:lang w:eastAsia="en-AU"/>
                    </w:rPr>
                    <w:t xml:space="preserve"> Exmouth Visitors Centre in May 2021 to discuss communicating canyon values </w:t>
                  </w:r>
                  <w:r>
                    <w:rPr>
                      <w:lang w:eastAsia="en-AU"/>
                    </w:rPr>
                    <w:t>in</w:t>
                  </w:r>
                  <w:r w:rsidR="00642063" w:rsidRPr="00642063">
                    <w:rPr>
                      <w:lang w:eastAsia="en-AU"/>
                    </w:rPr>
                    <w:t xml:space="preserve"> Ningaloo and Gascoyne Marine Parks.</w:t>
                  </w:r>
                  <w:r w:rsidR="00F53E0F" w:rsidRPr="00642063">
                    <w:rPr>
                      <w:vertAlign w:val="superscript"/>
                      <w:lang w:eastAsia="en-AU"/>
                    </w:rPr>
                    <w:footnoteReference w:id="21"/>
                  </w:r>
                </w:p>
                <w:p w14:paraId="1D1913EC" w14:textId="29377766" w:rsidR="00642063" w:rsidRPr="00642063" w:rsidRDefault="000345D3" w:rsidP="000A51A6">
                  <w:pPr>
                    <w:pStyle w:val="BulletMultiLevelList"/>
                    <w:rPr>
                      <w:lang w:eastAsia="en-AU"/>
                    </w:rPr>
                  </w:pPr>
                  <w:r>
                    <w:rPr>
                      <w:lang w:eastAsia="en-AU"/>
                    </w:rPr>
                    <w:t xml:space="preserve">Collaboration with the DBCA to add information about </w:t>
                  </w:r>
                  <w:r w:rsidR="00642063" w:rsidRPr="00642063">
                    <w:rPr>
                      <w:lang w:eastAsia="en-AU"/>
                    </w:rPr>
                    <w:t>AMPs</w:t>
                  </w:r>
                  <w:r>
                    <w:rPr>
                      <w:lang w:eastAsia="en-AU"/>
                    </w:rPr>
                    <w:t xml:space="preserve"> and </w:t>
                  </w:r>
                  <w:r w:rsidR="00642063" w:rsidRPr="00642063">
                    <w:rPr>
                      <w:lang w:eastAsia="en-AU"/>
                    </w:rPr>
                    <w:t xml:space="preserve">zoning rules to </w:t>
                  </w:r>
                  <w:r>
                    <w:rPr>
                      <w:lang w:eastAsia="en-AU"/>
                    </w:rPr>
                    <w:t xml:space="preserve">the </w:t>
                  </w:r>
                  <w:r w:rsidR="00642063" w:rsidRPr="00642063">
                    <w:rPr>
                      <w:lang w:eastAsia="en-AU"/>
                    </w:rPr>
                    <w:t>WA Explore Marine Parks App.</w:t>
                  </w:r>
                  <w:r w:rsidR="00F53E0F" w:rsidRPr="00642063">
                    <w:rPr>
                      <w:vertAlign w:val="superscript"/>
                      <w:lang w:eastAsia="en-AU"/>
                    </w:rPr>
                    <w:footnoteReference w:id="22"/>
                  </w:r>
                  <w:r w:rsidR="00642063" w:rsidRPr="00642063">
                    <w:rPr>
                      <w:lang w:eastAsia="en-AU"/>
                    </w:rPr>
                    <w:t xml:space="preserve"> </w:t>
                  </w:r>
                </w:p>
                <w:p w14:paraId="661E0073" w14:textId="4136B089" w:rsidR="00642063" w:rsidRPr="00642063" w:rsidRDefault="000345D3" w:rsidP="000A51A6">
                  <w:pPr>
                    <w:pStyle w:val="BulletMultiLevelList"/>
                    <w:rPr>
                      <w:lang w:eastAsia="en-AU"/>
                    </w:rPr>
                  </w:pPr>
                  <w:r>
                    <w:rPr>
                      <w:lang w:eastAsia="en-AU"/>
                    </w:rPr>
                    <w:lastRenderedPageBreak/>
                    <w:t>Collaboration</w:t>
                  </w:r>
                  <w:r w:rsidR="00642063" w:rsidRPr="00642063">
                    <w:rPr>
                      <w:lang w:eastAsia="en-AU"/>
                    </w:rPr>
                    <w:t xml:space="preserve"> with Recfishwest to add green zones to their fishing app.</w:t>
                  </w:r>
                  <w:r w:rsidR="00F53E0F" w:rsidRPr="00642063">
                    <w:rPr>
                      <w:vertAlign w:val="superscript"/>
                      <w:lang w:eastAsia="en-AU"/>
                    </w:rPr>
                    <w:footnoteReference w:id="23"/>
                  </w:r>
                </w:p>
                <w:p w14:paraId="28043311" w14:textId="31B4A20A" w:rsidR="00642063" w:rsidRPr="00642063" w:rsidRDefault="000345D3" w:rsidP="000A51A6">
                  <w:pPr>
                    <w:pStyle w:val="BulletMultiLevelList"/>
                    <w:rPr>
                      <w:lang w:eastAsia="en-AU"/>
                    </w:rPr>
                  </w:pPr>
                  <w:r>
                    <w:rPr>
                      <w:lang w:eastAsia="en-AU"/>
                    </w:rPr>
                    <w:t>A partnership</w:t>
                  </w:r>
                  <w:r w:rsidR="00642063" w:rsidRPr="00642063">
                    <w:rPr>
                      <w:lang w:eastAsia="en-AU"/>
                    </w:rPr>
                    <w:t xml:space="preserve"> with </w:t>
                  </w:r>
                  <w:r w:rsidR="00F53E0F">
                    <w:rPr>
                      <w:lang w:eastAsia="en-AU"/>
                    </w:rPr>
                    <w:t>DBCA</w:t>
                  </w:r>
                  <w:r w:rsidR="00642063" w:rsidRPr="00642063">
                    <w:rPr>
                      <w:lang w:eastAsia="en-AU"/>
                    </w:rPr>
                    <w:t xml:space="preserve"> to assist in meeting Parks Australia’s communication objectives for the network</w:t>
                  </w:r>
                  <w:r w:rsidR="00F53E0F">
                    <w:rPr>
                      <w:lang w:eastAsia="en-AU"/>
                    </w:rPr>
                    <w:t>.</w:t>
                  </w:r>
                  <w:r w:rsidR="00642063" w:rsidRPr="00642063">
                    <w:rPr>
                      <w:vertAlign w:val="superscript"/>
                      <w:lang w:eastAsia="en-AU"/>
                    </w:rPr>
                    <w:footnoteReference w:id="24"/>
                  </w:r>
                </w:p>
                <w:p w14:paraId="4427CD3F" w14:textId="77C7E7D6" w:rsidR="00642063" w:rsidRPr="00642063" w:rsidRDefault="000345D3" w:rsidP="000A51A6">
                  <w:pPr>
                    <w:pStyle w:val="BulletMultiLevelList"/>
                    <w:rPr>
                      <w:lang w:eastAsia="en-AU"/>
                    </w:rPr>
                  </w:pPr>
                  <w:r>
                    <w:rPr>
                      <w:lang w:eastAsia="en-AU"/>
                    </w:rPr>
                    <w:t>A partnership</w:t>
                  </w:r>
                  <w:r w:rsidR="00642063" w:rsidRPr="00642063">
                    <w:rPr>
                      <w:lang w:eastAsia="en-AU"/>
                    </w:rPr>
                    <w:t xml:space="preserve"> with </w:t>
                  </w:r>
                  <w:r w:rsidR="00F53E0F">
                    <w:rPr>
                      <w:lang w:eastAsia="en-AU"/>
                    </w:rPr>
                    <w:t>DBCA</w:t>
                  </w:r>
                  <w:r w:rsidR="00642063" w:rsidRPr="00642063">
                    <w:rPr>
                      <w:lang w:eastAsia="en-AU"/>
                    </w:rPr>
                    <w:t xml:space="preserve"> to draft the </w:t>
                  </w:r>
                  <w:r w:rsidR="00881981">
                    <w:rPr>
                      <w:lang w:eastAsia="en-AU"/>
                    </w:rPr>
                    <w:t>‘</w:t>
                  </w:r>
                  <w:r w:rsidR="00642063" w:rsidRPr="00B666E3">
                    <w:rPr>
                      <w:i/>
                      <w:iCs/>
                      <w:lang w:eastAsia="en-AU"/>
                    </w:rPr>
                    <w:t xml:space="preserve">Rowley Shoals and Mermaid Reef </w:t>
                  </w:r>
                  <w:r w:rsidR="00881981" w:rsidRPr="00B666E3">
                    <w:rPr>
                      <w:i/>
                      <w:iCs/>
                      <w:lang w:eastAsia="en-AU"/>
                    </w:rPr>
                    <w:t>M</w:t>
                  </w:r>
                  <w:r w:rsidR="00642063" w:rsidRPr="00B666E3">
                    <w:rPr>
                      <w:i/>
                      <w:iCs/>
                      <w:lang w:eastAsia="en-AU"/>
                    </w:rPr>
                    <w:t xml:space="preserve">arine </w:t>
                  </w:r>
                  <w:r w:rsidR="00881981" w:rsidRPr="00B666E3">
                    <w:rPr>
                      <w:i/>
                      <w:iCs/>
                      <w:lang w:eastAsia="en-AU"/>
                    </w:rPr>
                    <w:t>Parks V</w:t>
                  </w:r>
                  <w:r w:rsidR="00642063" w:rsidRPr="00B666E3">
                    <w:rPr>
                      <w:i/>
                      <w:iCs/>
                      <w:lang w:eastAsia="en-AU"/>
                    </w:rPr>
                    <w:t xml:space="preserve">isitor </w:t>
                  </w:r>
                  <w:r w:rsidR="00881981" w:rsidRPr="00B666E3">
                    <w:rPr>
                      <w:i/>
                      <w:iCs/>
                      <w:lang w:eastAsia="en-AU"/>
                    </w:rPr>
                    <w:t>G</w:t>
                  </w:r>
                  <w:r w:rsidR="00642063" w:rsidRPr="00B666E3">
                    <w:rPr>
                      <w:i/>
                      <w:iCs/>
                      <w:lang w:eastAsia="en-AU"/>
                    </w:rPr>
                    <w:t>uide</w:t>
                  </w:r>
                  <w:r w:rsidR="00881981" w:rsidRPr="00B666E3">
                    <w:rPr>
                      <w:i/>
                      <w:iCs/>
                      <w:lang w:eastAsia="en-AU"/>
                    </w:rPr>
                    <w:t>’</w:t>
                  </w:r>
                  <w:r>
                    <w:rPr>
                      <w:lang w:eastAsia="en-AU"/>
                    </w:rPr>
                    <w:t xml:space="preserve"> as well as n</w:t>
                  </w:r>
                  <w:r w:rsidR="00642063" w:rsidRPr="00642063">
                    <w:rPr>
                      <w:lang w:eastAsia="en-AU"/>
                    </w:rPr>
                    <w:t>avigation advice for visiting vessels.</w:t>
                  </w:r>
                  <w:r w:rsidR="00881981" w:rsidRPr="00642063">
                    <w:rPr>
                      <w:vertAlign w:val="superscript"/>
                      <w:lang w:eastAsia="en-AU"/>
                    </w:rPr>
                    <w:footnoteReference w:id="25"/>
                  </w:r>
                  <w:r w:rsidR="00881981">
                    <w:rPr>
                      <w:lang w:eastAsia="en-AU"/>
                    </w:rPr>
                    <w:t xml:space="preserve"> </w:t>
                  </w:r>
                  <w:r w:rsidR="00881981" w:rsidRPr="00642063">
                    <w:rPr>
                      <w:vertAlign w:val="superscript"/>
                      <w:lang w:eastAsia="en-AU"/>
                    </w:rPr>
                    <w:footnoteReference w:id="26"/>
                  </w:r>
                </w:p>
                <w:p w14:paraId="45F9BAF6" w14:textId="79B91AD1" w:rsidR="00642063" w:rsidRDefault="000345D3" w:rsidP="000A51A6">
                  <w:pPr>
                    <w:pStyle w:val="BulletMultiLevelList"/>
                    <w:rPr>
                      <w:lang w:eastAsia="en-AU"/>
                    </w:rPr>
                  </w:pPr>
                  <w:r>
                    <w:rPr>
                      <w:lang w:eastAsia="en-AU"/>
                    </w:rPr>
                    <w:t>Communication about the</w:t>
                  </w:r>
                  <w:r w:rsidR="00642063" w:rsidRPr="00642063">
                    <w:rPr>
                      <w:lang w:eastAsia="en-AU"/>
                    </w:rPr>
                    <w:t xml:space="preserve"> </w:t>
                  </w:r>
                  <w:r w:rsidR="002C1E4E">
                    <w:rPr>
                      <w:lang w:eastAsia="en-AU"/>
                    </w:rPr>
                    <w:t>North-west</w:t>
                  </w:r>
                  <w:r w:rsidR="00642063" w:rsidRPr="00642063">
                    <w:rPr>
                      <w:lang w:eastAsia="en-AU"/>
                    </w:rPr>
                    <w:t xml:space="preserve"> Ecological Baselines Project to </w:t>
                  </w:r>
                  <w:r>
                    <w:rPr>
                      <w:lang w:eastAsia="en-AU"/>
                    </w:rPr>
                    <w:t>highlight</w:t>
                  </w:r>
                  <w:r w:rsidR="00642063" w:rsidRPr="00642063">
                    <w:rPr>
                      <w:lang w:eastAsia="en-AU"/>
                    </w:rPr>
                    <w:t xml:space="preserve"> collaborative science in </w:t>
                  </w:r>
                  <w:r w:rsidR="00F84A18">
                    <w:rPr>
                      <w:lang w:eastAsia="en-AU"/>
                    </w:rPr>
                    <w:t>the</w:t>
                  </w:r>
                  <w:r w:rsidR="00642063" w:rsidRPr="00642063">
                    <w:rPr>
                      <w:lang w:eastAsia="en-AU"/>
                    </w:rPr>
                    <w:t xml:space="preserve"> Kimberley, Eighty Mile Beach, and Roebuck marine parks. Posts explained that this project is collecting data on fish, sharks, rays and habitats in partnership with </w:t>
                  </w:r>
                  <w:r w:rsidR="00AF4DE4">
                    <w:rPr>
                      <w:lang w:eastAsia="en-AU"/>
                    </w:rPr>
                    <w:t>WA DPIRD</w:t>
                  </w:r>
                  <w:r w:rsidR="00642063" w:rsidRPr="00642063">
                    <w:rPr>
                      <w:lang w:eastAsia="en-AU"/>
                    </w:rPr>
                    <w:t xml:space="preserve"> and Kimberley Traditional Owners</w:t>
                  </w:r>
                  <w:r w:rsidR="00F53E0F">
                    <w:rPr>
                      <w:lang w:eastAsia="en-AU"/>
                    </w:rPr>
                    <w:t>.</w:t>
                  </w:r>
                  <w:r w:rsidR="00642063" w:rsidRPr="00642063">
                    <w:rPr>
                      <w:vertAlign w:val="superscript"/>
                      <w:lang w:eastAsia="en-AU"/>
                    </w:rPr>
                    <w:footnoteReference w:id="27"/>
                  </w:r>
                </w:p>
                <w:p w14:paraId="2FF6682E" w14:textId="0D157FC0" w:rsidR="00B95335" w:rsidRPr="00642063" w:rsidRDefault="00B95335" w:rsidP="00B95335">
                  <w:pPr>
                    <w:rPr>
                      <w:lang w:eastAsia="en-AU"/>
                    </w:rPr>
                  </w:pPr>
                  <w:r>
                    <w:rPr>
                      <w:lang w:eastAsia="en-AU"/>
                    </w:rPr>
                    <w:t>However, no evidence of partnerships with schools, universities o</w:t>
                  </w:r>
                  <w:r w:rsidR="000345D3">
                    <w:rPr>
                      <w:lang w:eastAsia="en-AU"/>
                    </w:rPr>
                    <w:t>r</w:t>
                  </w:r>
                  <w:r>
                    <w:rPr>
                      <w:lang w:eastAsia="en-AU"/>
                    </w:rPr>
                    <w:t xml:space="preserve"> museums w</w:t>
                  </w:r>
                  <w:r w:rsidR="00A64DC5">
                    <w:rPr>
                      <w:lang w:eastAsia="en-AU"/>
                    </w:rPr>
                    <w:t>ere</w:t>
                  </w:r>
                  <w:r>
                    <w:rPr>
                      <w:lang w:eastAsia="en-AU"/>
                    </w:rPr>
                    <w:t xml:space="preserve"> identified. </w:t>
                  </w:r>
                  <w:r w:rsidR="000345D3">
                    <w:rPr>
                      <w:lang w:eastAsia="en-AU"/>
                    </w:rPr>
                    <w:t>Additionally, the only evidence of the use of modern technologies was incorporation of marine park information into the WA Explore Marine Parks and Recfishwest apps, suggesting scope for further utilisation of a range of technologies</w:t>
                  </w:r>
                  <w:r w:rsidR="00A64DC5">
                    <w:rPr>
                      <w:lang w:eastAsia="en-AU"/>
                    </w:rPr>
                    <w:t xml:space="preserve"> through these partnerships</w:t>
                  </w:r>
                  <w:r w:rsidR="000345D3">
                    <w:rPr>
                      <w:lang w:eastAsia="en-AU"/>
                    </w:rPr>
                    <w:t xml:space="preserve">. </w:t>
                  </w:r>
                </w:p>
                <w:p w14:paraId="700726B4" w14:textId="0CD2A346" w:rsidR="00642063" w:rsidRPr="00426BDA" w:rsidRDefault="00642063" w:rsidP="00426BDA">
                  <w:pPr>
                    <w:rPr>
                      <w:b/>
                      <w:bCs/>
                      <w:lang w:eastAsia="en-AU"/>
                    </w:rPr>
                  </w:pPr>
                  <w:r w:rsidRPr="00426BDA">
                    <w:rPr>
                      <w:b/>
                      <w:bCs/>
                    </w:rPr>
                    <w:t>Evidence from</w:t>
                  </w:r>
                  <w:r w:rsidR="00DF3CD6" w:rsidRPr="00426BDA">
                    <w:rPr>
                      <w:b/>
                      <w:bCs/>
                    </w:rPr>
                    <w:t xml:space="preserve"> engagement</w:t>
                  </w:r>
                  <w:r w:rsidRPr="00426BDA">
                    <w:rPr>
                      <w:b/>
                      <w:bCs/>
                    </w:rPr>
                    <w:t>:</w:t>
                  </w:r>
                </w:p>
                <w:p w14:paraId="69813BC5" w14:textId="7680CCAF" w:rsidR="009304C3" w:rsidRDefault="009304C3" w:rsidP="0090276E">
                  <w:pPr>
                    <w:rPr>
                      <w:lang w:eastAsia="en-AU"/>
                    </w:rPr>
                  </w:pPr>
                  <w:r>
                    <w:rPr>
                      <w:lang w:eastAsia="en-AU"/>
                    </w:rPr>
                    <w:t xml:space="preserve">Overall, awareness of partnerships and new technologies was found to be low amongst stakeholders. While the few stakeholders who were aware provided favourable feedback about partnerships (such as in relation to the inclusion of zoning information on the Recfishwest app or collaboration with the science community to communicate research outcomes), these stakeholders felt there was scope to expand information sharing via these partnerships (as discussed in A1). </w:t>
                  </w:r>
                </w:p>
                <w:p w14:paraId="5D64B682" w14:textId="4D46C52D" w:rsidR="0090276E" w:rsidRPr="00642063" w:rsidRDefault="009304C3" w:rsidP="00F53E0F">
                  <w:r>
                    <w:t xml:space="preserve">A couple of participants felt that further communication about marine park values and new scientific advancements could support increased engagement in the </w:t>
                  </w:r>
                  <w:r w:rsidR="002C1E4E">
                    <w:t>North-west</w:t>
                  </w:r>
                  <w:r>
                    <w:t xml:space="preserve"> Network amongst the broader community. Ultimately, however, </w:t>
                  </w:r>
                  <w:r w:rsidRPr="00FB1AAE">
                    <w:t xml:space="preserve">many stakeholders felt that the intended impact of this action (i.e. inspiring people of all ages to become involved in marine park management and protection) was challenging and “unrealistic” to achieve and measure. </w:t>
                  </w:r>
                  <w:r w:rsidR="00A25244" w:rsidRPr="00A25244">
                    <w:t xml:space="preserve">Consequently, while these stakeholders believed the action had not been implemented as intended, they also recognised that achieving the intended </w:t>
                  </w:r>
                  <w:r w:rsidR="00A25244">
                    <w:t>action</w:t>
                  </w:r>
                  <w:r w:rsidR="00A25244" w:rsidRPr="00A25244">
                    <w:t xml:space="preserve"> would have been highly challenging.</w:t>
                  </w:r>
                </w:p>
              </w:tc>
            </w:tr>
          </w:tbl>
          <w:p w14:paraId="3D050C04" w14:textId="77777777" w:rsidR="00642063" w:rsidRPr="00642063" w:rsidRDefault="00642063" w:rsidP="00642063">
            <w:pPr>
              <w:spacing w:before="0" w:after="0"/>
              <w:ind w:left="357"/>
              <w:rPr>
                <w:kern w:val="2"/>
                <w:lang w:eastAsia="en-AU"/>
                <w14:ligatures w14:val="standardContextual"/>
              </w:rPr>
            </w:pPr>
          </w:p>
        </w:tc>
      </w:tr>
    </w:tbl>
    <w:p w14:paraId="06FBA99C" w14:textId="77777777" w:rsidR="00642063" w:rsidRPr="00642063" w:rsidRDefault="00642063" w:rsidP="0064206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642063" w:rsidRPr="00642063" w14:paraId="6F2CE14C" w14:textId="77777777" w:rsidTr="00B527F8">
        <w:trPr>
          <w:trHeight w:val="486"/>
          <w:jc w:val="center"/>
        </w:trPr>
        <w:tc>
          <w:tcPr>
            <w:tcW w:w="6648" w:type="dxa"/>
            <w:shd w:val="clear" w:color="auto" w:fill="D7D7D7" w:themeFill="accent6" w:themeFillShade="E6"/>
            <w:vAlign w:val="center"/>
            <w:hideMark/>
          </w:tcPr>
          <w:p w14:paraId="7FA67134" w14:textId="77777777" w:rsidR="00642063" w:rsidRPr="00642063" w:rsidRDefault="00642063" w:rsidP="009C4C49">
            <w:pPr>
              <w:keepNext/>
              <w:spacing w:after="0"/>
              <w:rPr>
                <w:rFonts w:ascii="Calibri" w:eastAsia="Times New Roman" w:hAnsi="Calibri" w:cs="Calibri"/>
                <w:b/>
                <w:bCs/>
                <w:color w:val="002060"/>
                <w:lang w:eastAsia="en-AU"/>
              </w:rPr>
            </w:pPr>
            <w:r w:rsidRPr="00642063">
              <w:rPr>
                <w:rFonts w:ascii="Calibri" w:eastAsia="Times New Roman" w:hAnsi="Calibri" w:cs="Calibri"/>
                <w:b/>
                <w:bCs/>
                <w:color w:val="002060"/>
                <w:lang w:eastAsia="en-AU"/>
              </w:rPr>
              <w:lastRenderedPageBreak/>
              <w:t>Actions</w:t>
            </w:r>
          </w:p>
        </w:tc>
        <w:tc>
          <w:tcPr>
            <w:tcW w:w="2368" w:type="dxa"/>
            <w:gridSpan w:val="2"/>
            <w:shd w:val="clear" w:color="auto" w:fill="D7D7D7" w:themeFill="accent6" w:themeFillShade="E6"/>
            <w:vAlign w:val="center"/>
          </w:tcPr>
          <w:p w14:paraId="2F51C630" w14:textId="5808836D" w:rsidR="00642063" w:rsidRPr="00642063" w:rsidRDefault="00642063" w:rsidP="00642063">
            <w:pPr>
              <w:spacing w:before="0" w:after="0"/>
              <w:rPr>
                <w:rFonts w:ascii="Calibri" w:eastAsia="Times New Roman" w:hAnsi="Calibri" w:cs="Calibri"/>
                <w:b/>
                <w:bCs/>
                <w:color w:val="002060"/>
                <w:lang w:eastAsia="en-AU"/>
              </w:rPr>
            </w:pPr>
            <w:r w:rsidRPr="00642063">
              <w:rPr>
                <w:rFonts w:ascii="Calibri" w:eastAsia="Times New Roman" w:hAnsi="Calibri" w:cs="Calibri"/>
                <w:b/>
                <w:bCs/>
                <w:color w:val="002060"/>
                <w:lang w:eastAsia="en-AU"/>
              </w:rPr>
              <w:t xml:space="preserve">Completion status </w:t>
            </w:r>
          </w:p>
        </w:tc>
      </w:tr>
      <w:tr w:rsidR="00487B65" w:rsidRPr="00642063" w14:paraId="0437005F" w14:textId="77777777" w:rsidTr="00B527F8">
        <w:trPr>
          <w:trHeight w:val="730"/>
          <w:jc w:val="center"/>
        </w:trPr>
        <w:tc>
          <w:tcPr>
            <w:tcW w:w="6648" w:type="dxa"/>
            <w:shd w:val="clear" w:color="000000" w:fill="EBF5F5"/>
          </w:tcPr>
          <w:p w14:paraId="27CC13DA" w14:textId="77777777" w:rsidR="00487B65" w:rsidRPr="00642063" w:rsidRDefault="00487B65" w:rsidP="009C4C49">
            <w:pPr>
              <w:keepNext/>
              <w:spacing w:after="0"/>
              <w:rPr>
                <w:rFonts w:eastAsia="Calibri Light" w:cs="Calibri Light"/>
                <w:b/>
                <w:bCs/>
                <w:color w:val="000000"/>
              </w:rPr>
            </w:pPr>
            <w:r w:rsidRPr="00642063">
              <w:rPr>
                <w:rFonts w:eastAsia="Calibri Light" w:cs="Calibri Light"/>
                <w:b/>
                <w:bCs/>
                <w:color w:val="000000"/>
              </w:rPr>
              <w:t xml:space="preserve">A4. Establish network advisory committees to ensure users and interested stakeholders have on-going input into the management of Australian Marine Parks </w:t>
            </w:r>
          </w:p>
          <w:p w14:paraId="5B2253C2" w14:textId="6EFB5ED2" w:rsidR="00487B65" w:rsidRPr="00642063" w:rsidRDefault="00487B65" w:rsidP="00487B65">
            <w:pPr>
              <w:spacing w:before="0"/>
              <w:rPr>
                <w:rFonts w:ascii="Calibri" w:eastAsia="Times New Roman" w:hAnsi="Calibri" w:cs="Calibri"/>
                <w:b/>
                <w:bCs/>
                <w:color w:val="000000"/>
                <w:highlight w:val="yellow"/>
                <w:lang w:eastAsia="en-AU"/>
              </w:rPr>
            </w:pPr>
            <w:r w:rsidRPr="00642063">
              <w:rPr>
                <w:rFonts w:eastAsia="Calibri Light" w:cs="Calibri Light"/>
                <w:b/>
                <w:bCs/>
                <w:color w:val="000000"/>
              </w:rPr>
              <w:t xml:space="preserve">A8. </w:t>
            </w:r>
            <w:r w:rsidRPr="00487B65">
              <w:rPr>
                <w:rFonts w:eastAsia="Calibri Light" w:cs="Calibri Light"/>
                <w:b/>
                <w:bCs/>
                <w:color w:val="000000"/>
              </w:rPr>
              <w:t xml:space="preserve">Establish a </w:t>
            </w:r>
            <w:r w:rsidR="002C1E4E">
              <w:rPr>
                <w:rFonts w:eastAsia="Calibri Light" w:cs="Calibri Light"/>
                <w:b/>
                <w:bCs/>
                <w:color w:val="000000"/>
              </w:rPr>
              <w:t>North-west</w:t>
            </w:r>
            <w:r w:rsidRPr="00487B65">
              <w:rPr>
                <w:rFonts w:eastAsia="Calibri Light" w:cs="Calibri Light"/>
                <w:b/>
                <w:bCs/>
                <w:color w:val="000000"/>
              </w:rPr>
              <w:t xml:space="preserve"> Network Advisory Committee to support and collaborate with the Director in management</w:t>
            </w:r>
          </w:p>
        </w:tc>
        <w:tc>
          <w:tcPr>
            <w:tcW w:w="2368" w:type="dxa"/>
            <w:gridSpan w:val="2"/>
          </w:tcPr>
          <w:p w14:paraId="190A2AC3" w14:textId="77777777" w:rsidR="00487B65" w:rsidRDefault="001215D6" w:rsidP="00487B65">
            <w:pPr>
              <w:spacing w:after="60"/>
              <w:rPr>
                <w:rFonts w:ascii="Calibri" w:eastAsia="Times New Roman" w:hAnsi="Calibri" w:cs="Calibri"/>
                <w:b/>
                <w:bCs/>
                <w:color w:val="000000"/>
                <w:lang w:eastAsia="en-AU"/>
              </w:rPr>
            </w:pPr>
            <w:r w:rsidRPr="007E1B2F">
              <w:rPr>
                <w:rFonts w:ascii="Calibri" w:eastAsia="Times New Roman" w:hAnsi="Calibri" w:cs="Calibri"/>
                <w:b/>
                <w:bCs/>
                <w:noProof/>
                <w:color w:val="000000"/>
                <w:lang w:eastAsia="en-AU"/>
              </w:rPr>
              <w:drawing>
                <wp:anchor distT="0" distB="0" distL="114300" distR="114300" simplePos="0" relativeHeight="251720704" behindDoc="0" locked="0" layoutInCell="1" allowOverlap="1" wp14:anchorId="7EF361EE" wp14:editId="267BA9C3">
                  <wp:simplePos x="0" y="0"/>
                  <wp:positionH relativeFrom="column">
                    <wp:posOffset>111788</wp:posOffset>
                  </wp:positionH>
                  <wp:positionV relativeFrom="paragraph">
                    <wp:posOffset>3810</wp:posOffset>
                  </wp:positionV>
                  <wp:extent cx="1137036" cy="761863"/>
                  <wp:effectExtent l="0" t="0" r="6350" b="635"/>
                  <wp:wrapNone/>
                  <wp:docPr id="777171679"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171679"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37943" cy="762470"/>
                          </a:xfrm>
                          <a:prstGeom prst="rect">
                            <a:avLst/>
                          </a:prstGeom>
                        </pic:spPr>
                      </pic:pic>
                    </a:graphicData>
                  </a:graphic>
                  <wp14:sizeRelH relativeFrom="margin">
                    <wp14:pctWidth>0</wp14:pctWidth>
                  </wp14:sizeRelH>
                  <wp14:sizeRelV relativeFrom="margin">
                    <wp14:pctHeight>0</wp14:pctHeight>
                  </wp14:sizeRelV>
                </wp:anchor>
              </w:drawing>
            </w:r>
          </w:p>
          <w:p w14:paraId="1C34FE7B" w14:textId="77777777" w:rsidR="001215D6" w:rsidRDefault="001215D6" w:rsidP="00487B65">
            <w:pPr>
              <w:spacing w:after="60"/>
              <w:rPr>
                <w:rFonts w:ascii="Calibri" w:eastAsia="Times New Roman" w:hAnsi="Calibri" w:cs="Calibri"/>
                <w:b/>
                <w:bCs/>
                <w:color w:val="000000"/>
                <w:lang w:eastAsia="en-AU"/>
              </w:rPr>
            </w:pPr>
          </w:p>
          <w:p w14:paraId="4EF410D8" w14:textId="02733FE5" w:rsidR="001215D6" w:rsidRPr="00642063" w:rsidRDefault="001215D6" w:rsidP="00487B65">
            <w:pPr>
              <w:spacing w:after="60"/>
              <w:rPr>
                <w:rFonts w:ascii="Calibri" w:eastAsia="Times New Roman" w:hAnsi="Calibri" w:cs="Calibri"/>
                <w:b/>
                <w:bCs/>
                <w:color w:val="000000"/>
                <w:lang w:eastAsia="en-AU"/>
              </w:rPr>
            </w:pPr>
          </w:p>
        </w:tc>
      </w:tr>
      <w:tr w:rsidR="00487B65" w:rsidRPr="00642063" w14:paraId="5AF58D7D" w14:textId="77777777" w:rsidTr="00463DE3">
        <w:trPr>
          <w:gridAfter w:val="1"/>
          <w:wAfter w:w="42" w:type="dxa"/>
          <w:trHeight w:val="340"/>
          <w:jc w:val="center"/>
        </w:trPr>
        <w:tc>
          <w:tcPr>
            <w:tcW w:w="8974" w:type="dxa"/>
            <w:gridSpan w:val="2"/>
            <w:shd w:val="clear" w:color="auto" w:fill="93C8C4" w:themeFill="accent3" w:themeFillTint="66"/>
            <w:vAlign w:val="center"/>
          </w:tcPr>
          <w:p w14:paraId="4D15DE14" w14:textId="77777777" w:rsidR="00487B65" w:rsidRPr="00642063" w:rsidRDefault="00487B65" w:rsidP="009C4C49">
            <w:pPr>
              <w:keepNext/>
              <w:spacing w:after="0"/>
            </w:pPr>
            <w:r w:rsidRPr="0043080B">
              <w:rPr>
                <w:rFonts w:ascii="Calibri" w:eastAsia="Times New Roman" w:hAnsi="Calibri" w:cs="Calibri"/>
                <w:b/>
                <w:bCs/>
                <w:lang w:eastAsia="en-AU"/>
              </w:rPr>
              <w:t>Evidence</w:t>
            </w:r>
          </w:p>
        </w:tc>
      </w:tr>
      <w:tr w:rsidR="00487B65" w:rsidRPr="00642063" w14:paraId="61A97F89" w14:textId="77777777" w:rsidTr="00B527F8">
        <w:trPr>
          <w:gridAfter w:val="1"/>
          <w:wAfter w:w="42" w:type="dxa"/>
          <w:trHeight w:val="40"/>
          <w:jc w:val="center"/>
        </w:trPr>
        <w:tc>
          <w:tcPr>
            <w:tcW w:w="8974" w:type="dxa"/>
            <w:gridSpan w:val="2"/>
            <w:vAlign w:val="center"/>
          </w:tcPr>
          <w:p w14:paraId="436AB13B" w14:textId="37A2635C" w:rsidR="009E4708" w:rsidRDefault="00487B65" w:rsidP="00397EAF">
            <w:pPr>
              <w:rPr>
                <w:b/>
                <w:bCs/>
                <w:lang w:eastAsia="en-AU"/>
              </w:rPr>
            </w:pPr>
            <w:r w:rsidRPr="009304C3">
              <w:rPr>
                <w:lang w:eastAsia="en-AU"/>
              </w:rPr>
              <w:t xml:space="preserve">These actions were assessed as </w:t>
            </w:r>
            <w:r w:rsidRPr="00A25244">
              <w:rPr>
                <w:b/>
                <w:lang w:eastAsia="en-AU"/>
              </w:rPr>
              <w:t>partially completed</w:t>
            </w:r>
            <w:r w:rsidRPr="009304C3">
              <w:rPr>
                <w:lang w:eastAsia="en-AU"/>
              </w:rPr>
              <w:t>. While the desktop review provided evidence of an advisory committee being established in a timely manner, stakeholder feedback indicated that the committee may not have had the intended input into marine park management.</w:t>
            </w:r>
          </w:p>
          <w:p w14:paraId="1060B315" w14:textId="77777777" w:rsidR="00487B65" w:rsidRPr="00642063" w:rsidRDefault="00487B65" w:rsidP="00487B65">
            <w:pPr>
              <w:spacing w:before="0"/>
              <w:rPr>
                <w:b/>
                <w:bCs/>
                <w:lang w:eastAsia="en-AU"/>
              </w:rPr>
            </w:pPr>
            <w:r w:rsidRPr="00642063">
              <w:rPr>
                <w:b/>
                <w:bCs/>
                <w:lang w:eastAsia="en-AU"/>
              </w:rPr>
              <w:t xml:space="preserve">Evidence from desktop review: </w:t>
            </w:r>
          </w:p>
          <w:p w14:paraId="1E85B39C" w14:textId="77777777" w:rsidR="00342BC4" w:rsidRDefault="00487B65" w:rsidP="00487B65">
            <w:pPr>
              <w:rPr>
                <w:lang w:eastAsia="en-AU"/>
              </w:rPr>
            </w:pPr>
            <w:r w:rsidRPr="00642063">
              <w:rPr>
                <w:lang w:eastAsia="en-AU"/>
              </w:rPr>
              <w:t xml:space="preserve">The desktop review found that the </w:t>
            </w:r>
            <w:r w:rsidRPr="009304C3">
              <w:rPr>
                <w:bCs/>
                <w:lang w:eastAsia="en-AU"/>
              </w:rPr>
              <w:t>NWMPAC was appointed by the Director of National Parks (the Director) in 2019</w:t>
            </w:r>
            <w:r w:rsidRPr="00642063">
              <w:rPr>
                <w:lang w:eastAsia="en-AU"/>
              </w:rPr>
              <w:t xml:space="preserve"> with 12 members for a period of two years.</w:t>
            </w:r>
            <w:r w:rsidRPr="00642063">
              <w:rPr>
                <w:sz w:val="20"/>
                <w:vertAlign w:val="superscript"/>
                <w:lang w:eastAsia="en-AU"/>
              </w:rPr>
              <w:footnoteReference w:id="28"/>
            </w:r>
            <w:r w:rsidRPr="00642063">
              <w:t xml:space="preserve"> </w:t>
            </w:r>
            <w:r w:rsidRPr="00642063">
              <w:rPr>
                <w:lang w:eastAsia="en-AU"/>
              </w:rPr>
              <w:t>The NWMPAC has been convened twice annually since 2019</w:t>
            </w:r>
            <w:r w:rsidR="00702A99">
              <w:rPr>
                <w:lang w:eastAsia="en-AU"/>
              </w:rPr>
              <w:t xml:space="preserve"> until 2022</w:t>
            </w:r>
            <w:r w:rsidRPr="00642063">
              <w:rPr>
                <w:lang w:eastAsia="en-AU"/>
              </w:rPr>
              <w:t xml:space="preserve">, with </w:t>
            </w:r>
            <w:r w:rsidR="009304C3" w:rsidRPr="00EC759A">
              <w:rPr>
                <w:rFonts w:ascii="Calibri" w:eastAsia="Times New Roman" w:hAnsi="Calibri" w:cs="Calibri"/>
                <w:color w:val="000000"/>
                <w:lang w:eastAsia="en-AU"/>
              </w:rPr>
              <w:t xml:space="preserve">communiqués </w:t>
            </w:r>
            <w:r w:rsidRPr="00642063">
              <w:rPr>
                <w:lang w:eastAsia="en-AU"/>
              </w:rPr>
              <w:t>published after each meeting to document discussions.</w:t>
            </w:r>
            <w:r w:rsidR="00702A99">
              <w:rPr>
                <w:lang w:eastAsia="en-AU"/>
              </w:rPr>
              <w:t xml:space="preserve"> </w:t>
            </w:r>
            <w:r w:rsidR="009304C3">
              <w:rPr>
                <w:lang w:eastAsia="en-AU"/>
              </w:rPr>
              <w:t>While documentary e</w:t>
            </w:r>
            <w:r w:rsidR="00702A99">
              <w:rPr>
                <w:lang w:eastAsia="en-AU"/>
              </w:rPr>
              <w:t>vidence of meetings following 2022 was not identified</w:t>
            </w:r>
            <w:r w:rsidR="00662463">
              <w:rPr>
                <w:lang w:eastAsia="en-AU"/>
              </w:rPr>
              <w:t>,</w:t>
            </w:r>
            <w:r w:rsidR="009304C3">
              <w:rPr>
                <w:lang w:eastAsia="en-AU"/>
              </w:rPr>
              <w:t xml:space="preserve"> the NWAMPAC was consulted as part of this evaluation</w:t>
            </w:r>
            <w:r w:rsidR="00662463">
              <w:rPr>
                <w:lang w:eastAsia="en-AU"/>
              </w:rPr>
              <w:t xml:space="preserve"> </w:t>
            </w:r>
            <w:proofErr w:type="gramStart"/>
            <w:r w:rsidR="00662463">
              <w:rPr>
                <w:lang w:eastAsia="en-AU"/>
              </w:rPr>
              <w:t>whom</w:t>
            </w:r>
            <w:proofErr w:type="gramEnd"/>
            <w:r w:rsidR="00662463">
              <w:rPr>
                <w:lang w:eastAsia="en-AU"/>
              </w:rPr>
              <w:t xml:space="preserve"> provided</w:t>
            </w:r>
            <w:r w:rsidR="009304C3">
              <w:rPr>
                <w:lang w:eastAsia="en-AU"/>
              </w:rPr>
              <w:t xml:space="preserve"> </w:t>
            </w:r>
            <w:r w:rsidR="00CB07D0">
              <w:rPr>
                <w:lang w:eastAsia="en-AU"/>
              </w:rPr>
              <w:t>evidence that</w:t>
            </w:r>
            <w:r w:rsidR="009304C3">
              <w:rPr>
                <w:lang w:eastAsia="en-AU"/>
              </w:rPr>
              <w:t xml:space="preserve"> the committee remains active</w:t>
            </w:r>
            <w:r w:rsidR="00702A99">
              <w:rPr>
                <w:lang w:eastAsia="en-AU"/>
              </w:rPr>
              <w:t>.</w:t>
            </w:r>
          </w:p>
          <w:p w14:paraId="68C2F60E" w14:textId="392D6B9A" w:rsidR="00487B65" w:rsidRPr="00642063" w:rsidRDefault="00342BC4" w:rsidP="00487B65">
            <w:pPr>
              <w:rPr>
                <w:lang w:eastAsia="en-AU"/>
              </w:rPr>
            </w:pPr>
            <w:r w:rsidRPr="00342BC4">
              <w:rPr>
                <w:rFonts w:ascii="Calibri" w:eastAsia="Calibri" w:hAnsi="Calibri" w:cs="Arial"/>
                <w:lang w:eastAsia="en-AU"/>
              </w:rPr>
              <w:t>In May 2025, a Joint Australian Marine Parks Advisory Committee (AMPAC) meeting was held in Brisbane to facilitate knowledge sharing, networking, and cross-network guidance for the upcoming review phase actions.</w:t>
            </w:r>
            <w:r w:rsidRPr="00342BC4">
              <w:rPr>
                <w:rFonts w:ascii="Calibri" w:eastAsia="Calibri" w:hAnsi="Calibri" w:cs="Arial"/>
                <w:vertAlign w:val="superscript"/>
                <w:lang w:eastAsia="en-AU"/>
              </w:rPr>
              <w:footnoteReference w:id="29"/>
            </w:r>
          </w:p>
          <w:p w14:paraId="1A667797" w14:textId="77777777" w:rsidR="00487B65" w:rsidRPr="00642063" w:rsidRDefault="00487B65" w:rsidP="00487B65">
            <w:pPr>
              <w:rPr>
                <w:b/>
                <w:bCs/>
                <w:lang w:eastAsia="en-AU"/>
              </w:rPr>
            </w:pPr>
            <w:r w:rsidRPr="00642063">
              <w:rPr>
                <w:b/>
                <w:bCs/>
                <w:lang w:eastAsia="en-AU"/>
              </w:rPr>
              <w:t>Evidence from engagement:</w:t>
            </w:r>
          </w:p>
          <w:p w14:paraId="22D29D4D" w14:textId="37657BDC" w:rsidR="00487B65" w:rsidRDefault="00D13844" w:rsidP="00487B65">
            <w:pPr>
              <w:rPr>
                <w:lang w:eastAsia="en-AU"/>
              </w:rPr>
            </w:pPr>
            <w:r>
              <w:rPr>
                <w:lang w:eastAsia="en-AU"/>
              </w:rPr>
              <w:t>NWMPAC</w:t>
            </w:r>
            <w:r w:rsidRPr="00381239">
              <w:rPr>
                <w:lang w:eastAsia="en-AU"/>
              </w:rPr>
              <w:t xml:space="preserve"> members expressed their appreciation for the opportunity to engage with Parks Australia and receive information about management of the </w:t>
            </w:r>
            <w:r w:rsidR="002C1E4E">
              <w:rPr>
                <w:lang w:eastAsia="en-AU"/>
              </w:rPr>
              <w:t>North-west</w:t>
            </w:r>
            <w:r w:rsidRPr="00381239">
              <w:rPr>
                <w:lang w:eastAsia="en-AU"/>
              </w:rPr>
              <w:t xml:space="preserve"> Network via the advisory committee. </w:t>
            </w:r>
            <w:proofErr w:type="gramStart"/>
            <w:r w:rsidRPr="00381239">
              <w:rPr>
                <w:lang w:eastAsia="en-AU"/>
              </w:rPr>
              <w:t xml:space="preserve">In particular, </w:t>
            </w:r>
            <w:r>
              <w:rPr>
                <w:lang w:eastAsia="en-AU"/>
              </w:rPr>
              <w:t>members</w:t>
            </w:r>
            <w:proofErr w:type="gramEnd"/>
            <w:r>
              <w:rPr>
                <w:lang w:eastAsia="en-AU"/>
              </w:rPr>
              <w:t xml:space="preserve"> felt that the opportunity to meet a diverse range of stakeholders and share perspectives towards park management was beneficial. </w:t>
            </w:r>
          </w:p>
          <w:p w14:paraId="45ADF972" w14:textId="57691BB5" w:rsidR="00D13844" w:rsidRPr="00D13844" w:rsidRDefault="00D13844" w:rsidP="00D13844">
            <w:pPr>
              <w:rPr>
                <w:rFonts w:ascii="Calibri" w:eastAsia="Calibri" w:hAnsi="Calibri" w:cs="Arial"/>
                <w:lang w:eastAsia="en-AU"/>
              </w:rPr>
            </w:pPr>
            <w:r w:rsidRPr="00D13844">
              <w:rPr>
                <w:rFonts w:ascii="Calibri" w:eastAsia="Calibri" w:hAnsi="Calibri" w:cs="Arial"/>
                <w:lang w:eastAsia="en-AU"/>
              </w:rPr>
              <w:t xml:space="preserve">However, feedback from both </w:t>
            </w:r>
            <w:r>
              <w:rPr>
                <w:rFonts w:ascii="Calibri" w:eastAsia="Calibri" w:hAnsi="Calibri" w:cs="Arial"/>
                <w:lang w:eastAsia="en-AU"/>
              </w:rPr>
              <w:t>NWMPAC</w:t>
            </w:r>
            <w:r w:rsidRPr="00D13844">
              <w:rPr>
                <w:rFonts w:ascii="Calibri" w:eastAsia="Calibri" w:hAnsi="Calibri" w:cs="Arial"/>
                <w:lang w:eastAsia="en-AU"/>
              </w:rPr>
              <w:t xml:space="preserve"> members and Parks Australia staff </w:t>
            </w:r>
            <w:r w:rsidR="001967E5" w:rsidRPr="001967E5">
              <w:rPr>
                <w:rFonts w:ascii="Calibri" w:eastAsia="Calibri" w:hAnsi="Calibri" w:cs="Arial"/>
                <w:lang w:eastAsia="en-AU"/>
              </w:rPr>
              <w:t>highlighted</w:t>
            </w:r>
            <w:r w:rsidRPr="00D13844">
              <w:rPr>
                <w:rFonts w:ascii="Calibri" w:eastAsia="Calibri" w:hAnsi="Calibri" w:cs="Arial"/>
                <w:lang w:eastAsia="en-AU"/>
              </w:rPr>
              <w:t xml:space="preserve"> concerns </w:t>
            </w:r>
            <w:r w:rsidR="001967E5" w:rsidRPr="001967E5">
              <w:rPr>
                <w:rFonts w:ascii="Calibri" w:eastAsia="Calibri" w:hAnsi="Calibri" w:cs="Arial"/>
                <w:lang w:eastAsia="en-AU"/>
              </w:rPr>
              <w:t>regarding</w:t>
            </w:r>
            <w:r w:rsidRPr="00D13844">
              <w:rPr>
                <w:rFonts w:ascii="Calibri" w:eastAsia="Calibri" w:hAnsi="Calibri" w:cs="Arial"/>
                <w:lang w:eastAsia="en-AU"/>
              </w:rPr>
              <w:t xml:space="preserve"> the effectiveness of the current </w:t>
            </w:r>
            <w:r w:rsidR="001967E5" w:rsidRPr="001967E5">
              <w:rPr>
                <w:rFonts w:ascii="Calibri" w:eastAsia="Calibri" w:hAnsi="Calibri" w:cs="Arial"/>
                <w:lang w:eastAsia="en-AU"/>
              </w:rPr>
              <w:t xml:space="preserve">operational </w:t>
            </w:r>
            <w:r w:rsidRPr="00D13844">
              <w:rPr>
                <w:rFonts w:ascii="Calibri" w:eastAsia="Calibri" w:hAnsi="Calibri" w:cs="Arial"/>
                <w:lang w:eastAsia="en-AU"/>
              </w:rPr>
              <w:t xml:space="preserve">model. </w:t>
            </w:r>
            <w:r w:rsidR="001967E5" w:rsidRPr="001967E5">
              <w:rPr>
                <w:rFonts w:ascii="Calibri" w:eastAsia="Calibri" w:hAnsi="Calibri" w:cs="Arial"/>
                <w:lang w:eastAsia="en-AU"/>
              </w:rPr>
              <w:t>Specifically</w:t>
            </w:r>
            <w:r w:rsidRPr="00D13844">
              <w:rPr>
                <w:rFonts w:ascii="Calibri" w:eastAsia="Calibri" w:hAnsi="Calibri" w:cs="Arial"/>
                <w:lang w:eastAsia="en-AU"/>
              </w:rPr>
              <w:t>:</w:t>
            </w:r>
          </w:p>
          <w:p w14:paraId="0A9E3F4B" w14:textId="7C1FD00E" w:rsidR="00D13844" w:rsidRPr="00D13844" w:rsidRDefault="00D13844" w:rsidP="00D13844">
            <w:pPr>
              <w:pStyle w:val="BulletMultiLevelList"/>
              <w:rPr>
                <w:szCs w:val="24"/>
                <w:lang w:eastAsia="en-AU"/>
              </w:rPr>
            </w:pPr>
            <w:r w:rsidRPr="00D13844">
              <w:rPr>
                <w:szCs w:val="24"/>
                <w:lang w:eastAsia="en-AU"/>
              </w:rPr>
              <w:t>NWMPAC members felt that their expertise and input shared via the committee had not had a meaningful impact on marine park management</w:t>
            </w:r>
            <w:r w:rsidR="00B8145B">
              <w:rPr>
                <w:szCs w:val="24"/>
                <w:lang w:eastAsia="en-AU"/>
              </w:rPr>
              <w:t xml:space="preserve">. </w:t>
            </w:r>
            <w:proofErr w:type="gramStart"/>
            <w:r w:rsidR="00B8145B">
              <w:rPr>
                <w:szCs w:val="24"/>
                <w:lang w:eastAsia="en-AU"/>
              </w:rPr>
              <w:t>In particular,</w:t>
            </w:r>
            <w:r w:rsidRPr="00D13844">
              <w:rPr>
                <w:szCs w:val="24"/>
                <w:lang w:eastAsia="en-AU"/>
              </w:rPr>
              <w:t xml:space="preserve"> information</w:t>
            </w:r>
            <w:proofErr w:type="gramEnd"/>
            <w:r w:rsidRPr="00D13844">
              <w:rPr>
                <w:szCs w:val="24"/>
                <w:lang w:eastAsia="en-AU"/>
              </w:rPr>
              <w:t xml:space="preserve"> sharing was felt to be “one-way” from Parks Australia, and they rarely received feedback to “close the loop” in relation to matters discussed in previous meetings. </w:t>
            </w:r>
            <w:r w:rsidR="009304C3">
              <w:rPr>
                <w:szCs w:val="24"/>
                <w:lang w:eastAsia="en-AU"/>
              </w:rPr>
              <w:t xml:space="preserve">NWMPAC members also reported that it was sometimes unclear whether topics discussed in meetings were confidential or if information was intended to be shared with their broader networks of marine park users. </w:t>
            </w:r>
          </w:p>
          <w:p w14:paraId="52A77140" w14:textId="3D3727A7" w:rsidR="00D13844" w:rsidRPr="00D13844" w:rsidRDefault="00D13844" w:rsidP="00D13844">
            <w:pPr>
              <w:pStyle w:val="BulletMultiLevelList"/>
              <w:rPr>
                <w:szCs w:val="24"/>
                <w:lang w:eastAsia="en-AU"/>
              </w:rPr>
            </w:pPr>
            <w:r w:rsidRPr="00D13844">
              <w:rPr>
                <w:szCs w:val="24"/>
                <w:lang w:eastAsia="en-AU"/>
              </w:rPr>
              <w:t xml:space="preserve">Parks Australia staff raised concerns about the high costs associated with running the committees and limited </w:t>
            </w:r>
            <w:r w:rsidR="00B8145B">
              <w:rPr>
                <w:szCs w:val="24"/>
                <w:lang w:eastAsia="en-AU"/>
              </w:rPr>
              <w:t xml:space="preserve">perceived </w:t>
            </w:r>
            <w:r w:rsidRPr="00D13844">
              <w:rPr>
                <w:szCs w:val="24"/>
                <w:lang w:eastAsia="en-AU"/>
              </w:rPr>
              <w:t xml:space="preserve">value derived. </w:t>
            </w:r>
            <w:r>
              <w:rPr>
                <w:szCs w:val="24"/>
                <w:lang w:eastAsia="en-AU"/>
              </w:rPr>
              <w:t xml:space="preserve">Some Parks staff felt that meetings tended to feel more like Parks Australia presenting information rather than a workshop or an </w:t>
            </w:r>
            <w:r>
              <w:rPr>
                <w:szCs w:val="24"/>
                <w:lang w:eastAsia="en-AU"/>
              </w:rPr>
              <w:lastRenderedPageBreak/>
              <w:t xml:space="preserve">opportunity to receive meaningful input, particularly given </w:t>
            </w:r>
            <w:r w:rsidRPr="00D13844">
              <w:rPr>
                <w:szCs w:val="24"/>
                <w:lang w:eastAsia="en-AU"/>
              </w:rPr>
              <w:t xml:space="preserve">that at times the meetings were poorly attended, which further hindered their ability to seek meaningful </w:t>
            </w:r>
            <w:r w:rsidR="00B8145B">
              <w:rPr>
                <w:szCs w:val="24"/>
                <w:lang w:eastAsia="en-AU"/>
              </w:rPr>
              <w:t>input or guidance</w:t>
            </w:r>
            <w:r w:rsidRPr="00D13844">
              <w:rPr>
                <w:szCs w:val="24"/>
                <w:lang w:eastAsia="en-AU"/>
              </w:rPr>
              <w:t>.</w:t>
            </w:r>
          </w:p>
          <w:p w14:paraId="6806A309" w14:textId="31CAEE81" w:rsidR="00814F66" w:rsidRPr="00814F66" w:rsidRDefault="00D13844" w:rsidP="00D13844">
            <w:pPr>
              <w:rPr>
                <w:rFonts w:ascii="Calibri" w:eastAsia="Times New Roman" w:hAnsi="Calibri" w:cs="Calibri"/>
                <w:color w:val="000000"/>
                <w:lang w:eastAsia="en-AU"/>
              </w:rPr>
            </w:pPr>
            <w:r w:rsidRPr="00D13844">
              <w:rPr>
                <w:rFonts w:ascii="Calibri" w:eastAsia="Times New Roman" w:hAnsi="Calibri" w:cs="Calibri"/>
                <w:color w:val="000000"/>
                <w:lang w:eastAsia="en-AU"/>
              </w:rPr>
              <w:t xml:space="preserve">Further information in relation to the operation of AMPAC committees (including the </w:t>
            </w:r>
            <w:r>
              <w:rPr>
                <w:rFonts w:ascii="Calibri" w:eastAsia="Times New Roman" w:hAnsi="Calibri" w:cs="Calibri"/>
                <w:color w:val="000000"/>
                <w:lang w:eastAsia="en-AU"/>
              </w:rPr>
              <w:t>NW</w:t>
            </w:r>
            <w:r w:rsidRPr="00D13844">
              <w:rPr>
                <w:rFonts w:ascii="Calibri" w:eastAsia="Times New Roman" w:hAnsi="Calibri" w:cs="Calibri"/>
                <w:color w:val="000000"/>
                <w:lang w:eastAsia="en-AU"/>
              </w:rPr>
              <w:t xml:space="preserve">MPAC) over the course of the management plan and key learnings for the future are </w:t>
            </w:r>
            <w:r w:rsidR="00B8145B">
              <w:rPr>
                <w:rFonts w:ascii="Calibri" w:eastAsia="Times New Roman" w:hAnsi="Calibri" w:cs="Calibri"/>
                <w:color w:val="000000"/>
                <w:lang w:eastAsia="en-AU"/>
              </w:rPr>
              <w:t>reported on</w:t>
            </w:r>
            <w:r w:rsidRPr="00D13844">
              <w:rPr>
                <w:rFonts w:ascii="Calibri" w:eastAsia="Times New Roman" w:hAnsi="Calibri" w:cs="Calibri"/>
                <w:color w:val="000000"/>
                <w:lang w:eastAsia="en-AU"/>
              </w:rPr>
              <w:t xml:space="preserve"> in</w:t>
            </w:r>
            <w:r w:rsidR="005471A6">
              <w:rPr>
                <w:rFonts w:ascii="Calibri" w:eastAsia="Times New Roman" w:hAnsi="Calibri" w:cs="Calibri"/>
                <w:color w:val="000000"/>
                <w:lang w:eastAsia="en-AU"/>
              </w:rPr>
              <w:t xml:space="preserve"> the </w:t>
            </w:r>
            <w:r w:rsidRPr="00D13844">
              <w:rPr>
                <w:rFonts w:ascii="Calibri" w:eastAsia="Times New Roman" w:hAnsi="Calibri" w:cs="Calibri"/>
                <w:color w:val="000000"/>
                <w:lang w:eastAsia="en-AU"/>
              </w:rPr>
              <w:t>‘</w:t>
            </w:r>
            <w:r w:rsidRPr="00D13844">
              <w:rPr>
                <w:rFonts w:ascii="Calibri" w:eastAsia="Times New Roman" w:hAnsi="Calibri" w:cs="Calibri"/>
                <w:i/>
                <w:iCs/>
                <w:color w:val="000000"/>
                <w:lang w:eastAsia="en-AU"/>
              </w:rPr>
              <w:t>Overall findings Across Marine Parks</w:t>
            </w:r>
            <w:r w:rsidR="004E7A1B">
              <w:rPr>
                <w:rFonts w:ascii="Calibri" w:eastAsia="Times New Roman" w:hAnsi="Calibri" w:cs="Calibri"/>
                <w:i/>
                <w:iCs/>
                <w:color w:val="000000"/>
                <w:lang w:eastAsia="en-AU"/>
              </w:rPr>
              <w:t>’</w:t>
            </w:r>
            <w:r w:rsidR="00B8145B">
              <w:t xml:space="preserve"> </w:t>
            </w:r>
            <w:r w:rsidR="00B8145B" w:rsidRPr="00B666E3">
              <w:rPr>
                <w:rFonts w:ascii="Calibri" w:eastAsia="Times New Roman" w:hAnsi="Calibri" w:cs="Calibri"/>
                <w:color w:val="000000"/>
                <w:lang w:eastAsia="en-AU"/>
              </w:rPr>
              <w:t>report</w:t>
            </w:r>
            <w:r w:rsidR="00814F66">
              <w:rPr>
                <w:rFonts w:ascii="Calibri" w:eastAsia="Times New Roman" w:hAnsi="Calibri" w:cs="Calibri"/>
                <w:color w:val="000000"/>
                <w:lang w:eastAsia="en-AU"/>
              </w:rPr>
              <w:t>.</w:t>
            </w:r>
          </w:p>
        </w:tc>
      </w:tr>
    </w:tbl>
    <w:p w14:paraId="3E8EA0DB" w14:textId="316797B3" w:rsidR="00342BC4" w:rsidRPr="00234254" w:rsidRDefault="00342BC4" w:rsidP="00642063">
      <w:pPr>
        <w:rPr>
          <w:i/>
          <w:iCs/>
          <w:sz w:val="2"/>
          <w:szCs w:val="2"/>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642063" w:rsidRPr="00642063" w14:paraId="5E85CF17" w14:textId="77777777" w:rsidTr="00B527F8">
        <w:trPr>
          <w:trHeight w:val="486"/>
          <w:jc w:val="center"/>
        </w:trPr>
        <w:tc>
          <w:tcPr>
            <w:tcW w:w="6648" w:type="dxa"/>
            <w:shd w:val="clear" w:color="auto" w:fill="D7D7D7" w:themeFill="accent6" w:themeFillShade="E6"/>
            <w:vAlign w:val="center"/>
            <w:hideMark/>
          </w:tcPr>
          <w:p w14:paraId="00BDD598" w14:textId="464F71C1" w:rsidR="00642063" w:rsidRPr="00642063" w:rsidRDefault="00642063" w:rsidP="00642063">
            <w:pPr>
              <w:spacing w:before="0" w:after="0"/>
              <w:rPr>
                <w:rFonts w:ascii="Calibri" w:eastAsia="Times New Roman" w:hAnsi="Calibri" w:cs="Calibri"/>
                <w:b/>
                <w:bCs/>
                <w:color w:val="002060"/>
                <w:lang w:eastAsia="en-AU"/>
              </w:rPr>
            </w:pPr>
            <w:r w:rsidRPr="00642063">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DB7C824" w14:textId="77777777" w:rsidR="00642063" w:rsidRPr="00642063" w:rsidRDefault="00642063" w:rsidP="00642063">
            <w:pPr>
              <w:spacing w:before="0" w:after="0"/>
              <w:rPr>
                <w:rFonts w:ascii="Calibri" w:eastAsia="Times New Roman" w:hAnsi="Calibri" w:cs="Calibri"/>
                <w:b/>
                <w:bCs/>
                <w:color w:val="002060"/>
                <w:lang w:eastAsia="en-AU"/>
              </w:rPr>
            </w:pPr>
            <w:r w:rsidRPr="00642063">
              <w:rPr>
                <w:rFonts w:ascii="Calibri" w:eastAsia="Times New Roman" w:hAnsi="Calibri" w:cs="Calibri"/>
                <w:b/>
                <w:bCs/>
                <w:color w:val="002060"/>
                <w:lang w:eastAsia="en-AU"/>
              </w:rPr>
              <w:t xml:space="preserve">Completion status </w:t>
            </w:r>
          </w:p>
        </w:tc>
      </w:tr>
      <w:tr w:rsidR="00642063" w:rsidRPr="00642063" w14:paraId="294EC3FE" w14:textId="77777777" w:rsidTr="007E1B2F">
        <w:trPr>
          <w:trHeight w:val="1247"/>
          <w:jc w:val="center"/>
        </w:trPr>
        <w:tc>
          <w:tcPr>
            <w:tcW w:w="6648" w:type="dxa"/>
            <w:shd w:val="clear" w:color="000000" w:fill="EBF5F5"/>
          </w:tcPr>
          <w:p w14:paraId="4E668BAB" w14:textId="5A22CC30" w:rsidR="00642063" w:rsidRPr="00642063" w:rsidRDefault="00642063" w:rsidP="00642063">
            <w:pPr>
              <w:spacing w:before="0"/>
              <w:rPr>
                <w:rFonts w:ascii="Calibri" w:eastAsia="Times New Roman" w:hAnsi="Calibri" w:cs="Calibri"/>
                <w:b/>
                <w:bCs/>
                <w:color w:val="000000"/>
                <w:highlight w:val="yellow"/>
                <w:lang w:eastAsia="en-AU"/>
              </w:rPr>
            </w:pPr>
            <w:r w:rsidRPr="00642063">
              <w:rPr>
                <w:rFonts w:eastAsia="Calibri Light" w:cs="Calibri Light"/>
                <w:b/>
                <w:bCs/>
                <w:color w:val="000000"/>
              </w:rPr>
              <w:t>A5. Develop a customer focused approach to tracking the aspirations and concerns of stakeholders in relation to marine parks</w:t>
            </w:r>
          </w:p>
        </w:tc>
        <w:tc>
          <w:tcPr>
            <w:tcW w:w="2368" w:type="dxa"/>
            <w:gridSpan w:val="2"/>
          </w:tcPr>
          <w:p w14:paraId="4F090D44" w14:textId="4141C612" w:rsidR="00642063" w:rsidRPr="00642063" w:rsidRDefault="007E1B2F" w:rsidP="00642063">
            <w:pPr>
              <w:spacing w:after="60"/>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anchor distT="0" distB="0" distL="114300" distR="114300" simplePos="0" relativeHeight="251725824" behindDoc="0" locked="0" layoutInCell="1" allowOverlap="1" wp14:anchorId="1D92E1B3" wp14:editId="393B9C59">
                  <wp:simplePos x="0" y="0"/>
                  <wp:positionH relativeFrom="column">
                    <wp:posOffset>86995</wp:posOffset>
                  </wp:positionH>
                  <wp:positionV relativeFrom="paragraph">
                    <wp:posOffset>163</wp:posOffset>
                  </wp:positionV>
                  <wp:extent cx="1188720" cy="798830"/>
                  <wp:effectExtent l="0" t="0" r="0" b="1270"/>
                  <wp:wrapNone/>
                  <wp:docPr id="1313404228" name="Picture 35"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404228" name="Picture 35" descr="Partially completed or implemen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88720" cy="798830"/>
                          </a:xfrm>
                          <a:prstGeom prst="rect">
                            <a:avLst/>
                          </a:prstGeom>
                          <a:noFill/>
                        </pic:spPr>
                      </pic:pic>
                    </a:graphicData>
                  </a:graphic>
                  <wp14:sizeRelH relativeFrom="margin">
                    <wp14:pctWidth>0</wp14:pctWidth>
                  </wp14:sizeRelH>
                  <wp14:sizeRelV relativeFrom="margin">
                    <wp14:pctHeight>0</wp14:pctHeight>
                  </wp14:sizeRelV>
                </wp:anchor>
              </w:drawing>
            </w:r>
          </w:p>
        </w:tc>
      </w:tr>
      <w:tr w:rsidR="00642063" w:rsidRPr="00642063" w14:paraId="1C652F5B" w14:textId="77777777" w:rsidTr="00463DE3">
        <w:trPr>
          <w:gridAfter w:val="1"/>
          <w:wAfter w:w="42" w:type="dxa"/>
          <w:trHeight w:val="340"/>
          <w:jc w:val="center"/>
        </w:trPr>
        <w:tc>
          <w:tcPr>
            <w:tcW w:w="8974" w:type="dxa"/>
            <w:gridSpan w:val="2"/>
            <w:shd w:val="clear" w:color="auto" w:fill="93C8C4" w:themeFill="accent3" w:themeFillTint="66"/>
            <w:vAlign w:val="center"/>
          </w:tcPr>
          <w:p w14:paraId="4DC1BC64" w14:textId="77777777" w:rsidR="00642063" w:rsidRPr="00642063" w:rsidRDefault="00642063" w:rsidP="00642063">
            <w:pPr>
              <w:spacing w:before="0" w:after="0"/>
            </w:pPr>
            <w:r w:rsidRPr="0043080B">
              <w:rPr>
                <w:rFonts w:ascii="Calibri" w:eastAsia="Times New Roman" w:hAnsi="Calibri" w:cs="Calibri"/>
                <w:b/>
                <w:bCs/>
                <w:lang w:eastAsia="en-AU"/>
              </w:rPr>
              <w:t>Evidence</w:t>
            </w:r>
          </w:p>
        </w:tc>
      </w:tr>
      <w:tr w:rsidR="00642063" w:rsidRPr="00642063" w14:paraId="31A423B9" w14:textId="77777777" w:rsidTr="00B527F8">
        <w:trPr>
          <w:gridAfter w:val="1"/>
          <w:wAfter w:w="42" w:type="dxa"/>
          <w:trHeight w:val="40"/>
          <w:jc w:val="center"/>
        </w:trPr>
        <w:tc>
          <w:tcPr>
            <w:tcW w:w="8974" w:type="dxa"/>
            <w:gridSpan w:val="2"/>
            <w:vAlign w:val="center"/>
          </w:tcPr>
          <w:p w14:paraId="690BF5B2" w14:textId="394438BA" w:rsidR="00E57C77" w:rsidRDefault="00E57C77" w:rsidP="00E57C77">
            <w:pPr>
              <w:rPr>
                <w:lang w:eastAsia="en-AU"/>
              </w:rPr>
            </w:pPr>
            <w:r w:rsidRPr="000430CA">
              <w:rPr>
                <w:lang w:eastAsia="en-AU"/>
              </w:rPr>
              <w:t xml:space="preserve">This action was assessed as </w:t>
            </w:r>
            <w:r w:rsidRPr="000430CA">
              <w:rPr>
                <w:b/>
                <w:bCs/>
                <w:lang w:eastAsia="en-AU"/>
              </w:rPr>
              <w:t>partially complete</w:t>
            </w:r>
            <w:r>
              <w:rPr>
                <w:b/>
                <w:bCs/>
                <w:lang w:eastAsia="en-AU"/>
              </w:rPr>
              <w:t>d</w:t>
            </w:r>
            <w:r w:rsidRPr="000430CA">
              <w:rPr>
                <w:lang w:eastAsia="en-AU"/>
              </w:rPr>
              <w:t xml:space="preserve">. </w:t>
            </w:r>
            <w:r w:rsidR="00202D7D">
              <w:rPr>
                <w:lang w:eastAsia="en-AU"/>
              </w:rPr>
              <w:t>While a</w:t>
            </w:r>
            <w:r w:rsidRPr="00381239">
              <w:rPr>
                <w:lang w:eastAsia="en-AU"/>
              </w:rPr>
              <w:t xml:space="preserve"> formal approach to seeking feedback was developed via the </w:t>
            </w:r>
            <w:r>
              <w:rPr>
                <w:lang w:eastAsia="en-AU"/>
              </w:rPr>
              <w:t>NWMPAC</w:t>
            </w:r>
            <w:r w:rsidR="00B56BBA">
              <w:rPr>
                <w:lang w:eastAsia="en-AU"/>
              </w:rPr>
              <w:t>,</w:t>
            </w:r>
            <w:r w:rsidR="00202D7D">
              <w:rPr>
                <w:lang w:eastAsia="en-AU"/>
              </w:rPr>
              <w:t xml:space="preserve"> </w:t>
            </w:r>
            <w:r w:rsidR="00202D7D" w:rsidRPr="00381239">
              <w:rPr>
                <w:lang w:eastAsia="en-AU"/>
              </w:rPr>
              <w:t>this was not found to be applicable to the breadth of relevant stakeholders</w:t>
            </w:r>
            <w:r w:rsidR="00B83029">
              <w:rPr>
                <w:lang w:eastAsia="en-AU"/>
              </w:rPr>
              <w:t>. F</w:t>
            </w:r>
            <w:r w:rsidR="00201E7C">
              <w:rPr>
                <w:lang w:eastAsia="en-AU"/>
              </w:rPr>
              <w:t xml:space="preserve">eedback </w:t>
            </w:r>
            <w:r w:rsidR="00202D7D">
              <w:rPr>
                <w:lang w:eastAsia="en-AU"/>
              </w:rPr>
              <w:t xml:space="preserve">from </w:t>
            </w:r>
            <w:r w:rsidR="00B83029">
              <w:rPr>
                <w:lang w:eastAsia="en-AU"/>
              </w:rPr>
              <w:t xml:space="preserve">stakeholder </w:t>
            </w:r>
            <w:r w:rsidR="00202D7D">
              <w:rPr>
                <w:lang w:eastAsia="en-AU"/>
              </w:rPr>
              <w:t xml:space="preserve">engagement </w:t>
            </w:r>
            <w:r w:rsidR="00201E7C">
              <w:rPr>
                <w:lang w:eastAsia="en-AU"/>
              </w:rPr>
              <w:t xml:space="preserve">was </w:t>
            </w:r>
            <w:r w:rsidR="00B83029">
              <w:rPr>
                <w:lang w:eastAsia="en-AU"/>
              </w:rPr>
              <w:t xml:space="preserve">also </w:t>
            </w:r>
            <w:r w:rsidR="00201E7C">
              <w:rPr>
                <w:lang w:eastAsia="en-AU"/>
              </w:rPr>
              <w:t xml:space="preserve">somewhat mixed in relation to whether Parks Australia had been </w:t>
            </w:r>
            <w:r>
              <w:rPr>
                <w:lang w:eastAsia="en-AU"/>
              </w:rPr>
              <w:t>responsive to stakeholders’ aspirations and concerns over the course of the plan.</w:t>
            </w:r>
          </w:p>
          <w:p w14:paraId="58C0A233" w14:textId="738EB23E" w:rsidR="00642063" w:rsidRPr="003F041B" w:rsidRDefault="003F041B" w:rsidP="003F041B">
            <w:pPr>
              <w:rPr>
                <w:b/>
                <w:bCs/>
                <w:lang w:eastAsia="en-AU"/>
              </w:rPr>
            </w:pPr>
            <w:r w:rsidRPr="003F041B">
              <w:rPr>
                <w:b/>
                <w:bCs/>
                <w:lang w:eastAsia="en-AU"/>
              </w:rPr>
              <w:t>Evidence from desktop review:</w:t>
            </w:r>
          </w:p>
          <w:p w14:paraId="711B71B1" w14:textId="4C89B51B" w:rsidR="00642063" w:rsidRPr="00642063" w:rsidRDefault="00642063" w:rsidP="00642063">
            <w:pPr>
              <w:spacing w:before="0" w:after="40"/>
              <w:rPr>
                <w:rFonts w:ascii="Calibri" w:eastAsia="Times New Roman" w:hAnsi="Calibri" w:cs="Calibri"/>
                <w:color w:val="000000"/>
                <w:lang w:eastAsia="en-AU"/>
              </w:rPr>
            </w:pPr>
            <w:r w:rsidRPr="00642063">
              <w:rPr>
                <w:rFonts w:ascii="Calibri" w:eastAsia="Times New Roman" w:hAnsi="Calibri" w:cs="Calibri"/>
                <w:color w:val="000000"/>
                <w:lang w:eastAsia="en-AU"/>
              </w:rPr>
              <w:t xml:space="preserve">As discussed in relation to </w:t>
            </w:r>
            <w:r w:rsidR="00202D7D">
              <w:rPr>
                <w:rFonts w:ascii="Calibri" w:eastAsia="Times New Roman" w:hAnsi="Calibri" w:cs="Calibri"/>
                <w:color w:val="000000"/>
                <w:lang w:eastAsia="en-AU"/>
              </w:rPr>
              <w:t>A</w:t>
            </w:r>
            <w:r w:rsidRPr="00642063">
              <w:rPr>
                <w:rFonts w:ascii="Calibri" w:eastAsia="Times New Roman" w:hAnsi="Calibri" w:cs="Calibri"/>
                <w:color w:val="000000"/>
                <w:lang w:eastAsia="en-AU"/>
              </w:rPr>
              <w:t xml:space="preserve">4 and </w:t>
            </w:r>
            <w:r w:rsidR="00202D7D">
              <w:rPr>
                <w:rFonts w:ascii="Calibri" w:eastAsia="Times New Roman" w:hAnsi="Calibri" w:cs="Calibri"/>
                <w:color w:val="000000"/>
                <w:lang w:eastAsia="en-AU"/>
              </w:rPr>
              <w:t>A</w:t>
            </w:r>
            <w:r w:rsidRPr="00642063">
              <w:rPr>
                <w:rFonts w:ascii="Calibri" w:eastAsia="Times New Roman" w:hAnsi="Calibri" w:cs="Calibri"/>
                <w:color w:val="000000"/>
                <w:lang w:eastAsia="en-AU"/>
              </w:rPr>
              <w:t>8 above, the NWMPAC was established in 2019 as a means of understanding and tracking the aspirations and concerns of stakeholders in relation to marine parks.</w:t>
            </w:r>
            <w:r w:rsidRPr="00642063">
              <w:rPr>
                <w:rFonts w:ascii="Calibri" w:eastAsia="Times New Roman" w:hAnsi="Calibri" w:cs="Calibri"/>
                <w:color w:val="000000"/>
                <w:vertAlign w:val="superscript"/>
                <w:lang w:eastAsia="en-AU"/>
              </w:rPr>
              <w:footnoteReference w:id="30"/>
            </w:r>
            <w:r w:rsidRPr="00642063">
              <w:rPr>
                <w:rFonts w:ascii="Calibri" w:eastAsia="Times New Roman" w:hAnsi="Calibri" w:cs="Calibri"/>
                <w:color w:val="000000"/>
                <w:lang w:eastAsia="en-AU"/>
              </w:rPr>
              <w:t xml:space="preserve"> However, no other formal mechanisms/ approaches to track the aspirations and concerns of stakeholders who were not </w:t>
            </w:r>
            <w:r w:rsidR="00F53E0F">
              <w:rPr>
                <w:rFonts w:ascii="Calibri" w:eastAsia="Times New Roman" w:hAnsi="Calibri" w:cs="Calibri"/>
                <w:color w:val="000000"/>
                <w:lang w:eastAsia="en-AU"/>
              </w:rPr>
              <w:t>NWMPAC</w:t>
            </w:r>
            <w:r w:rsidRPr="00642063">
              <w:rPr>
                <w:rFonts w:ascii="Calibri" w:eastAsia="Times New Roman" w:hAnsi="Calibri" w:cs="Calibri"/>
                <w:color w:val="000000"/>
                <w:lang w:eastAsia="en-AU"/>
              </w:rPr>
              <w:t xml:space="preserve"> members were identified. </w:t>
            </w:r>
          </w:p>
          <w:p w14:paraId="4BF4D172" w14:textId="77777777" w:rsidR="00642063" w:rsidRPr="003F041B" w:rsidRDefault="003F041B" w:rsidP="003F041B">
            <w:pPr>
              <w:rPr>
                <w:b/>
                <w:bCs/>
                <w:lang w:eastAsia="en-AU"/>
              </w:rPr>
            </w:pPr>
            <w:r w:rsidRPr="003F041B">
              <w:rPr>
                <w:b/>
                <w:bCs/>
                <w:lang w:eastAsia="en-AU"/>
              </w:rPr>
              <w:t>Evidence from engagement:</w:t>
            </w:r>
          </w:p>
          <w:p w14:paraId="5CBFB65B" w14:textId="4703C5E3" w:rsidR="00201E7C" w:rsidRDefault="00202D7D" w:rsidP="003F041B">
            <w:r>
              <w:t xml:space="preserve">Overall, feedback provided during the </w:t>
            </w:r>
            <w:r w:rsidR="00B83029">
              <w:t xml:space="preserve">stakeholder </w:t>
            </w:r>
            <w:r>
              <w:t xml:space="preserve">engagement suggested that Parks Australia had been partially responsive to stakeholder’s concerns and aspirations. More specifically, </w:t>
            </w:r>
            <w:r w:rsidR="00F85E1F">
              <w:t>stakeholder feedback indicated that:</w:t>
            </w:r>
          </w:p>
          <w:p w14:paraId="7ED6B8A1" w14:textId="4CF60CDE" w:rsidR="00202D7D" w:rsidRDefault="00F85E1F" w:rsidP="000A51A6">
            <w:pPr>
              <w:pStyle w:val="BulletMultiLevelList"/>
            </w:pPr>
            <w:r>
              <w:t>The NWMPAC only partially supported the implementation of this action – w</w:t>
            </w:r>
            <w:r w:rsidR="00202D7D">
              <w:t xml:space="preserve">hile the NWMPAC went some way to providing a formal mechanism for stakeholder feedback NWMPAC members felt that </w:t>
            </w:r>
            <w:r>
              <w:t xml:space="preserve">there were limitations in relation to their ability to provide input via the committee (as discussed in relation to A4 and A8, above). One member also noted that the size of the committee meant that the full range of diverse stakeholder views </w:t>
            </w:r>
            <w:r w:rsidR="00B56BBA">
              <w:t xml:space="preserve">across the </w:t>
            </w:r>
            <w:r w:rsidR="002C1E4E">
              <w:t>North-west</w:t>
            </w:r>
            <w:r w:rsidR="00B56BBA" w:rsidRPr="00B56BBA">
              <w:t xml:space="preserve"> Network</w:t>
            </w:r>
            <w:r w:rsidR="00B56BBA">
              <w:t xml:space="preserve"> </w:t>
            </w:r>
            <w:r>
              <w:t xml:space="preserve">could not be represented via this mechanism. </w:t>
            </w:r>
          </w:p>
          <w:p w14:paraId="2D9C2098" w14:textId="6D86C33F" w:rsidR="00F85E1F" w:rsidRDefault="00F85E1F" w:rsidP="000A51A6">
            <w:pPr>
              <w:pStyle w:val="BulletMultiLevelList"/>
            </w:pPr>
            <w:r>
              <w:t xml:space="preserve">Responsiveness to First Nations peoples’ aspirations and concerns had been inconsistent – while two of the three Traditional Owners who participated in the evaluation felt that Parks Australia had been appropriately responsive to First Nations peoples’ </w:t>
            </w:r>
            <w:r w:rsidRPr="0098353B">
              <w:t>aspirations and concerns, a third felt that this was not the case</w:t>
            </w:r>
            <w:r>
              <w:t xml:space="preserve">. This highlights the need to engage consistently and comprehensively across First Nations communities. </w:t>
            </w:r>
          </w:p>
          <w:p w14:paraId="3E9B84EF" w14:textId="4E28D564" w:rsidR="00F85E1F" w:rsidRDefault="00F85E1F" w:rsidP="000A51A6">
            <w:pPr>
              <w:pStyle w:val="BulletMultiLevelList"/>
            </w:pPr>
            <w:r>
              <w:t xml:space="preserve">Consultation with commercial fishers in relation to the introduction of the Vessel Monitoring System (VMS) had been inadequate – strongly negative views were shared by some </w:t>
            </w:r>
            <w:r>
              <w:lastRenderedPageBreak/>
              <w:t xml:space="preserve">stakeholders from the fishing sector, who reported that they had not been consulted or engaged before the VMS was implemented. Given the impact of this change on commercial fishers, one stakeholder went so far as to suggest that the lack of consultation was “horrific”. </w:t>
            </w:r>
          </w:p>
          <w:p w14:paraId="480BB72B" w14:textId="42AC9220" w:rsidR="00E42721" w:rsidRDefault="00F85E1F" w:rsidP="003F041B">
            <w:pPr>
              <w:rPr>
                <w:lang w:eastAsia="en-AU"/>
              </w:rPr>
            </w:pPr>
            <w:r>
              <w:t>In addition, some stakeholders reported that communication and engagement sometimes had an opposition</w:t>
            </w:r>
            <w:r w:rsidR="004414E4">
              <w:t>al</w:t>
            </w:r>
            <w:r>
              <w:t xml:space="preserve"> or “us versus them” tone, whereby park users were portrayed to be “at odds” with park protection activities and park values.</w:t>
            </w:r>
            <w:r w:rsidR="004414E4">
              <w:t xml:space="preserve"> Specifically, a couple of stakeholders</w:t>
            </w:r>
            <w:r w:rsidR="004414E4">
              <w:rPr>
                <w:lang w:eastAsia="en-AU"/>
              </w:rPr>
              <w:t xml:space="preserve"> reported that communication had contributed to a feeling amongst recreational fishers that they were “locked out” of marine parks, rather than being encouraged to use marine protected areas sustainably. </w:t>
            </w:r>
            <w:r w:rsidR="00E42721">
              <w:rPr>
                <w:lang w:eastAsia="en-AU"/>
              </w:rPr>
              <w:t xml:space="preserve">A perceived focus on compliance information when communicating with the fishing sector was also found to contribute to this tone. </w:t>
            </w:r>
          </w:p>
          <w:p w14:paraId="44E5741C" w14:textId="716EA4F9" w:rsidR="003F041B" w:rsidRPr="003F041B" w:rsidRDefault="004414E4" w:rsidP="003F041B">
            <w:r>
              <w:t>As such, some stakeholders felt that</w:t>
            </w:r>
            <w:r w:rsidR="00F85E1F">
              <w:t xml:space="preserve"> a more collaborative tone or approach </w:t>
            </w:r>
            <w:r>
              <w:t>to communication and engagement</w:t>
            </w:r>
            <w:r w:rsidR="005879BC">
              <w:t>,</w:t>
            </w:r>
            <w:r>
              <w:t xml:space="preserve"> </w:t>
            </w:r>
            <w:r w:rsidR="00F85E1F">
              <w:t>which acknowledge</w:t>
            </w:r>
            <w:r>
              <w:t>d</w:t>
            </w:r>
            <w:r w:rsidR="00F85E1F">
              <w:t xml:space="preserve"> the social and economic values of the </w:t>
            </w:r>
            <w:r w:rsidR="002C1E4E">
              <w:t>North-west</w:t>
            </w:r>
            <w:r w:rsidR="00F85E1F">
              <w:t xml:space="preserve"> Network and highlighted how conservation activities benefitted all park users</w:t>
            </w:r>
            <w:r>
              <w:t>,</w:t>
            </w:r>
            <w:r w:rsidR="00F85E1F">
              <w:t xml:space="preserve"> </w:t>
            </w:r>
            <w:r>
              <w:t xml:space="preserve">would </w:t>
            </w:r>
            <w:r w:rsidR="00F85E1F">
              <w:t xml:space="preserve">be more effective and appropriate. </w:t>
            </w:r>
          </w:p>
        </w:tc>
      </w:tr>
    </w:tbl>
    <w:p w14:paraId="595FF5E2" w14:textId="5B12F2BA" w:rsidR="00E05144" w:rsidRDefault="00E05144" w:rsidP="0064206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642063" w:rsidRPr="00642063" w14:paraId="4186C919" w14:textId="77777777" w:rsidTr="00B527F8">
        <w:trPr>
          <w:trHeight w:val="486"/>
          <w:jc w:val="center"/>
        </w:trPr>
        <w:tc>
          <w:tcPr>
            <w:tcW w:w="6648" w:type="dxa"/>
            <w:shd w:val="clear" w:color="auto" w:fill="D7D7D7" w:themeFill="accent6" w:themeFillShade="E6"/>
            <w:vAlign w:val="center"/>
            <w:hideMark/>
          </w:tcPr>
          <w:p w14:paraId="4351A029" w14:textId="58C1D626" w:rsidR="00642063" w:rsidRPr="00642063" w:rsidRDefault="00642063" w:rsidP="00642063">
            <w:pPr>
              <w:spacing w:before="0" w:after="0"/>
              <w:rPr>
                <w:rFonts w:ascii="Calibri" w:eastAsia="Times New Roman" w:hAnsi="Calibri" w:cs="Calibri"/>
                <w:b/>
                <w:bCs/>
                <w:color w:val="002060"/>
                <w:lang w:eastAsia="en-AU"/>
              </w:rPr>
            </w:pPr>
            <w:r w:rsidRPr="00642063">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D7A2268" w14:textId="77777777" w:rsidR="00642063" w:rsidRPr="00642063" w:rsidRDefault="00642063" w:rsidP="00642063">
            <w:pPr>
              <w:spacing w:before="0" w:after="0"/>
              <w:rPr>
                <w:rFonts w:ascii="Calibri" w:eastAsia="Times New Roman" w:hAnsi="Calibri" w:cs="Calibri"/>
                <w:b/>
                <w:bCs/>
                <w:color w:val="002060"/>
                <w:lang w:eastAsia="en-AU"/>
              </w:rPr>
            </w:pPr>
            <w:r w:rsidRPr="00642063">
              <w:rPr>
                <w:rFonts w:ascii="Calibri" w:eastAsia="Times New Roman" w:hAnsi="Calibri" w:cs="Calibri"/>
                <w:b/>
                <w:bCs/>
                <w:color w:val="002060"/>
                <w:lang w:eastAsia="en-AU"/>
              </w:rPr>
              <w:t xml:space="preserve">Completion status </w:t>
            </w:r>
          </w:p>
        </w:tc>
      </w:tr>
      <w:tr w:rsidR="00426BDA" w:rsidRPr="00642063" w14:paraId="764A326F" w14:textId="77777777" w:rsidTr="00B527F8">
        <w:trPr>
          <w:trHeight w:val="730"/>
          <w:jc w:val="center"/>
        </w:trPr>
        <w:tc>
          <w:tcPr>
            <w:tcW w:w="6648" w:type="dxa"/>
            <w:shd w:val="clear" w:color="000000" w:fill="EBF5F5"/>
          </w:tcPr>
          <w:p w14:paraId="6ADD8B56" w14:textId="77777777" w:rsidR="00426BDA" w:rsidRPr="00642063" w:rsidRDefault="00426BDA" w:rsidP="00426BDA">
            <w:pPr>
              <w:spacing w:before="0"/>
              <w:rPr>
                <w:rFonts w:ascii="Calibri" w:eastAsia="Times New Roman" w:hAnsi="Calibri" w:cs="Calibri"/>
                <w:b/>
                <w:bCs/>
                <w:color w:val="000000"/>
                <w:highlight w:val="yellow"/>
                <w:lang w:eastAsia="en-AU"/>
              </w:rPr>
            </w:pPr>
            <w:r w:rsidRPr="00642063">
              <w:rPr>
                <w:rFonts w:eastAsia="Calibri Light" w:cs="Calibri Light"/>
                <w:b/>
                <w:bCs/>
                <w:color w:val="000000"/>
              </w:rPr>
              <w:t>A6. Develop information on marine parks in the Network to encourage increased awareness and understanding of their values and management arrangements. For example, an Ashmore Reef Marine Park visitor guide (to be evaluated together with Activities 1 and 2 above)</w:t>
            </w:r>
          </w:p>
        </w:tc>
        <w:tc>
          <w:tcPr>
            <w:tcW w:w="2368" w:type="dxa"/>
            <w:gridSpan w:val="2"/>
          </w:tcPr>
          <w:p w14:paraId="5037587A" w14:textId="2FCAEEC1" w:rsidR="00426BDA" w:rsidRPr="00642063" w:rsidRDefault="00CA57A7" w:rsidP="00426BDA">
            <w:pPr>
              <w:spacing w:after="60"/>
              <w:rPr>
                <w:rFonts w:ascii="Calibri" w:eastAsia="Times New Roman" w:hAnsi="Calibri" w:cs="Calibri"/>
                <w:b/>
                <w:bCs/>
                <w:color w:val="000000"/>
                <w:lang w:eastAsia="en-AU"/>
              </w:rPr>
            </w:pPr>
            <w:r w:rsidRPr="00530C2B">
              <w:rPr>
                <w:rFonts w:ascii="Calibri" w:eastAsia="Times New Roman" w:hAnsi="Calibri" w:cs="Calibri"/>
                <w:b/>
                <w:bCs/>
                <w:noProof/>
                <w:color w:val="000000"/>
                <w:lang w:eastAsia="en-AU"/>
              </w:rPr>
              <w:drawing>
                <wp:anchor distT="0" distB="0" distL="114300" distR="114300" simplePos="0" relativeHeight="251689984" behindDoc="0" locked="0" layoutInCell="1" allowOverlap="1" wp14:anchorId="17363A02" wp14:editId="4E939503">
                  <wp:simplePos x="0" y="0"/>
                  <wp:positionH relativeFrom="column">
                    <wp:posOffset>111243</wp:posOffset>
                  </wp:positionH>
                  <wp:positionV relativeFrom="paragraph">
                    <wp:posOffset>95885</wp:posOffset>
                  </wp:positionV>
                  <wp:extent cx="1094105" cy="697865"/>
                  <wp:effectExtent l="0" t="0" r="0" b="6985"/>
                  <wp:wrapNone/>
                  <wp:docPr id="4"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094105" cy="697865"/>
                          </a:xfrm>
                          <a:prstGeom prst="rect">
                            <a:avLst/>
                          </a:prstGeom>
                        </pic:spPr>
                      </pic:pic>
                    </a:graphicData>
                  </a:graphic>
                  <wp14:sizeRelH relativeFrom="page">
                    <wp14:pctWidth>0</wp14:pctWidth>
                  </wp14:sizeRelH>
                  <wp14:sizeRelV relativeFrom="page">
                    <wp14:pctHeight>0</wp14:pctHeight>
                  </wp14:sizeRelV>
                </wp:anchor>
              </w:drawing>
            </w:r>
          </w:p>
        </w:tc>
      </w:tr>
      <w:tr w:rsidR="00426BDA" w:rsidRPr="00642063" w14:paraId="4E0860CA" w14:textId="77777777" w:rsidTr="00463DE3">
        <w:trPr>
          <w:gridAfter w:val="1"/>
          <w:wAfter w:w="42" w:type="dxa"/>
          <w:trHeight w:val="340"/>
          <w:jc w:val="center"/>
        </w:trPr>
        <w:tc>
          <w:tcPr>
            <w:tcW w:w="8974" w:type="dxa"/>
            <w:gridSpan w:val="2"/>
            <w:shd w:val="clear" w:color="auto" w:fill="93C8C4" w:themeFill="accent3" w:themeFillTint="66"/>
            <w:vAlign w:val="center"/>
          </w:tcPr>
          <w:p w14:paraId="177DBEAB" w14:textId="77777777" w:rsidR="00426BDA" w:rsidRPr="00642063" w:rsidRDefault="00426BDA" w:rsidP="00426BDA">
            <w:pPr>
              <w:spacing w:before="0" w:after="0"/>
            </w:pPr>
            <w:r w:rsidRPr="0043080B">
              <w:rPr>
                <w:rFonts w:ascii="Calibri" w:eastAsia="Times New Roman" w:hAnsi="Calibri" w:cs="Calibri"/>
                <w:b/>
                <w:bCs/>
                <w:lang w:eastAsia="en-AU"/>
              </w:rPr>
              <w:t>Evidence</w:t>
            </w:r>
          </w:p>
        </w:tc>
      </w:tr>
      <w:tr w:rsidR="00426BDA" w:rsidRPr="00642063" w14:paraId="1035A62F" w14:textId="77777777" w:rsidTr="00B527F8">
        <w:trPr>
          <w:gridAfter w:val="1"/>
          <w:wAfter w:w="42" w:type="dxa"/>
          <w:trHeight w:val="40"/>
          <w:jc w:val="center"/>
        </w:trPr>
        <w:tc>
          <w:tcPr>
            <w:tcW w:w="8974" w:type="dxa"/>
            <w:gridSpan w:val="2"/>
            <w:vAlign w:val="center"/>
          </w:tcPr>
          <w:p w14:paraId="2C5D42F7" w14:textId="77777777" w:rsidR="00CA57A7" w:rsidRDefault="00CA57A7" w:rsidP="00231C80">
            <w:r>
              <w:t>This</w:t>
            </w:r>
            <w:r w:rsidRPr="000430CA">
              <w:t xml:space="preserve"> action was assessed as </w:t>
            </w:r>
            <w:r w:rsidRPr="000430CA">
              <w:rPr>
                <w:b/>
              </w:rPr>
              <w:t>completed</w:t>
            </w:r>
            <w:r w:rsidRPr="000430CA">
              <w:t xml:space="preserve"> as the required outputs were delivered in a timely manner. </w:t>
            </w:r>
          </w:p>
          <w:p w14:paraId="10DEC032" w14:textId="3CBBCC02" w:rsidR="00CA57A7" w:rsidRPr="000430CA" w:rsidRDefault="00CA57A7" w:rsidP="00231C80">
            <w:r w:rsidRPr="000430CA">
              <w:t>However, m</w:t>
            </w:r>
            <w:r>
              <w:t>any</w:t>
            </w:r>
            <w:r w:rsidRPr="000430CA">
              <w:t xml:space="preserve"> stakeholders </w:t>
            </w:r>
            <w:r w:rsidR="004414E4">
              <w:t>felt that communication and engagement had only been moderately effective in increasing awareness and understanding of marine park values and management arrangements</w:t>
            </w:r>
            <w:r w:rsidRPr="000430CA">
              <w:t>.</w:t>
            </w:r>
          </w:p>
          <w:p w14:paraId="75179081" w14:textId="77777777" w:rsidR="00426BDA" w:rsidRPr="00642063" w:rsidRDefault="00426BDA" w:rsidP="00426BDA">
            <w:pPr>
              <w:spacing w:after="0"/>
              <w:rPr>
                <w:b/>
                <w:bCs/>
                <w:kern w:val="2"/>
                <w:lang w:eastAsia="en-AU"/>
                <w14:ligatures w14:val="standardContextual"/>
              </w:rPr>
            </w:pPr>
            <w:r w:rsidRPr="00642063">
              <w:rPr>
                <w:b/>
                <w:bCs/>
                <w:kern w:val="2"/>
                <w:lang w:eastAsia="en-AU"/>
                <w14:ligatures w14:val="standardContextual"/>
              </w:rPr>
              <w:t>Evidence from desktop review:</w:t>
            </w:r>
          </w:p>
          <w:p w14:paraId="47A69693" w14:textId="1EB06D0E" w:rsidR="00426BDA" w:rsidRDefault="00CA57A7" w:rsidP="00CA57A7">
            <w:pPr>
              <w:rPr>
                <w:lang w:eastAsia="en-AU"/>
              </w:rPr>
            </w:pPr>
            <w:r>
              <w:rPr>
                <w:lang w:eastAsia="en-AU"/>
              </w:rPr>
              <w:t>The desktop review identified a range of online information resources to encourage increased awareness of marine park values, management activities and management arrangements, as outlined in response to A2. In addition to online resources, the desktop review also found evidence of signage to support increased awareness and understanding of these sites</w:t>
            </w:r>
            <w:r w:rsidR="00446598">
              <w:rPr>
                <w:lang w:eastAsia="en-AU"/>
              </w:rPr>
              <w:t>, see A7</w:t>
            </w:r>
            <w:r>
              <w:rPr>
                <w:lang w:eastAsia="en-AU"/>
              </w:rPr>
              <w:t>.</w:t>
            </w:r>
          </w:p>
          <w:p w14:paraId="59237369" w14:textId="36033106" w:rsidR="004414E4" w:rsidRPr="00642063" w:rsidRDefault="004414E4" w:rsidP="00CA57A7">
            <w:pPr>
              <w:rPr>
                <w:rFonts w:ascii="Calibri" w:eastAsia="Times New Roman" w:hAnsi="Calibri" w:cs="Calibri"/>
                <w:color w:val="000000"/>
                <w:lang w:eastAsia="en-AU"/>
              </w:rPr>
            </w:pPr>
            <w:r>
              <w:rPr>
                <w:lang w:eastAsia="en-AU"/>
              </w:rPr>
              <w:t>However, it should be noted that an</w:t>
            </w:r>
            <w:r w:rsidR="00446598">
              <w:rPr>
                <w:lang w:eastAsia="en-AU"/>
              </w:rPr>
              <w:t xml:space="preserve"> updated</w:t>
            </w:r>
            <w:r>
              <w:rPr>
                <w:lang w:eastAsia="en-AU"/>
              </w:rPr>
              <w:t xml:space="preserve"> </w:t>
            </w:r>
            <w:r w:rsidR="00047374">
              <w:rPr>
                <w:lang w:eastAsia="en-AU"/>
              </w:rPr>
              <w:t>‘</w:t>
            </w:r>
            <w:r w:rsidRPr="00047374">
              <w:rPr>
                <w:i/>
                <w:iCs/>
                <w:lang w:eastAsia="en-AU"/>
              </w:rPr>
              <w:t xml:space="preserve">Ashmore Reef Marine Park Visitor </w:t>
            </w:r>
            <w:r w:rsidR="00047374" w:rsidRPr="00047374">
              <w:rPr>
                <w:i/>
                <w:iCs/>
                <w:lang w:eastAsia="en-AU"/>
              </w:rPr>
              <w:t>G</w:t>
            </w:r>
            <w:r w:rsidRPr="00047374">
              <w:rPr>
                <w:i/>
                <w:iCs/>
                <w:lang w:eastAsia="en-AU"/>
              </w:rPr>
              <w:t>uide</w:t>
            </w:r>
            <w:r w:rsidR="00047374" w:rsidRPr="00047374">
              <w:rPr>
                <w:i/>
                <w:iCs/>
                <w:lang w:eastAsia="en-AU"/>
              </w:rPr>
              <w:t>’</w:t>
            </w:r>
            <w:r>
              <w:rPr>
                <w:lang w:eastAsia="en-AU"/>
              </w:rPr>
              <w:t xml:space="preserve"> specifically was not </w:t>
            </w:r>
            <w:r w:rsidR="00446598">
              <w:rPr>
                <w:lang w:eastAsia="en-AU"/>
              </w:rPr>
              <w:t xml:space="preserve">identified through the desktop review, </w:t>
            </w:r>
            <w:r w:rsidR="004B70B8">
              <w:rPr>
                <w:lang w:eastAsia="en-AU"/>
              </w:rPr>
              <w:t xml:space="preserve">with </w:t>
            </w:r>
            <w:r w:rsidR="00446598">
              <w:rPr>
                <w:lang w:eastAsia="en-AU"/>
              </w:rPr>
              <w:t>the most recent version found dated 2014</w:t>
            </w:r>
            <w:r>
              <w:rPr>
                <w:lang w:eastAsia="en-AU"/>
              </w:rPr>
              <w:t>.</w:t>
            </w:r>
            <w:r w:rsidR="00795DB8">
              <w:rPr>
                <w:rStyle w:val="FootnoteReference"/>
                <w:lang w:eastAsia="en-AU"/>
              </w:rPr>
              <w:footnoteReference w:id="31"/>
            </w:r>
            <w:r>
              <w:rPr>
                <w:lang w:eastAsia="en-AU"/>
              </w:rPr>
              <w:t xml:space="preserve"> </w:t>
            </w:r>
          </w:p>
          <w:p w14:paraId="5CEB623D" w14:textId="49A0A7E4" w:rsidR="00426BDA" w:rsidRPr="003F3A4E" w:rsidRDefault="00426BDA" w:rsidP="00426BDA">
            <w:pPr>
              <w:spacing w:after="40"/>
              <w:ind w:left="360" w:hanging="360"/>
              <w:rPr>
                <w:rFonts w:ascii="Calibri" w:eastAsia="Times New Roman" w:hAnsi="Calibri" w:cs="Calibri"/>
                <w:b/>
                <w:bCs/>
                <w:color w:val="000000"/>
                <w:lang w:eastAsia="en-AU"/>
              </w:rPr>
            </w:pPr>
            <w:r w:rsidRPr="003F3A4E">
              <w:rPr>
                <w:rFonts w:ascii="Calibri" w:eastAsia="Times New Roman" w:hAnsi="Calibri" w:cs="Calibri"/>
                <w:b/>
                <w:bCs/>
                <w:color w:val="000000"/>
                <w:lang w:eastAsia="en-AU"/>
              </w:rPr>
              <w:t>Evidence from engagement:</w:t>
            </w:r>
          </w:p>
          <w:p w14:paraId="4D249A06" w14:textId="0B8E43C5" w:rsidR="00D03E02" w:rsidRPr="00426BDA" w:rsidRDefault="004414E4" w:rsidP="00426BDA">
            <w:pPr>
              <w:rPr>
                <w:lang w:eastAsia="en-AU"/>
              </w:rPr>
            </w:pPr>
            <w:r>
              <w:rPr>
                <w:lang w:eastAsia="en-AU"/>
              </w:rPr>
              <w:t xml:space="preserve">As discussed in A1, A2 and A5, stakeholders provided mixed feedback in relation to communication with the </w:t>
            </w:r>
            <w:proofErr w:type="gramStart"/>
            <w:r>
              <w:rPr>
                <w:lang w:eastAsia="en-AU"/>
              </w:rPr>
              <w:t>general public</w:t>
            </w:r>
            <w:proofErr w:type="gramEnd"/>
            <w:r>
              <w:rPr>
                <w:lang w:eastAsia="en-AU"/>
              </w:rPr>
              <w:t xml:space="preserve"> and marine park users in relation to values and management arrangements in the </w:t>
            </w:r>
            <w:r w:rsidR="002C1E4E">
              <w:rPr>
                <w:lang w:eastAsia="en-AU"/>
              </w:rPr>
              <w:t>North-west</w:t>
            </w:r>
            <w:r>
              <w:rPr>
                <w:lang w:eastAsia="en-AU"/>
              </w:rPr>
              <w:t xml:space="preserve"> Network. </w:t>
            </w:r>
          </w:p>
        </w:tc>
      </w:tr>
      <w:tr w:rsidR="00642063" w:rsidRPr="00642063" w14:paraId="1AA89B5A" w14:textId="77777777" w:rsidTr="00B527F8">
        <w:trPr>
          <w:trHeight w:val="486"/>
          <w:jc w:val="center"/>
        </w:trPr>
        <w:tc>
          <w:tcPr>
            <w:tcW w:w="6648" w:type="dxa"/>
            <w:shd w:val="clear" w:color="auto" w:fill="D7D7D7" w:themeFill="accent6" w:themeFillShade="E6"/>
            <w:vAlign w:val="center"/>
            <w:hideMark/>
          </w:tcPr>
          <w:p w14:paraId="0FB0A914" w14:textId="1EFCE7DC" w:rsidR="00642063" w:rsidRPr="00642063" w:rsidRDefault="00642063" w:rsidP="00642063">
            <w:pPr>
              <w:spacing w:before="0" w:after="0"/>
              <w:rPr>
                <w:rFonts w:ascii="Calibri" w:eastAsia="Times New Roman" w:hAnsi="Calibri" w:cs="Calibri"/>
                <w:b/>
                <w:bCs/>
                <w:color w:val="002060"/>
                <w:lang w:eastAsia="en-AU"/>
              </w:rPr>
            </w:pPr>
            <w:r w:rsidRPr="00642063">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7531DBD" w14:textId="5BB528BC" w:rsidR="00642063" w:rsidRPr="00642063" w:rsidRDefault="00642063" w:rsidP="00642063">
            <w:pPr>
              <w:spacing w:before="0" w:after="0"/>
              <w:rPr>
                <w:rFonts w:ascii="Calibri" w:eastAsia="Times New Roman" w:hAnsi="Calibri" w:cs="Calibri"/>
                <w:b/>
                <w:bCs/>
                <w:color w:val="002060"/>
                <w:lang w:eastAsia="en-AU"/>
              </w:rPr>
            </w:pPr>
            <w:r w:rsidRPr="00642063">
              <w:rPr>
                <w:rFonts w:ascii="Calibri" w:eastAsia="Times New Roman" w:hAnsi="Calibri" w:cs="Calibri"/>
                <w:b/>
                <w:bCs/>
                <w:color w:val="002060"/>
                <w:lang w:eastAsia="en-AU"/>
              </w:rPr>
              <w:t xml:space="preserve">Completion status </w:t>
            </w:r>
          </w:p>
        </w:tc>
      </w:tr>
      <w:tr w:rsidR="00E64545" w:rsidRPr="00642063" w14:paraId="42BB7056" w14:textId="77777777" w:rsidTr="00B527F8">
        <w:trPr>
          <w:trHeight w:val="730"/>
          <w:jc w:val="center"/>
        </w:trPr>
        <w:tc>
          <w:tcPr>
            <w:tcW w:w="6648" w:type="dxa"/>
            <w:shd w:val="clear" w:color="000000" w:fill="EBF5F5"/>
          </w:tcPr>
          <w:p w14:paraId="515C8E4E" w14:textId="77777777" w:rsidR="00E64545" w:rsidRPr="00642063" w:rsidRDefault="00E64545" w:rsidP="00E64545">
            <w:pPr>
              <w:spacing w:before="0"/>
              <w:rPr>
                <w:rFonts w:ascii="Calibri" w:eastAsia="Times New Roman" w:hAnsi="Calibri" w:cs="Calibri"/>
                <w:b/>
                <w:bCs/>
                <w:color w:val="000000"/>
                <w:highlight w:val="yellow"/>
                <w:lang w:eastAsia="en-AU"/>
              </w:rPr>
            </w:pPr>
            <w:r w:rsidRPr="00642063">
              <w:rPr>
                <w:rFonts w:eastAsia="Calibri Light" w:cs="Calibri Light"/>
                <w:b/>
                <w:bCs/>
                <w:color w:val="000000"/>
              </w:rPr>
              <w:t>A7. Provide infrastructure in and adjacent to the Network, such as signs and marker buoys, to increase understanding of marine park values and rules, particularly at sites that are regularly visited</w:t>
            </w:r>
          </w:p>
        </w:tc>
        <w:tc>
          <w:tcPr>
            <w:tcW w:w="2368" w:type="dxa"/>
            <w:gridSpan w:val="2"/>
          </w:tcPr>
          <w:p w14:paraId="66CC3288" w14:textId="009DCCC9" w:rsidR="00E64545" w:rsidRPr="00642063" w:rsidRDefault="007B147F" w:rsidP="00E64545">
            <w:pPr>
              <w:spacing w:after="60"/>
              <w:rPr>
                <w:rFonts w:ascii="Calibri" w:eastAsia="Times New Roman" w:hAnsi="Calibri" w:cs="Calibri"/>
                <w:b/>
                <w:bCs/>
                <w:color w:val="000000"/>
                <w:lang w:eastAsia="en-AU"/>
              </w:rPr>
            </w:pPr>
            <w:r w:rsidRPr="007B147F">
              <w:rPr>
                <w:rFonts w:ascii="Calibri" w:eastAsia="Times New Roman" w:hAnsi="Calibri" w:cs="Calibri"/>
                <w:b/>
                <w:bCs/>
                <w:noProof/>
                <w:color w:val="000000"/>
                <w:lang w:eastAsia="en-AU"/>
              </w:rPr>
              <w:drawing>
                <wp:anchor distT="0" distB="0" distL="114300" distR="114300" simplePos="0" relativeHeight="251640832" behindDoc="0" locked="0" layoutInCell="1" allowOverlap="1" wp14:anchorId="40C5FA8F" wp14:editId="24BBA7DE">
                  <wp:simplePos x="0" y="0"/>
                  <wp:positionH relativeFrom="column">
                    <wp:posOffset>322580</wp:posOffset>
                  </wp:positionH>
                  <wp:positionV relativeFrom="paragraph">
                    <wp:posOffset>18506</wp:posOffset>
                  </wp:positionV>
                  <wp:extent cx="600075" cy="554123"/>
                  <wp:effectExtent l="0" t="0" r="0" b="0"/>
                  <wp:wrapNone/>
                  <wp:docPr id="1955558167"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58167"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39">
                            <a:extLst>
                              <a:ext uri="{28A0092B-C50C-407E-A947-70E740481C1C}">
                                <a14:useLocalDpi xmlns:a14="http://schemas.microsoft.com/office/drawing/2010/main" val="0"/>
                              </a:ext>
                            </a:extLst>
                          </a:blip>
                          <a:srcRect l="19983" t="11327" r="17690" b="12943"/>
                          <a:stretch>
                            <a:fillRect/>
                          </a:stretch>
                        </pic:blipFill>
                        <pic:spPr>
                          <a:xfrm>
                            <a:off x="0" y="0"/>
                            <a:ext cx="600075" cy="554123"/>
                          </a:xfrm>
                          <a:prstGeom prst="rect">
                            <a:avLst/>
                          </a:prstGeom>
                        </pic:spPr>
                      </pic:pic>
                    </a:graphicData>
                  </a:graphic>
                </wp:anchor>
              </w:drawing>
            </w:r>
          </w:p>
        </w:tc>
      </w:tr>
      <w:tr w:rsidR="00E64545" w:rsidRPr="00642063" w14:paraId="1A6CC629" w14:textId="77777777" w:rsidTr="00463DE3">
        <w:trPr>
          <w:gridAfter w:val="1"/>
          <w:wAfter w:w="42" w:type="dxa"/>
          <w:trHeight w:val="340"/>
          <w:jc w:val="center"/>
        </w:trPr>
        <w:tc>
          <w:tcPr>
            <w:tcW w:w="8974" w:type="dxa"/>
            <w:gridSpan w:val="2"/>
            <w:shd w:val="clear" w:color="auto" w:fill="93C8C4" w:themeFill="accent3" w:themeFillTint="66"/>
            <w:vAlign w:val="center"/>
          </w:tcPr>
          <w:p w14:paraId="2BD1606B" w14:textId="77777777" w:rsidR="00E64545" w:rsidRPr="00642063" w:rsidRDefault="00E64545" w:rsidP="00E64545">
            <w:pPr>
              <w:spacing w:before="0" w:after="0"/>
            </w:pPr>
            <w:r w:rsidRPr="0043080B">
              <w:rPr>
                <w:rFonts w:ascii="Calibri" w:eastAsia="Times New Roman" w:hAnsi="Calibri" w:cs="Calibri"/>
                <w:b/>
                <w:bCs/>
                <w:lang w:eastAsia="en-AU"/>
              </w:rPr>
              <w:t>Evidence</w:t>
            </w:r>
          </w:p>
        </w:tc>
      </w:tr>
      <w:tr w:rsidR="00E64545" w:rsidRPr="00642063" w14:paraId="6FFE63DC" w14:textId="77777777" w:rsidTr="00B527F8">
        <w:trPr>
          <w:gridAfter w:val="1"/>
          <w:wAfter w:w="42" w:type="dxa"/>
          <w:trHeight w:val="40"/>
          <w:jc w:val="center"/>
        </w:trPr>
        <w:tc>
          <w:tcPr>
            <w:tcW w:w="8974" w:type="dxa"/>
            <w:gridSpan w:val="2"/>
            <w:vAlign w:val="center"/>
          </w:tcPr>
          <w:p w14:paraId="6E4C36F8" w14:textId="516A5EB1" w:rsidR="002B5B26" w:rsidRPr="00642063" w:rsidRDefault="00E64545" w:rsidP="002B5B26">
            <w:pPr>
              <w:rPr>
                <w:lang w:eastAsia="en-AU"/>
              </w:rPr>
            </w:pPr>
            <w:r w:rsidRPr="00642063">
              <w:rPr>
                <w:lang w:eastAsia="en-AU"/>
              </w:rPr>
              <w:t>This action was assessed as</w:t>
            </w:r>
            <w:r w:rsidRPr="00201E7C">
              <w:rPr>
                <w:b/>
                <w:lang w:eastAsia="en-AU"/>
              </w:rPr>
              <w:t xml:space="preserve"> </w:t>
            </w:r>
            <w:r w:rsidR="002B5B26">
              <w:rPr>
                <w:b/>
                <w:lang w:eastAsia="en-AU"/>
              </w:rPr>
              <w:t>ongoing</w:t>
            </w:r>
            <w:r w:rsidR="002B5B26">
              <w:rPr>
                <w:lang w:eastAsia="en-AU"/>
              </w:rPr>
              <w:t xml:space="preserve">. </w:t>
            </w:r>
            <w:r w:rsidR="002B5B26" w:rsidRPr="002B5B26">
              <w:rPr>
                <w:lang w:eastAsia="en-AU"/>
              </w:rPr>
              <w:t>T</w:t>
            </w:r>
            <w:r w:rsidR="002B5B26" w:rsidRPr="00EC5F2A">
              <w:rPr>
                <w:lang w:eastAsia="en-AU"/>
              </w:rPr>
              <w:t>he desktop review found that infrastructure had been installed in regularly visited sites</w:t>
            </w:r>
            <w:r w:rsidR="002B5B26">
              <w:rPr>
                <w:lang w:eastAsia="en-AU"/>
              </w:rPr>
              <w:t xml:space="preserve">. </w:t>
            </w:r>
            <w:r w:rsidR="00BF28A1">
              <w:rPr>
                <w:lang w:eastAsia="en-AU"/>
              </w:rPr>
              <w:t xml:space="preserve">Stakeholder feedback relating to the infrastructure in and adjacent to the Network was mixed. </w:t>
            </w:r>
          </w:p>
          <w:p w14:paraId="056AD2BF" w14:textId="77777777" w:rsidR="00E64545" w:rsidRDefault="00E64545" w:rsidP="00EC5F2A">
            <w:pPr>
              <w:rPr>
                <w:b/>
                <w:bCs/>
                <w:kern w:val="2"/>
                <w:lang w:eastAsia="en-AU"/>
                <w14:ligatures w14:val="standardContextual"/>
              </w:rPr>
            </w:pPr>
            <w:r w:rsidRPr="00642063">
              <w:rPr>
                <w:b/>
                <w:bCs/>
                <w:kern w:val="2"/>
                <w:lang w:eastAsia="en-AU"/>
                <w14:ligatures w14:val="standardContextual"/>
              </w:rPr>
              <w:t>Evidence from desktop review:</w:t>
            </w:r>
          </w:p>
          <w:p w14:paraId="1E903449" w14:textId="2CB3D826" w:rsidR="004414E4" w:rsidRPr="00642063" w:rsidRDefault="004414E4" w:rsidP="004414E4">
            <w:pPr>
              <w:rPr>
                <w:lang w:eastAsia="en-AU"/>
              </w:rPr>
            </w:pPr>
            <w:r>
              <w:rPr>
                <w:lang w:eastAsia="en-AU"/>
              </w:rPr>
              <w:t>The following examples of marine park infrastructure delivery were identified in the desktop review:</w:t>
            </w:r>
          </w:p>
          <w:p w14:paraId="6E23A27B" w14:textId="2DDAD008" w:rsidR="00E64545" w:rsidRPr="00642063" w:rsidRDefault="004414E4" w:rsidP="000A51A6">
            <w:pPr>
              <w:pStyle w:val="BulletMultiLevelList"/>
              <w:rPr>
                <w:lang w:eastAsia="en-AU"/>
              </w:rPr>
            </w:pPr>
            <w:r>
              <w:rPr>
                <w:lang w:eastAsia="en-AU"/>
              </w:rPr>
              <w:t>Development</w:t>
            </w:r>
            <w:r w:rsidR="00E64545" w:rsidRPr="00642063">
              <w:rPr>
                <w:lang w:eastAsia="en-AU"/>
              </w:rPr>
              <w:t xml:space="preserve"> and </w:t>
            </w:r>
            <w:r>
              <w:rPr>
                <w:lang w:eastAsia="en-AU"/>
              </w:rPr>
              <w:t xml:space="preserve">installation of approximately 43 </w:t>
            </w:r>
            <w:r w:rsidR="00E64545" w:rsidRPr="00642063">
              <w:rPr>
                <w:lang w:eastAsia="en-AU"/>
              </w:rPr>
              <w:t>new visitor information signs at key entry points along the Ningaloo Coast (including Coral Bay and Exmouth</w:t>
            </w:r>
            <w:r w:rsidR="00CA57A7">
              <w:rPr>
                <w:lang w:eastAsia="en-AU"/>
              </w:rPr>
              <w:t>)</w:t>
            </w:r>
            <w:r>
              <w:rPr>
                <w:lang w:eastAsia="en-AU"/>
              </w:rPr>
              <w:t xml:space="preserve">, in collaboration with </w:t>
            </w:r>
            <w:r w:rsidRPr="00642063">
              <w:rPr>
                <w:lang w:eastAsia="en-AU"/>
              </w:rPr>
              <w:t>DBCA</w:t>
            </w:r>
            <w:r>
              <w:rPr>
                <w:lang w:eastAsia="en-AU"/>
              </w:rPr>
              <w:t>.</w:t>
            </w:r>
            <w:r w:rsidR="00E64545" w:rsidRPr="00642063">
              <w:rPr>
                <w:vertAlign w:val="superscript"/>
                <w:lang w:eastAsia="en-AU"/>
              </w:rPr>
              <w:footnoteReference w:id="32"/>
            </w:r>
            <w:r w:rsidR="00E204AC">
              <w:rPr>
                <w:vertAlign w:val="superscript"/>
                <w:lang w:eastAsia="en-AU"/>
              </w:rPr>
              <w:t xml:space="preserve"> </w:t>
            </w:r>
            <w:r w:rsidR="00E204AC">
              <w:rPr>
                <w:lang w:eastAsia="en-AU"/>
              </w:rPr>
              <w:t xml:space="preserve"> Additional evidence was identified of signage provided at Dampier Marine Park and Coral Bay to support increased awareness and understanding of these sites.</w:t>
            </w:r>
            <w:r w:rsidR="00E204AC" w:rsidRPr="00642063">
              <w:rPr>
                <w:vertAlign w:val="superscript"/>
                <w:lang w:eastAsia="en-AU"/>
              </w:rPr>
              <w:footnoteReference w:id="33"/>
            </w:r>
            <w:r w:rsidR="00E204AC">
              <w:rPr>
                <w:lang w:eastAsia="en-AU"/>
              </w:rPr>
              <w:t xml:space="preserve"> </w:t>
            </w:r>
            <w:r w:rsidR="00E204AC" w:rsidRPr="00642063">
              <w:rPr>
                <w:vertAlign w:val="superscript"/>
                <w:lang w:eastAsia="en-AU"/>
              </w:rPr>
              <w:footnoteReference w:id="34"/>
            </w:r>
          </w:p>
          <w:p w14:paraId="681D3241" w14:textId="1969E8F6" w:rsidR="00E64545" w:rsidRPr="00642063" w:rsidRDefault="00E64545" w:rsidP="000A51A6">
            <w:pPr>
              <w:pStyle w:val="BulletMultiLevelList"/>
              <w:rPr>
                <w:lang w:eastAsia="en-AU"/>
              </w:rPr>
            </w:pPr>
            <w:r w:rsidRPr="00642063">
              <w:rPr>
                <w:lang w:eastAsia="en-AU"/>
              </w:rPr>
              <w:t xml:space="preserve">Four moorings </w:t>
            </w:r>
            <w:r w:rsidR="004414E4">
              <w:rPr>
                <w:lang w:eastAsia="en-AU"/>
              </w:rPr>
              <w:t>were</w:t>
            </w:r>
            <w:r w:rsidRPr="00642063">
              <w:rPr>
                <w:lang w:eastAsia="en-AU"/>
              </w:rPr>
              <w:t xml:space="preserve"> provided in the lagoon of Mermaid Reef (a National Park zone)</w:t>
            </w:r>
            <w:r w:rsidR="00552293">
              <w:rPr>
                <w:lang w:eastAsia="en-AU"/>
              </w:rPr>
              <w:t>.</w:t>
            </w:r>
            <w:r w:rsidRPr="00642063">
              <w:rPr>
                <w:vertAlign w:val="superscript"/>
                <w:lang w:eastAsia="en-AU"/>
              </w:rPr>
              <w:footnoteReference w:id="35"/>
            </w:r>
            <w:r w:rsidRPr="00642063">
              <w:rPr>
                <w:lang w:eastAsia="en-AU"/>
              </w:rPr>
              <w:t xml:space="preserve"> </w:t>
            </w:r>
          </w:p>
          <w:p w14:paraId="431DE545" w14:textId="56CCDAEC" w:rsidR="00E64545" w:rsidRPr="00642063" w:rsidRDefault="00E64545" w:rsidP="000A51A6">
            <w:pPr>
              <w:pStyle w:val="BulletMultiLevelList"/>
              <w:rPr>
                <w:lang w:eastAsia="en-AU"/>
              </w:rPr>
            </w:pPr>
            <w:r w:rsidRPr="00642063">
              <w:rPr>
                <w:lang w:eastAsia="en-AU"/>
              </w:rPr>
              <w:t xml:space="preserve">Seven visitor moorings </w:t>
            </w:r>
            <w:r w:rsidR="004414E4">
              <w:rPr>
                <w:lang w:eastAsia="en-AU"/>
              </w:rPr>
              <w:t>were</w:t>
            </w:r>
            <w:r w:rsidRPr="00642063">
              <w:rPr>
                <w:lang w:eastAsia="en-AU"/>
              </w:rPr>
              <w:t xml:space="preserve"> made available in the West Island </w:t>
            </w:r>
            <w:r w:rsidR="00643DB8">
              <w:rPr>
                <w:lang w:eastAsia="en-AU"/>
              </w:rPr>
              <w:t>L</w:t>
            </w:r>
            <w:r w:rsidRPr="00642063">
              <w:rPr>
                <w:lang w:eastAsia="en-AU"/>
              </w:rPr>
              <w:t>agoon at Ashmore Reef (within the Recreational Use Zone)</w:t>
            </w:r>
            <w:r w:rsidR="00552293">
              <w:rPr>
                <w:lang w:eastAsia="en-AU"/>
              </w:rPr>
              <w:t>.</w:t>
            </w:r>
            <w:r w:rsidRPr="00642063">
              <w:rPr>
                <w:vertAlign w:val="superscript"/>
                <w:lang w:eastAsia="en-AU"/>
              </w:rPr>
              <w:footnoteReference w:id="36"/>
            </w:r>
          </w:p>
          <w:p w14:paraId="22136B2F" w14:textId="77777777" w:rsidR="00E64545" w:rsidRDefault="00E64545" w:rsidP="00E64545">
            <w:pPr>
              <w:spacing w:after="40"/>
              <w:rPr>
                <w:rFonts w:ascii="Calibri" w:eastAsia="Times New Roman" w:hAnsi="Calibri" w:cs="Calibri"/>
                <w:b/>
                <w:bCs/>
                <w:color w:val="000000"/>
                <w:lang w:eastAsia="en-AU"/>
              </w:rPr>
            </w:pPr>
            <w:r w:rsidRPr="00E64545">
              <w:rPr>
                <w:rFonts w:ascii="Calibri" w:eastAsia="Times New Roman" w:hAnsi="Calibri" w:cs="Calibri"/>
                <w:b/>
                <w:bCs/>
                <w:color w:val="000000"/>
                <w:lang w:eastAsia="en-AU"/>
              </w:rPr>
              <w:t>Evidence from engagement:</w:t>
            </w:r>
          </w:p>
          <w:p w14:paraId="0109CCB1" w14:textId="21455B87" w:rsidR="00E64545" w:rsidRPr="00A0579C" w:rsidRDefault="00D42464" w:rsidP="000070B9">
            <w:pPr>
              <w:spacing w:after="40"/>
              <w:rPr>
                <w:rFonts w:ascii="Calibri" w:eastAsia="Times New Roman" w:hAnsi="Calibri" w:cs="Calibri"/>
                <w:color w:val="000000"/>
                <w:sz w:val="8"/>
                <w:szCs w:val="8"/>
                <w:lang w:eastAsia="en-AU"/>
              </w:rPr>
            </w:pPr>
            <w:r>
              <w:rPr>
                <w:rFonts w:ascii="Calibri" w:eastAsia="Times New Roman" w:hAnsi="Calibri" w:cs="Calibri"/>
                <w:color w:val="000000"/>
                <w:lang w:eastAsia="en-AU"/>
              </w:rPr>
              <w:t xml:space="preserve">Stakeholder feedback in relation to this action was mixed. Positively, First Nations partners provided favourable feedback in relation to the </w:t>
            </w:r>
            <w:r>
              <w:t xml:space="preserve">openness of Parks Australia to </w:t>
            </w:r>
            <w:r w:rsidR="007719BF">
              <w:t>install</w:t>
            </w:r>
            <w:r>
              <w:t xml:space="preserve"> signage which </w:t>
            </w:r>
            <w:r w:rsidR="005959F5">
              <w:t>signalled</w:t>
            </w:r>
            <w:r>
              <w:t xml:space="preserve"> the Country and Traditional Owners of marine parks. </w:t>
            </w:r>
            <w:r w:rsidR="00E5695F" w:rsidRPr="00E5695F">
              <w:t>However,</w:t>
            </w:r>
            <w:r>
              <w:t xml:space="preserve"> other stakeholders </w:t>
            </w:r>
            <w:r w:rsidR="00E5695F" w:rsidRPr="00E5695F">
              <w:t>demonstrated</w:t>
            </w:r>
            <w:r>
              <w:t xml:space="preserve"> limited awareness of </w:t>
            </w:r>
            <w:r w:rsidR="008874F6" w:rsidRPr="00E5695F">
              <w:t xml:space="preserve">the delivery of infrastructure, </w:t>
            </w:r>
            <w:r w:rsidR="00E5695F" w:rsidRPr="00E5695F">
              <w:t>with some assuming</w:t>
            </w:r>
            <w:r w:rsidRPr="00E5695F">
              <w:t xml:space="preserve"> </w:t>
            </w:r>
            <w:r w:rsidR="008874F6" w:rsidRPr="00E5695F">
              <w:t xml:space="preserve">that signs and marker buoys had not been fully effective in </w:t>
            </w:r>
            <w:r w:rsidR="00E5695F" w:rsidRPr="00E5695F">
              <w:t>enhancing</w:t>
            </w:r>
            <w:r w:rsidR="008874F6" w:rsidRPr="00E5695F">
              <w:t xml:space="preserve"> visitor understanding</w:t>
            </w:r>
            <w:r w:rsidR="00E5695F" w:rsidRPr="00E5695F">
              <w:t>.</w:t>
            </w:r>
            <w:r w:rsidR="00E64545" w:rsidRPr="00E5695F">
              <w:t xml:space="preserve"> </w:t>
            </w:r>
            <w:r w:rsidR="008874F6" w:rsidRPr="00E5695F">
              <w:t xml:space="preserve">Parks Australia staff also </w:t>
            </w:r>
            <w:r w:rsidR="00E5695F" w:rsidRPr="00E5695F">
              <w:t>highlighted</w:t>
            </w:r>
            <w:r w:rsidR="008874F6" w:rsidRPr="00E5695F">
              <w:t xml:space="preserve"> challenges </w:t>
            </w:r>
            <w:r w:rsidR="00E5695F" w:rsidRPr="00E5695F">
              <w:t>in installing</w:t>
            </w:r>
            <w:r w:rsidR="008874F6" w:rsidRPr="00E5695F">
              <w:t xml:space="preserve"> signage </w:t>
            </w:r>
            <w:r w:rsidR="00E5695F" w:rsidRPr="00E5695F">
              <w:t xml:space="preserve">within </w:t>
            </w:r>
            <w:r w:rsidR="008874F6" w:rsidRPr="00E5695F">
              <w:t xml:space="preserve">parks due to complex </w:t>
            </w:r>
            <w:r w:rsidR="00E5695F" w:rsidRPr="00E5695F">
              <w:t>approval</w:t>
            </w:r>
            <w:r w:rsidR="008874F6" w:rsidRPr="00E5695F">
              <w:t xml:space="preserve"> processes.</w:t>
            </w:r>
          </w:p>
        </w:tc>
      </w:tr>
    </w:tbl>
    <w:p w14:paraId="351CFE2A" w14:textId="77777777" w:rsidR="00272242" w:rsidRDefault="00272242" w:rsidP="00272242">
      <w:pPr>
        <w:sectPr w:rsidR="00272242" w:rsidSect="00724809">
          <w:pgSz w:w="11906" w:h="16838"/>
          <w:pgMar w:top="1701" w:right="1440" w:bottom="1134" w:left="1440" w:header="567" w:footer="709" w:gutter="0"/>
          <w:cols w:space="708"/>
          <w:docGrid w:linePitch="360"/>
        </w:sectPr>
      </w:pPr>
    </w:p>
    <w:p w14:paraId="344F6973" w14:textId="45702988" w:rsidR="00272242" w:rsidRDefault="00272242" w:rsidP="00272242">
      <w:pPr>
        <w:pStyle w:val="Heading1Numbered"/>
        <w:widowControl w:val="0"/>
        <w:spacing w:after="120"/>
        <w:ind w:left="360" w:hanging="360"/>
      </w:pPr>
      <w:bookmarkStart w:id="52" w:name="_Toc235004318"/>
      <w:bookmarkStart w:id="53" w:name="Tourism_and_Visitor_Experience"/>
      <w:r>
        <w:lastRenderedPageBreak/>
        <w:t xml:space="preserve">Findings: Tourism and </w:t>
      </w:r>
      <w:r w:rsidR="00F3332C">
        <w:t>V</w:t>
      </w:r>
      <w:r>
        <w:t xml:space="preserve">isitor </w:t>
      </w:r>
      <w:r w:rsidR="00F3332C">
        <w:t>E</w:t>
      </w:r>
      <w:r>
        <w:t xml:space="preserve">xperience </w:t>
      </w:r>
      <w:r w:rsidR="00F3332C">
        <w:t>P</w:t>
      </w:r>
      <w:r>
        <w:t>rogram</w:t>
      </w:r>
      <w:bookmarkEnd w:id="52"/>
    </w:p>
    <w:bookmarkEnd w:id="53"/>
    <w:p w14:paraId="658D3299" w14:textId="546EE814" w:rsidR="00272242" w:rsidRPr="00DC7DDE" w:rsidRDefault="00272242" w:rsidP="00272242">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4DAFEE8" w14:textId="43756A82" w:rsidR="00272242" w:rsidRPr="00E05B60" w:rsidRDefault="00272242" w:rsidP="00647705">
      <w:pPr>
        <w:pStyle w:val="Chapterdescription"/>
        <w:spacing w:line="240" w:lineRule="auto"/>
      </w:pPr>
      <w:r w:rsidRPr="000A7C97">
        <w:t xml:space="preserve">This chapter presents assessments of the implementation of the </w:t>
      </w:r>
      <w:r w:rsidRPr="002A3B79">
        <w:rPr>
          <w:b/>
          <w:bCs/>
        </w:rPr>
        <w:t xml:space="preserve">Tourism and </w:t>
      </w:r>
      <w:r w:rsidR="002A3B79" w:rsidRPr="002A3B79">
        <w:rPr>
          <w:b/>
          <w:bCs/>
        </w:rPr>
        <w:t>V</w:t>
      </w:r>
      <w:r w:rsidRPr="002A3B79">
        <w:rPr>
          <w:b/>
          <w:bCs/>
        </w:rPr>
        <w:t xml:space="preserve">isitor </w:t>
      </w:r>
      <w:r w:rsidR="002A3B79" w:rsidRPr="002A3B79">
        <w:rPr>
          <w:b/>
          <w:bCs/>
        </w:rPr>
        <w:t>E</w:t>
      </w:r>
      <w:r w:rsidRPr="002A3B79">
        <w:rPr>
          <w:b/>
          <w:bCs/>
        </w:rPr>
        <w:t xml:space="preserve">xperience </w:t>
      </w:r>
      <w:r w:rsidR="002A3B79" w:rsidRPr="002A3B79">
        <w:rPr>
          <w:b/>
          <w:bCs/>
        </w:rPr>
        <w:t>P</w:t>
      </w:r>
      <w:r w:rsidRPr="002A3B79">
        <w:rPr>
          <w:b/>
          <w:bCs/>
        </w:rPr>
        <w:t>rogram</w:t>
      </w:r>
      <w:r w:rsidRPr="000A7C97">
        <w:t xml:space="preserve"> of </w:t>
      </w:r>
      <w:r w:rsidRPr="003D2FD3">
        <w:t xml:space="preserve">the </w:t>
      </w:r>
      <w:r w:rsidR="002C1E4E">
        <w:t>North-west</w:t>
      </w:r>
      <w:r w:rsidRPr="003D2FD3">
        <w:t xml:space="preserve"> Marine Parks Network </w:t>
      </w:r>
      <w:r w:rsidR="0061045F" w:rsidRPr="003D2FD3">
        <w:t>Management</w:t>
      </w:r>
      <w:r w:rsidRPr="003D2FD3">
        <w:t xml:space="preserve"> Plan</w:t>
      </w:r>
      <w:r w:rsidR="003D2FD3" w:rsidRPr="003D2FD3">
        <w:t>.</w:t>
      </w:r>
    </w:p>
    <w:p w14:paraId="1071F6A1" w14:textId="77777777" w:rsidR="00272242" w:rsidRPr="00DA7F1A" w:rsidRDefault="00272242" w:rsidP="00272242">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F0F4B23" w14:textId="77777777" w:rsidR="00272242" w:rsidRDefault="00272242" w:rsidP="00625DD5">
      <w:pPr>
        <w:pStyle w:val="Heading2Numbered"/>
        <w:numPr>
          <w:ilvl w:val="1"/>
          <w:numId w:val="11"/>
        </w:numPr>
        <w:ind w:left="426"/>
      </w:pPr>
      <w:bookmarkStart w:id="54" w:name="_Toc235004319"/>
      <w:r>
        <w:t>Overall findings about the efficacy of program implementation</w:t>
      </w:r>
      <w:bookmarkEnd w:id="54"/>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272242" w:rsidRPr="009E1679" w14:paraId="275A1E39" w14:textId="77777777" w:rsidTr="00793D70">
        <w:trPr>
          <w:trHeight w:val="450"/>
          <w:jc w:val="center"/>
        </w:trPr>
        <w:tc>
          <w:tcPr>
            <w:tcW w:w="9062" w:type="dxa"/>
            <w:gridSpan w:val="2"/>
            <w:shd w:val="clear" w:color="auto" w:fill="D7D7D7" w:themeFill="accent6" w:themeFillShade="E6"/>
            <w:vAlign w:val="center"/>
          </w:tcPr>
          <w:p w14:paraId="08C276F4" w14:textId="6462B1B5" w:rsidR="00272242" w:rsidRPr="00063473" w:rsidRDefault="00272242" w:rsidP="00793D70">
            <w:pPr>
              <w:spacing w:before="0"/>
              <w:ind w:left="57"/>
              <w:rPr>
                <w:rFonts w:ascii="Calibri" w:eastAsia="Calibri" w:hAnsi="Calibri" w:cs="Calibri"/>
                <w:sz w:val="20"/>
                <w:szCs w:val="20"/>
              </w:rPr>
            </w:pPr>
            <w:r w:rsidRPr="00D3105D">
              <w:rPr>
                <w:rFonts w:ascii="Calibri" w:eastAsia="Calibri" w:hAnsi="Calibri" w:cs="Calibri"/>
                <w:b/>
                <w:bCs/>
                <w:color w:val="002060"/>
                <w:sz w:val="20"/>
                <w:szCs w:val="20"/>
              </w:rPr>
              <w:t>Grade</w:t>
            </w:r>
          </w:p>
        </w:tc>
      </w:tr>
      <w:tr w:rsidR="00272242" w:rsidRPr="009E1679" w14:paraId="4EB87C00" w14:textId="77777777" w:rsidTr="00F3332C">
        <w:trPr>
          <w:trHeight w:val="1768"/>
          <w:jc w:val="center"/>
        </w:trPr>
        <w:tc>
          <w:tcPr>
            <w:tcW w:w="2838" w:type="dxa"/>
            <w:shd w:val="clear" w:color="auto" w:fill="FFFFFF" w:themeFill="background1"/>
            <w:vAlign w:val="center"/>
            <w:hideMark/>
          </w:tcPr>
          <w:p w14:paraId="4746314C" w14:textId="5B0F043E" w:rsidR="00272242" w:rsidRPr="00063473" w:rsidRDefault="00244F44" w:rsidP="00F3332C">
            <w:pPr>
              <w:spacing w:before="0"/>
              <w:ind w:left="57"/>
              <w:jc w:val="center"/>
              <w:rPr>
                <w:rFonts w:ascii="Calibri" w:eastAsia="Calibri" w:hAnsi="Calibri" w:cs="Calibri"/>
                <w:sz w:val="20"/>
                <w:szCs w:val="20"/>
              </w:rPr>
            </w:pPr>
            <w:r w:rsidRPr="00244F44">
              <w:rPr>
                <w:rFonts w:ascii="Calibri" w:eastAsia="Calibri" w:hAnsi="Calibri" w:cs="Calibri"/>
                <w:noProof/>
                <w:sz w:val="20"/>
                <w:szCs w:val="20"/>
              </w:rPr>
              <w:drawing>
                <wp:inline distT="0" distB="0" distL="0" distR="0" wp14:anchorId="6A22B4E8" wp14:editId="49596644">
                  <wp:extent cx="1168842" cy="1023343"/>
                  <wp:effectExtent l="0" t="0" r="0" b="0"/>
                  <wp:docPr id="11" name="Picture 10">
                    <a:extLst xmlns:a="http://schemas.openxmlformats.org/drawingml/2006/main">
                      <a:ext uri="{FF2B5EF4-FFF2-40B4-BE49-F238E27FC236}">
                        <a16:creationId xmlns:a16="http://schemas.microsoft.com/office/drawing/2014/main" id="{A88393D3-C7E1-D624-9F3A-BC30ED92148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393D3-C7E1-D624-9F3A-BC30ED921486}"/>
                              </a:ext>
                              <a:ext uri="{C183D7F6-B498-43B3-948B-1728B52AA6E4}">
                                <adec:decorative xmlns:adec="http://schemas.microsoft.com/office/drawing/2017/decorative" val="1"/>
                              </a:ext>
                            </a:extLst>
                          </pic:cNvPr>
                          <pic:cNvPicPr>
                            <a:picLocks noChangeAspect="1"/>
                          </pic:cNvPicPr>
                        </pic:nvPicPr>
                        <pic:blipFill>
                          <a:blip r:embed="rId17"/>
                          <a:stretch>
                            <a:fillRect/>
                          </a:stretch>
                        </pic:blipFill>
                        <pic:spPr>
                          <a:xfrm>
                            <a:off x="0" y="0"/>
                            <a:ext cx="1171896" cy="1026017"/>
                          </a:xfrm>
                          <a:prstGeom prst="rect">
                            <a:avLst/>
                          </a:prstGeom>
                        </pic:spPr>
                      </pic:pic>
                    </a:graphicData>
                  </a:graphic>
                </wp:inline>
              </w:drawing>
            </w:r>
          </w:p>
        </w:tc>
        <w:tc>
          <w:tcPr>
            <w:tcW w:w="6224" w:type="dxa"/>
          </w:tcPr>
          <w:p w14:paraId="6ADDFA1D" w14:textId="47F68C3A" w:rsidR="00272242" w:rsidRDefault="00866052" w:rsidP="00510532">
            <w:r>
              <w:t xml:space="preserve">The </w:t>
            </w:r>
            <w:r w:rsidR="00070F26">
              <w:t>T</w:t>
            </w:r>
            <w:r>
              <w:t xml:space="preserve">ourism and </w:t>
            </w:r>
            <w:r w:rsidR="00070F26">
              <w:t>Visitor Experience P</w:t>
            </w:r>
            <w:r>
              <w:t xml:space="preserve">rogram was assessed as </w:t>
            </w:r>
            <w:r w:rsidR="003D2FD3">
              <w:t>‘</w:t>
            </w:r>
            <w:r w:rsidRPr="00716C2A">
              <w:t>good with some concerns</w:t>
            </w:r>
            <w:r w:rsidRPr="00F03822">
              <w:t>’</w:t>
            </w:r>
            <w:r>
              <w:t xml:space="preserve">, with the overall outcomes of the program rated as </w:t>
            </w:r>
            <w:r w:rsidR="001A4E06">
              <w:t>‘substantially met’</w:t>
            </w:r>
            <w:r w:rsidR="00EC3377">
              <w:t xml:space="preserve"> and ‘partially met’</w:t>
            </w:r>
            <w:r>
              <w:t xml:space="preserve">. Of the </w:t>
            </w:r>
            <w:r w:rsidR="004B6C35">
              <w:t>ten</w:t>
            </w:r>
            <w:r>
              <w:t xml:space="preserve"> planned actions, </w:t>
            </w:r>
            <w:r w:rsidR="00603FA9">
              <w:t>two</w:t>
            </w:r>
            <w:r w:rsidR="003D2FD3">
              <w:t xml:space="preserve"> were assessed as ‘completed’, </w:t>
            </w:r>
            <w:r w:rsidR="00603FA9">
              <w:t>seven</w:t>
            </w:r>
            <w:r w:rsidR="003D2FD3">
              <w:t xml:space="preserve"> were assessed as ‘partially completed</w:t>
            </w:r>
            <w:r w:rsidR="00EC3377">
              <w:t>’</w:t>
            </w:r>
            <w:r w:rsidR="003D2FD3">
              <w:t xml:space="preserve"> and one was considered ‘not commenced’.</w:t>
            </w:r>
          </w:p>
          <w:p w14:paraId="60D10BA4" w14:textId="6121E5B4" w:rsidR="00732AE6" w:rsidRPr="003D2FD3" w:rsidRDefault="003D2FD3" w:rsidP="00510532">
            <w:r>
              <w:t xml:space="preserve">Although some actions were only partially completed and not commenced, the evidence suggests that </w:t>
            </w:r>
            <w:r w:rsidRPr="003137AC">
              <w:t>progress had been made</w:t>
            </w:r>
            <w:r>
              <w:t xml:space="preserve"> on most actions and that efforts were </w:t>
            </w:r>
            <w:r w:rsidRPr="003137AC">
              <w:t xml:space="preserve">reasonable given the more remote and deep-sea nature of many of the marine parks in the </w:t>
            </w:r>
            <w:r w:rsidR="002C1E4E">
              <w:t>North-west</w:t>
            </w:r>
            <w:r w:rsidRPr="003137AC">
              <w:t xml:space="preserve"> Network</w:t>
            </w:r>
            <w:r>
              <w:t xml:space="preserve">. </w:t>
            </w:r>
          </w:p>
        </w:tc>
      </w:tr>
    </w:tbl>
    <w:p w14:paraId="1679FBA5" w14:textId="77777777" w:rsidR="00272242" w:rsidRDefault="00272242" w:rsidP="00735BD6">
      <w:pPr>
        <w:pStyle w:val="Heading2Numbered"/>
        <w:numPr>
          <w:ilvl w:val="0"/>
          <w:numId w:val="0"/>
        </w:numPr>
      </w:pPr>
      <w:bookmarkStart w:id="55" w:name="_Toc235004320"/>
      <w:r>
        <w:t>Strengths and achievements</w:t>
      </w:r>
      <w:bookmarkEnd w:id="55"/>
      <w:r>
        <w:t xml:space="preserve"> </w:t>
      </w:r>
    </w:p>
    <w:p w14:paraId="28179590" w14:textId="2170EBD2" w:rsidR="00017E82" w:rsidRPr="003D2FD3" w:rsidRDefault="00017E82" w:rsidP="003D2FD3">
      <w:r>
        <w:t xml:space="preserve">The evaluation </w:t>
      </w:r>
      <w:r w:rsidR="00A90A61">
        <w:t>identified some</w:t>
      </w:r>
      <w:r>
        <w:t xml:space="preserve"> strengths in Parks Australia’s </w:t>
      </w:r>
      <w:r w:rsidR="006731C5" w:rsidRPr="005D0ACD">
        <w:rPr>
          <w:bCs/>
        </w:rPr>
        <w:t>approach to supporting the development and implementation of ecotourism initiatives and promotion of high-quality visitor experiences</w:t>
      </w:r>
      <w:r w:rsidR="006731C5">
        <w:rPr>
          <w:bCs/>
        </w:rPr>
        <w:t xml:space="preserve">. </w:t>
      </w:r>
      <w:proofErr w:type="gramStart"/>
      <w:r w:rsidR="006731C5">
        <w:rPr>
          <w:bCs/>
        </w:rPr>
        <w:t>In particular</w:t>
      </w:r>
      <w:r w:rsidR="005F603A">
        <w:rPr>
          <w:bCs/>
        </w:rPr>
        <w:t>,</w:t>
      </w:r>
      <w:r w:rsidR="006731C5">
        <w:t xml:space="preserve"> </w:t>
      </w:r>
      <w:r>
        <w:t>collaboration</w:t>
      </w:r>
      <w:proofErr w:type="gramEnd"/>
      <w:r>
        <w:t xml:space="preserve"> and </w:t>
      </w:r>
      <w:r w:rsidR="006731C5">
        <w:t>partnerships</w:t>
      </w:r>
      <w:r>
        <w:t xml:space="preserve"> with st</w:t>
      </w:r>
      <w:r w:rsidRPr="00017E82">
        <w:t>ate and local tourism authorities and operators</w:t>
      </w:r>
      <w:r w:rsidR="006731C5">
        <w:t xml:space="preserve"> were found to be an effective </w:t>
      </w:r>
      <w:r w:rsidR="00AA2850">
        <w:t>implementation</w:t>
      </w:r>
      <w:r w:rsidR="006731C5">
        <w:t xml:space="preserve"> mechanism, as these</w:t>
      </w:r>
      <w:r>
        <w:t xml:space="preserve"> facilitated </w:t>
      </w:r>
      <w:r w:rsidR="003137AC">
        <w:t xml:space="preserve">promotion of tourism activities/ opportunities and </w:t>
      </w:r>
      <w:r>
        <w:t xml:space="preserve">data sharing </w:t>
      </w:r>
      <w:r w:rsidR="003137AC">
        <w:t xml:space="preserve">to support the </w:t>
      </w:r>
      <w:r>
        <w:t>monitoring of tourism</w:t>
      </w:r>
      <w:r w:rsidR="003137AC">
        <w:t xml:space="preserve"> activity</w:t>
      </w:r>
      <w:r>
        <w:t xml:space="preserve">. </w:t>
      </w:r>
    </w:p>
    <w:p w14:paraId="60B7B524" w14:textId="77777777" w:rsidR="00272242" w:rsidRDefault="00272242" w:rsidP="00735BD6">
      <w:pPr>
        <w:pStyle w:val="Heading2Numbered"/>
        <w:numPr>
          <w:ilvl w:val="0"/>
          <w:numId w:val="0"/>
        </w:numPr>
      </w:pPr>
      <w:bookmarkStart w:id="56" w:name="_Toc235004321"/>
      <w:r>
        <w:t>Barriers, challenges and limiting factors</w:t>
      </w:r>
      <w:bookmarkEnd w:id="56"/>
      <w:r>
        <w:t xml:space="preserve"> </w:t>
      </w:r>
    </w:p>
    <w:p w14:paraId="2CE43CE5" w14:textId="54181420" w:rsidR="00764349" w:rsidRDefault="00B843C7" w:rsidP="00B843C7">
      <w:r>
        <w:t>Some</w:t>
      </w:r>
      <w:r w:rsidR="005513AD">
        <w:t xml:space="preserve"> barriers, challenges and limiting factors were identified through the evaluation</w:t>
      </w:r>
      <w:r>
        <w:t>. This included l</w:t>
      </w:r>
      <w:r w:rsidR="005513AD" w:rsidRPr="00B843C7">
        <w:t xml:space="preserve">imited interest in tourism in much of the </w:t>
      </w:r>
      <w:r w:rsidR="002C1E4E">
        <w:t>North-west</w:t>
      </w:r>
      <w:r w:rsidR="005513AD" w:rsidRPr="00B843C7">
        <w:t xml:space="preserve"> Network</w:t>
      </w:r>
      <w:r>
        <w:t>. I</w:t>
      </w:r>
      <w:r w:rsidR="005F603A">
        <w:t>nternal documentation supplied by Parks Australia noted that t</w:t>
      </w:r>
      <w:r w:rsidR="00764349">
        <w:t xml:space="preserve">ourism </w:t>
      </w:r>
      <w:r w:rsidR="005F603A">
        <w:t>was</w:t>
      </w:r>
      <w:r w:rsidR="00764349">
        <w:t xml:space="preserve"> a relatively small industry </w:t>
      </w:r>
      <w:r w:rsidR="005F603A">
        <w:t xml:space="preserve">for the </w:t>
      </w:r>
      <w:r w:rsidR="002C1E4E">
        <w:t>North-west</w:t>
      </w:r>
      <w:r w:rsidR="005F603A">
        <w:t xml:space="preserve"> Network, as most </w:t>
      </w:r>
      <w:r w:rsidR="00AD4CAE">
        <w:t>Western Australian tourism activities operated predominately in state waters (rather than</w:t>
      </w:r>
      <w:r w:rsidR="00764349">
        <w:t xml:space="preserve"> Commonwealth waters</w:t>
      </w:r>
      <w:r w:rsidR="00AD4CAE">
        <w:t>). Most tourism activity within</w:t>
      </w:r>
      <w:r w:rsidR="00764349">
        <w:t xml:space="preserve"> the </w:t>
      </w:r>
      <w:r w:rsidR="002C1E4E">
        <w:t>North-west</w:t>
      </w:r>
      <w:r w:rsidR="00764349">
        <w:t xml:space="preserve"> </w:t>
      </w:r>
      <w:r w:rsidR="00AD4CAE">
        <w:t>network was found to be focused</w:t>
      </w:r>
      <w:r w:rsidR="00764349">
        <w:t xml:space="preserve"> on </w:t>
      </w:r>
      <w:r w:rsidR="00130E36">
        <w:t xml:space="preserve">key sites </w:t>
      </w:r>
      <w:r w:rsidR="00764349">
        <w:t>(e.g. Ningaloo</w:t>
      </w:r>
      <w:r w:rsidR="00A22FBC">
        <w:t xml:space="preserve"> and</w:t>
      </w:r>
      <w:r w:rsidR="00764349">
        <w:t xml:space="preserve"> Mermaid Reef</w:t>
      </w:r>
      <w:r w:rsidR="00A22FBC">
        <w:t xml:space="preserve"> Marine Parks and Ashmore Reef Marine Park to a lesser degree</w:t>
      </w:r>
      <w:r w:rsidR="00764349">
        <w:t xml:space="preserve">), with </w:t>
      </w:r>
      <w:r w:rsidR="00130E36">
        <w:t xml:space="preserve">less evidence available about current or potential activities in other </w:t>
      </w:r>
      <w:r w:rsidR="00FB7113">
        <w:t xml:space="preserve">marine </w:t>
      </w:r>
      <w:r w:rsidR="00130E36">
        <w:t xml:space="preserve">parks. </w:t>
      </w:r>
      <w:r w:rsidR="00CB08B8">
        <w:t>It was suggested that tourism operators were more likely t</w:t>
      </w:r>
      <w:r w:rsidR="00FB7113">
        <w:t xml:space="preserve">o </w:t>
      </w:r>
      <w:r w:rsidR="00651F88" w:rsidRPr="00651F88">
        <w:t>focus on</w:t>
      </w:r>
      <w:r w:rsidR="00CB08B8">
        <w:t xml:space="preserve"> visitor experiences </w:t>
      </w:r>
      <w:r w:rsidR="00651F88" w:rsidRPr="00651F88">
        <w:t>in</w:t>
      </w:r>
      <w:r w:rsidR="00CB08B8">
        <w:t xml:space="preserve"> state marine parks</w:t>
      </w:r>
      <w:r w:rsidR="00651F88" w:rsidRPr="00403FAD">
        <w:t>, which were generally more accessible.</w:t>
      </w:r>
    </w:p>
    <w:p w14:paraId="4612DBCE" w14:textId="51E017B3" w:rsidR="000F239E" w:rsidRDefault="00B843C7" w:rsidP="00B843C7">
      <w:r>
        <w:t>I</w:t>
      </w:r>
      <w:r w:rsidR="00764349" w:rsidRPr="005D0ACD">
        <w:t>mpacts of COVID-19</w:t>
      </w:r>
      <w:r w:rsidR="00764349" w:rsidRPr="00BF05B7">
        <w:rPr>
          <w:b/>
        </w:rPr>
        <w:t xml:space="preserve"> </w:t>
      </w:r>
      <w:r w:rsidR="005513AD">
        <w:t xml:space="preserve">during the current management plan </w:t>
      </w:r>
      <w:r w:rsidR="00764349" w:rsidRPr="005D0ACD">
        <w:t>(</w:t>
      </w:r>
      <w:r w:rsidR="005513AD">
        <w:t xml:space="preserve">which caused </w:t>
      </w:r>
      <w:r w:rsidR="00764349" w:rsidRPr="005D0ACD">
        <w:t>travel restrictions and park closures</w:t>
      </w:r>
      <w:r w:rsidR="005513AD">
        <w:t xml:space="preserve">) was </w:t>
      </w:r>
      <w:r>
        <w:t xml:space="preserve">also </w:t>
      </w:r>
      <w:r w:rsidR="005513AD">
        <w:t xml:space="preserve">found to limit or delay activities </w:t>
      </w:r>
      <w:r>
        <w:t xml:space="preserve">conducted </w:t>
      </w:r>
      <w:r w:rsidR="005513AD">
        <w:t>by Parks Australia within this management program.</w:t>
      </w:r>
      <w:r w:rsidR="000F239E">
        <w:br w:type="page"/>
      </w:r>
    </w:p>
    <w:p w14:paraId="5C87449B" w14:textId="77777777" w:rsidR="00272242" w:rsidRDefault="00272242" w:rsidP="00625DD5">
      <w:pPr>
        <w:pStyle w:val="Heading2Numbered"/>
        <w:numPr>
          <w:ilvl w:val="1"/>
          <w:numId w:val="11"/>
        </w:numPr>
        <w:ind w:left="426"/>
      </w:pPr>
      <w:bookmarkStart w:id="57" w:name="_Toc235004322"/>
      <w:r>
        <w:lastRenderedPageBreak/>
        <w:t>Outcome effectiveness</w:t>
      </w:r>
      <w:bookmarkEnd w:id="57"/>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272242" w:rsidRPr="0061045F" w14:paraId="017E1E10" w14:textId="77777777" w:rsidTr="00C32A3C">
        <w:trPr>
          <w:trHeight w:val="515"/>
        </w:trPr>
        <w:tc>
          <w:tcPr>
            <w:tcW w:w="4678" w:type="dxa"/>
            <w:shd w:val="clear" w:color="auto" w:fill="D7D7D7" w:themeFill="accent6" w:themeFillShade="E6"/>
            <w:vAlign w:val="center"/>
          </w:tcPr>
          <w:p w14:paraId="4C5FC5D3" w14:textId="37B9D2D4" w:rsidR="00272242" w:rsidRPr="0061045F" w:rsidRDefault="00272242" w:rsidP="00793D70">
            <w:pPr>
              <w:spacing w:before="0" w:after="0"/>
              <w:rPr>
                <w:rFonts w:ascii="Calibri" w:eastAsia="Times New Roman" w:hAnsi="Calibri" w:cs="Calibri"/>
                <w:b/>
                <w:bCs/>
                <w:color w:val="001E61" w:themeColor="text1"/>
                <w:lang w:eastAsia="en-AU"/>
              </w:rPr>
            </w:pPr>
            <w:r w:rsidRPr="0061045F">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11350F7D" w14:textId="77777777" w:rsidR="00272242" w:rsidRPr="0061045F" w:rsidRDefault="00272242" w:rsidP="00EA6164">
            <w:pPr>
              <w:spacing w:before="0" w:after="0"/>
              <w:jc w:val="center"/>
              <w:rPr>
                <w:rFonts w:ascii="Calibri" w:eastAsia="Times New Roman" w:hAnsi="Calibri" w:cs="Calibri"/>
                <w:b/>
                <w:bCs/>
                <w:color w:val="001E61" w:themeColor="text1"/>
                <w:lang w:eastAsia="en-AU"/>
              </w:rPr>
            </w:pPr>
            <w:r w:rsidRPr="0061045F">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3B9FEE1A" w14:textId="77777777" w:rsidR="00272242" w:rsidRPr="0061045F" w:rsidRDefault="00272242" w:rsidP="00EA6164">
            <w:pPr>
              <w:spacing w:before="0" w:after="0"/>
              <w:jc w:val="center"/>
              <w:rPr>
                <w:rFonts w:ascii="Calibri" w:eastAsia="Times New Roman" w:hAnsi="Calibri" w:cs="Calibri"/>
                <w:b/>
                <w:bCs/>
                <w:color w:val="001E61" w:themeColor="text1"/>
                <w:lang w:eastAsia="en-AU"/>
              </w:rPr>
            </w:pPr>
            <w:r w:rsidRPr="0061045F">
              <w:rPr>
                <w:rFonts w:ascii="Calibri" w:eastAsia="Times New Roman" w:hAnsi="Calibri" w:cs="Calibri"/>
                <w:b/>
                <w:bCs/>
                <w:color w:val="001E61" w:themeColor="text1"/>
                <w:lang w:eastAsia="en-AU"/>
              </w:rPr>
              <w:t>Trend rating</w:t>
            </w:r>
          </w:p>
        </w:tc>
      </w:tr>
      <w:tr w:rsidR="00C32A3C" w:rsidRPr="0061045F" w14:paraId="526164B0" w14:textId="77777777" w:rsidTr="002652AB">
        <w:trPr>
          <w:trHeight w:val="1249"/>
        </w:trPr>
        <w:tc>
          <w:tcPr>
            <w:tcW w:w="4678" w:type="dxa"/>
            <w:shd w:val="clear" w:color="auto" w:fill="E1ECF8" w:themeFill="accent2" w:themeFillTint="33"/>
            <w:hideMark/>
          </w:tcPr>
          <w:p w14:paraId="5E53EB48" w14:textId="17990C1B" w:rsidR="00C32A3C" w:rsidRPr="0061045F" w:rsidRDefault="00C32A3C" w:rsidP="00C32A3C">
            <w:pPr>
              <w:spacing w:before="0"/>
              <w:rPr>
                <w:rFonts w:ascii="Calibri" w:eastAsia="Times New Roman" w:hAnsi="Calibri" w:cs="Calibri"/>
                <w:b/>
                <w:bCs/>
                <w:color w:val="000000"/>
                <w:lang w:eastAsia="en-AU"/>
              </w:rPr>
            </w:pPr>
            <w:r w:rsidRPr="0061045F">
              <w:rPr>
                <w:rFonts w:eastAsia="Calibri Light" w:cs="Calibri Light"/>
                <w:b/>
                <w:bCs/>
                <w:color w:val="000000"/>
              </w:rPr>
              <w:t xml:space="preserve">O2. High-quality visitor experiences that are appealing, engaging and raise awareness of the natural and </w:t>
            </w:r>
            <w:r w:rsidR="0099434E">
              <w:rPr>
                <w:rFonts w:eastAsia="Calibri Light" w:cs="Calibri Light"/>
                <w:b/>
                <w:bCs/>
                <w:color w:val="000000"/>
              </w:rPr>
              <w:t>C</w:t>
            </w:r>
            <w:r w:rsidRPr="0061045F">
              <w:rPr>
                <w:rFonts w:eastAsia="Calibri Light" w:cs="Calibri Light"/>
                <w:b/>
                <w:bCs/>
                <w:color w:val="000000"/>
              </w:rPr>
              <w:t xml:space="preserve">ultural </w:t>
            </w:r>
            <w:r w:rsidR="0099434E">
              <w:rPr>
                <w:rFonts w:eastAsia="Calibri Light" w:cs="Calibri Light"/>
                <w:b/>
                <w:bCs/>
                <w:color w:val="000000"/>
              </w:rPr>
              <w:t>V</w:t>
            </w:r>
            <w:r w:rsidRPr="0061045F">
              <w:rPr>
                <w:rFonts w:eastAsia="Calibri Light" w:cs="Calibri Light"/>
                <w:b/>
                <w:bCs/>
                <w:color w:val="000000"/>
              </w:rPr>
              <w:t>alues of marine parks</w:t>
            </w:r>
          </w:p>
        </w:tc>
        <w:tc>
          <w:tcPr>
            <w:tcW w:w="2197" w:type="dxa"/>
            <w:shd w:val="clear" w:color="auto" w:fill="FFFFFF" w:themeFill="background1"/>
            <w:vAlign w:val="center"/>
          </w:tcPr>
          <w:p w14:paraId="50073AA2" w14:textId="7B166108" w:rsidR="00C32A3C" w:rsidRPr="00E65261" w:rsidRDefault="00E65261" w:rsidP="00C32A3C">
            <w:pPr>
              <w:spacing w:before="0"/>
              <w:jc w:val="center"/>
              <w:rPr>
                <w:rFonts w:ascii="Calibri" w:eastAsia="Times New Roman" w:hAnsi="Calibri" w:cs="Calibri"/>
                <w:b/>
                <w:bCs/>
                <w:color w:val="000000"/>
                <w:lang w:eastAsia="en-AU"/>
              </w:rPr>
            </w:pPr>
            <w:r w:rsidRPr="00E65261">
              <w:rPr>
                <w:rFonts w:ascii="Calibri" w:eastAsia="Times New Roman" w:hAnsi="Calibri" w:cs="Calibri"/>
                <w:b/>
                <w:bCs/>
                <w:noProof/>
                <w:color w:val="000000"/>
                <w:lang w:eastAsia="en-AU"/>
              </w:rPr>
              <w:drawing>
                <wp:anchor distT="0" distB="0" distL="114300" distR="114300" simplePos="0" relativeHeight="251835392" behindDoc="0" locked="0" layoutInCell="1" allowOverlap="1" wp14:anchorId="14881D92" wp14:editId="512677EA">
                  <wp:simplePos x="0" y="0"/>
                  <wp:positionH relativeFrom="column">
                    <wp:posOffset>186690</wp:posOffset>
                  </wp:positionH>
                  <wp:positionV relativeFrom="paragraph">
                    <wp:posOffset>31750</wp:posOffset>
                  </wp:positionV>
                  <wp:extent cx="953770" cy="741680"/>
                  <wp:effectExtent l="0" t="0" r="0" b="0"/>
                  <wp:wrapNone/>
                  <wp:docPr id="1077860860" name="Picture 66"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860860" name="Picture 66" descr="Partially me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53770" cy="7416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24D9CB85" w14:textId="6D03EA43" w:rsidR="00C32A3C" w:rsidRPr="00E65261" w:rsidRDefault="00FD3A3A" w:rsidP="00C32A3C">
            <w:pPr>
              <w:spacing w:before="0"/>
              <w:jc w:val="center"/>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inline distT="0" distB="0" distL="0" distR="0" wp14:anchorId="5E67328E" wp14:editId="0B341DD4">
                  <wp:extent cx="932815" cy="640080"/>
                  <wp:effectExtent l="0" t="0" r="635" b="7620"/>
                  <wp:docPr id="102130329" name="Picture 43" descr="Trend s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30329" name="Picture 43" descr="Trend stabl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32815" cy="640080"/>
                          </a:xfrm>
                          <a:prstGeom prst="rect">
                            <a:avLst/>
                          </a:prstGeom>
                          <a:noFill/>
                        </pic:spPr>
                      </pic:pic>
                    </a:graphicData>
                  </a:graphic>
                </wp:inline>
              </w:drawing>
            </w:r>
          </w:p>
        </w:tc>
      </w:tr>
      <w:tr w:rsidR="00272242" w:rsidRPr="0061045F" w14:paraId="7D81ED92" w14:textId="77777777" w:rsidTr="00463DE3">
        <w:tblPrEx>
          <w:jc w:val="center"/>
          <w:tblInd w:w="0" w:type="dxa"/>
        </w:tblPrEx>
        <w:trPr>
          <w:trHeight w:val="340"/>
          <w:jc w:val="center"/>
        </w:trPr>
        <w:tc>
          <w:tcPr>
            <w:tcW w:w="9072" w:type="dxa"/>
            <w:gridSpan w:val="3"/>
            <w:shd w:val="clear" w:color="auto" w:fill="A5C8EC" w:themeFill="accent2" w:themeFillTint="99"/>
            <w:vAlign w:val="center"/>
          </w:tcPr>
          <w:p w14:paraId="7D6096B1" w14:textId="77777777" w:rsidR="00272242" w:rsidRPr="0043080B" w:rsidRDefault="00272242" w:rsidP="00793D70">
            <w:pPr>
              <w:spacing w:before="0" w:after="0"/>
            </w:pPr>
            <w:r w:rsidRPr="0043080B">
              <w:rPr>
                <w:rFonts w:ascii="Calibri" w:eastAsia="Times New Roman" w:hAnsi="Calibri" w:cs="Calibri"/>
                <w:b/>
                <w:bCs/>
                <w:lang w:eastAsia="en-AU"/>
              </w:rPr>
              <w:t>Evidence</w:t>
            </w:r>
          </w:p>
        </w:tc>
      </w:tr>
      <w:tr w:rsidR="00272242" w:rsidRPr="0061045F" w14:paraId="6F54A08F" w14:textId="77777777" w:rsidTr="00C32A3C">
        <w:tblPrEx>
          <w:jc w:val="center"/>
          <w:tblInd w:w="0" w:type="dxa"/>
        </w:tblPrEx>
        <w:trPr>
          <w:trHeight w:val="816"/>
          <w:jc w:val="center"/>
        </w:trPr>
        <w:tc>
          <w:tcPr>
            <w:tcW w:w="9072" w:type="dxa"/>
            <w:gridSpan w:val="3"/>
            <w:vAlign w:val="center"/>
          </w:tcPr>
          <w:p w14:paraId="4EF0F002" w14:textId="34BC1DB9" w:rsidR="00436408" w:rsidRDefault="00764349" w:rsidP="00793D70">
            <w:pPr>
              <w:rPr>
                <w:lang w:eastAsia="en-AU"/>
              </w:rPr>
            </w:pPr>
            <w:r>
              <w:rPr>
                <w:lang w:eastAsia="en-AU"/>
              </w:rPr>
              <w:t xml:space="preserve">This outcome was assessed as </w:t>
            </w:r>
            <w:r w:rsidR="00C32A3C">
              <w:rPr>
                <w:b/>
                <w:bCs/>
                <w:lang w:eastAsia="en-AU"/>
              </w:rPr>
              <w:t>partially</w:t>
            </w:r>
            <w:r w:rsidR="008E39A3">
              <w:rPr>
                <w:b/>
                <w:bCs/>
                <w:lang w:eastAsia="en-AU"/>
              </w:rPr>
              <w:t xml:space="preserve"> met</w:t>
            </w:r>
            <w:r w:rsidR="00C32A3C">
              <w:rPr>
                <w:lang w:eastAsia="en-AU"/>
              </w:rPr>
              <w:t xml:space="preserve">. The desktop review found evidence of some visitor satisfaction data indicating high-quality </w:t>
            </w:r>
            <w:r w:rsidR="00374047">
              <w:rPr>
                <w:lang w:eastAsia="en-AU"/>
              </w:rPr>
              <w:t xml:space="preserve">tourism </w:t>
            </w:r>
            <w:r w:rsidR="00C32A3C">
              <w:rPr>
                <w:lang w:eastAsia="en-AU"/>
              </w:rPr>
              <w:t>experiences</w:t>
            </w:r>
            <w:r w:rsidR="00374047">
              <w:rPr>
                <w:lang w:eastAsia="en-AU"/>
              </w:rPr>
              <w:t xml:space="preserve"> in W</w:t>
            </w:r>
            <w:r w:rsidR="006213EE">
              <w:rPr>
                <w:lang w:eastAsia="en-AU"/>
              </w:rPr>
              <w:t>estern Australia (W</w:t>
            </w:r>
            <w:r w:rsidR="00374047">
              <w:rPr>
                <w:lang w:eastAsia="en-AU"/>
              </w:rPr>
              <w:t>A</w:t>
            </w:r>
            <w:r w:rsidR="006213EE">
              <w:rPr>
                <w:lang w:eastAsia="en-AU"/>
              </w:rPr>
              <w:t>)</w:t>
            </w:r>
            <w:r w:rsidR="00374047">
              <w:rPr>
                <w:lang w:eastAsia="en-AU"/>
              </w:rPr>
              <w:t xml:space="preserve"> in general</w:t>
            </w:r>
            <w:r w:rsidR="00C32A3C">
              <w:rPr>
                <w:lang w:eastAsia="en-AU"/>
              </w:rPr>
              <w:t xml:space="preserve">, although this was not specific to marine parks. No metrics to track visitor awareness of natural and </w:t>
            </w:r>
            <w:r w:rsidR="0099434E">
              <w:rPr>
                <w:lang w:eastAsia="en-AU"/>
              </w:rPr>
              <w:t>C</w:t>
            </w:r>
            <w:r w:rsidR="00C32A3C">
              <w:rPr>
                <w:lang w:eastAsia="en-AU"/>
              </w:rPr>
              <w:t xml:space="preserve">ultural </w:t>
            </w:r>
            <w:r w:rsidR="0099434E">
              <w:rPr>
                <w:lang w:eastAsia="en-AU"/>
              </w:rPr>
              <w:t>V</w:t>
            </w:r>
            <w:r w:rsidR="00C32A3C">
              <w:rPr>
                <w:lang w:eastAsia="en-AU"/>
              </w:rPr>
              <w:t xml:space="preserve">alues of marine parks before and following experiences was identified. </w:t>
            </w:r>
            <w:r w:rsidR="00D03E02">
              <w:rPr>
                <w:lang w:eastAsia="en-AU"/>
              </w:rPr>
              <w:t xml:space="preserve">Stakeholder feedback relating to the quality of visitor experiences was </w:t>
            </w:r>
            <w:r w:rsidR="00594E04">
              <w:rPr>
                <w:lang w:eastAsia="en-AU"/>
              </w:rPr>
              <w:t>limited</w:t>
            </w:r>
            <w:r w:rsidR="00D03E02">
              <w:rPr>
                <w:lang w:eastAsia="en-AU"/>
              </w:rPr>
              <w:t xml:space="preserve">. </w:t>
            </w:r>
            <w:r w:rsidR="00E00648">
              <w:rPr>
                <w:lang w:eastAsia="en-AU"/>
              </w:rPr>
              <w:t xml:space="preserve"> </w:t>
            </w:r>
          </w:p>
          <w:p w14:paraId="0461A792" w14:textId="2C902423" w:rsidR="00764349" w:rsidRDefault="00764349" w:rsidP="00793D70">
            <w:pPr>
              <w:rPr>
                <w:b/>
                <w:bCs/>
                <w:lang w:eastAsia="en-AU"/>
              </w:rPr>
            </w:pPr>
            <w:r>
              <w:rPr>
                <w:b/>
                <w:bCs/>
                <w:lang w:eastAsia="en-AU"/>
              </w:rPr>
              <w:t xml:space="preserve">Evidence from desktop review: </w:t>
            </w:r>
          </w:p>
          <w:p w14:paraId="39714E72" w14:textId="77777777" w:rsidR="006F0EFE" w:rsidRPr="00764349" w:rsidRDefault="006F0EFE" w:rsidP="006F0EFE">
            <w:pPr>
              <w:rPr>
                <w:lang w:eastAsia="en-AU"/>
              </w:rPr>
            </w:pPr>
            <w:r>
              <w:rPr>
                <w:rFonts w:cstheme="minorHAnsi"/>
                <w:lang w:eastAsia="en-AU"/>
              </w:rPr>
              <w:t>The evaluation identified some visitor satisfaction data and trends from overall tourism activities across WA, including some data collection for natural attractions such as national parks.</w:t>
            </w:r>
            <w:r>
              <w:rPr>
                <w:rStyle w:val="FootnoteReference"/>
                <w:rFonts w:cstheme="minorHAnsi"/>
                <w:lang w:eastAsia="en-AU"/>
              </w:rPr>
              <w:footnoteReference w:id="37"/>
            </w:r>
            <w:r>
              <w:rPr>
                <w:rFonts w:cstheme="minorHAnsi"/>
                <w:lang w:eastAsia="en-AU"/>
              </w:rPr>
              <w:t xml:space="preserve"> While this data indicated overall high-quality experiences and high satisfaction with tourism activities, this was not specific to tourism in marine parks. </w:t>
            </w:r>
          </w:p>
          <w:p w14:paraId="20BB369E" w14:textId="664ADC34" w:rsidR="00C32A3C" w:rsidRDefault="00764349" w:rsidP="00793D70">
            <w:pPr>
              <w:rPr>
                <w:lang w:eastAsia="en-AU"/>
              </w:rPr>
            </w:pPr>
            <w:r>
              <w:rPr>
                <w:lang w:eastAsia="en-AU"/>
              </w:rPr>
              <w:t xml:space="preserve">For evidence </w:t>
            </w:r>
            <w:r w:rsidR="006F0EFE">
              <w:rPr>
                <w:lang w:eastAsia="en-AU"/>
              </w:rPr>
              <w:t>relating to the</w:t>
            </w:r>
            <w:r>
              <w:rPr>
                <w:lang w:eastAsia="en-AU"/>
              </w:rPr>
              <w:t xml:space="preserve"> promotion of</w:t>
            </w:r>
            <w:r w:rsidRPr="00764349">
              <w:rPr>
                <w:lang w:eastAsia="en-AU"/>
              </w:rPr>
              <w:t xml:space="preserve"> culturally </w:t>
            </w:r>
            <w:r w:rsidR="006F0EFE">
              <w:rPr>
                <w:lang w:eastAsia="en-AU"/>
              </w:rPr>
              <w:t>responsive</w:t>
            </w:r>
            <w:r w:rsidRPr="00764349">
              <w:rPr>
                <w:lang w:eastAsia="en-AU"/>
              </w:rPr>
              <w:t xml:space="preserve"> tourism </w:t>
            </w:r>
            <w:r>
              <w:rPr>
                <w:lang w:eastAsia="en-AU"/>
              </w:rPr>
              <w:t xml:space="preserve">and visitor experiences that </w:t>
            </w:r>
            <w:r w:rsidRPr="00764349">
              <w:rPr>
                <w:lang w:eastAsia="en-AU"/>
              </w:rPr>
              <w:t xml:space="preserve">foster curiosity and appreciation of natural and heritage values in the </w:t>
            </w:r>
            <w:r w:rsidR="002C1E4E">
              <w:rPr>
                <w:lang w:eastAsia="en-AU"/>
              </w:rPr>
              <w:t>North-west</w:t>
            </w:r>
            <w:r w:rsidR="00374047">
              <w:rPr>
                <w:lang w:eastAsia="en-AU"/>
              </w:rPr>
              <w:t xml:space="preserve"> </w:t>
            </w:r>
            <w:r w:rsidRPr="00764349">
              <w:rPr>
                <w:lang w:eastAsia="en-AU"/>
              </w:rPr>
              <w:t>Network</w:t>
            </w:r>
            <w:r>
              <w:rPr>
                <w:lang w:eastAsia="en-AU"/>
              </w:rPr>
              <w:t xml:space="preserve"> </w:t>
            </w:r>
            <w:r w:rsidR="006F0EFE">
              <w:rPr>
                <w:lang w:eastAsia="en-AU"/>
              </w:rPr>
              <w:t>refer to</w:t>
            </w:r>
            <w:r>
              <w:rPr>
                <w:lang w:eastAsia="en-AU"/>
              </w:rPr>
              <w:t xml:space="preserve"> actions </w:t>
            </w:r>
            <w:r w:rsidR="0099434E">
              <w:rPr>
                <w:lang w:eastAsia="en-AU"/>
              </w:rPr>
              <w:t>A</w:t>
            </w:r>
            <w:r>
              <w:rPr>
                <w:lang w:eastAsia="en-AU"/>
              </w:rPr>
              <w:t xml:space="preserve">14 and </w:t>
            </w:r>
            <w:r w:rsidR="0099434E">
              <w:rPr>
                <w:lang w:eastAsia="en-AU"/>
              </w:rPr>
              <w:t>A</w:t>
            </w:r>
            <w:r>
              <w:rPr>
                <w:lang w:eastAsia="en-AU"/>
              </w:rPr>
              <w:t xml:space="preserve">16. </w:t>
            </w:r>
          </w:p>
          <w:p w14:paraId="06F64FF2" w14:textId="564724AB" w:rsidR="00764349" w:rsidRPr="00764349" w:rsidRDefault="00764349" w:rsidP="00793D70">
            <w:pPr>
              <w:rPr>
                <w:b/>
                <w:bCs/>
                <w:lang w:eastAsia="en-AU"/>
              </w:rPr>
            </w:pPr>
            <w:r>
              <w:rPr>
                <w:b/>
                <w:bCs/>
                <w:lang w:eastAsia="en-AU"/>
              </w:rPr>
              <w:t xml:space="preserve">Evidence from engagement: </w:t>
            </w:r>
          </w:p>
          <w:p w14:paraId="7C84022E" w14:textId="2DD31F52" w:rsidR="00F26D43" w:rsidRPr="0061045F" w:rsidRDefault="005F441E" w:rsidP="00E36F37">
            <w:pPr>
              <w:rPr>
                <w:lang w:eastAsia="en-AU"/>
              </w:rPr>
            </w:pPr>
            <w:r>
              <w:rPr>
                <w:lang w:eastAsia="en-AU"/>
              </w:rPr>
              <w:t xml:space="preserve">Overall, stakeholder feedback in relation to this </w:t>
            </w:r>
            <w:r w:rsidR="00EA6164">
              <w:rPr>
                <w:lang w:eastAsia="en-AU"/>
              </w:rPr>
              <w:t>outcome</w:t>
            </w:r>
            <w:r>
              <w:rPr>
                <w:lang w:eastAsia="en-AU"/>
              </w:rPr>
              <w:t xml:space="preserve"> was limited, </w:t>
            </w:r>
            <w:r w:rsidR="006962A2">
              <w:rPr>
                <w:lang w:eastAsia="en-AU"/>
              </w:rPr>
              <w:t xml:space="preserve">likely due to limited awareness amongst stakeholders of Parks Australia activities in relation to tourism. </w:t>
            </w:r>
            <w:r w:rsidR="00E0679D">
              <w:rPr>
                <w:lang w:eastAsia="en-AU"/>
              </w:rPr>
              <w:t xml:space="preserve">As discussed in the actions below, there was mixed feedback from stakeholders in relation to the </w:t>
            </w:r>
            <w:r w:rsidR="00727EC4">
              <w:rPr>
                <w:lang w:eastAsia="en-AU"/>
              </w:rPr>
              <w:t>efficacy</w:t>
            </w:r>
            <w:r w:rsidR="00E0679D">
              <w:rPr>
                <w:lang w:eastAsia="en-AU"/>
              </w:rPr>
              <w:t xml:space="preserve"> of Parks Australia’s </w:t>
            </w:r>
            <w:r w:rsidR="00727EC4">
              <w:rPr>
                <w:lang w:eastAsia="en-AU"/>
              </w:rPr>
              <w:t>efforts</w:t>
            </w:r>
            <w:r w:rsidR="00E0679D">
              <w:rPr>
                <w:lang w:eastAsia="en-AU"/>
              </w:rPr>
              <w:t xml:space="preserve"> in supporting high-quality visitor experiences, with a few </w:t>
            </w:r>
            <w:r w:rsidR="00727EC4">
              <w:rPr>
                <w:lang w:eastAsia="en-AU"/>
              </w:rPr>
              <w:t xml:space="preserve">reporting that they were unaware of what, if any, impact Parks Australia had </w:t>
            </w:r>
            <w:r w:rsidR="003930BA" w:rsidRPr="003930BA">
              <w:rPr>
                <w:lang w:eastAsia="en-AU"/>
              </w:rPr>
              <w:t>made on the</w:t>
            </w:r>
            <w:r w:rsidR="00727EC4">
              <w:rPr>
                <w:lang w:eastAsia="en-AU"/>
              </w:rPr>
              <w:t xml:space="preserve"> tourism experiences they were familiar with</w:t>
            </w:r>
            <w:r w:rsidR="003930BA" w:rsidRPr="003930BA">
              <w:rPr>
                <w:lang w:eastAsia="en-AU"/>
              </w:rPr>
              <w:t>, suggesting a potential gap in visibility or communication of Parks Australia’s role in this area.</w:t>
            </w:r>
          </w:p>
        </w:tc>
      </w:tr>
    </w:tbl>
    <w:p w14:paraId="553E0E24" w14:textId="370FF1A8" w:rsidR="00301DF8" w:rsidRDefault="00301DF8" w:rsidP="00272242">
      <w:pPr>
        <w:spacing w:before="0" w:after="200" w:line="276" w:lineRule="auto"/>
      </w:pPr>
      <w:r>
        <w:br w:type="page"/>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272242" w:rsidRPr="0061045F" w14:paraId="36964AC6" w14:textId="77777777" w:rsidTr="00301DF8">
        <w:trPr>
          <w:gridAfter w:val="1"/>
          <w:wAfter w:w="15" w:type="dxa"/>
          <w:trHeight w:val="515"/>
        </w:trPr>
        <w:tc>
          <w:tcPr>
            <w:tcW w:w="4673" w:type="dxa"/>
            <w:gridSpan w:val="2"/>
            <w:shd w:val="clear" w:color="auto" w:fill="D7D7D7" w:themeFill="accent6" w:themeFillShade="E6"/>
            <w:vAlign w:val="center"/>
          </w:tcPr>
          <w:p w14:paraId="48B15464" w14:textId="6ED9CEED" w:rsidR="00272242" w:rsidRPr="0061045F" w:rsidRDefault="00272242" w:rsidP="00793D70">
            <w:pPr>
              <w:spacing w:before="0" w:after="0"/>
              <w:rPr>
                <w:rFonts w:ascii="Calibri" w:eastAsia="Times New Roman" w:hAnsi="Calibri" w:cs="Calibri"/>
                <w:b/>
                <w:bCs/>
                <w:color w:val="001E61" w:themeColor="text1"/>
                <w:lang w:eastAsia="en-AU"/>
              </w:rPr>
            </w:pPr>
            <w:r w:rsidRPr="0061045F">
              <w:rPr>
                <w:rFonts w:ascii="Calibri" w:eastAsia="Times New Roman" w:hAnsi="Calibri" w:cs="Calibri"/>
                <w:b/>
                <w:bCs/>
                <w:color w:val="001E61" w:themeColor="text1"/>
                <w:lang w:eastAsia="en-AU"/>
              </w:rPr>
              <w:lastRenderedPageBreak/>
              <w:t>Outcome</w:t>
            </w:r>
          </w:p>
        </w:tc>
        <w:tc>
          <w:tcPr>
            <w:tcW w:w="2192" w:type="dxa"/>
            <w:shd w:val="clear" w:color="auto" w:fill="D7D7D7" w:themeFill="accent6" w:themeFillShade="E6"/>
            <w:vAlign w:val="center"/>
          </w:tcPr>
          <w:p w14:paraId="55FF6DF2" w14:textId="77777777" w:rsidR="00272242" w:rsidRPr="0061045F" w:rsidRDefault="00272242" w:rsidP="001601DE">
            <w:pPr>
              <w:spacing w:before="0" w:after="0"/>
              <w:jc w:val="center"/>
              <w:rPr>
                <w:rFonts w:ascii="Calibri" w:eastAsia="Times New Roman" w:hAnsi="Calibri" w:cs="Calibri"/>
                <w:b/>
                <w:bCs/>
                <w:color w:val="001E61" w:themeColor="text1"/>
                <w:lang w:eastAsia="en-AU"/>
              </w:rPr>
            </w:pPr>
            <w:r w:rsidRPr="0061045F">
              <w:rPr>
                <w:rFonts w:ascii="Calibri" w:eastAsia="Times New Roman" w:hAnsi="Calibri" w:cs="Calibri"/>
                <w:b/>
                <w:bCs/>
                <w:color w:val="001E61" w:themeColor="text1"/>
                <w:lang w:eastAsia="en-AU"/>
              </w:rPr>
              <w:t>Outcome effectiveness</w:t>
            </w:r>
          </w:p>
        </w:tc>
        <w:tc>
          <w:tcPr>
            <w:tcW w:w="2192" w:type="dxa"/>
            <w:shd w:val="clear" w:color="auto" w:fill="D7D7D7" w:themeFill="accent6" w:themeFillShade="E6"/>
            <w:vAlign w:val="center"/>
          </w:tcPr>
          <w:p w14:paraId="4329D327" w14:textId="77777777" w:rsidR="00272242" w:rsidRPr="0061045F" w:rsidRDefault="00272242" w:rsidP="001601DE">
            <w:pPr>
              <w:spacing w:before="0" w:after="0"/>
              <w:jc w:val="center"/>
              <w:rPr>
                <w:rFonts w:ascii="Calibri" w:eastAsia="Times New Roman" w:hAnsi="Calibri" w:cs="Calibri"/>
                <w:b/>
                <w:bCs/>
                <w:color w:val="001E61" w:themeColor="text1"/>
                <w:lang w:eastAsia="en-AU"/>
              </w:rPr>
            </w:pPr>
            <w:r w:rsidRPr="0061045F">
              <w:rPr>
                <w:rFonts w:ascii="Calibri" w:eastAsia="Times New Roman" w:hAnsi="Calibri" w:cs="Calibri"/>
                <w:b/>
                <w:bCs/>
                <w:color w:val="001E61" w:themeColor="text1"/>
                <w:lang w:eastAsia="en-AU"/>
              </w:rPr>
              <w:t>Trend rating</w:t>
            </w:r>
          </w:p>
        </w:tc>
      </w:tr>
      <w:tr w:rsidR="00C32A3C" w:rsidRPr="0061045F" w14:paraId="571AC12E" w14:textId="77777777" w:rsidTr="00301DF8">
        <w:trPr>
          <w:gridAfter w:val="1"/>
          <w:wAfter w:w="15" w:type="dxa"/>
          <w:trHeight w:val="1277"/>
        </w:trPr>
        <w:tc>
          <w:tcPr>
            <w:tcW w:w="4673" w:type="dxa"/>
            <w:gridSpan w:val="2"/>
            <w:shd w:val="clear" w:color="auto" w:fill="E1ECF8" w:themeFill="accent2" w:themeFillTint="33"/>
            <w:hideMark/>
          </w:tcPr>
          <w:p w14:paraId="3EBF4BF9" w14:textId="77777777" w:rsidR="00C32A3C" w:rsidRPr="0061045F" w:rsidRDefault="00C32A3C" w:rsidP="00C32A3C">
            <w:pPr>
              <w:spacing w:before="0"/>
              <w:rPr>
                <w:rFonts w:ascii="Calibri" w:eastAsia="Times New Roman" w:hAnsi="Calibri" w:cs="Calibri"/>
                <w:b/>
                <w:bCs/>
                <w:color w:val="000000"/>
                <w:lang w:eastAsia="en-AU"/>
              </w:rPr>
            </w:pPr>
            <w:r w:rsidRPr="0061045F">
              <w:rPr>
                <w:rFonts w:eastAsia="Calibri Light" w:cs="Calibri Light"/>
                <w:b/>
                <w:bCs/>
                <w:color w:val="000000"/>
              </w:rPr>
              <w:t>O3. Increased visitation to marine parks</w:t>
            </w:r>
            <w:r w:rsidRPr="0061045F">
              <w:rPr>
                <w:b/>
                <w:bCs/>
              </w:rPr>
              <w:tab/>
            </w:r>
          </w:p>
        </w:tc>
        <w:tc>
          <w:tcPr>
            <w:tcW w:w="2192" w:type="dxa"/>
            <w:shd w:val="clear" w:color="auto" w:fill="FFFFFF" w:themeFill="background1"/>
            <w:vAlign w:val="center"/>
          </w:tcPr>
          <w:p w14:paraId="5EA9021D" w14:textId="1F872D97" w:rsidR="00C32A3C" w:rsidRPr="002822BD" w:rsidRDefault="002822BD" w:rsidP="00C32A3C">
            <w:pPr>
              <w:spacing w:before="0"/>
              <w:jc w:val="center"/>
              <w:rPr>
                <w:rFonts w:ascii="Calibri" w:eastAsia="Times New Roman" w:hAnsi="Calibri" w:cs="Calibri"/>
                <w:b/>
                <w:bCs/>
                <w:color w:val="000000"/>
                <w:lang w:eastAsia="en-AU"/>
              </w:rPr>
            </w:pPr>
            <w:r w:rsidRPr="002822BD">
              <w:rPr>
                <w:rFonts w:ascii="Calibri" w:eastAsia="Times New Roman" w:hAnsi="Calibri" w:cs="Calibri"/>
                <w:b/>
                <w:bCs/>
                <w:noProof/>
                <w:color w:val="000000"/>
                <w:lang w:eastAsia="en-AU"/>
              </w:rPr>
              <w:drawing>
                <wp:inline distT="0" distB="0" distL="0" distR="0" wp14:anchorId="1FECBDD1" wp14:editId="0AA3D50F">
                  <wp:extent cx="1141606" cy="771277"/>
                  <wp:effectExtent l="0" t="0" r="1905" b="0"/>
                  <wp:docPr id="2077540048" name="Picture 10" descr="Substantially met">
                    <a:extLst xmlns:a="http://schemas.openxmlformats.org/drawingml/2006/main">
                      <a:ext uri="{FF2B5EF4-FFF2-40B4-BE49-F238E27FC236}">
                        <a16:creationId xmlns:a16="http://schemas.microsoft.com/office/drawing/2014/main" id="{9210BAF3-B149-BD34-2EA3-524F005CEE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540048" name="Picture 10" descr="Substantially met">
                            <a:extLst>
                              <a:ext uri="{FF2B5EF4-FFF2-40B4-BE49-F238E27FC236}">
                                <a16:creationId xmlns:a16="http://schemas.microsoft.com/office/drawing/2014/main" id="{9210BAF3-B149-BD34-2EA3-524F005CEE19}"/>
                              </a:ext>
                            </a:extLst>
                          </pic:cNvPr>
                          <pic:cNvPicPr>
                            <a:picLocks noChangeAspect="1"/>
                          </pic:cNvPicPr>
                        </pic:nvPicPr>
                        <pic:blipFill>
                          <a:blip r:embed="rId41"/>
                          <a:stretch>
                            <a:fillRect/>
                          </a:stretch>
                        </pic:blipFill>
                        <pic:spPr>
                          <a:xfrm>
                            <a:off x="0" y="0"/>
                            <a:ext cx="1148289" cy="775792"/>
                          </a:xfrm>
                          <a:prstGeom prst="rect">
                            <a:avLst/>
                          </a:prstGeom>
                        </pic:spPr>
                      </pic:pic>
                    </a:graphicData>
                  </a:graphic>
                </wp:inline>
              </w:drawing>
            </w:r>
          </w:p>
        </w:tc>
        <w:tc>
          <w:tcPr>
            <w:tcW w:w="2192" w:type="dxa"/>
            <w:shd w:val="clear" w:color="auto" w:fill="FFFFFF" w:themeFill="background1"/>
            <w:vAlign w:val="center"/>
          </w:tcPr>
          <w:p w14:paraId="2576BC19" w14:textId="5A0BC88D" w:rsidR="00C32A3C" w:rsidRPr="002822BD" w:rsidRDefault="002822BD" w:rsidP="00C32A3C">
            <w:pPr>
              <w:spacing w:before="0"/>
              <w:jc w:val="center"/>
              <w:rPr>
                <w:rFonts w:ascii="Calibri" w:eastAsia="Times New Roman" w:hAnsi="Calibri" w:cs="Calibri"/>
                <w:b/>
                <w:bCs/>
                <w:color w:val="000000"/>
                <w:lang w:eastAsia="en-AU"/>
              </w:rPr>
            </w:pPr>
            <w:r w:rsidRPr="002822BD">
              <w:rPr>
                <w:rFonts w:ascii="Calibri" w:eastAsia="Times New Roman" w:hAnsi="Calibri" w:cs="Calibri"/>
                <w:b/>
                <w:bCs/>
                <w:noProof/>
                <w:color w:val="000000"/>
                <w:lang w:eastAsia="en-AU"/>
              </w:rPr>
              <w:drawing>
                <wp:anchor distT="0" distB="0" distL="114300" distR="114300" simplePos="0" relativeHeight="251608064" behindDoc="0" locked="0" layoutInCell="1" allowOverlap="1" wp14:anchorId="11199FD8" wp14:editId="45E8FF6C">
                  <wp:simplePos x="0" y="0"/>
                  <wp:positionH relativeFrom="column">
                    <wp:posOffset>161184</wp:posOffset>
                  </wp:positionH>
                  <wp:positionV relativeFrom="paragraph">
                    <wp:posOffset>17883</wp:posOffset>
                  </wp:positionV>
                  <wp:extent cx="935874" cy="820762"/>
                  <wp:effectExtent l="0" t="0" r="0" b="0"/>
                  <wp:wrapNone/>
                  <wp:docPr id="178538802"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8802"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42">
                            <a:extLst>
                              <a:ext uri="{28A0092B-C50C-407E-A947-70E740481C1C}">
                                <a14:useLocalDpi xmlns:a14="http://schemas.microsoft.com/office/drawing/2010/main" val="0"/>
                              </a:ext>
                            </a:extLst>
                          </a:blip>
                          <a:srcRect t="10313" b="9178"/>
                          <a:stretch>
                            <a:fillRect/>
                          </a:stretch>
                        </pic:blipFill>
                        <pic:spPr bwMode="auto">
                          <a:xfrm>
                            <a:off x="0" y="0"/>
                            <a:ext cx="935874" cy="820762"/>
                          </a:xfrm>
                          <a:prstGeom prst="rect">
                            <a:avLst/>
                          </a:prstGeom>
                          <a:ln>
                            <a:noFill/>
                          </a:ln>
                          <a:extLst>
                            <a:ext uri="{53640926-AAD7-44D8-BBD7-CCE9431645EC}">
                              <a14:shadowObscured xmlns:a14="http://schemas.microsoft.com/office/drawing/2010/main"/>
                            </a:ext>
                          </a:extLst>
                        </pic:spPr>
                      </pic:pic>
                    </a:graphicData>
                  </a:graphic>
                </wp:anchor>
              </w:drawing>
            </w:r>
          </w:p>
        </w:tc>
      </w:tr>
      <w:tr w:rsidR="00C32A3C" w:rsidRPr="0061045F" w14:paraId="03D53854" w14:textId="77777777" w:rsidTr="00463DE3">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3871E118" w14:textId="7DDF3C90" w:rsidR="00C32A3C" w:rsidRPr="0043080B" w:rsidRDefault="00C32A3C" w:rsidP="00C32A3C">
            <w:pPr>
              <w:spacing w:before="0" w:after="0"/>
            </w:pPr>
            <w:r w:rsidRPr="0043080B">
              <w:rPr>
                <w:rFonts w:ascii="Calibri" w:eastAsia="Times New Roman" w:hAnsi="Calibri" w:cs="Calibri"/>
                <w:b/>
                <w:bCs/>
                <w:lang w:eastAsia="en-AU"/>
              </w:rPr>
              <w:t>Evidence</w:t>
            </w:r>
          </w:p>
        </w:tc>
      </w:tr>
      <w:tr w:rsidR="00C32A3C" w:rsidRPr="0061045F" w14:paraId="6932DC5B" w14:textId="77777777" w:rsidTr="00301DF8">
        <w:tblPrEx>
          <w:jc w:val="center"/>
          <w:tblInd w:w="0" w:type="dxa"/>
        </w:tblPrEx>
        <w:trPr>
          <w:gridBefore w:val="1"/>
          <w:wBefore w:w="6" w:type="dxa"/>
          <w:trHeight w:val="816"/>
          <w:jc w:val="center"/>
        </w:trPr>
        <w:tc>
          <w:tcPr>
            <w:tcW w:w="9066" w:type="dxa"/>
            <w:gridSpan w:val="4"/>
            <w:vAlign w:val="center"/>
          </w:tcPr>
          <w:p w14:paraId="38A27825" w14:textId="4228DF12" w:rsidR="00C32A3C" w:rsidRPr="00C42446" w:rsidRDefault="00C42446" w:rsidP="00C32A3C">
            <w:pPr>
              <w:rPr>
                <w:lang w:eastAsia="en-AU"/>
              </w:rPr>
            </w:pPr>
            <w:r w:rsidRPr="00C42446">
              <w:rPr>
                <w:lang w:eastAsia="en-AU"/>
              </w:rPr>
              <w:t xml:space="preserve">This outcome was assessed as </w:t>
            </w:r>
            <w:r w:rsidRPr="00C42446">
              <w:rPr>
                <w:b/>
                <w:bCs/>
                <w:lang w:eastAsia="en-AU"/>
              </w:rPr>
              <w:t>substantially met</w:t>
            </w:r>
            <w:r w:rsidRPr="00C42446">
              <w:rPr>
                <w:lang w:eastAsia="en-AU"/>
              </w:rPr>
              <w:t xml:space="preserve">, as visitation numbers for key tourism sites Mermaid Reef and Ningaloo Marine Parks saw overall increases in visitation. </w:t>
            </w:r>
            <w:r w:rsidR="0079215A">
              <w:rPr>
                <w:lang w:eastAsia="en-AU"/>
              </w:rPr>
              <w:t xml:space="preserve">However, visitation trends at other sites </w:t>
            </w:r>
            <w:r w:rsidR="001601DE">
              <w:rPr>
                <w:lang w:eastAsia="en-AU"/>
              </w:rPr>
              <w:t>are</w:t>
            </w:r>
            <w:r w:rsidR="0079215A">
              <w:rPr>
                <w:lang w:eastAsia="en-AU"/>
              </w:rPr>
              <w:t xml:space="preserve"> unknown</w:t>
            </w:r>
            <w:r w:rsidR="001601DE">
              <w:rPr>
                <w:lang w:eastAsia="en-AU"/>
              </w:rPr>
              <w:t xml:space="preserve"> over the duration of the plan</w:t>
            </w:r>
            <w:r w:rsidR="0079215A">
              <w:rPr>
                <w:lang w:eastAsia="en-AU"/>
              </w:rPr>
              <w:t>.</w:t>
            </w:r>
          </w:p>
          <w:p w14:paraId="40825200" w14:textId="33740497" w:rsidR="00C32A3C" w:rsidRPr="004655B1" w:rsidRDefault="00C32A3C" w:rsidP="00C32A3C">
            <w:pPr>
              <w:rPr>
                <w:b/>
                <w:bCs/>
                <w:lang w:eastAsia="en-AU"/>
              </w:rPr>
            </w:pPr>
            <w:r w:rsidRPr="004655B1">
              <w:rPr>
                <w:b/>
                <w:bCs/>
                <w:lang w:eastAsia="en-AU"/>
              </w:rPr>
              <w:t>Evidence from desktop review:</w:t>
            </w:r>
          </w:p>
          <w:p w14:paraId="386715A0" w14:textId="069F17FD" w:rsidR="00C32A3C" w:rsidRDefault="00C32A3C" w:rsidP="00C32A3C">
            <w:pPr>
              <w:rPr>
                <w:lang w:eastAsia="en-AU"/>
              </w:rPr>
            </w:pPr>
            <w:r w:rsidRPr="00103922">
              <w:rPr>
                <w:lang w:eastAsia="en-AU"/>
              </w:rPr>
              <w:t xml:space="preserve">As outlined in </w:t>
            </w:r>
            <w:r w:rsidR="0099434E">
              <w:rPr>
                <w:lang w:eastAsia="en-AU"/>
              </w:rPr>
              <w:t>A</w:t>
            </w:r>
            <w:r w:rsidRPr="00103922">
              <w:rPr>
                <w:lang w:eastAsia="en-AU"/>
              </w:rPr>
              <w:t>13, visitor logs for Mermaid Reef</w:t>
            </w:r>
            <w:r w:rsidR="004A2333">
              <w:rPr>
                <w:lang w:eastAsia="en-AU"/>
              </w:rPr>
              <w:t xml:space="preserve"> a</w:t>
            </w:r>
            <w:r w:rsidRPr="00103922">
              <w:rPr>
                <w:lang w:eastAsia="en-AU"/>
              </w:rPr>
              <w:t xml:space="preserve">nd Ningaloo Marine Parks were identified through the desktop review </w:t>
            </w:r>
            <w:r w:rsidR="00185950">
              <w:rPr>
                <w:lang w:eastAsia="en-AU"/>
              </w:rPr>
              <w:t>for the years</w:t>
            </w:r>
            <w:r w:rsidRPr="00103922">
              <w:rPr>
                <w:lang w:eastAsia="en-AU"/>
              </w:rPr>
              <w:t xml:space="preserve"> 2019–2024.</w:t>
            </w:r>
            <w:r w:rsidRPr="0013224A">
              <w:rPr>
                <w:rStyle w:val="FootnoteReference"/>
                <w:rFonts w:cstheme="minorHAnsi"/>
                <w:sz w:val="22"/>
                <w:lang w:eastAsia="en-AU"/>
              </w:rPr>
              <w:footnoteReference w:id="38"/>
            </w:r>
            <w:r w:rsidRPr="0013224A">
              <w:rPr>
                <w:vertAlign w:val="superscript"/>
                <w:lang w:eastAsia="en-AU"/>
              </w:rPr>
              <w:t xml:space="preserve"> </w:t>
            </w:r>
            <w:r w:rsidR="002C261E" w:rsidRPr="0013224A">
              <w:rPr>
                <w:rStyle w:val="FootnoteReference"/>
                <w:sz w:val="22"/>
                <w:szCs w:val="24"/>
                <w:lang w:eastAsia="en-AU"/>
              </w:rPr>
              <w:footnoteReference w:id="39"/>
            </w:r>
            <w:r w:rsidR="002C261E">
              <w:rPr>
                <w:lang w:eastAsia="en-AU"/>
              </w:rPr>
              <w:t xml:space="preserve"> </w:t>
            </w:r>
            <w:r w:rsidR="00185950">
              <w:rPr>
                <w:lang w:eastAsia="en-AU"/>
              </w:rPr>
              <w:t>E</w:t>
            </w:r>
            <w:r w:rsidR="00C42446">
              <w:rPr>
                <w:lang w:eastAsia="en-AU"/>
              </w:rPr>
              <w:t>ach</w:t>
            </w:r>
            <w:r w:rsidRPr="00103922">
              <w:rPr>
                <w:lang w:eastAsia="en-AU"/>
              </w:rPr>
              <w:t xml:space="preserve"> </w:t>
            </w:r>
            <w:r w:rsidR="00C42446" w:rsidRPr="00103922">
              <w:rPr>
                <w:lang w:eastAsia="en-AU"/>
              </w:rPr>
              <w:t>set</w:t>
            </w:r>
            <w:r w:rsidRPr="00103922">
              <w:rPr>
                <w:lang w:eastAsia="en-AU"/>
              </w:rPr>
              <w:t xml:space="preserve"> of logs indicated </w:t>
            </w:r>
            <w:r w:rsidR="001601DE">
              <w:rPr>
                <w:lang w:eastAsia="en-AU"/>
              </w:rPr>
              <w:t xml:space="preserve">that </w:t>
            </w:r>
            <w:r w:rsidRPr="00103922">
              <w:rPr>
                <w:lang w:eastAsia="en-AU"/>
              </w:rPr>
              <w:t>there was an increase in visitation</w:t>
            </w:r>
            <w:r w:rsidR="00C42446">
              <w:rPr>
                <w:lang w:eastAsia="en-AU"/>
              </w:rPr>
              <w:t xml:space="preserve"> over </w:t>
            </w:r>
            <w:r w:rsidR="001601DE">
              <w:rPr>
                <w:lang w:eastAsia="en-AU"/>
              </w:rPr>
              <w:t>the duration of the plan</w:t>
            </w:r>
            <w:r w:rsidRPr="00103922">
              <w:rPr>
                <w:lang w:eastAsia="en-AU"/>
              </w:rPr>
              <w:t>.</w:t>
            </w:r>
            <w:r>
              <w:rPr>
                <w:lang w:eastAsia="en-AU"/>
              </w:rPr>
              <w:t xml:space="preserve"> </w:t>
            </w:r>
          </w:p>
          <w:p w14:paraId="46D7B9D2" w14:textId="2EFA5881" w:rsidR="004655B1" w:rsidRDefault="0003297E" w:rsidP="00C32A3C">
            <w:r>
              <w:t>Internal documents pro</w:t>
            </w:r>
            <w:r w:rsidR="009446B0">
              <w:t xml:space="preserve">vided by </w:t>
            </w:r>
            <w:r w:rsidR="00C86B18">
              <w:t>P</w:t>
            </w:r>
            <w:r w:rsidR="009446B0">
              <w:t>arks Australia also</w:t>
            </w:r>
            <w:r w:rsidR="00C32A3C">
              <w:t xml:space="preserve"> noted that Mermaid Reef M</w:t>
            </w:r>
            <w:r w:rsidR="00F53E0F">
              <w:t xml:space="preserve">arine </w:t>
            </w:r>
            <w:r w:rsidR="00C32A3C">
              <w:t>P</w:t>
            </w:r>
            <w:r w:rsidR="00F53E0F">
              <w:t>ark</w:t>
            </w:r>
            <w:r w:rsidR="00C32A3C">
              <w:t xml:space="preserve"> saw an increase in visitor numbers during COVID-19</w:t>
            </w:r>
            <w:r w:rsidR="00C86B18">
              <w:t>, although why this occurred was not reported,</w:t>
            </w:r>
            <w:r w:rsidR="00C32A3C">
              <w:t xml:space="preserve"> and that Ashmore Reef M</w:t>
            </w:r>
            <w:r w:rsidR="00F53E0F">
              <w:t xml:space="preserve">arine </w:t>
            </w:r>
            <w:r w:rsidR="00C32A3C">
              <w:t>P</w:t>
            </w:r>
            <w:r w:rsidR="00F53E0F">
              <w:t>ark</w:t>
            </w:r>
            <w:r w:rsidR="00C32A3C">
              <w:t xml:space="preserve"> has seen an increase in diversity of experiences through cruise ship visits.</w:t>
            </w:r>
            <w:r w:rsidR="004655B1">
              <w:rPr>
                <w:rStyle w:val="FootnoteReference"/>
              </w:rPr>
              <w:footnoteReference w:id="40"/>
            </w:r>
            <w:r w:rsidR="004655B1">
              <w:t xml:space="preserve"> However, </w:t>
            </w:r>
            <w:r w:rsidR="009446B0">
              <w:t xml:space="preserve">specific </w:t>
            </w:r>
            <w:r w:rsidR="004655B1">
              <w:t>visitation numbers were not provided.</w:t>
            </w:r>
          </w:p>
          <w:p w14:paraId="25DEA37E" w14:textId="36C536E5" w:rsidR="00C32A3C" w:rsidRPr="0061045F" w:rsidRDefault="00C32A3C" w:rsidP="00C32A3C">
            <w:pPr>
              <w:rPr>
                <w:lang w:eastAsia="en-AU"/>
              </w:rPr>
            </w:pPr>
            <w:r w:rsidRPr="00937516">
              <w:t>Evidence of visitation data outside of the</w:t>
            </w:r>
            <w:r w:rsidR="004655B1">
              <w:t>se</w:t>
            </w:r>
            <w:r w:rsidRPr="00937516">
              <w:t xml:space="preserve"> more popular tourism locations was not identified.</w:t>
            </w:r>
            <w:r>
              <w:rPr>
                <w:lang w:eastAsia="en-AU"/>
              </w:rPr>
              <w:t xml:space="preserve"> </w:t>
            </w:r>
          </w:p>
        </w:tc>
      </w:tr>
    </w:tbl>
    <w:p w14:paraId="5F3C891D" w14:textId="77777777" w:rsidR="00272242" w:rsidRPr="0061045F" w:rsidRDefault="00272242" w:rsidP="00272242">
      <w:pPr>
        <w:spacing w:before="0" w:after="200" w:line="276" w:lineRule="auto"/>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272242" w:rsidRPr="0061045F" w14:paraId="70C43D23" w14:textId="77777777" w:rsidTr="000E4399">
        <w:trPr>
          <w:gridAfter w:val="1"/>
          <w:wAfter w:w="15" w:type="dxa"/>
          <w:trHeight w:val="515"/>
        </w:trPr>
        <w:tc>
          <w:tcPr>
            <w:tcW w:w="4673" w:type="dxa"/>
            <w:gridSpan w:val="2"/>
            <w:shd w:val="clear" w:color="auto" w:fill="D7D7D7" w:themeFill="accent6" w:themeFillShade="E6"/>
            <w:vAlign w:val="center"/>
          </w:tcPr>
          <w:p w14:paraId="3065199E" w14:textId="300AE010" w:rsidR="00272242" w:rsidRPr="0061045F" w:rsidRDefault="00272242" w:rsidP="00793D70">
            <w:pPr>
              <w:spacing w:before="0" w:after="0"/>
              <w:rPr>
                <w:rFonts w:ascii="Calibri" w:eastAsia="Times New Roman" w:hAnsi="Calibri" w:cs="Calibri"/>
                <w:b/>
                <w:bCs/>
                <w:color w:val="001E61" w:themeColor="text1"/>
                <w:lang w:eastAsia="en-AU"/>
              </w:rPr>
            </w:pPr>
            <w:r w:rsidRPr="0061045F">
              <w:rPr>
                <w:rFonts w:ascii="Calibri" w:eastAsia="Times New Roman" w:hAnsi="Calibri" w:cs="Calibri"/>
                <w:b/>
                <w:bCs/>
                <w:color w:val="001E61" w:themeColor="text1"/>
                <w:lang w:eastAsia="en-AU"/>
              </w:rPr>
              <w:t>Outcome</w:t>
            </w:r>
          </w:p>
        </w:tc>
        <w:tc>
          <w:tcPr>
            <w:tcW w:w="2192" w:type="dxa"/>
            <w:shd w:val="clear" w:color="auto" w:fill="D7D7D7" w:themeFill="accent6" w:themeFillShade="E6"/>
            <w:vAlign w:val="center"/>
          </w:tcPr>
          <w:p w14:paraId="31949472" w14:textId="77777777" w:rsidR="00272242" w:rsidRPr="0061045F" w:rsidRDefault="00272242" w:rsidP="00D643D6">
            <w:pPr>
              <w:spacing w:before="0" w:after="0"/>
              <w:jc w:val="center"/>
              <w:rPr>
                <w:rFonts w:ascii="Calibri" w:eastAsia="Times New Roman" w:hAnsi="Calibri" w:cs="Calibri"/>
                <w:b/>
                <w:bCs/>
                <w:color w:val="001E61" w:themeColor="text1"/>
                <w:lang w:eastAsia="en-AU"/>
              </w:rPr>
            </w:pPr>
            <w:r w:rsidRPr="0061045F">
              <w:rPr>
                <w:rFonts w:ascii="Calibri" w:eastAsia="Times New Roman" w:hAnsi="Calibri" w:cs="Calibri"/>
                <w:b/>
                <w:bCs/>
                <w:color w:val="001E61" w:themeColor="text1"/>
                <w:lang w:eastAsia="en-AU"/>
              </w:rPr>
              <w:t>Outcome effectiveness</w:t>
            </w:r>
          </w:p>
        </w:tc>
        <w:tc>
          <w:tcPr>
            <w:tcW w:w="2192" w:type="dxa"/>
            <w:shd w:val="clear" w:color="auto" w:fill="D7D7D7" w:themeFill="accent6" w:themeFillShade="E6"/>
            <w:vAlign w:val="center"/>
          </w:tcPr>
          <w:p w14:paraId="2C0FAF49" w14:textId="77777777" w:rsidR="00272242" w:rsidRPr="0061045F" w:rsidRDefault="00272242" w:rsidP="00D643D6">
            <w:pPr>
              <w:spacing w:before="0" w:after="0"/>
              <w:jc w:val="center"/>
              <w:rPr>
                <w:rFonts w:ascii="Calibri" w:eastAsia="Times New Roman" w:hAnsi="Calibri" w:cs="Calibri"/>
                <w:b/>
                <w:bCs/>
                <w:color w:val="001E61" w:themeColor="text1"/>
                <w:lang w:eastAsia="en-AU"/>
              </w:rPr>
            </w:pPr>
            <w:r w:rsidRPr="0061045F">
              <w:rPr>
                <w:rFonts w:ascii="Calibri" w:eastAsia="Times New Roman" w:hAnsi="Calibri" w:cs="Calibri"/>
                <w:b/>
                <w:bCs/>
                <w:color w:val="001E61" w:themeColor="text1"/>
                <w:lang w:eastAsia="en-AU"/>
              </w:rPr>
              <w:t>Trend rating</w:t>
            </w:r>
          </w:p>
        </w:tc>
      </w:tr>
      <w:tr w:rsidR="00272242" w:rsidRPr="0061045F" w14:paraId="0886C506" w14:textId="77777777" w:rsidTr="002822BD">
        <w:trPr>
          <w:gridAfter w:val="1"/>
          <w:wAfter w:w="15" w:type="dxa"/>
          <w:trHeight w:val="1321"/>
        </w:trPr>
        <w:tc>
          <w:tcPr>
            <w:tcW w:w="4673" w:type="dxa"/>
            <w:gridSpan w:val="2"/>
            <w:shd w:val="clear" w:color="auto" w:fill="E1ECF8" w:themeFill="accent2" w:themeFillTint="33"/>
            <w:hideMark/>
          </w:tcPr>
          <w:p w14:paraId="336A5BB4" w14:textId="29C8789B" w:rsidR="00272242" w:rsidRPr="0061045F" w:rsidRDefault="00272242" w:rsidP="00793D70">
            <w:pPr>
              <w:spacing w:before="0"/>
              <w:rPr>
                <w:rFonts w:ascii="Calibri" w:eastAsia="Times New Roman" w:hAnsi="Calibri" w:cs="Calibri"/>
                <w:b/>
                <w:bCs/>
                <w:color w:val="000000"/>
                <w:lang w:eastAsia="en-AU"/>
              </w:rPr>
            </w:pPr>
            <w:r w:rsidRPr="0061045F">
              <w:rPr>
                <w:rFonts w:eastAsia="Calibri Light" w:cs="Calibri Light"/>
                <w:b/>
                <w:bCs/>
                <w:color w:val="000000"/>
              </w:rPr>
              <w:t>O4. Social and economic benefits from the contribution of marine parks to Australia's visitor economy</w:t>
            </w:r>
          </w:p>
        </w:tc>
        <w:tc>
          <w:tcPr>
            <w:tcW w:w="2192" w:type="dxa"/>
            <w:shd w:val="clear" w:color="auto" w:fill="FFFFFF" w:themeFill="background1"/>
            <w:vAlign w:val="center"/>
          </w:tcPr>
          <w:p w14:paraId="2B983736" w14:textId="18A459DC" w:rsidR="00272242" w:rsidRPr="00BE0113" w:rsidRDefault="0013224A" w:rsidP="00793D70">
            <w:pPr>
              <w:spacing w:before="0"/>
              <w:jc w:val="center"/>
              <w:rPr>
                <w:rFonts w:ascii="Calibri" w:eastAsia="Times New Roman" w:hAnsi="Calibri" w:cs="Calibri"/>
                <w:b/>
                <w:bCs/>
                <w:color w:val="000000"/>
                <w:lang w:eastAsia="en-AU"/>
              </w:rPr>
            </w:pPr>
            <w:r w:rsidRPr="0013224A">
              <w:rPr>
                <w:rFonts w:ascii="Calibri" w:eastAsia="Times New Roman" w:hAnsi="Calibri" w:cs="Calibri"/>
                <w:b/>
                <w:bCs/>
                <w:noProof/>
                <w:color w:val="000000"/>
                <w:lang w:eastAsia="en-AU"/>
              </w:rPr>
              <w:drawing>
                <wp:inline distT="0" distB="0" distL="0" distR="0" wp14:anchorId="74180EEE" wp14:editId="5EC3A415">
                  <wp:extent cx="1066455" cy="720505"/>
                  <wp:effectExtent l="0" t="0" r="635" b="3810"/>
                  <wp:docPr id="1594073949" name="Picture 10" descr="Substantially met">
                    <a:extLst xmlns:a="http://schemas.openxmlformats.org/drawingml/2006/main">
                      <a:ext uri="{FF2B5EF4-FFF2-40B4-BE49-F238E27FC236}">
                        <a16:creationId xmlns:a16="http://schemas.microsoft.com/office/drawing/2014/main" id="{9210BAF3-B149-BD34-2EA3-524F005CEE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73949" name="Picture 10" descr="Substantially met">
                            <a:extLst>
                              <a:ext uri="{FF2B5EF4-FFF2-40B4-BE49-F238E27FC236}">
                                <a16:creationId xmlns:a16="http://schemas.microsoft.com/office/drawing/2014/main" id="{9210BAF3-B149-BD34-2EA3-524F005CEE19}"/>
                              </a:ext>
                            </a:extLst>
                          </pic:cNvPr>
                          <pic:cNvPicPr>
                            <a:picLocks noChangeAspect="1"/>
                          </pic:cNvPicPr>
                        </pic:nvPicPr>
                        <pic:blipFill>
                          <a:blip r:embed="rId41"/>
                          <a:stretch>
                            <a:fillRect/>
                          </a:stretch>
                        </pic:blipFill>
                        <pic:spPr>
                          <a:xfrm>
                            <a:off x="0" y="0"/>
                            <a:ext cx="1068303" cy="721754"/>
                          </a:xfrm>
                          <a:prstGeom prst="rect">
                            <a:avLst/>
                          </a:prstGeom>
                        </pic:spPr>
                      </pic:pic>
                    </a:graphicData>
                  </a:graphic>
                </wp:inline>
              </w:drawing>
            </w:r>
          </w:p>
        </w:tc>
        <w:tc>
          <w:tcPr>
            <w:tcW w:w="2192" w:type="dxa"/>
            <w:shd w:val="clear" w:color="auto" w:fill="FFFFFF" w:themeFill="background1"/>
            <w:vAlign w:val="center"/>
          </w:tcPr>
          <w:p w14:paraId="4ECC23D0" w14:textId="320AF08A" w:rsidR="00272242" w:rsidRPr="00BE0113" w:rsidRDefault="002822BD" w:rsidP="00793D70">
            <w:pPr>
              <w:spacing w:before="0"/>
              <w:jc w:val="center"/>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anchor distT="0" distB="0" distL="114300" distR="114300" simplePos="0" relativeHeight="251611136" behindDoc="0" locked="0" layoutInCell="1" allowOverlap="1" wp14:anchorId="067D425A" wp14:editId="0B534A2D">
                  <wp:simplePos x="0" y="0"/>
                  <wp:positionH relativeFrom="column">
                    <wp:posOffset>161184</wp:posOffset>
                  </wp:positionH>
                  <wp:positionV relativeFrom="paragraph">
                    <wp:posOffset>2505</wp:posOffset>
                  </wp:positionV>
                  <wp:extent cx="932815" cy="822960"/>
                  <wp:effectExtent l="0" t="0" r="635" b="0"/>
                  <wp:wrapNone/>
                  <wp:docPr id="1689565841" name="Picture 69"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565841" name="Picture 69" descr="Trend getting bette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32815" cy="822960"/>
                          </a:xfrm>
                          <a:prstGeom prst="rect">
                            <a:avLst/>
                          </a:prstGeom>
                          <a:noFill/>
                        </pic:spPr>
                      </pic:pic>
                    </a:graphicData>
                  </a:graphic>
                </wp:anchor>
              </w:drawing>
            </w:r>
          </w:p>
        </w:tc>
      </w:tr>
      <w:tr w:rsidR="00272242" w:rsidRPr="0061045F" w14:paraId="1E31162C" w14:textId="77777777" w:rsidTr="00463DE3">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35411E38" w14:textId="77777777" w:rsidR="00272242" w:rsidRPr="0043080B" w:rsidRDefault="00272242" w:rsidP="00793D70">
            <w:pPr>
              <w:spacing w:before="0" w:after="0"/>
            </w:pPr>
            <w:r w:rsidRPr="0043080B">
              <w:rPr>
                <w:rFonts w:ascii="Calibri" w:eastAsia="Times New Roman" w:hAnsi="Calibri" w:cs="Calibri"/>
                <w:b/>
                <w:bCs/>
                <w:lang w:eastAsia="en-AU"/>
              </w:rPr>
              <w:t>Evidence</w:t>
            </w:r>
          </w:p>
        </w:tc>
      </w:tr>
      <w:tr w:rsidR="000E4399" w:rsidRPr="0061045F" w14:paraId="69454A7D" w14:textId="77777777" w:rsidTr="000E4399">
        <w:tblPrEx>
          <w:jc w:val="center"/>
          <w:tblInd w:w="0" w:type="dxa"/>
        </w:tblPrEx>
        <w:trPr>
          <w:gridBefore w:val="1"/>
          <w:wBefore w:w="6" w:type="dxa"/>
          <w:trHeight w:val="816"/>
          <w:jc w:val="center"/>
        </w:trPr>
        <w:tc>
          <w:tcPr>
            <w:tcW w:w="9066" w:type="dxa"/>
            <w:gridSpan w:val="4"/>
            <w:vAlign w:val="center"/>
          </w:tcPr>
          <w:p w14:paraId="2752524B" w14:textId="2947D348" w:rsidR="004D6CD7" w:rsidRDefault="000E4399" w:rsidP="00917DD3">
            <w:r w:rsidRPr="0061045F">
              <w:t xml:space="preserve">Overall, this outcome was assessed as </w:t>
            </w:r>
            <w:r w:rsidR="00D03E02">
              <w:rPr>
                <w:b/>
                <w:bCs/>
              </w:rPr>
              <w:t>substantially</w:t>
            </w:r>
            <w:r w:rsidR="00BE0113">
              <w:rPr>
                <w:b/>
                <w:bCs/>
              </w:rPr>
              <w:t xml:space="preserve"> met</w:t>
            </w:r>
            <w:r w:rsidR="004D6CD7">
              <w:t xml:space="preserve">. The desktop review found </w:t>
            </w:r>
            <w:r w:rsidR="00BE0113">
              <w:t xml:space="preserve">evidence of </w:t>
            </w:r>
            <w:r w:rsidR="0079215A">
              <w:t xml:space="preserve">the </w:t>
            </w:r>
            <w:r w:rsidR="00BE0113">
              <w:t>economic contribution of marine park tourism in the Ningaloo region</w:t>
            </w:r>
            <w:r w:rsidR="0079215A">
              <w:t>, and m</w:t>
            </w:r>
            <w:r w:rsidR="004D6CD7" w:rsidRPr="00BE0113">
              <w:rPr>
                <w:lang w:eastAsia="en-AU"/>
              </w:rPr>
              <w:t xml:space="preserve">ost stakeholders felt that </w:t>
            </w:r>
            <w:r w:rsidR="004E3871">
              <w:rPr>
                <w:lang w:eastAsia="en-AU"/>
              </w:rPr>
              <w:t>marine parks had provided</w:t>
            </w:r>
            <w:r w:rsidR="004D6CD7" w:rsidRPr="00BE0113">
              <w:rPr>
                <w:lang w:eastAsia="en-AU"/>
              </w:rPr>
              <w:t xml:space="preserve"> social and economic benefits to Australia’s visitor economy.</w:t>
            </w:r>
            <w:r w:rsidR="004D6CD7">
              <w:rPr>
                <w:lang w:eastAsia="en-AU"/>
              </w:rPr>
              <w:t xml:space="preserve"> </w:t>
            </w:r>
          </w:p>
          <w:p w14:paraId="5883F064" w14:textId="7AD2EFBD" w:rsidR="004D6CD7" w:rsidRPr="00734C36" w:rsidRDefault="00734C36" w:rsidP="00734C36">
            <w:pPr>
              <w:rPr>
                <w:b/>
                <w:bCs/>
                <w:lang w:eastAsia="en-AU"/>
              </w:rPr>
            </w:pPr>
            <w:r>
              <w:rPr>
                <w:b/>
                <w:bCs/>
                <w:lang w:eastAsia="en-AU"/>
              </w:rPr>
              <w:t xml:space="preserve">Evidence from desktop review: </w:t>
            </w:r>
          </w:p>
          <w:p w14:paraId="19538CA8" w14:textId="09EBE51B" w:rsidR="000E4399" w:rsidRPr="0061045F" w:rsidRDefault="00734C36" w:rsidP="00917DD3">
            <w:r>
              <w:t>The desktop review i</w:t>
            </w:r>
            <w:r w:rsidR="000E4399" w:rsidRPr="0061045F">
              <w:t>dentif</w:t>
            </w:r>
            <w:r>
              <w:t>ied significant evidence of the social and economic benefits from the contribution of Ningaloo Coast and Ningaloo Marine Park</w:t>
            </w:r>
            <w:r w:rsidR="004E3871">
              <w:t>, including</w:t>
            </w:r>
            <w:r w:rsidR="000E4399" w:rsidRPr="0061045F">
              <w:t>:</w:t>
            </w:r>
          </w:p>
          <w:p w14:paraId="1896E7A5" w14:textId="467C5DF6" w:rsidR="00BE0113" w:rsidRPr="00734C36" w:rsidRDefault="004E3871" w:rsidP="000A51A6">
            <w:pPr>
              <w:pStyle w:val="BulletMultiLevelList"/>
            </w:pPr>
            <w:r>
              <w:lastRenderedPageBreak/>
              <w:t>A r</w:t>
            </w:r>
            <w:r w:rsidR="00BE0113">
              <w:t xml:space="preserve">eport </w:t>
            </w:r>
            <w:r>
              <w:t>produced</w:t>
            </w:r>
            <w:r w:rsidR="00BE0113">
              <w:t xml:space="preserve"> on behalf of the </w:t>
            </w:r>
            <w:r w:rsidR="00BE0113" w:rsidRPr="0061045F">
              <w:t>W</w:t>
            </w:r>
            <w:r w:rsidR="00F53E0F">
              <w:t xml:space="preserve">estern </w:t>
            </w:r>
            <w:r w:rsidR="00BE0113" w:rsidRPr="0061045F">
              <w:t>A</w:t>
            </w:r>
            <w:r w:rsidR="00F53E0F">
              <w:t>ustralia</w:t>
            </w:r>
            <w:r w:rsidR="00BE0113" w:rsidRPr="0061045F">
              <w:t xml:space="preserve"> Department of Biodiversity, Conservation and Attractions (DBCA) </w:t>
            </w:r>
            <w:r w:rsidR="00BE0113">
              <w:t>on the economic contribution of tourism in the Ningaloo Coast (2020), which indicated tourism made up 90% of economic contribution to the area.</w:t>
            </w:r>
            <w:r w:rsidR="00BE0113">
              <w:rPr>
                <w:rStyle w:val="FootnoteReference"/>
              </w:rPr>
              <w:footnoteReference w:id="41"/>
            </w:r>
            <w:r w:rsidR="00BE0113">
              <w:t xml:space="preserve"> </w:t>
            </w:r>
          </w:p>
          <w:p w14:paraId="0BB3AAD7" w14:textId="7E7923E9" w:rsidR="00734C36" w:rsidRPr="00734C36" w:rsidRDefault="000E4399" w:rsidP="000A51A6">
            <w:pPr>
              <w:pStyle w:val="BulletMultiLevelList"/>
            </w:pPr>
            <w:r w:rsidRPr="0061045F">
              <w:t xml:space="preserve">The </w:t>
            </w:r>
            <w:r w:rsidR="00885A63">
              <w:t>DBAC ‘</w:t>
            </w:r>
            <w:r w:rsidR="00885A63" w:rsidRPr="00885A63">
              <w:rPr>
                <w:i/>
              </w:rPr>
              <w:t>N</w:t>
            </w:r>
            <w:r w:rsidRPr="00885A63">
              <w:rPr>
                <w:i/>
              </w:rPr>
              <w:t>ingaloo Coast Resilience Strategy 2023</w:t>
            </w:r>
            <w:r w:rsidR="00885A63">
              <w:rPr>
                <w:i/>
              </w:rPr>
              <w:t xml:space="preserve">’, </w:t>
            </w:r>
            <w:r w:rsidR="00885A63">
              <w:t>which outlined the e</w:t>
            </w:r>
            <w:r w:rsidR="00885A63" w:rsidRPr="0061045F">
              <w:t>conomic</w:t>
            </w:r>
            <w:r w:rsidRPr="0061045F">
              <w:t xml:space="preserve"> and social benefits of </w:t>
            </w:r>
            <w:r w:rsidR="00C86B18">
              <w:t xml:space="preserve">the </w:t>
            </w:r>
            <w:r w:rsidRPr="0061045F">
              <w:t xml:space="preserve">tourism industry along </w:t>
            </w:r>
            <w:r w:rsidR="00C86B18">
              <w:t xml:space="preserve">the </w:t>
            </w:r>
            <w:r w:rsidRPr="0061045F">
              <w:t xml:space="preserve">Ningaloo Coast. Parks Australia is named throughout the strategy due to their responsibility </w:t>
            </w:r>
            <w:r w:rsidR="001D52E3">
              <w:t>in</w:t>
            </w:r>
            <w:r w:rsidRPr="0061045F">
              <w:t xml:space="preserve"> management of Ningaloo Marine Park. </w:t>
            </w:r>
            <w:r w:rsidR="00885A63">
              <w:t>Specifically, t</w:t>
            </w:r>
            <w:r w:rsidRPr="0061045F">
              <w:t>he strategy reports that “the local economy of Exmouth and Coral Bay… is mainly reliant on marine-based tourism”.</w:t>
            </w:r>
            <w:r w:rsidRPr="0061045F">
              <w:rPr>
                <w:rStyle w:val="FootnoteReference"/>
                <w:sz w:val="22"/>
              </w:rPr>
              <w:footnoteReference w:id="42"/>
            </w:r>
          </w:p>
          <w:p w14:paraId="124CD792" w14:textId="6466C22F" w:rsidR="00734C36" w:rsidRDefault="00734C36" w:rsidP="0061045F">
            <w:pPr>
              <w:rPr>
                <w:lang w:eastAsia="en-AU"/>
              </w:rPr>
            </w:pPr>
            <w:r>
              <w:rPr>
                <w:lang w:eastAsia="en-AU"/>
              </w:rPr>
              <w:t xml:space="preserve">However, evidence of the contribution of tourism for other marine parks was not identified. </w:t>
            </w:r>
          </w:p>
          <w:p w14:paraId="03A419C0" w14:textId="77777777" w:rsidR="004D6CD7" w:rsidRDefault="004D6CD7" w:rsidP="0061045F">
            <w:pPr>
              <w:rPr>
                <w:b/>
                <w:bCs/>
                <w:lang w:eastAsia="en-AU"/>
              </w:rPr>
            </w:pPr>
            <w:r>
              <w:rPr>
                <w:b/>
                <w:bCs/>
                <w:lang w:eastAsia="en-AU"/>
              </w:rPr>
              <w:t xml:space="preserve">Evidence from engagement: </w:t>
            </w:r>
          </w:p>
          <w:p w14:paraId="31A6DBA6" w14:textId="741D364D" w:rsidR="004D6CD7" w:rsidRPr="004D6CD7" w:rsidRDefault="004D6CD7" w:rsidP="0061045F">
            <w:pPr>
              <w:rPr>
                <w:lang w:eastAsia="en-AU"/>
              </w:rPr>
            </w:pPr>
            <w:r>
              <w:rPr>
                <w:lang w:eastAsia="en-AU"/>
              </w:rPr>
              <w:t xml:space="preserve">Most stakeholders felt that </w:t>
            </w:r>
            <w:r w:rsidR="00965D32" w:rsidRPr="00965D32">
              <w:rPr>
                <w:lang w:eastAsia="en-AU"/>
              </w:rPr>
              <w:t>marine parks contributed</w:t>
            </w:r>
            <w:r>
              <w:rPr>
                <w:lang w:eastAsia="en-AU"/>
              </w:rPr>
              <w:t xml:space="preserve"> social and economic benefits to Australia’s visitor economy. </w:t>
            </w:r>
            <w:r w:rsidR="00965D32" w:rsidRPr="00965D32">
              <w:rPr>
                <w:lang w:eastAsia="en-AU"/>
              </w:rPr>
              <w:t>For example</w:t>
            </w:r>
            <w:r w:rsidR="00856972">
              <w:rPr>
                <w:lang w:eastAsia="en-AU"/>
              </w:rPr>
              <w:t xml:space="preserve">, </w:t>
            </w:r>
            <w:r w:rsidR="00C86B18">
              <w:rPr>
                <w:lang w:eastAsia="en-AU"/>
              </w:rPr>
              <w:t>o</w:t>
            </w:r>
            <w:r>
              <w:rPr>
                <w:lang w:eastAsia="en-AU"/>
              </w:rPr>
              <w:t xml:space="preserve">ne Traditional Owner reported </w:t>
            </w:r>
            <w:r w:rsidR="00734C36">
              <w:rPr>
                <w:lang w:eastAsia="en-AU"/>
              </w:rPr>
              <w:t>that Parks Australia play</w:t>
            </w:r>
            <w:r w:rsidR="00856972">
              <w:rPr>
                <w:lang w:eastAsia="en-AU"/>
              </w:rPr>
              <w:t>ed a key</w:t>
            </w:r>
            <w:r w:rsidR="00734C36">
              <w:rPr>
                <w:lang w:eastAsia="en-AU"/>
              </w:rPr>
              <w:t xml:space="preserve"> role in providing </w:t>
            </w:r>
            <w:r w:rsidR="00965D32" w:rsidRPr="00965D32">
              <w:rPr>
                <w:lang w:eastAsia="en-AU"/>
              </w:rPr>
              <w:t xml:space="preserve">tourists with </w:t>
            </w:r>
            <w:r w:rsidR="00734C36">
              <w:rPr>
                <w:lang w:eastAsia="en-AU"/>
              </w:rPr>
              <w:t>information about rules, regulations</w:t>
            </w:r>
            <w:r w:rsidR="00965D32" w:rsidRPr="00965D32">
              <w:rPr>
                <w:lang w:eastAsia="en-AU"/>
              </w:rPr>
              <w:t>,</w:t>
            </w:r>
            <w:r w:rsidR="00734C36">
              <w:rPr>
                <w:lang w:eastAsia="en-AU"/>
              </w:rPr>
              <w:t xml:space="preserve"> and sustainable use of the marine parks</w:t>
            </w:r>
            <w:r w:rsidR="00965D32" w:rsidRPr="00965D32">
              <w:rPr>
                <w:lang w:eastAsia="en-AU"/>
              </w:rPr>
              <w:t>. They noted that this helps protect</w:t>
            </w:r>
            <w:r w:rsidR="00734C36">
              <w:rPr>
                <w:lang w:eastAsia="en-AU"/>
              </w:rPr>
              <w:t xml:space="preserve"> the parks </w:t>
            </w:r>
            <w:r w:rsidR="00965D32" w:rsidRPr="00965D32">
              <w:rPr>
                <w:lang w:eastAsia="en-AU"/>
              </w:rPr>
              <w:t>while supporting</w:t>
            </w:r>
            <w:r w:rsidR="00734C36">
              <w:rPr>
                <w:lang w:eastAsia="en-AU"/>
              </w:rPr>
              <w:t xml:space="preserve"> the tourism industry to continue its </w:t>
            </w:r>
            <w:r w:rsidR="00965D32" w:rsidRPr="00965D32">
              <w:rPr>
                <w:lang w:eastAsia="en-AU"/>
              </w:rPr>
              <w:t>operations.</w:t>
            </w:r>
          </w:p>
        </w:tc>
      </w:tr>
    </w:tbl>
    <w:p w14:paraId="2EC24F39" w14:textId="77777777" w:rsidR="00272242" w:rsidRPr="00D3105D" w:rsidRDefault="00272242" w:rsidP="00272242">
      <w:pPr>
        <w:spacing w:before="0" w:after="200" w:line="276" w:lineRule="auto"/>
        <w:rPr>
          <w:sz w:val="2"/>
          <w:szCs w:val="2"/>
        </w:rPr>
      </w:pPr>
    </w:p>
    <w:p w14:paraId="6F661299" w14:textId="77777777" w:rsidR="00272242" w:rsidRDefault="00272242" w:rsidP="00234254">
      <w:pPr>
        <w:pStyle w:val="Heading2Numbered"/>
        <w:numPr>
          <w:ilvl w:val="1"/>
          <w:numId w:val="11"/>
        </w:numPr>
        <w:ind w:left="426"/>
      </w:pPr>
      <w:bookmarkStart w:id="58" w:name="_Toc235004323"/>
      <w:r>
        <w:t>Specific management plan actions</w:t>
      </w:r>
      <w:bookmarkEnd w:id="58"/>
    </w:p>
    <w:p w14:paraId="39E47011" w14:textId="5F5F702A" w:rsidR="00272242" w:rsidRPr="0061045F" w:rsidRDefault="00272242" w:rsidP="00272242">
      <w:pPr>
        <w:rPr>
          <w:rFonts w:cstheme="minorHAnsi"/>
        </w:rPr>
      </w:pPr>
      <w:r>
        <w:t xml:space="preserve">The tables below </w:t>
      </w:r>
      <w:r w:rsidRPr="0061045F">
        <w:rPr>
          <w:rFonts w:cstheme="minorHAnsi"/>
        </w:rPr>
        <w:t xml:space="preserve">present the completion status and supporting evidence collected during the evaluation for each management plan action within the </w:t>
      </w:r>
      <w:r w:rsidR="00E16A4E">
        <w:rPr>
          <w:rFonts w:cstheme="minorHAnsi"/>
        </w:rPr>
        <w:t>T</w:t>
      </w:r>
      <w:r w:rsidRPr="0061045F">
        <w:rPr>
          <w:rFonts w:cstheme="minorHAnsi"/>
        </w:rPr>
        <w:t xml:space="preserve">ourism and </w:t>
      </w:r>
      <w:r w:rsidR="00E16A4E">
        <w:rPr>
          <w:rFonts w:cstheme="minorHAnsi"/>
        </w:rPr>
        <w:t>V</w:t>
      </w:r>
      <w:r w:rsidRPr="0061045F">
        <w:rPr>
          <w:rFonts w:cstheme="minorHAnsi"/>
        </w:rPr>
        <w:t xml:space="preserve">isitor </w:t>
      </w:r>
      <w:r w:rsidR="00E16A4E">
        <w:rPr>
          <w:rFonts w:cstheme="minorHAnsi"/>
        </w:rPr>
        <w:t>E</w:t>
      </w:r>
      <w:r w:rsidRPr="0061045F">
        <w:rPr>
          <w:rFonts w:cstheme="minorHAnsi"/>
        </w:rPr>
        <w:t xml:space="preserve">xperience </w:t>
      </w:r>
      <w:r w:rsidR="00E16A4E">
        <w:rPr>
          <w:rFonts w:cstheme="minorHAnsi"/>
        </w:rPr>
        <w:t>P</w:t>
      </w:r>
      <w:r w:rsidRPr="0061045F">
        <w:rPr>
          <w:rFonts w:cstheme="minorHAnsi"/>
        </w:rPr>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61045F" w14:paraId="482F55A4" w14:textId="77777777" w:rsidTr="00793D70">
        <w:trPr>
          <w:trHeight w:val="486"/>
          <w:jc w:val="center"/>
        </w:trPr>
        <w:tc>
          <w:tcPr>
            <w:tcW w:w="6648" w:type="dxa"/>
            <w:shd w:val="clear" w:color="auto" w:fill="D7D7D7" w:themeFill="accent6" w:themeFillShade="E6"/>
            <w:vAlign w:val="center"/>
            <w:hideMark/>
          </w:tcPr>
          <w:p w14:paraId="0BAC1904" w14:textId="5EA8995B" w:rsidR="00272242" w:rsidRPr="0061045F" w:rsidRDefault="00272242" w:rsidP="00793D70">
            <w:pPr>
              <w:spacing w:before="0" w:after="0"/>
              <w:rPr>
                <w:rFonts w:eastAsia="Times New Roman" w:cstheme="minorHAnsi"/>
                <w:b/>
                <w:bCs/>
                <w:color w:val="002060"/>
                <w:lang w:eastAsia="en-AU"/>
              </w:rPr>
            </w:pPr>
            <w:r w:rsidRPr="0061045F">
              <w:rPr>
                <w:rFonts w:eastAsia="Times New Roman" w:cstheme="minorHAnsi"/>
                <w:b/>
                <w:bCs/>
                <w:color w:val="002060"/>
                <w:lang w:eastAsia="en-AU"/>
              </w:rPr>
              <w:t>Action</w:t>
            </w:r>
          </w:p>
        </w:tc>
        <w:tc>
          <w:tcPr>
            <w:tcW w:w="2368" w:type="dxa"/>
            <w:gridSpan w:val="2"/>
            <w:shd w:val="clear" w:color="auto" w:fill="D7D7D7" w:themeFill="accent6" w:themeFillShade="E6"/>
            <w:vAlign w:val="center"/>
          </w:tcPr>
          <w:p w14:paraId="644863F3" w14:textId="77777777" w:rsidR="00272242" w:rsidRPr="0061045F" w:rsidRDefault="00272242" w:rsidP="00793D70">
            <w:pPr>
              <w:spacing w:before="0" w:after="0"/>
              <w:rPr>
                <w:rFonts w:eastAsia="Times New Roman" w:cstheme="minorHAnsi"/>
                <w:b/>
                <w:bCs/>
                <w:color w:val="002060"/>
                <w:lang w:eastAsia="en-AU"/>
              </w:rPr>
            </w:pPr>
            <w:r w:rsidRPr="0061045F">
              <w:rPr>
                <w:rFonts w:eastAsia="Times New Roman" w:cstheme="minorHAnsi"/>
                <w:b/>
                <w:bCs/>
                <w:color w:val="002060"/>
                <w:lang w:eastAsia="en-AU"/>
              </w:rPr>
              <w:t xml:space="preserve">Completion status </w:t>
            </w:r>
          </w:p>
        </w:tc>
      </w:tr>
      <w:tr w:rsidR="00272242" w:rsidRPr="0061045F" w14:paraId="5689BAF7" w14:textId="77777777" w:rsidTr="00515E8B">
        <w:trPr>
          <w:trHeight w:val="907"/>
          <w:jc w:val="center"/>
        </w:trPr>
        <w:tc>
          <w:tcPr>
            <w:tcW w:w="6648" w:type="dxa"/>
            <w:shd w:val="clear" w:color="000000" w:fill="EBF5F5"/>
          </w:tcPr>
          <w:p w14:paraId="5AF551CA" w14:textId="77777777" w:rsidR="00272242" w:rsidRPr="0061045F" w:rsidRDefault="00272242" w:rsidP="00793D70">
            <w:pPr>
              <w:spacing w:before="0"/>
              <w:rPr>
                <w:rFonts w:eastAsia="Times New Roman" w:cstheme="minorHAnsi"/>
                <w:b/>
                <w:bCs/>
                <w:color w:val="000000"/>
                <w:highlight w:val="yellow"/>
                <w:lang w:eastAsia="en-AU"/>
              </w:rPr>
            </w:pPr>
            <w:r w:rsidRPr="0061045F">
              <w:rPr>
                <w:rFonts w:eastAsia="Times New Roman" w:cstheme="minorHAnsi"/>
                <w:b/>
                <w:bCs/>
                <w:color w:val="000000"/>
                <w:lang w:eastAsia="en-AU"/>
              </w:rPr>
              <w:t>A9. Develop a sustainable tourism and visitor experience strategy for Australian Marine Parks</w:t>
            </w:r>
          </w:p>
        </w:tc>
        <w:tc>
          <w:tcPr>
            <w:tcW w:w="2368" w:type="dxa"/>
            <w:gridSpan w:val="2"/>
          </w:tcPr>
          <w:p w14:paraId="104F8ABA" w14:textId="1419D4A4" w:rsidR="00272242" w:rsidRPr="001902E6" w:rsidRDefault="00515E8B" w:rsidP="001902E6">
            <w:pPr>
              <w:rPr>
                <w:rFonts w:ascii="Calibri" w:eastAsia="Times New Roman" w:hAnsi="Calibri" w:cs="Calibri"/>
                <w:b/>
                <w:bCs/>
                <w:color w:val="000000"/>
                <w:lang w:eastAsia="en-AU"/>
              </w:rPr>
            </w:pPr>
            <w:r w:rsidRPr="000A6645">
              <w:rPr>
                <w:rFonts w:ascii="Calibri" w:eastAsia="Times New Roman" w:hAnsi="Calibri" w:cs="Calibri"/>
                <w:b/>
                <w:bCs/>
                <w:noProof/>
                <w:color w:val="000000"/>
                <w:lang w:eastAsia="en-AU"/>
              </w:rPr>
              <w:drawing>
                <wp:anchor distT="0" distB="0" distL="114300" distR="114300" simplePos="0" relativeHeight="251629568" behindDoc="0" locked="0" layoutInCell="1" allowOverlap="1" wp14:anchorId="3DFF6474" wp14:editId="24BCC42F">
                  <wp:simplePos x="0" y="0"/>
                  <wp:positionH relativeFrom="column">
                    <wp:posOffset>149260</wp:posOffset>
                  </wp:positionH>
                  <wp:positionV relativeFrom="paragraph">
                    <wp:posOffset>2540</wp:posOffset>
                  </wp:positionV>
                  <wp:extent cx="1081825" cy="556232"/>
                  <wp:effectExtent l="0" t="0" r="4445" b="0"/>
                  <wp:wrapNone/>
                  <wp:docPr id="155116099"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16099"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6">
                            <a:extLst>
                              <a:ext uri="{28A0092B-C50C-407E-A947-70E740481C1C}">
                                <a14:useLocalDpi xmlns:a14="http://schemas.microsoft.com/office/drawing/2010/main" val="0"/>
                              </a:ext>
                            </a:extLst>
                          </a:blip>
                          <a:srcRect t="9252" b="9910"/>
                          <a:stretch>
                            <a:fillRect/>
                          </a:stretch>
                        </pic:blipFill>
                        <pic:spPr bwMode="auto">
                          <a:xfrm>
                            <a:off x="0" y="0"/>
                            <a:ext cx="1081825" cy="5562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272242" w:rsidRPr="0061045F" w14:paraId="4A4C3CA8" w14:textId="77777777" w:rsidTr="00463DE3">
        <w:trPr>
          <w:gridAfter w:val="1"/>
          <w:wAfter w:w="42" w:type="dxa"/>
          <w:trHeight w:val="340"/>
          <w:jc w:val="center"/>
        </w:trPr>
        <w:tc>
          <w:tcPr>
            <w:tcW w:w="8974" w:type="dxa"/>
            <w:gridSpan w:val="2"/>
            <w:shd w:val="clear" w:color="auto" w:fill="93C8C4" w:themeFill="accent3" w:themeFillTint="66"/>
            <w:vAlign w:val="center"/>
          </w:tcPr>
          <w:p w14:paraId="7CD674D0" w14:textId="77777777" w:rsidR="00272242" w:rsidRPr="0061045F" w:rsidRDefault="00272242" w:rsidP="00793D70">
            <w:pPr>
              <w:spacing w:before="0" w:after="0"/>
              <w:rPr>
                <w:rFonts w:cstheme="minorHAnsi"/>
              </w:rPr>
            </w:pPr>
            <w:r w:rsidRPr="0043080B">
              <w:rPr>
                <w:rFonts w:eastAsia="Times New Roman" w:cstheme="minorHAnsi"/>
                <w:b/>
                <w:bCs/>
                <w:lang w:eastAsia="en-AU"/>
              </w:rPr>
              <w:t>Evidence</w:t>
            </w:r>
          </w:p>
        </w:tc>
      </w:tr>
      <w:tr w:rsidR="00272242" w:rsidRPr="0061045F" w14:paraId="01BB67A6" w14:textId="77777777" w:rsidTr="00793D70">
        <w:trPr>
          <w:gridAfter w:val="1"/>
          <w:wAfter w:w="42" w:type="dxa"/>
          <w:trHeight w:val="40"/>
          <w:jc w:val="center"/>
        </w:trPr>
        <w:tc>
          <w:tcPr>
            <w:tcW w:w="8974" w:type="dxa"/>
            <w:gridSpan w:val="2"/>
            <w:vAlign w:val="center"/>
          </w:tcPr>
          <w:p w14:paraId="69BFE4DA" w14:textId="21430348" w:rsidR="00272242" w:rsidRPr="0061045F" w:rsidRDefault="00356541" w:rsidP="00010F74">
            <w:pPr>
              <w:spacing w:before="0"/>
              <w:rPr>
                <w:rFonts w:eastAsia="Times New Roman" w:cstheme="minorHAnsi"/>
                <w:color w:val="000000"/>
                <w:lang w:eastAsia="en-AU"/>
              </w:rPr>
            </w:pPr>
            <w:r w:rsidRPr="007F43F4">
              <w:rPr>
                <w:rFonts w:ascii="Calibri" w:eastAsia="Times New Roman" w:hAnsi="Calibri" w:cs="Calibri"/>
                <w:color w:val="000000"/>
                <w:lang w:eastAsia="en-AU"/>
              </w:rPr>
              <w:t xml:space="preserve">Overall, this action was assessed as </w:t>
            </w:r>
            <w:r w:rsidRPr="007F43F4">
              <w:rPr>
                <w:rFonts w:ascii="Calibri" w:eastAsia="Times New Roman" w:hAnsi="Calibri" w:cs="Calibri"/>
                <w:b/>
                <w:bCs/>
                <w:color w:val="000000"/>
                <w:lang w:eastAsia="en-AU"/>
              </w:rPr>
              <w:t xml:space="preserve">completed </w:t>
            </w:r>
            <w:r w:rsidRPr="00093D9B">
              <w:rPr>
                <w:rFonts w:ascii="Calibri" w:eastAsia="Times New Roman" w:hAnsi="Calibri" w:cs="Calibri"/>
                <w:color w:val="000000"/>
                <w:lang w:eastAsia="en-AU"/>
              </w:rPr>
              <w:t>in a timely manner</w:t>
            </w:r>
            <w:r w:rsidRPr="007F43F4">
              <w:rPr>
                <w:rFonts w:ascii="Calibri" w:eastAsia="Times New Roman" w:hAnsi="Calibri" w:cs="Calibri"/>
                <w:color w:val="000000"/>
                <w:lang w:eastAsia="en-AU"/>
              </w:rPr>
              <w:t xml:space="preserve">, with the desktop review identifying evidence of the </w:t>
            </w:r>
            <w:r>
              <w:rPr>
                <w:rFonts w:ascii="Calibri" w:eastAsia="Times New Roman" w:hAnsi="Calibri" w:cs="Calibri"/>
                <w:color w:val="000000"/>
                <w:lang w:eastAsia="en-AU"/>
              </w:rPr>
              <w:t>timely development of the ‘</w:t>
            </w:r>
            <w:r w:rsidRPr="00C974B3">
              <w:rPr>
                <w:rFonts w:ascii="Calibri" w:eastAsia="Times New Roman" w:hAnsi="Calibri" w:cs="Calibri"/>
                <w:i/>
                <w:iCs/>
                <w:color w:val="000000"/>
                <w:lang w:eastAsia="en-AU"/>
              </w:rPr>
              <w:t>Australian Marine Parks Tourism Strategy 2021</w:t>
            </w:r>
            <w:r>
              <w:rPr>
                <w:rFonts w:ascii="Calibri" w:eastAsia="Times New Roman" w:hAnsi="Calibri" w:cs="Calibri"/>
                <w:i/>
                <w:iCs/>
                <w:color w:val="000000"/>
                <w:lang w:eastAsia="en-AU"/>
              </w:rPr>
              <w:t>—</w:t>
            </w:r>
            <w:r w:rsidRPr="00C974B3">
              <w:rPr>
                <w:rFonts w:ascii="Calibri" w:eastAsia="Times New Roman" w:hAnsi="Calibri" w:cs="Calibri"/>
                <w:i/>
                <w:iCs/>
                <w:color w:val="000000"/>
                <w:lang w:eastAsia="en-AU"/>
              </w:rPr>
              <w:t>26</w:t>
            </w:r>
            <w:r>
              <w:rPr>
                <w:rFonts w:ascii="Calibri" w:eastAsia="Times New Roman" w:hAnsi="Calibri" w:cs="Calibri"/>
                <w:color w:val="000000"/>
                <w:lang w:eastAsia="en-AU"/>
              </w:rPr>
              <w:t>’.</w:t>
            </w:r>
            <w:r w:rsidR="00010F74" w:rsidRPr="0061045F">
              <w:rPr>
                <w:rFonts w:eastAsia="Times New Roman" w:cstheme="minorHAnsi"/>
                <w:color w:val="000000"/>
                <w:vertAlign w:val="superscript"/>
                <w:lang w:eastAsia="en-AU"/>
              </w:rPr>
              <w:footnoteReference w:id="43"/>
            </w:r>
          </w:p>
        </w:tc>
      </w:tr>
    </w:tbl>
    <w:p w14:paraId="0D8406BA" w14:textId="1F342096" w:rsidR="00272242" w:rsidRPr="0061045F" w:rsidRDefault="00272242" w:rsidP="00272242">
      <w:pPr>
        <w:rPr>
          <w:rFonts w:cstheme="minorHAnsi"/>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61045F" w14:paraId="78B1234B" w14:textId="77777777" w:rsidTr="00793D70">
        <w:trPr>
          <w:trHeight w:val="486"/>
          <w:jc w:val="center"/>
        </w:trPr>
        <w:tc>
          <w:tcPr>
            <w:tcW w:w="6648" w:type="dxa"/>
            <w:shd w:val="clear" w:color="auto" w:fill="D7D7D7" w:themeFill="accent6" w:themeFillShade="E6"/>
            <w:vAlign w:val="center"/>
            <w:hideMark/>
          </w:tcPr>
          <w:p w14:paraId="1D02C2A0" w14:textId="50FB95A4" w:rsidR="00272242" w:rsidRPr="0061045F" w:rsidRDefault="00272242" w:rsidP="00793D70">
            <w:pPr>
              <w:spacing w:before="0" w:after="0"/>
              <w:rPr>
                <w:rFonts w:eastAsia="Times New Roman" w:cstheme="minorHAnsi"/>
                <w:b/>
                <w:bCs/>
                <w:color w:val="002060"/>
                <w:lang w:eastAsia="en-AU"/>
              </w:rPr>
            </w:pPr>
            <w:r w:rsidRPr="0061045F">
              <w:rPr>
                <w:rFonts w:eastAsia="Times New Roman" w:cstheme="minorHAnsi"/>
                <w:b/>
                <w:bCs/>
                <w:color w:val="002060"/>
                <w:lang w:eastAsia="en-AU"/>
              </w:rPr>
              <w:t>Action</w:t>
            </w:r>
          </w:p>
        </w:tc>
        <w:tc>
          <w:tcPr>
            <w:tcW w:w="2368" w:type="dxa"/>
            <w:gridSpan w:val="2"/>
            <w:shd w:val="clear" w:color="auto" w:fill="D7D7D7" w:themeFill="accent6" w:themeFillShade="E6"/>
            <w:vAlign w:val="center"/>
          </w:tcPr>
          <w:p w14:paraId="0DF12F52" w14:textId="576397D5" w:rsidR="00272242" w:rsidRPr="0061045F" w:rsidRDefault="00272242" w:rsidP="00793D70">
            <w:pPr>
              <w:spacing w:before="0" w:after="0"/>
              <w:rPr>
                <w:rFonts w:eastAsia="Times New Roman" w:cstheme="minorHAnsi"/>
                <w:b/>
                <w:bCs/>
                <w:color w:val="002060"/>
                <w:lang w:eastAsia="en-AU"/>
              </w:rPr>
            </w:pPr>
            <w:r w:rsidRPr="0061045F">
              <w:rPr>
                <w:rFonts w:eastAsia="Times New Roman" w:cstheme="minorHAnsi"/>
                <w:b/>
                <w:bCs/>
                <w:color w:val="002060"/>
                <w:lang w:eastAsia="en-AU"/>
              </w:rPr>
              <w:t xml:space="preserve">Completion status </w:t>
            </w:r>
          </w:p>
        </w:tc>
      </w:tr>
      <w:tr w:rsidR="00272242" w:rsidRPr="0061045F" w14:paraId="641B406E" w14:textId="77777777" w:rsidTr="00515E8B">
        <w:trPr>
          <w:trHeight w:val="1247"/>
          <w:jc w:val="center"/>
        </w:trPr>
        <w:tc>
          <w:tcPr>
            <w:tcW w:w="6648" w:type="dxa"/>
            <w:shd w:val="clear" w:color="000000" w:fill="EBF5F5"/>
          </w:tcPr>
          <w:p w14:paraId="3EA3F187" w14:textId="77777777" w:rsidR="00272242" w:rsidRPr="0061045F" w:rsidRDefault="00272242" w:rsidP="00793D70">
            <w:pPr>
              <w:spacing w:before="0"/>
              <w:rPr>
                <w:rFonts w:eastAsia="Times New Roman" w:cstheme="minorHAnsi"/>
                <w:b/>
                <w:bCs/>
                <w:color w:val="000000"/>
                <w:highlight w:val="yellow"/>
                <w:lang w:eastAsia="en-AU"/>
              </w:rPr>
            </w:pPr>
            <w:r w:rsidRPr="0061045F">
              <w:rPr>
                <w:rFonts w:eastAsia="Calibri Light" w:cstheme="minorHAnsi"/>
                <w:b/>
                <w:bCs/>
                <w:color w:val="000000"/>
              </w:rPr>
              <w:t>A10. Work with national, state and local tourism authorities and operators to maximise the value of sustainable ecotourism opportunities associated with marine parks</w:t>
            </w:r>
          </w:p>
        </w:tc>
        <w:tc>
          <w:tcPr>
            <w:tcW w:w="2368" w:type="dxa"/>
            <w:gridSpan w:val="2"/>
          </w:tcPr>
          <w:p w14:paraId="3275967E" w14:textId="297C5891" w:rsidR="00272242" w:rsidRPr="00515E8B" w:rsidRDefault="00515E8B" w:rsidP="00515E8B">
            <w:pPr>
              <w:rPr>
                <w:rFonts w:ascii="Calibri" w:eastAsia="Times New Roman" w:hAnsi="Calibri" w:cs="Calibri"/>
                <w:b/>
                <w:bCs/>
                <w:color w:val="000000"/>
                <w:lang w:eastAsia="en-AU"/>
              </w:rPr>
            </w:pPr>
            <w:r w:rsidRPr="00515E8B">
              <w:rPr>
                <w:rFonts w:ascii="Calibri" w:eastAsia="Times New Roman" w:hAnsi="Calibri" w:cs="Calibri"/>
                <w:b/>
                <w:bCs/>
                <w:noProof/>
                <w:color w:val="000000"/>
                <w:lang w:eastAsia="en-AU"/>
              </w:rPr>
              <w:drawing>
                <wp:anchor distT="0" distB="0" distL="114300" distR="114300" simplePos="0" relativeHeight="251632640" behindDoc="0" locked="0" layoutInCell="1" allowOverlap="1" wp14:anchorId="3AAD1AAD" wp14:editId="5F8A68FE">
                  <wp:simplePos x="0" y="0"/>
                  <wp:positionH relativeFrom="column">
                    <wp:posOffset>90205</wp:posOffset>
                  </wp:positionH>
                  <wp:positionV relativeFrom="paragraph">
                    <wp:posOffset>-5715</wp:posOffset>
                  </wp:positionV>
                  <wp:extent cx="1191737" cy="798655"/>
                  <wp:effectExtent l="0" t="0" r="8890" b="1905"/>
                  <wp:wrapNone/>
                  <wp:docPr id="108356341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6341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91737" cy="798655"/>
                          </a:xfrm>
                          <a:prstGeom prst="rect">
                            <a:avLst/>
                          </a:prstGeom>
                        </pic:spPr>
                      </pic:pic>
                    </a:graphicData>
                  </a:graphic>
                </wp:anchor>
              </w:drawing>
            </w:r>
          </w:p>
        </w:tc>
      </w:tr>
      <w:tr w:rsidR="00272242" w:rsidRPr="0061045F" w14:paraId="48E85632" w14:textId="77777777" w:rsidTr="00463DE3">
        <w:trPr>
          <w:gridAfter w:val="1"/>
          <w:wAfter w:w="42" w:type="dxa"/>
          <w:trHeight w:val="340"/>
          <w:jc w:val="center"/>
        </w:trPr>
        <w:tc>
          <w:tcPr>
            <w:tcW w:w="8974" w:type="dxa"/>
            <w:gridSpan w:val="2"/>
            <w:shd w:val="clear" w:color="auto" w:fill="93C8C4" w:themeFill="accent3" w:themeFillTint="66"/>
            <w:vAlign w:val="center"/>
          </w:tcPr>
          <w:p w14:paraId="0483A1F1" w14:textId="77777777" w:rsidR="00272242" w:rsidRPr="0061045F" w:rsidRDefault="00272242" w:rsidP="00793D70">
            <w:pPr>
              <w:spacing w:before="0" w:after="0"/>
              <w:rPr>
                <w:rFonts w:cstheme="minorHAnsi"/>
              </w:rPr>
            </w:pPr>
            <w:r w:rsidRPr="0043080B">
              <w:rPr>
                <w:rFonts w:eastAsia="Times New Roman" w:cstheme="minorHAnsi"/>
                <w:b/>
                <w:bCs/>
                <w:lang w:eastAsia="en-AU"/>
              </w:rPr>
              <w:t>Evidence</w:t>
            </w:r>
          </w:p>
        </w:tc>
      </w:tr>
      <w:tr w:rsidR="00272242" w:rsidRPr="0061045F" w14:paraId="64091173" w14:textId="77777777" w:rsidTr="00793D70">
        <w:trPr>
          <w:gridAfter w:val="1"/>
          <w:wAfter w:w="42" w:type="dxa"/>
          <w:trHeight w:val="40"/>
          <w:jc w:val="center"/>
        </w:trPr>
        <w:tc>
          <w:tcPr>
            <w:tcW w:w="8974" w:type="dxa"/>
            <w:gridSpan w:val="2"/>
            <w:vAlign w:val="center"/>
          </w:tcPr>
          <w:p w14:paraId="4FEA9EF5" w14:textId="37DE1B63" w:rsidR="00010F74" w:rsidRDefault="00010F74" w:rsidP="00010F74">
            <w:pPr>
              <w:spacing w:before="0"/>
              <w:rPr>
                <w:rFonts w:eastAsia="Times New Roman" w:cstheme="minorHAnsi"/>
                <w:color w:val="000000"/>
                <w:lang w:eastAsia="en-AU"/>
              </w:rPr>
            </w:pPr>
            <w:r w:rsidRPr="0061045F">
              <w:rPr>
                <w:rFonts w:eastAsia="Times New Roman" w:cstheme="minorHAnsi"/>
                <w:color w:val="000000"/>
                <w:lang w:eastAsia="en-AU"/>
              </w:rPr>
              <w:t xml:space="preserve">Overall, this action was assessed as </w:t>
            </w:r>
            <w:r w:rsidRPr="001902E6">
              <w:rPr>
                <w:rFonts w:eastAsia="Times New Roman" w:cstheme="minorHAnsi"/>
                <w:b/>
                <w:bCs/>
                <w:color w:val="000000"/>
                <w:lang w:eastAsia="en-AU"/>
              </w:rPr>
              <w:t>partially</w:t>
            </w:r>
            <w:r w:rsidR="001902E6" w:rsidRPr="001902E6">
              <w:rPr>
                <w:rFonts w:eastAsia="Times New Roman" w:cstheme="minorHAnsi"/>
                <w:b/>
                <w:bCs/>
                <w:color w:val="000000"/>
                <w:lang w:eastAsia="en-AU"/>
              </w:rPr>
              <w:t xml:space="preserve"> completed</w:t>
            </w:r>
            <w:r w:rsidR="001902E6">
              <w:rPr>
                <w:rFonts w:eastAsia="Times New Roman" w:cstheme="minorHAnsi"/>
                <w:color w:val="000000"/>
                <w:lang w:eastAsia="en-AU"/>
              </w:rPr>
              <w:t xml:space="preserve">. </w:t>
            </w:r>
            <w:r w:rsidR="00F34A1C">
              <w:rPr>
                <w:rFonts w:eastAsia="Times New Roman" w:cstheme="minorHAnsi"/>
                <w:color w:val="000000"/>
                <w:lang w:eastAsia="en-AU"/>
              </w:rPr>
              <w:t>T</w:t>
            </w:r>
            <w:r w:rsidR="001902E6">
              <w:rPr>
                <w:rFonts w:eastAsia="Times New Roman" w:cstheme="minorHAnsi"/>
                <w:color w:val="000000"/>
                <w:lang w:eastAsia="en-AU"/>
              </w:rPr>
              <w:t>he</w:t>
            </w:r>
            <w:r w:rsidRPr="0061045F">
              <w:rPr>
                <w:rFonts w:eastAsia="Times New Roman" w:cstheme="minorHAnsi"/>
                <w:color w:val="000000"/>
                <w:lang w:eastAsia="en-AU"/>
              </w:rPr>
              <w:t xml:space="preserve"> desktop review </w:t>
            </w:r>
            <w:r w:rsidR="001902E6">
              <w:rPr>
                <w:rFonts w:eastAsia="Times New Roman" w:cstheme="minorHAnsi"/>
                <w:color w:val="000000"/>
                <w:lang w:eastAsia="en-AU"/>
              </w:rPr>
              <w:t xml:space="preserve">identified </w:t>
            </w:r>
            <w:r w:rsidR="00F34A1C">
              <w:rPr>
                <w:rFonts w:eastAsia="Times New Roman" w:cstheme="minorHAnsi"/>
                <w:color w:val="000000"/>
                <w:lang w:eastAsia="en-AU"/>
              </w:rPr>
              <w:t xml:space="preserve">evidence of collaboration with state and local tourism operators and authorities, </w:t>
            </w:r>
            <w:r w:rsidR="00356541">
              <w:rPr>
                <w:rFonts w:eastAsia="Times New Roman" w:cstheme="minorHAnsi"/>
                <w:color w:val="000000"/>
                <w:lang w:eastAsia="en-AU"/>
              </w:rPr>
              <w:t>but</w:t>
            </w:r>
            <w:r w:rsidR="00F34A1C">
              <w:rPr>
                <w:rFonts w:eastAsia="Times New Roman" w:cstheme="minorHAnsi"/>
                <w:color w:val="000000"/>
                <w:lang w:eastAsia="en-AU"/>
              </w:rPr>
              <w:t xml:space="preserve"> limited evidence of </w:t>
            </w:r>
            <w:r w:rsidR="00F34A1C">
              <w:rPr>
                <w:rFonts w:eastAsia="Times New Roman" w:cstheme="minorHAnsi"/>
                <w:color w:val="000000"/>
                <w:lang w:eastAsia="en-AU"/>
              </w:rPr>
              <w:lastRenderedPageBreak/>
              <w:t xml:space="preserve">work with national authorities. </w:t>
            </w:r>
            <w:r w:rsidR="00356541">
              <w:rPr>
                <w:rFonts w:eastAsia="Times New Roman" w:cstheme="minorHAnsi"/>
                <w:color w:val="000000"/>
                <w:lang w:eastAsia="en-AU"/>
              </w:rPr>
              <w:t>Additionally, m</w:t>
            </w:r>
            <w:r w:rsidR="00F34A1C">
              <w:rPr>
                <w:rFonts w:eastAsia="Times New Roman" w:cstheme="minorHAnsi"/>
                <w:color w:val="000000"/>
                <w:lang w:eastAsia="en-AU"/>
              </w:rPr>
              <w:t xml:space="preserve">ost stakeholders felt there had been </w:t>
            </w:r>
            <w:r w:rsidR="00571820">
              <w:rPr>
                <w:rFonts w:eastAsia="Times New Roman" w:cstheme="minorHAnsi"/>
                <w:color w:val="000000"/>
                <w:lang w:eastAsia="en-AU"/>
              </w:rPr>
              <w:t>minimal</w:t>
            </w:r>
            <w:r w:rsidR="00F34A1C">
              <w:rPr>
                <w:rFonts w:eastAsia="Times New Roman" w:cstheme="minorHAnsi"/>
                <w:color w:val="000000"/>
                <w:lang w:eastAsia="en-AU"/>
              </w:rPr>
              <w:t xml:space="preserve"> increase in the value of sustainable ecotourism experiences. </w:t>
            </w:r>
          </w:p>
          <w:p w14:paraId="58D2FB08" w14:textId="43EA41E4" w:rsidR="001902E6" w:rsidRDefault="001902E6" w:rsidP="00010F74">
            <w:pPr>
              <w:spacing w:before="0"/>
              <w:rPr>
                <w:rFonts w:eastAsia="Times New Roman" w:cstheme="minorHAnsi"/>
                <w:b/>
                <w:bCs/>
                <w:color w:val="000000"/>
                <w:lang w:eastAsia="en-AU"/>
              </w:rPr>
            </w:pPr>
            <w:r>
              <w:rPr>
                <w:rFonts w:eastAsia="Times New Roman" w:cstheme="minorHAnsi"/>
                <w:b/>
                <w:bCs/>
                <w:color w:val="000000"/>
                <w:lang w:eastAsia="en-AU"/>
              </w:rPr>
              <w:t xml:space="preserve">Evidence from desktop review: </w:t>
            </w:r>
          </w:p>
          <w:p w14:paraId="009603E7" w14:textId="3E04C9B6" w:rsidR="001902E6" w:rsidRPr="001902E6" w:rsidRDefault="001902E6" w:rsidP="001902E6">
            <w:pPr>
              <w:rPr>
                <w:rFonts w:ascii="Calibri" w:eastAsia="Calibri" w:hAnsi="Calibri" w:cs="Arial"/>
                <w:sz w:val="24"/>
                <w:szCs w:val="24"/>
                <w:lang w:eastAsia="en-AU"/>
              </w:rPr>
            </w:pPr>
            <w:r w:rsidRPr="001902E6">
              <w:rPr>
                <w:rFonts w:ascii="Calibri" w:eastAsia="Calibri" w:hAnsi="Calibri" w:cs="Arial"/>
                <w:lang w:eastAsia="en-AU"/>
              </w:rPr>
              <w:t xml:space="preserve">The desktop review </w:t>
            </w:r>
            <w:r w:rsidRPr="00356541">
              <w:rPr>
                <w:rFonts w:ascii="Calibri" w:eastAsia="Calibri" w:hAnsi="Calibri" w:cs="Arial"/>
                <w:lang w:eastAsia="en-AU"/>
              </w:rPr>
              <w:t>identified greater evidence of work with state and local tourism authorities and less so with national authorities/ operators to maximise the value of ecotourism. Delivery of these outputs occurred between 2018-2025, highlight</w:t>
            </w:r>
            <w:r w:rsidR="00D03E02" w:rsidRPr="00356541">
              <w:rPr>
                <w:rFonts w:ascii="Calibri" w:eastAsia="Calibri" w:hAnsi="Calibri" w:cs="Arial"/>
                <w:lang w:eastAsia="en-AU"/>
              </w:rPr>
              <w:t>ing</w:t>
            </w:r>
            <w:r w:rsidRPr="00356541">
              <w:rPr>
                <w:rFonts w:ascii="Calibri" w:eastAsia="Calibri" w:hAnsi="Calibri" w:cs="Arial"/>
                <w:lang w:eastAsia="en-AU"/>
              </w:rPr>
              <w:t xml:space="preserve"> the timely completion of </w:t>
            </w:r>
            <w:r w:rsidRPr="001902E6">
              <w:rPr>
                <w:rFonts w:ascii="Calibri" w:eastAsia="Calibri" w:hAnsi="Calibri" w:cs="Arial"/>
                <w:lang w:eastAsia="en-AU"/>
              </w:rPr>
              <w:t>this action.</w:t>
            </w:r>
          </w:p>
          <w:p w14:paraId="16205CB5" w14:textId="514E00E7" w:rsidR="001902E6" w:rsidRPr="001902E6" w:rsidRDefault="001902E6" w:rsidP="00F517D2">
            <w:pPr>
              <w:rPr>
                <w:lang w:eastAsia="en-AU"/>
              </w:rPr>
            </w:pPr>
            <w:r w:rsidRPr="001902E6">
              <w:rPr>
                <w:lang w:eastAsia="en-AU"/>
              </w:rPr>
              <w:t xml:space="preserve">The following evidence </w:t>
            </w:r>
            <w:r w:rsidR="00677E72">
              <w:rPr>
                <w:lang w:eastAsia="en-AU"/>
              </w:rPr>
              <w:t>was identified in relation to</w:t>
            </w:r>
            <w:r w:rsidRPr="001902E6">
              <w:rPr>
                <w:lang w:eastAsia="en-AU"/>
              </w:rPr>
              <w:t xml:space="preserve"> work with </w:t>
            </w:r>
            <w:r w:rsidRPr="00356541">
              <w:rPr>
                <w:lang w:eastAsia="en-AU"/>
              </w:rPr>
              <w:t>state</w:t>
            </w:r>
            <w:r w:rsidR="00356541" w:rsidRPr="00356541">
              <w:rPr>
                <w:lang w:eastAsia="en-AU"/>
              </w:rPr>
              <w:t xml:space="preserve"> and local</w:t>
            </w:r>
            <w:r w:rsidRPr="00356541">
              <w:rPr>
                <w:lang w:eastAsia="en-AU"/>
              </w:rPr>
              <w:t xml:space="preserve"> authorities</w:t>
            </w:r>
            <w:r w:rsidR="00F517D2">
              <w:rPr>
                <w:lang w:eastAsia="en-AU"/>
              </w:rPr>
              <w:t xml:space="preserve"> and operators</w:t>
            </w:r>
            <w:r w:rsidRPr="001902E6">
              <w:rPr>
                <w:b/>
                <w:bCs/>
                <w:lang w:eastAsia="en-AU"/>
              </w:rPr>
              <w:t>:</w:t>
            </w:r>
          </w:p>
          <w:p w14:paraId="69F9DEA3" w14:textId="1CB5E656" w:rsidR="00D03E02" w:rsidRPr="0061045F" w:rsidRDefault="00D03E02" w:rsidP="000A51A6">
            <w:pPr>
              <w:pStyle w:val="BulletMultiLevelList"/>
            </w:pPr>
            <w:r w:rsidRPr="0061045F">
              <w:t>Meeting</w:t>
            </w:r>
            <w:r w:rsidR="00356541">
              <w:t>s</w:t>
            </w:r>
            <w:r w:rsidRPr="0061045F">
              <w:t xml:space="preserve"> with WA Tourism and regional tourism centres to identify tourism events, tourism operators and approaches for engagement with the tourism industry</w:t>
            </w:r>
            <w:r w:rsidR="00356541">
              <w:t>.</w:t>
            </w:r>
            <w:r w:rsidRPr="0061045F">
              <w:rPr>
                <w:rStyle w:val="FootnoteReference"/>
                <w:rFonts w:cstheme="minorHAnsi"/>
                <w:sz w:val="22"/>
              </w:rPr>
              <w:footnoteReference w:id="44"/>
            </w:r>
          </w:p>
          <w:p w14:paraId="613F22A1" w14:textId="01B7E7E0" w:rsidR="00F74B46" w:rsidRPr="00F517D2" w:rsidRDefault="00356541" w:rsidP="000A51A6">
            <w:pPr>
              <w:pStyle w:val="BulletMultiLevelList"/>
              <w:rPr>
                <w:rFonts w:cstheme="minorHAnsi"/>
              </w:rPr>
            </w:pPr>
            <w:r>
              <w:rPr>
                <w:rFonts w:cstheme="minorHAnsi"/>
              </w:rPr>
              <w:t>Collaboration as evidenced by the DBCA</w:t>
            </w:r>
            <w:r w:rsidR="00F74B46" w:rsidRPr="0061045F">
              <w:rPr>
                <w:rFonts w:cstheme="minorHAnsi"/>
              </w:rPr>
              <w:t xml:space="preserve"> </w:t>
            </w:r>
            <w:r>
              <w:rPr>
                <w:rFonts w:cstheme="minorHAnsi"/>
              </w:rPr>
              <w:t>‘</w:t>
            </w:r>
            <w:r w:rsidR="00F74B46" w:rsidRPr="00356541">
              <w:rPr>
                <w:rFonts w:cstheme="minorHAnsi"/>
                <w:i/>
                <w:iCs/>
              </w:rPr>
              <w:t>Ningaloo Coast Resilience Strategy 2023</w:t>
            </w:r>
            <w:r w:rsidRPr="00356541">
              <w:rPr>
                <w:rFonts w:cstheme="minorHAnsi"/>
                <w:i/>
                <w:iCs/>
              </w:rPr>
              <w:t>’</w:t>
            </w:r>
            <w:r w:rsidR="00F74B46" w:rsidRPr="0061045F">
              <w:rPr>
                <w:rFonts w:cstheme="minorHAnsi"/>
              </w:rPr>
              <w:t xml:space="preserve">, which proposes actions to support and protect ecosystems, educate and empower the community </w:t>
            </w:r>
            <w:r>
              <w:rPr>
                <w:rFonts w:cstheme="minorHAnsi"/>
              </w:rPr>
              <w:t>and</w:t>
            </w:r>
            <w:r w:rsidR="00F74B46" w:rsidRPr="0061045F">
              <w:rPr>
                <w:rFonts w:cstheme="minorHAnsi"/>
              </w:rPr>
              <w:t xml:space="preserve"> facilitate sustainable development. Parks Australia is named throughout the strategy due to their responsibilities managing the Ningaloo Marine Park (Commonwealth waters). The strategy includes encouraging sustainable tourism opportunities, including fostering working relationships with tourism operators.</w:t>
            </w:r>
            <w:r w:rsidR="00F74B46" w:rsidRPr="0061045F">
              <w:rPr>
                <w:rStyle w:val="FootnoteReference"/>
                <w:rFonts w:cstheme="minorHAnsi"/>
                <w:sz w:val="22"/>
              </w:rPr>
              <w:footnoteReference w:id="45"/>
            </w:r>
          </w:p>
          <w:p w14:paraId="4073702C" w14:textId="4671EF4F" w:rsidR="00F517D2" w:rsidRPr="00F517D2" w:rsidRDefault="00F517D2" w:rsidP="000A51A6">
            <w:pPr>
              <w:pStyle w:val="BulletMultiLevelList"/>
            </w:pPr>
            <w:r>
              <w:t>An ongoing</w:t>
            </w:r>
            <w:r w:rsidRPr="0061045F">
              <w:t xml:space="preserve"> relationship with DBCA via contractual agreement, which includes the delivery of tourism-related materials</w:t>
            </w:r>
            <w:r w:rsidR="00EB0715">
              <w:t>,</w:t>
            </w:r>
            <w:r w:rsidRPr="0061045F">
              <w:t xml:space="preserve"> interpretive signage for Ningaloo Marine Park and various industry engagement sessions related to tourism.</w:t>
            </w:r>
            <w:r w:rsidRPr="0061045F">
              <w:rPr>
                <w:rStyle w:val="FootnoteReference"/>
                <w:rFonts w:cstheme="minorHAnsi"/>
                <w:sz w:val="22"/>
              </w:rPr>
              <w:footnoteReference w:id="46"/>
            </w:r>
            <w:r w:rsidRPr="0061045F">
              <w:t xml:space="preserve"> </w:t>
            </w:r>
            <w:r w:rsidRPr="0061045F">
              <w:rPr>
                <w:rStyle w:val="FootnoteReference"/>
                <w:rFonts w:cstheme="minorHAnsi"/>
                <w:sz w:val="22"/>
              </w:rPr>
              <w:footnoteReference w:id="47"/>
            </w:r>
            <w:r w:rsidRPr="0061045F">
              <w:t xml:space="preserve"> </w:t>
            </w:r>
            <w:r w:rsidRPr="0061045F">
              <w:rPr>
                <w:rStyle w:val="FootnoteReference"/>
                <w:rFonts w:cstheme="minorHAnsi"/>
                <w:sz w:val="22"/>
              </w:rPr>
              <w:footnoteReference w:id="48"/>
            </w:r>
            <w:r w:rsidRPr="0061045F">
              <w:t xml:space="preserve"> </w:t>
            </w:r>
            <w:r w:rsidRPr="0061045F">
              <w:rPr>
                <w:rStyle w:val="FootnoteReference"/>
                <w:rFonts w:cstheme="minorHAnsi"/>
                <w:sz w:val="22"/>
              </w:rPr>
              <w:footnoteReference w:id="49"/>
            </w:r>
          </w:p>
          <w:p w14:paraId="3CF87C6D" w14:textId="0698FEA8" w:rsidR="00F517D2" w:rsidRPr="0061045F" w:rsidRDefault="00F517D2" w:rsidP="000A51A6">
            <w:pPr>
              <w:pStyle w:val="BulletMultiLevelList"/>
            </w:pPr>
            <w:r w:rsidRPr="0061045F">
              <w:t xml:space="preserve">Three annual meetings </w:t>
            </w:r>
            <w:r>
              <w:t>with</w:t>
            </w:r>
            <w:r w:rsidRPr="0061045F">
              <w:t xml:space="preserve"> the Kimberley Marine Tourism Operators and five meetings </w:t>
            </w:r>
            <w:r w:rsidR="005A2F49">
              <w:t>with</w:t>
            </w:r>
            <w:r w:rsidRPr="0061045F">
              <w:t xml:space="preserve"> the 15 Ningaloo Whale Shark Operators.</w:t>
            </w:r>
            <w:r w:rsidRPr="0061045F">
              <w:rPr>
                <w:rStyle w:val="FootnoteReference"/>
                <w:rFonts w:cstheme="minorHAnsi"/>
                <w:sz w:val="22"/>
              </w:rPr>
              <w:footnoteReference w:id="50"/>
            </w:r>
            <w:r w:rsidRPr="0061045F">
              <w:t xml:space="preserve"> </w:t>
            </w:r>
            <w:r w:rsidRPr="0061045F">
              <w:rPr>
                <w:rStyle w:val="FootnoteReference"/>
                <w:rFonts w:cstheme="minorHAnsi"/>
                <w:sz w:val="22"/>
              </w:rPr>
              <w:footnoteReference w:id="51"/>
            </w:r>
            <w:r w:rsidRPr="0061045F">
              <w:t xml:space="preserve"> </w:t>
            </w:r>
            <w:r w:rsidRPr="0061045F">
              <w:rPr>
                <w:rStyle w:val="FootnoteReference"/>
                <w:rFonts w:cstheme="minorHAnsi"/>
                <w:sz w:val="22"/>
              </w:rPr>
              <w:footnoteReference w:id="52"/>
            </w:r>
          </w:p>
          <w:p w14:paraId="23CA485D" w14:textId="77777777" w:rsidR="00F517D2" w:rsidRPr="0061045F" w:rsidRDefault="00F517D2" w:rsidP="000A51A6">
            <w:pPr>
              <w:pStyle w:val="BulletMultiLevelList"/>
            </w:pPr>
            <w:r w:rsidRPr="0061045F">
              <w:t>Engag</w:t>
            </w:r>
            <w:r>
              <w:t>ement with</w:t>
            </w:r>
            <w:r w:rsidRPr="0061045F">
              <w:t xml:space="preserve"> local tourism centres to promote marine park</w:t>
            </w:r>
            <w:r>
              <w:t>s, such as to support a</w:t>
            </w:r>
            <w:r w:rsidRPr="0061045F">
              <w:t xml:space="preserve"> proposed marine park discovery display at the Ningaloo Centre in Exmouth. </w:t>
            </w:r>
            <w:r w:rsidRPr="0061045F">
              <w:rPr>
                <w:rStyle w:val="FootnoteReference"/>
                <w:rFonts w:cstheme="minorHAnsi"/>
                <w:sz w:val="22"/>
              </w:rPr>
              <w:footnoteReference w:id="53"/>
            </w:r>
          </w:p>
          <w:p w14:paraId="2246E304" w14:textId="77777777" w:rsidR="00F517D2" w:rsidRPr="0061045F" w:rsidRDefault="00F517D2" w:rsidP="000A51A6">
            <w:pPr>
              <w:pStyle w:val="BulletMultiLevelList"/>
            </w:pPr>
            <w:r w:rsidRPr="0061045F">
              <w:t>Develop</w:t>
            </w:r>
            <w:r>
              <w:t>ment of an</w:t>
            </w:r>
            <w:r w:rsidRPr="0061045F">
              <w:t xml:space="preserve"> interactive whale trail display at </w:t>
            </w:r>
            <w:proofErr w:type="spellStart"/>
            <w:r w:rsidRPr="0061045F">
              <w:t>Milyering</w:t>
            </w:r>
            <w:proofErr w:type="spellEnd"/>
            <w:r w:rsidRPr="0061045F">
              <w:t xml:space="preserve"> Discovery Centre.</w:t>
            </w:r>
            <w:r w:rsidRPr="0061045F">
              <w:rPr>
                <w:rStyle w:val="FootnoteReference"/>
                <w:rFonts w:cstheme="minorHAnsi"/>
                <w:sz w:val="22"/>
              </w:rPr>
              <w:footnoteReference w:id="54"/>
            </w:r>
          </w:p>
          <w:p w14:paraId="147FD205" w14:textId="77777777" w:rsidR="00F517D2" w:rsidRPr="0061045F" w:rsidRDefault="00F517D2" w:rsidP="000A51A6">
            <w:pPr>
              <w:pStyle w:val="BulletMultiLevelList"/>
            </w:pPr>
            <w:r w:rsidRPr="0061045F">
              <w:t>Engagement with highly engaged cruise operator/ industry member</w:t>
            </w:r>
            <w:r>
              <w:t>s</w:t>
            </w:r>
            <w:r w:rsidRPr="0061045F">
              <w:t xml:space="preserve">, including </w:t>
            </w:r>
            <w:r>
              <w:t xml:space="preserve">via </w:t>
            </w:r>
            <w:r w:rsidRPr="0061045F">
              <w:t>a tourism industry workshop and discussions regarding visitor information opportunities.</w:t>
            </w:r>
            <w:r w:rsidRPr="0061045F">
              <w:rPr>
                <w:rStyle w:val="FootnoteReference"/>
                <w:rFonts w:cstheme="minorHAnsi"/>
                <w:sz w:val="22"/>
              </w:rPr>
              <w:footnoteReference w:id="55"/>
            </w:r>
            <w:r w:rsidRPr="0061045F">
              <w:t xml:space="preserve"> </w:t>
            </w:r>
            <w:r w:rsidRPr="0061045F">
              <w:rPr>
                <w:rStyle w:val="FootnoteReference"/>
                <w:rFonts w:cstheme="minorHAnsi"/>
                <w:sz w:val="22"/>
              </w:rPr>
              <w:footnoteReference w:id="56"/>
            </w:r>
          </w:p>
          <w:p w14:paraId="07BC8B55" w14:textId="310EA8A1" w:rsidR="00A247B9" w:rsidRPr="0061045F" w:rsidRDefault="0058209C" w:rsidP="001902E6">
            <w:r w:rsidRPr="0061045F">
              <w:t xml:space="preserve">Evidence of engagement with </w:t>
            </w:r>
            <w:r w:rsidRPr="005A2F49">
              <w:t>other agencies and tourism operators</w:t>
            </w:r>
            <w:r w:rsidRPr="0061045F">
              <w:t xml:space="preserve">, including: </w:t>
            </w:r>
          </w:p>
          <w:p w14:paraId="26CD87D6" w14:textId="33A421C4" w:rsidR="00D03E02" w:rsidRPr="0061045F" w:rsidRDefault="00356541" w:rsidP="000A51A6">
            <w:pPr>
              <w:pStyle w:val="BulletMultiLevelList"/>
            </w:pPr>
            <w:r>
              <w:t xml:space="preserve">A </w:t>
            </w:r>
            <w:r w:rsidR="00D03E02">
              <w:t>Our Marine Park Grants (</w:t>
            </w:r>
            <w:r w:rsidR="00D03E02" w:rsidRPr="0061045F">
              <w:t>OMPG</w:t>
            </w:r>
            <w:r w:rsidR="00D03E02">
              <w:t>)</w:t>
            </w:r>
            <w:r w:rsidR="00D03E02" w:rsidRPr="0061045F">
              <w:t xml:space="preserve"> </w:t>
            </w:r>
            <w:r w:rsidR="005A2F49">
              <w:t xml:space="preserve">Round 3 </w:t>
            </w:r>
            <w:r w:rsidR="00D03E02" w:rsidRPr="0061045F">
              <w:t>funded project conducted by the University of Western Australia</w:t>
            </w:r>
            <w:r w:rsidR="00B35CDD">
              <w:t xml:space="preserve"> (UWA)</w:t>
            </w:r>
            <w:r w:rsidR="00D03E02" w:rsidRPr="0061045F">
              <w:t xml:space="preserve"> relating to Sea Country Discovery of the Dampier Marine Park. The </w:t>
            </w:r>
            <w:r w:rsidR="00D03E02" w:rsidRPr="0061045F">
              <w:lastRenderedPageBreak/>
              <w:t xml:space="preserve">project included collaborating with Traditional Owners from the Murujuga Aboriginal Corporation and representatives of the commercial and recreational fishing sector </w:t>
            </w:r>
            <w:r w:rsidR="00F517D2">
              <w:t>with the aim o</w:t>
            </w:r>
            <w:r w:rsidR="00A04CA2">
              <w:t>f</w:t>
            </w:r>
            <w:r w:rsidR="00F517D2">
              <w:t xml:space="preserve"> delivering</w:t>
            </w:r>
            <w:r w:rsidR="00D03E02" w:rsidRPr="0061045F">
              <w:t xml:space="preserve"> culturally sensitive maps and a short 360° immersive video for the tourism industry.</w:t>
            </w:r>
            <w:r w:rsidR="00D03E02" w:rsidRPr="0061045F">
              <w:rPr>
                <w:rStyle w:val="FootnoteReference"/>
                <w:rFonts w:cstheme="minorHAnsi"/>
                <w:sz w:val="22"/>
              </w:rPr>
              <w:footnoteReference w:id="57"/>
            </w:r>
          </w:p>
          <w:p w14:paraId="303EA852" w14:textId="322F2A1A" w:rsidR="001D001E" w:rsidRPr="0061045F" w:rsidRDefault="001D001E" w:rsidP="000A51A6">
            <w:pPr>
              <w:pStyle w:val="BulletMultiLevelList"/>
            </w:pPr>
            <w:r w:rsidRPr="0061045F">
              <w:t xml:space="preserve">Parks Australia attendance at </w:t>
            </w:r>
            <w:r w:rsidRPr="00B35CDD">
              <w:t xml:space="preserve">Ningaloo </w:t>
            </w:r>
            <w:r w:rsidR="00F517D2" w:rsidRPr="00B35CDD">
              <w:t>W</w:t>
            </w:r>
            <w:r w:rsidRPr="00B35CDD">
              <w:t xml:space="preserve">hale </w:t>
            </w:r>
            <w:r w:rsidR="00F517D2" w:rsidRPr="00B35CDD">
              <w:t>S</w:t>
            </w:r>
            <w:r w:rsidRPr="00B35CDD">
              <w:t xml:space="preserve">hark </w:t>
            </w:r>
            <w:r w:rsidR="00F517D2" w:rsidRPr="00B35CDD">
              <w:t>F</w:t>
            </w:r>
            <w:r w:rsidRPr="00B35CDD">
              <w:t>estival</w:t>
            </w:r>
            <w:r w:rsidRPr="0061045F">
              <w:t xml:space="preserve"> in 2018.</w:t>
            </w:r>
            <w:r w:rsidRPr="0061045F">
              <w:rPr>
                <w:rStyle w:val="FootnoteReference"/>
                <w:rFonts w:cstheme="minorHAnsi"/>
                <w:sz w:val="22"/>
              </w:rPr>
              <w:footnoteReference w:id="58"/>
            </w:r>
          </w:p>
          <w:p w14:paraId="3F722D2F" w14:textId="77777777" w:rsidR="001C6C05" w:rsidRDefault="001902E6" w:rsidP="001902E6">
            <w:r>
              <w:t xml:space="preserve">No evidence of engagement with </w:t>
            </w:r>
            <w:r w:rsidR="001A5580">
              <w:t xml:space="preserve">national authorities was identified through the desktop review. </w:t>
            </w:r>
          </w:p>
          <w:p w14:paraId="15774F91" w14:textId="77777777" w:rsidR="001A5580" w:rsidRDefault="001A5580" w:rsidP="001902E6">
            <w:pPr>
              <w:rPr>
                <w:b/>
                <w:bCs/>
              </w:rPr>
            </w:pPr>
            <w:r>
              <w:rPr>
                <w:b/>
                <w:bCs/>
              </w:rPr>
              <w:t xml:space="preserve">Evidence from engagement: </w:t>
            </w:r>
          </w:p>
          <w:p w14:paraId="54DE74CA" w14:textId="0BE9373D" w:rsidR="00F517D2" w:rsidRDefault="00F517D2" w:rsidP="001902E6">
            <w:r>
              <w:t xml:space="preserve">In addition to the activities listed above, </w:t>
            </w:r>
            <w:r w:rsidR="001A5580">
              <w:t xml:space="preserve">Parks Australia staff </w:t>
            </w:r>
            <w:r>
              <w:t>also noted</w:t>
            </w:r>
            <w:r w:rsidR="001A5580">
              <w:t xml:space="preserve"> </w:t>
            </w:r>
            <w:r>
              <w:t>the following</w:t>
            </w:r>
            <w:r w:rsidR="00036FFC">
              <w:t xml:space="preserve"> activities</w:t>
            </w:r>
            <w:r>
              <w:t>:</w:t>
            </w:r>
          </w:p>
          <w:p w14:paraId="03EDECE6" w14:textId="402CEA9D" w:rsidR="00F517D2" w:rsidRDefault="00F517D2" w:rsidP="000A51A6">
            <w:pPr>
              <w:pStyle w:val="BulletMultiLevelList"/>
            </w:pPr>
            <w:r>
              <w:t>A</w:t>
            </w:r>
            <w:r w:rsidR="001A5580">
              <w:t xml:space="preserve">ttending start and end-of-season meetings with tourism operators </w:t>
            </w:r>
            <w:r>
              <w:t>(hosted by the state government)</w:t>
            </w:r>
            <w:r w:rsidR="001A5580">
              <w:t xml:space="preserve"> to facilitate opportunities for operators to share their perspectives and needs</w:t>
            </w:r>
            <w:r>
              <w:t>.</w:t>
            </w:r>
          </w:p>
          <w:p w14:paraId="3A30AADF" w14:textId="7A826287" w:rsidR="001A5580" w:rsidRDefault="00F517D2" w:rsidP="000A51A6">
            <w:pPr>
              <w:pStyle w:val="BulletMultiLevelList"/>
            </w:pPr>
            <w:r>
              <w:t>Forming agreements with</w:t>
            </w:r>
            <w:r w:rsidR="001A5580">
              <w:t xml:space="preserve"> state government </w:t>
            </w:r>
            <w:r>
              <w:t xml:space="preserve">agencies </w:t>
            </w:r>
            <w:r w:rsidR="001A5580">
              <w:t xml:space="preserve">to facilitate data-sharing and minimise reporting burden of operators. </w:t>
            </w:r>
          </w:p>
          <w:p w14:paraId="6B68EE81" w14:textId="734AA5FB" w:rsidR="00710460" w:rsidRDefault="00710460" w:rsidP="00F517D2">
            <w:pPr>
              <w:rPr>
                <w:lang w:eastAsia="en-AU"/>
              </w:rPr>
            </w:pPr>
            <w:r>
              <w:rPr>
                <w:lang w:eastAsia="en-AU"/>
              </w:rPr>
              <w:t xml:space="preserve">However, many stakeholders were unaware of Park Australia’s efforts in relation to supporting sustainable tourism opportunities in the </w:t>
            </w:r>
            <w:r w:rsidR="002C1E4E">
              <w:rPr>
                <w:lang w:eastAsia="en-AU"/>
              </w:rPr>
              <w:t>North-west</w:t>
            </w:r>
            <w:r>
              <w:rPr>
                <w:lang w:eastAsia="en-AU"/>
              </w:rPr>
              <w:t xml:space="preserve"> Network. </w:t>
            </w:r>
            <w:r w:rsidR="00F9419C">
              <w:rPr>
                <w:lang w:eastAsia="en-AU"/>
              </w:rPr>
              <w:t>The only</w:t>
            </w:r>
            <w:r>
              <w:rPr>
                <w:lang w:eastAsia="en-AU"/>
              </w:rPr>
              <w:t xml:space="preserve"> example identified by external </w:t>
            </w:r>
            <w:r w:rsidR="00196EA7">
              <w:rPr>
                <w:lang w:eastAsia="en-AU"/>
              </w:rPr>
              <w:t xml:space="preserve">stakeholders </w:t>
            </w:r>
            <w:r w:rsidR="00F9419C">
              <w:rPr>
                <w:lang w:eastAsia="en-AU"/>
              </w:rPr>
              <w:t>was the</w:t>
            </w:r>
            <w:r>
              <w:rPr>
                <w:lang w:eastAsia="en-AU"/>
              </w:rPr>
              <w:t xml:space="preserve"> collaboration between Parks Australia and cruise operators on Ashmore </w:t>
            </w:r>
            <w:r w:rsidR="00F9419C">
              <w:rPr>
                <w:lang w:eastAsia="en-AU"/>
              </w:rPr>
              <w:t>R</w:t>
            </w:r>
            <w:r>
              <w:rPr>
                <w:lang w:eastAsia="en-AU"/>
              </w:rPr>
              <w:t xml:space="preserve">eef to provide information about the marine park to </w:t>
            </w:r>
            <w:r w:rsidR="00196EA7">
              <w:rPr>
                <w:lang w:eastAsia="en-AU"/>
              </w:rPr>
              <w:t>their</w:t>
            </w:r>
            <w:r w:rsidR="00A729F5">
              <w:rPr>
                <w:lang w:eastAsia="en-AU"/>
              </w:rPr>
              <w:t xml:space="preserve"> passengers</w:t>
            </w:r>
            <w:r>
              <w:rPr>
                <w:lang w:eastAsia="en-AU"/>
              </w:rPr>
              <w:t xml:space="preserve">. As such, stakeholders felt that limited progress had been made in relation to this activity. </w:t>
            </w:r>
          </w:p>
          <w:p w14:paraId="143F861F" w14:textId="12334E2A" w:rsidR="001A5580" w:rsidRPr="00F21406" w:rsidRDefault="00710460" w:rsidP="001902E6">
            <w:pPr>
              <w:rPr>
                <w:b/>
              </w:rPr>
            </w:pPr>
            <w:r>
              <w:rPr>
                <w:lang w:eastAsia="en-AU"/>
              </w:rPr>
              <w:t xml:space="preserve">More broadly, some stakeholders, </w:t>
            </w:r>
            <w:r>
              <w:t>particularly tourism representatives, felt</w:t>
            </w:r>
            <w:r w:rsidRPr="00223B5D">
              <w:t xml:space="preserve"> that the role of Parks Australia was in conservation and park management </w:t>
            </w:r>
            <w:r>
              <w:t xml:space="preserve">rather </w:t>
            </w:r>
            <w:r w:rsidRPr="00223B5D">
              <w:t>than promoting tourism.</w:t>
            </w:r>
            <w:r>
              <w:t xml:space="preserve"> This was particularly the case </w:t>
            </w:r>
            <w:r w:rsidR="00A729F5">
              <w:t xml:space="preserve">given </w:t>
            </w:r>
            <w:r>
              <w:t xml:space="preserve">most tourism </w:t>
            </w:r>
            <w:r w:rsidR="00A729F5">
              <w:t>businesses operated</w:t>
            </w:r>
            <w:r>
              <w:t xml:space="preserve"> in state marine parks</w:t>
            </w:r>
            <w:r w:rsidR="00A729F5">
              <w:t xml:space="preserve"> rather</w:t>
            </w:r>
            <w:r>
              <w:t xml:space="preserve"> than Commonwealth waters. Other stakeholders, particularly </w:t>
            </w:r>
            <w:r w:rsidR="002C1E4E">
              <w:t>North-west</w:t>
            </w:r>
            <w:r w:rsidR="006213EE">
              <w:t xml:space="preserve"> Marine Park Advisory Committee (</w:t>
            </w:r>
            <w:r>
              <w:t>NWAMPAC</w:t>
            </w:r>
            <w:r w:rsidR="006213EE">
              <w:t>)</w:t>
            </w:r>
            <w:r>
              <w:t xml:space="preserve"> members, however, noted a desire for greater collaboration between Parks Australia and tourism operators to support communication of marine park values an</w:t>
            </w:r>
            <w:r w:rsidR="00E66975">
              <w:t>d</w:t>
            </w:r>
            <w:r>
              <w:t xml:space="preserve"> benefits with tourists. Specifically, these stakeholders felt that more could be done to communicate with visitors to Ningaloo Reef</w:t>
            </w:r>
            <w:r w:rsidR="003C0010">
              <w:t xml:space="preserve"> and</w:t>
            </w:r>
            <w:r>
              <w:t xml:space="preserve"> Ashmore Reef </w:t>
            </w:r>
            <w:r w:rsidR="00196EA7">
              <w:t xml:space="preserve">as well as via the </w:t>
            </w:r>
            <w:r>
              <w:t>provi</w:t>
            </w:r>
            <w:r w:rsidR="00196EA7">
              <w:t>sion of</w:t>
            </w:r>
            <w:r>
              <w:t xml:space="preserve"> </w:t>
            </w:r>
            <w:r w:rsidR="00E66975">
              <w:t xml:space="preserve">information </w:t>
            </w:r>
            <w:r w:rsidR="00196EA7">
              <w:t>through</w:t>
            </w:r>
            <w:r w:rsidR="00E66975">
              <w:t xml:space="preserve"> museums and visitor centres (e.g. </w:t>
            </w:r>
            <w:r w:rsidR="00196EA7">
              <w:t xml:space="preserve">such as </w:t>
            </w:r>
            <w:r w:rsidR="00F21406">
              <w:t xml:space="preserve">the </w:t>
            </w:r>
            <w:r w:rsidR="00F21406" w:rsidRPr="00F21406">
              <w:t xml:space="preserve">Marine Discovery Centre at Busselton Jetty). </w:t>
            </w:r>
          </w:p>
        </w:tc>
      </w:tr>
    </w:tbl>
    <w:p w14:paraId="4AEF5FD7" w14:textId="7ED26CF4" w:rsidR="00E05144" w:rsidRDefault="00E05144" w:rsidP="00272242">
      <w:pPr>
        <w:rPr>
          <w:rFonts w:cstheme="minorHAnsi"/>
          <w:i/>
          <w:iCs/>
        </w:rPr>
      </w:pPr>
      <w:r>
        <w:rPr>
          <w:rFonts w:cstheme="minorHAnsi"/>
          <w:i/>
          <w:iCs/>
        </w:rPr>
        <w:lastRenderedPageBreak/>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61045F" w14:paraId="0F6127C5" w14:textId="77777777" w:rsidTr="00793D70">
        <w:trPr>
          <w:trHeight w:val="486"/>
          <w:jc w:val="center"/>
        </w:trPr>
        <w:tc>
          <w:tcPr>
            <w:tcW w:w="6648" w:type="dxa"/>
            <w:shd w:val="clear" w:color="auto" w:fill="D7D7D7" w:themeFill="accent6" w:themeFillShade="E6"/>
            <w:vAlign w:val="center"/>
            <w:hideMark/>
          </w:tcPr>
          <w:p w14:paraId="5C3C86A2" w14:textId="428DB23D" w:rsidR="00272242" w:rsidRPr="0061045F" w:rsidRDefault="00272242" w:rsidP="00793D70">
            <w:pPr>
              <w:spacing w:before="0" w:after="0"/>
              <w:rPr>
                <w:rFonts w:eastAsia="Times New Roman" w:cstheme="minorHAnsi"/>
                <w:b/>
                <w:bCs/>
                <w:color w:val="002060"/>
                <w:lang w:eastAsia="en-AU"/>
              </w:rPr>
            </w:pPr>
            <w:r w:rsidRPr="0061045F">
              <w:rPr>
                <w:rFonts w:eastAsia="Times New Roman" w:cstheme="minorHAnsi"/>
                <w:b/>
                <w:bCs/>
                <w:color w:val="002060"/>
                <w:lang w:eastAsia="en-AU"/>
              </w:rPr>
              <w:lastRenderedPageBreak/>
              <w:t>Action</w:t>
            </w:r>
          </w:p>
        </w:tc>
        <w:tc>
          <w:tcPr>
            <w:tcW w:w="2368" w:type="dxa"/>
            <w:gridSpan w:val="2"/>
            <w:shd w:val="clear" w:color="auto" w:fill="D7D7D7" w:themeFill="accent6" w:themeFillShade="E6"/>
            <w:vAlign w:val="center"/>
          </w:tcPr>
          <w:p w14:paraId="1905D24A" w14:textId="2239EB57" w:rsidR="00272242" w:rsidRPr="0061045F" w:rsidRDefault="00272242" w:rsidP="00793D70">
            <w:pPr>
              <w:spacing w:before="0" w:after="0"/>
              <w:rPr>
                <w:rFonts w:eastAsia="Times New Roman" w:cstheme="minorHAnsi"/>
                <w:b/>
                <w:bCs/>
                <w:color w:val="002060"/>
                <w:lang w:eastAsia="en-AU"/>
              </w:rPr>
            </w:pPr>
            <w:r w:rsidRPr="0061045F">
              <w:rPr>
                <w:rFonts w:eastAsia="Times New Roman" w:cstheme="minorHAnsi"/>
                <w:b/>
                <w:bCs/>
                <w:color w:val="002060"/>
                <w:lang w:eastAsia="en-AU"/>
              </w:rPr>
              <w:t xml:space="preserve">Completion status </w:t>
            </w:r>
          </w:p>
        </w:tc>
      </w:tr>
      <w:tr w:rsidR="00272242" w:rsidRPr="0061045F" w14:paraId="6903A5E9" w14:textId="77777777" w:rsidTr="00793D70">
        <w:trPr>
          <w:trHeight w:val="730"/>
          <w:jc w:val="center"/>
        </w:trPr>
        <w:tc>
          <w:tcPr>
            <w:tcW w:w="6648" w:type="dxa"/>
            <w:shd w:val="clear" w:color="000000" w:fill="EBF5F5"/>
          </w:tcPr>
          <w:p w14:paraId="1D3F5D9A" w14:textId="77777777" w:rsidR="00272242" w:rsidRPr="0061045F" w:rsidRDefault="00272242" w:rsidP="00793D70">
            <w:pPr>
              <w:spacing w:before="0"/>
              <w:rPr>
                <w:rFonts w:eastAsia="Times New Roman" w:cstheme="minorHAnsi"/>
                <w:b/>
                <w:bCs/>
                <w:color w:val="000000"/>
                <w:highlight w:val="yellow"/>
                <w:lang w:eastAsia="en-AU"/>
              </w:rPr>
            </w:pPr>
            <w:r w:rsidRPr="0061045F">
              <w:rPr>
                <w:rFonts w:eastAsia="Calibri Light" w:cstheme="minorHAnsi"/>
                <w:b/>
                <w:bCs/>
                <w:color w:val="000000"/>
              </w:rPr>
              <w:t>A11. Develop a commercial tourism authorisation system to encourage best-practice and eco-accredited businesses operating in Australian Marine Parks</w:t>
            </w:r>
          </w:p>
        </w:tc>
        <w:tc>
          <w:tcPr>
            <w:tcW w:w="2368" w:type="dxa"/>
            <w:gridSpan w:val="2"/>
          </w:tcPr>
          <w:p w14:paraId="22F696CB" w14:textId="370A83EA" w:rsidR="00272242" w:rsidRPr="0061045F" w:rsidRDefault="00F36B89" w:rsidP="00793D70">
            <w:pPr>
              <w:spacing w:after="60"/>
              <w:rPr>
                <w:rFonts w:eastAsia="Times New Roman" w:cstheme="minorHAnsi"/>
                <w:b/>
                <w:bCs/>
                <w:color w:val="000000"/>
                <w:lang w:eastAsia="en-AU"/>
              </w:rPr>
            </w:pPr>
            <w:r w:rsidRPr="000A6645">
              <w:rPr>
                <w:rFonts w:ascii="Calibri" w:eastAsia="Times New Roman" w:hAnsi="Calibri" w:cs="Calibri"/>
                <w:b/>
                <w:bCs/>
                <w:noProof/>
                <w:color w:val="000000"/>
                <w:lang w:eastAsia="en-AU"/>
              </w:rPr>
              <w:drawing>
                <wp:anchor distT="0" distB="0" distL="114300" distR="114300" simplePos="0" relativeHeight="251693056" behindDoc="0" locked="0" layoutInCell="1" allowOverlap="1" wp14:anchorId="29737962" wp14:editId="01952E88">
                  <wp:simplePos x="0" y="0"/>
                  <wp:positionH relativeFrom="column">
                    <wp:posOffset>123810</wp:posOffset>
                  </wp:positionH>
                  <wp:positionV relativeFrom="paragraph">
                    <wp:posOffset>5715</wp:posOffset>
                  </wp:positionV>
                  <wp:extent cx="1081825" cy="556232"/>
                  <wp:effectExtent l="0" t="0" r="4445" b="0"/>
                  <wp:wrapNone/>
                  <wp:docPr id="21116032"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032"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6">
                            <a:extLst>
                              <a:ext uri="{28A0092B-C50C-407E-A947-70E740481C1C}">
                                <a14:useLocalDpi xmlns:a14="http://schemas.microsoft.com/office/drawing/2010/main" val="0"/>
                              </a:ext>
                            </a:extLst>
                          </a:blip>
                          <a:srcRect t="9252" b="9910"/>
                          <a:stretch>
                            <a:fillRect/>
                          </a:stretch>
                        </pic:blipFill>
                        <pic:spPr bwMode="auto">
                          <a:xfrm>
                            <a:off x="0" y="0"/>
                            <a:ext cx="1081825" cy="5562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272242" w:rsidRPr="0061045F" w14:paraId="572D0EF2" w14:textId="77777777" w:rsidTr="00463DE3">
        <w:trPr>
          <w:gridAfter w:val="1"/>
          <w:wAfter w:w="42" w:type="dxa"/>
          <w:trHeight w:val="340"/>
          <w:jc w:val="center"/>
        </w:trPr>
        <w:tc>
          <w:tcPr>
            <w:tcW w:w="8974" w:type="dxa"/>
            <w:gridSpan w:val="2"/>
            <w:shd w:val="clear" w:color="auto" w:fill="93C8C4" w:themeFill="accent3" w:themeFillTint="66"/>
            <w:vAlign w:val="center"/>
          </w:tcPr>
          <w:p w14:paraId="4C00D660" w14:textId="77777777" w:rsidR="00272242" w:rsidRPr="0061045F" w:rsidRDefault="00272242" w:rsidP="00793D70">
            <w:pPr>
              <w:spacing w:before="0" w:after="0"/>
              <w:rPr>
                <w:rFonts w:cstheme="minorHAnsi"/>
              </w:rPr>
            </w:pPr>
            <w:r w:rsidRPr="0043080B">
              <w:rPr>
                <w:rFonts w:eastAsia="Times New Roman" w:cstheme="minorHAnsi"/>
                <w:b/>
                <w:bCs/>
                <w:lang w:eastAsia="en-AU"/>
              </w:rPr>
              <w:t>Evidence</w:t>
            </w:r>
          </w:p>
        </w:tc>
      </w:tr>
      <w:tr w:rsidR="00272242" w:rsidRPr="0061045F" w14:paraId="6D0B3009" w14:textId="77777777" w:rsidTr="00793D70">
        <w:trPr>
          <w:gridAfter w:val="1"/>
          <w:wAfter w:w="42" w:type="dxa"/>
          <w:trHeight w:val="40"/>
          <w:jc w:val="center"/>
        </w:trPr>
        <w:tc>
          <w:tcPr>
            <w:tcW w:w="8974" w:type="dxa"/>
            <w:gridSpan w:val="2"/>
            <w:vAlign w:val="center"/>
          </w:tcPr>
          <w:p w14:paraId="642FE1A0" w14:textId="3B8A2B47" w:rsidR="00272242" w:rsidRPr="00F34A1C" w:rsidRDefault="00F36B89" w:rsidP="00733DCC">
            <w:pPr>
              <w:rPr>
                <w:rFonts w:eastAsia="Times New Roman" w:cstheme="minorHAnsi"/>
                <w:color w:val="000000"/>
                <w:lang w:eastAsia="en-AU"/>
              </w:rPr>
            </w:pPr>
            <w:proofErr w:type="gramStart"/>
            <w:r w:rsidRPr="00384529">
              <w:rPr>
                <w:lang w:eastAsia="en-AU"/>
              </w:rPr>
              <w:t>Overall</w:t>
            </w:r>
            <w:proofErr w:type="gramEnd"/>
            <w:r w:rsidRPr="00384529">
              <w:rPr>
                <w:lang w:eastAsia="en-AU"/>
              </w:rPr>
              <w:t xml:space="preserve"> this action was </w:t>
            </w:r>
            <w:r w:rsidRPr="000A6645">
              <w:rPr>
                <w:lang w:eastAsia="en-AU"/>
              </w:rPr>
              <w:t>assessed as</w:t>
            </w:r>
            <w:r w:rsidRPr="00F10B04">
              <w:rPr>
                <w:b/>
                <w:bCs/>
                <w:lang w:eastAsia="en-AU"/>
              </w:rPr>
              <w:t xml:space="preserve"> complet</w:t>
            </w:r>
            <w:r w:rsidRPr="00384529">
              <w:rPr>
                <w:b/>
                <w:bCs/>
                <w:lang w:eastAsia="en-AU"/>
              </w:rPr>
              <w:t>ed</w:t>
            </w:r>
            <w:r w:rsidRPr="00384529">
              <w:rPr>
                <w:lang w:eastAsia="en-AU"/>
              </w:rPr>
              <w:t xml:space="preserve">, </w:t>
            </w:r>
            <w:r w:rsidRPr="00F10B04">
              <w:rPr>
                <w:lang w:eastAsia="en-AU"/>
              </w:rPr>
              <w:t xml:space="preserve">with </w:t>
            </w:r>
            <w:r w:rsidRPr="00DF7D2B">
              <w:rPr>
                <w:lang w:eastAsia="en-AU"/>
              </w:rPr>
              <w:t>the desktop review</w:t>
            </w:r>
            <w:r w:rsidRPr="00F10B04">
              <w:rPr>
                <w:lang w:eastAsia="en-AU"/>
              </w:rPr>
              <w:t xml:space="preserve"> identifying evidence of an online permit and licensing application system that enabled authorisation for commercial tourism activities and other activities</w:t>
            </w:r>
            <w:r w:rsidR="00010F74" w:rsidRPr="0061045F">
              <w:rPr>
                <w:rFonts w:eastAsia="Times New Roman" w:cstheme="minorHAnsi"/>
                <w:color w:val="000000"/>
                <w:lang w:eastAsia="en-AU"/>
              </w:rPr>
              <w:t>.</w:t>
            </w:r>
            <w:r w:rsidR="00010F74" w:rsidRPr="0061045F">
              <w:rPr>
                <w:rFonts w:eastAsia="Times New Roman" w:cstheme="minorHAnsi"/>
                <w:color w:val="000000"/>
                <w:vertAlign w:val="superscript"/>
                <w:lang w:eastAsia="en-AU"/>
              </w:rPr>
              <w:footnoteReference w:id="59"/>
            </w:r>
            <w:r w:rsidR="00F34A1C">
              <w:rPr>
                <w:rFonts w:eastAsia="Times New Roman" w:cstheme="minorHAnsi"/>
                <w:color w:val="000000"/>
                <w:lang w:eastAsia="en-AU"/>
              </w:rPr>
              <w:t xml:space="preserve"> </w:t>
            </w:r>
          </w:p>
          <w:p w14:paraId="4032D1A5" w14:textId="77777777" w:rsidR="00F34A1C" w:rsidRPr="00733DCC" w:rsidRDefault="00F34A1C" w:rsidP="00733DCC">
            <w:pPr>
              <w:rPr>
                <w:b/>
                <w:lang w:eastAsia="en-AU"/>
              </w:rPr>
            </w:pPr>
            <w:r w:rsidRPr="00733DCC">
              <w:rPr>
                <w:b/>
                <w:lang w:eastAsia="en-AU"/>
              </w:rPr>
              <w:t xml:space="preserve">Evidence from engagement: </w:t>
            </w:r>
          </w:p>
          <w:p w14:paraId="76A32D3B" w14:textId="79C47276" w:rsidR="00442B38" w:rsidRPr="00F34A1C" w:rsidRDefault="00B95619" w:rsidP="00F36B89">
            <w:pPr>
              <w:spacing w:before="0"/>
              <w:rPr>
                <w:rFonts w:eastAsia="Times New Roman" w:cstheme="minorHAnsi"/>
                <w:color w:val="000000"/>
                <w:lang w:eastAsia="en-AU"/>
              </w:rPr>
            </w:pPr>
            <w:r>
              <w:rPr>
                <w:rFonts w:eastAsia="Times New Roman" w:cstheme="minorHAnsi"/>
                <w:color w:val="000000"/>
                <w:lang w:eastAsia="en-AU"/>
              </w:rPr>
              <w:t>However, most</w:t>
            </w:r>
            <w:r w:rsidR="00442B38">
              <w:rPr>
                <w:rFonts w:eastAsia="Times New Roman" w:cstheme="minorHAnsi"/>
                <w:color w:val="000000"/>
                <w:lang w:eastAsia="en-AU"/>
              </w:rPr>
              <w:t xml:space="preserve"> </w:t>
            </w:r>
            <w:r w:rsidR="00F36B89">
              <w:rPr>
                <w:rFonts w:eastAsia="Times New Roman" w:cstheme="minorHAnsi"/>
                <w:color w:val="000000"/>
                <w:lang w:eastAsia="en-AU"/>
              </w:rPr>
              <w:t>stakeholders were unsure whether the</w:t>
            </w:r>
            <w:r w:rsidR="00442B38">
              <w:rPr>
                <w:rFonts w:eastAsia="Times New Roman" w:cstheme="minorHAnsi"/>
                <w:color w:val="000000"/>
                <w:lang w:eastAsia="en-AU"/>
              </w:rPr>
              <w:t xml:space="preserve"> authorisation system </w:t>
            </w:r>
            <w:r w:rsidR="00571820">
              <w:rPr>
                <w:rFonts w:eastAsia="Times New Roman" w:cstheme="minorHAnsi"/>
                <w:color w:val="000000"/>
                <w:lang w:eastAsia="en-AU"/>
              </w:rPr>
              <w:t xml:space="preserve">had been effective in </w:t>
            </w:r>
            <w:r w:rsidR="00442B38">
              <w:rPr>
                <w:rFonts w:eastAsia="Times New Roman" w:cstheme="minorHAnsi"/>
                <w:color w:val="000000"/>
                <w:lang w:eastAsia="en-AU"/>
              </w:rPr>
              <w:t>encourag</w:t>
            </w:r>
            <w:r w:rsidR="00571820">
              <w:rPr>
                <w:rFonts w:eastAsia="Times New Roman" w:cstheme="minorHAnsi"/>
                <w:color w:val="000000"/>
                <w:lang w:eastAsia="en-AU"/>
              </w:rPr>
              <w:t>ing</w:t>
            </w:r>
            <w:r w:rsidR="00442B38">
              <w:rPr>
                <w:rFonts w:eastAsia="Times New Roman" w:cstheme="minorHAnsi"/>
                <w:color w:val="000000"/>
                <w:lang w:eastAsia="en-AU"/>
              </w:rPr>
              <w:t xml:space="preserve"> </w:t>
            </w:r>
            <w:r w:rsidR="00442B38">
              <w:rPr>
                <w:lang w:eastAsia="en-AU"/>
              </w:rPr>
              <w:t>best-practice and eco-accredited operations</w:t>
            </w:r>
            <w:r w:rsidR="00A9608A">
              <w:rPr>
                <w:lang w:eastAsia="en-AU"/>
              </w:rPr>
              <w:t xml:space="preserve">. </w:t>
            </w:r>
            <w:r w:rsidR="00F36B89">
              <w:rPr>
                <w:lang w:eastAsia="en-AU"/>
              </w:rPr>
              <w:t>Additionally, one</w:t>
            </w:r>
            <w:r w:rsidR="00442B38">
              <w:rPr>
                <w:lang w:eastAsia="en-AU"/>
              </w:rPr>
              <w:t xml:space="preserve"> stakeholder felt that the authorisation system posed a burden to operators and was </w:t>
            </w:r>
            <w:r w:rsidR="00F36B89">
              <w:rPr>
                <w:lang w:eastAsia="en-AU"/>
              </w:rPr>
              <w:t xml:space="preserve">overly </w:t>
            </w:r>
            <w:r w:rsidR="00442B38">
              <w:rPr>
                <w:lang w:eastAsia="en-AU"/>
              </w:rPr>
              <w:t>prescriptive, with limited flexibility for application</w:t>
            </w:r>
            <w:r w:rsidR="00F36B89">
              <w:rPr>
                <w:lang w:eastAsia="en-AU"/>
              </w:rPr>
              <w:t xml:space="preserve">s related to </w:t>
            </w:r>
            <w:r w:rsidR="00442B38">
              <w:rPr>
                <w:lang w:eastAsia="en-AU"/>
              </w:rPr>
              <w:t xml:space="preserve">more remote locations in the </w:t>
            </w:r>
            <w:r w:rsidR="002C1E4E">
              <w:rPr>
                <w:lang w:eastAsia="en-AU"/>
              </w:rPr>
              <w:t>North-west</w:t>
            </w:r>
            <w:r w:rsidR="00442B38">
              <w:rPr>
                <w:lang w:eastAsia="en-AU"/>
              </w:rPr>
              <w:t xml:space="preserve"> Network. </w:t>
            </w:r>
          </w:p>
        </w:tc>
      </w:tr>
    </w:tbl>
    <w:p w14:paraId="71A759B5" w14:textId="3DB1B6AB" w:rsidR="000A51A6" w:rsidRDefault="000A51A6" w:rsidP="00272242">
      <w:pPr>
        <w:rPr>
          <w:rFonts w:cstheme="minorHAnsi"/>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61045F" w14:paraId="117497EB" w14:textId="77777777" w:rsidTr="00793D70">
        <w:trPr>
          <w:trHeight w:val="486"/>
          <w:jc w:val="center"/>
        </w:trPr>
        <w:tc>
          <w:tcPr>
            <w:tcW w:w="6648" w:type="dxa"/>
            <w:shd w:val="clear" w:color="auto" w:fill="D7D7D7" w:themeFill="accent6" w:themeFillShade="E6"/>
            <w:vAlign w:val="center"/>
            <w:hideMark/>
          </w:tcPr>
          <w:p w14:paraId="3CF2A4AD" w14:textId="7FBFDA97" w:rsidR="00272242" w:rsidRPr="0061045F" w:rsidRDefault="00272242" w:rsidP="00793D70">
            <w:pPr>
              <w:spacing w:before="0" w:after="0"/>
              <w:rPr>
                <w:rFonts w:eastAsia="Times New Roman" w:cstheme="minorHAnsi"/>
                <w:b/>
                <w:bCs/>
                <w:color w:val="002060"/>
                <w:lang w:eastAsia="en-AU"/>
              </w:rPr>
            </w:pPr>
            <w:r w:rsidRPr="0061045F">
              <w:rPr>
                <w:rFonts w:eastAsia="Times New Roman" w:cstheme="minorHAnsi"/>
                <w:b/>
                <w:bCs/>
                <w:color w:val="002060"/>
                <w:lang w:eastAsia="en-AU"/>
              </w:rPr>
              <w:t>Action</w:t>
            </w:r>
          </w:p>
        </w:tc>
        <w:tc>
          <w:tcPr>
            <w:tcW w:w="2368" w:type="dxa"/>
            <w:gridSpan w:val="2"/>
            <w:shd w:val="clear" w:color="auto" w:fill="D7D7D7" w:themeFill="accent6" w:themeFillShade="E6"/>
            <w:vAlign w:val="center"/>
          </w:tcPr>
          <w:p w14:paraId="43A44EEC" w14:textId="77777777" w:rsidR="00272242" w:rsidRPr="0061045F" w:rsidRDefault="00272242" w:rsidP="00793D70">
            <w:pPr>
              <w:spacing w:before="0" w:after="0"/>
              <w:rPr>
                <w:rFonts w:eastAsia="Times New Roman" w:cstheme="minorHAnsi"/>
                <w:b/>
                <w:bCs/>
                <w:color w:val="002060"/>
                <w:lang w:eastAsia="en-AU"/>
              </w:rPr>
            </w:pPr>
            <w:r w:rsidRPr="0061045F">
              <w:rPr>
                <w:rFonts w:eastAsia="Times New Roman" w:cstheme="minorHAnsi"/>
                <w:b/>
                <w:bCs/>
                <w:color w:val="002060"/>
                <w:lang w:eastAsia="en-AU"/>
              </w:rPr>
              <w:t xml:space="preserve">Completion status </w:t>
            </w:r>
          </w:p>
        </w:tc>
      </w:tr>
      <w:tr w:rsidR="00272242" w:rsidRPr="0061045F" w14:paraId="175B1375" w14:textId="77777777" w:rsidTr="00793D70">
        <w:trPr>
          <w:trHeight w:val="730"/>
          <w:jc w:val="center"/>
        </w:trPr>
        <w:tc>
          <w:tcPr>
            <w:tcW w:w="6648" w:type="dxa"/>
            <w:shd w:val="clear" w:color="000000" w:fill="EBF5F5"/>
          </w:tcPr>
          <w:p w14:paraId="40F4C03A" w14:textId="77777777" w:rsidR="00272242" w:rsidRPr="0061045F" w:rsidRDefault="00272242" w:rsidP="00793D70">
            <w:pPr>
              <w:spacing w:before="0"/>
              <w:rPr>
                <w:rFonts w:eastAsia="Times New Roman" w:cstheme="minorHAnsi"/>
                <w:b/>
                <w:bCs/>
                <w:color w:val="000000"/>
                <w:highlight w:val="yellow"/>
                <w:lang w:eastAsia="en-AU"/>
              </w:rPr>
            </w:pPr>
            <w:r w:rsidRPr="0061045F">
              <w:rPr>
                <w:rFonts w:eastAsia="Calibri Light" w:cstheme="minorHAnsi"/>
                <w:b/>
                <w:bCs/>
                <w:color w:val="000000"/>
              </w:rPr>
              <w:t>A12. Work with Tourism Australia and state and regional tourism authorities and the fishing industry to market and promote Australian Marine Parks, including opportunities to promote locally and sustainably caught seafood</w:t>
            </w:r>
          </w:p>
        </w:tc>
        <w:tc>
          <w:tcPr>
            <w:tcW w:w="2368" w:type="dxa"/>
            <w:gridSpan w:val="2"/>
          </w:tcPr>
          <w:p w14:paraId="087F5135" w14:textId="7BE8B5C7" w:rsidR="00272242" w:rsidRPr="0061045F" w:rsidRDefault="00515E8B" w:rsidP="00793D70">
            <w:pPr>
              <w:spacing w:after="60"/>
              <w:rPr>
                <w:rFonts w:eastAsia="Times New Roman" w:cstheme="minorHAnsi"/>
                <w:b/>
                <w:bCs/>
                <w:color w:val="000000"/>
                <w:lang w:eastAsia="en-AU"/>
              </w:rPr>
            </w:pPr>
            <w:r w:rsidRPr="00515E8B">
              <w:rPr>
                <w:rFonts w:eastAsia="Times New Roman" w:cstheme="minorHAnsi"/>
                <w:b/>
                <w:bCs/>
                <w:noProof/>
                <w:color w:val="000000"/>
                <w:lang w:eastAsia="en-AU"/>
              </w:rPr>
              <w:drawing>
                <wp:anchor distT="0" distB="0" distL="114300" distR="114300" simplePos="0" relativeHeight="251626496" behindDoc="0" locked="0" layoutInCell="1" allowOverlap="1" wp14:anchorId="29929884" wp14:editId="5041CFBB">
                  <wp:simplePos x="0" y="0"/>
                  <wp:positionH relativeFrom="column">
                    <wp:posOffset>289560</wp:posOffset>
                  </wp:positionH>
                  <wp:positionV relativeFrom="paragraph">
                    <wp:posOffset>3210</wp:posOffset>
                  </wp:positionV>
                  <wp:extent cx="738187" cy="749635"/>
                  <wp:effectExtent l="0" t="0" r="5080" b="0"/>
                  <wp:wrapNone/>
                  <wp:docPr id="155107139"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07139"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a:blip r:embed="rId44">
                            <a:extLst>
                              <a:ext uri="{28A0092B-C50C-407E-A947-70E740481C1C}">
                                <a14:useLocalDpi xmlns:a14="http://schemas.microsoft.com/office/drawing/2010/main" val="0"/>
                              </a:ext>
                            </a:extLst>
                          </a:blip>
                          <a:srcRect l="10526" t="8358" r="10102" b="5501"/>
                          <a:stretch>
                            <a:fillRect/>
                          </a:stretch>
                        </pic:blipFill>
                        <pic:spPr>
                          <a:xfrm>
                            <a:off x="0" y="0"/>
                            <a:ext cx="738187" cy="749635"/>
                          </a:xfrm>
                          <a:prstGeom prst="rect">
                            <a:avLst/>
                          </a:prstGeom>
                        </pic:spPr>
                      </pic:pic>
                    </a:graphicData>
                  </a:graphic>
                </wp:anchor>
              </w:drawing>
            </w:r>
          </w:p>
        </w:tc>
      </w:tr>
      <w:tr w:rsidR="00272242" w:rsidRPr="0061045F" w14:paraId="32450B2F" w14:textId="77777777" w:rsidTr="00463DE3">
        <w:trPr>
          <w:gridAfter w:val="1"/>
          <w:wAfter w:w="42" w:type="dxa"/>
          <w:trHeight w:val="340"/>
          <w:jc w:val="center"/>
        </w:trPr>
        <w:tc>
          <w:tcPr>
            <w:tcW w:w="8974" w:type="dxa"/>
            <w:gridSpan w:val="2"/>
            <w:shd w:val="clear" w:color="auto" w:fill="93C8C4" w:themeFill="accent3" w:themeFillTint="66"/>
            <w:vAlign w:val="center"/>
          </w:tcPr>
          <w:p w14:paraId="1C0621A2" w14:textId="77777777" w:rsidR="00272242" w:rsidRPr="0061045F" w:rsidRDefault="00272242" w:rsidP="00793D70">
            <w:pPr>
              <w:spacing w:before="0" w:after="0"/>
              <w:rPr>
                <w:rFonts w:cstheme="minorHAnsi"/>
              </w:rPr>
            </w:pPr>
            <w:r w:rsidRPr="0043080B">
              <w:rPr>
                <w:rFonts w:eastAsia="Times New Roman" w:cstheme="minorHAnsi"/>
                <w:b/>
                <w:bCs/>
                <w:lang w:eastAsia="en-AU"/>
              </w:rPr>
              <w:t>Evidence</w:t>
            </w:r>
          </w:p>
        </w:tc>
      </w:tr>
      <w:tr w:rsidR="00272242" w:rsidRPr="0061045F" w14:paraId="0B235EDB" w14:textId="77777777" w:rsidTr="00793D70">
        <w:trPr>
          <w:gridAfter w:val="1"/>
          <w:wAfter w:w="42" w:type="dxa"/>
          <w:trHeight w:val="40"/>
          <w:jc w:val="center"/>
        </w:trPr>
        <w:tc>
          <w:tcPr>
            <w:tcW w:w="8974" w:type="dxa"/>
            <w:gridSpan w:val="2"/>
            <w:vAlign w:val="center"/>
          </w:tcPr>
          <w:p w14:paraId="4F1B8CDD" w14:textId="3DF56FFA" w:rsidR="004F7C70" w:rsidRDefault="004F7C70" w:rsidP="004F7C70">
            <w:pPr>
              <w:rPr>
                <w:lang w:eastAsia="en-AU"/>
              </w:rPr>
            </w:pPr>
            <w:r>
              <w:rPr>
                <w:lang w:eastAsia="en-AU"/>
              </w:rPr>
              <w:t xml:space="preserve">This action was assessed as </w:t>
            </w:r>
            <w:r w:rsidR="00CE4C62" w:rsidRPr="00CE4C62">
              <w:rPr>
                <w:b/>
                <w:bCs/>
                <w:lang w:eastAsia="en-AU"/>
              </w:rPr>
              <w:t>not commenced</w:t>
            </w:r>
            <w:r>
              <w:rPr>
                <w:lang w:eastAsia="en-AU"/>
              </w:rPr>
              <w:t xml:space="preserve">. The desktop review </w:t>
            </w:r>
            <w:proofErr w:type="gramStart"/>
            <w:r>
              <w:rPr>
                <w:lang w:eastAsia="en-AU"/>
              </w:rPr>
              <w:t>was not able to</w:t>
            </w:r>
            <w:proofErr w:type="gramEnd"/>
            <w:r>
              <w:rPr>
                <w:lang w:eastAsia="en-AU"/>
              </w:rPr>
              <w:t xml:space="preserve"> identify evidence of collaborations to market and promote </w:t>
            </w:r>
            <w:r w:rsidR="00CE4C62">
              <w:rPr>
                <w:lang w:eastAsia="en-AU"/>
              </w:rPr>
              <w:t xml:space="preserve">the marine parks, including opportunities to promote locally and sustainably caught seafood. Stakeholder feedback relating to marketing assets and their effectiveness was mixed. </w:t>
            </w:r>
          </w:p>
          <w:p w14:paraId="7355F754" w14:textId="3DE4D41A" w:rsidR="00CE4C62" w:rsidRDefault="00CE4C62" w:rsidP="004F7C70">
            <w:pPr>
              <w:rPr>
                <w:b/>
                <w:bCs/>
                <w:lang w:eastAsia="en-AU"/>
              </w:rPr>
            </w:pPr>
            <w:r>
              <w:rPr>
                <w:b/>
                <w:bCs/>
                <w:lang w:eastAsia="en-AU"/>
              </w:rPr>
              <w:t>Evidence from desktop review:</w:t>
            </w:r>
          </w:p>
          <w:p w14:paraId="2117804E" w14:textId="7E83A003" w:rsidR="00CE4C62" w:rsidRDefault="00CE4C62" w:rsidP="004F7C70">
            <w:pPr>
              <w:rPr>
                <w:lang w:eastAsia="en-AU"/>
              </w:rPr>
            </w:pPr>
            <w:r>
              <w:rPr>
                <w:lang w:eastAsia="en-AU"/>
              </w:rPr>
              <w:t>No direct evidence of Parks Australia</w:t>
            </w:r>
            <w:r w:rsidR="007F3FFA">
              <w:rPr>
                <w:lang w:eastAsia="en-AU"/>
              </w:rPr>
              <w:t>’s</w:t>
            </w:r>
            <w:r>
              <w:rPr>
                <w:lang w:eastAsia="en-AU"/>
              </w:rPr>
              <w:t xml:space="preserve"> involvement or support for promotion of marine parks and local, sustainable seafood was identified. While some evidence of state or industry promotion was identified, Parks Australia’s role </w:t>
            </w:r>
            <w:r w:rsidR="00F36B89">
              <w:rPr>
                <w:lang w:eastAsia="en-AU"/>
              </w:rPr>
              <w:t xml:space="preserve">in these activities </w:t>
            </w:r>
            <w:r>
              <w:rPr>
                <w:lang w:eastAsia="en-AU"/>
              </w:rPr>
              <w:t xml:space="preserve">was unclear. </w:t>
            </w:r>
          </w:p>
          <w:p w14:paraId="6BD4D8DF" w14:textId="147C1384" w:rsidR="00CE4C62" w:rsidRPr="00CE4C62" w:rsidRDefault="00CE4C62" w:rsidP="004F7C70">
            <w:pPr>
              <w:rPr>
                <w:b/>
                <w:bCs/>
                <w:lang w:eastAsia="en-AU"/>
              </w:rPr>
            </w:pPr>
            <w:r>
              <w:rPr>
                <w:b/>
                <w:bCs/>
                <w:lang w:eastAsia="en-AU"/>
              </w:rPr>
              <w:t xml:space="preserve">Evidence from engagement: </w:t>
            </w:r>
          </w:p>
          <w:p w14:paraId="1DCAE0EB" w14:textId="63E717B8" w:rsidR="00CE4C62" w:rsidRPr="0061045F" w:rsidRDefault="0044216F" w:rsidP="00F36B89">
            <w:pPr>
              <w:rPr>
                <w:lang w:eastAsia="en-AU"/>
              </w:rPr>
            </w:pPr>
            <w:r>
              <w:rPr>
                <w:lang w:eastAsia="en-AU"/>
              </w:rPr>
              <w:t xml:space="preserve">Most </w:t>
            </w:r>
            <w:r w:rsidR="00F36B89">
              <w:rPr>
                <w:lang w:eastAsia="en-AU"/>
              </w:rPr>
              <w:t>stakeholder</w:t>
            </w:r>
            <w:r>
              <w:rPr>
                <w:lang w:eastAsia="en-AU"/>
              </w:rPr>
              <w:t>s did not provide</w:t>
            </w:r>
            <w:r w:rsidR="00F36B89">
              <w:rPr>
                <w:lang w:eastAsia="en-AU"/>
              </w:rPr>
              <w:t xml:space="preserve"> feedback </w:t>
            </w:r>
            <w:r>
              <w:rPr>
                <w:lang w:eastAsia="en-AU"/>
              </w:rPr>
              <w:t>on</w:t>
            </w:r>
            <w:r w:rsidR="00F36B89">
              <w:rPr>
                <w:lang w:eastAsia="en-AU"/>
              </w:rPr>
              <w:t xml:space="preserve"> this action. However, a</w:t>
            </w:r>
            <w:r w:rsidR="00CE4C62">
              <w:rPr>
                <w:lang w:eastAsia="en-AU"/>
              </w:rPr>
              <w:t xml:space="preserve"> fishing industry stakeholder </w:t>
            </w:r>
            <w:r w:rsidR="00F73F47">
              <w:rPr>
                <w:lang w:eastAsia="en-AU"/>
              </w:rPr>
              <w:t>reported</w:t>
            </w:r>
            <w:r w:rsidR="00F73F47" w:rsidRPr="00F73F47">
              <w:rPr>
                <w:lang w:eastAsia="en-AU"/>
              </w:rPr>
              <w:t xml:space="preserve"> feeling “let down” by Parks Australia’s </w:t>
            </w:r>
            <w:r w:rsidR="00E96167">
              <w:rPr>
                <w:lang w:eastAsia="en-AU"/>
              </w:rPr>
              <w:t xml:space="preserve">perceived </w:t>
            </w:r>
            <w:r w:rsidR="00F73F47" w:rsidRPr="00F73F47">
              <w:rPr>
                <w:lang w:eastAsia="en-AU"/>
              </w:rPr>
              <w:t>lack of action</w:t>
            </w:r>
            <w:r w:rsidR="00E96167">
              <w:rPr>
                <w:lang w:eastAsia="en-AU"/>
              </w:rPr>
              <w:t xml:space="preserve"> in this space</w:t>
            </w:r>
            <w:r w:rsidR="00F73F47" w:rsidRPr="00F73F47">
              <w:rPr>
                <w:lang w:eastAsia="en-AU"/>
              </w:rPr>
              <w:t xml:space="preserve">. </w:t>
            </w:r>
            <w:r w:rsidRPr="0044216F">
              <w:rPr>
                <w:lang w:eastAsia="en-AU"/>
              </w:rPr>
              <w:t>T</w:t>
            </w:r>
            <w:r w:rsidR="00DC439B">
              <w:rPr>
                <w:lang w:eastAsia="en-AU"/>
              </w:rPr>
              <w:t>his</w:t>
            </w:r>
            <w:r w:rsidRPr="0044216F">
              <w:rPr>
                <w:lang w:eastAsia="en-AU"/>
              </w:rPr>
              <w:t xml:space="preserve"> stakeholder </w:t>
            </w:r>
            <w:r w:rsidR="00DC439B">
              <w:rPr>
                <w:lang w:eastAsia="en-AU"/>
              </w:rPr>
              <w:t xml:space="preserve">reported </w:t>
            </w:r>
            <w:r w:rsidRPr="0044216F">
              <w:rPr>
                <w:lang w:eastAsia="en-AU"/>
              </w:rPr>
              <w:t>that</w:t>
            </w:r>
            <w:r w:rsidR="00DC439B">
              <w:rPr>
                <w:lang w:eastAsia="en-AU"/>
              </w:rPr>
              <w:t>,</w:t>
            </w:r>
            <w:r w:rsidRPr="0044216F">
              <w:rPr>
                <w:lang w:eastAsia="en-AU"/>
              </w:rPr>
              <w:t xml:space="preserve"> during the establishment phase of the marine parks, promoting sustainable seafood had been presented as a key benefit</w:t>
            </w:r>
            <w:r w:rsidR="00DC439B">
              <w:rPr>
                <w:lang w:eastAsia="en-AU"/>
              </w:rPr>
              <w:t xml:space="preserve"> for the industry</w:t>
            </w:r>
            <w:r w:rsidRPr="0044216F">
              <w:rPr>
                <w:lang w:eastAsia="en-AU"/>
              </w:rPr>
              <w:t>, particularly as the parks were expected to enhance the reputation and value of seafood caught in the region</w:t>
            </w:r>
            <w:r w:rsidR="00E96167">
              <w:rPr>
                <w:lang w:eastAsia="en-AU"/>
              </w:rPr>
              <w:t xml:space="preserve"> </w:t>
            </w:r>
            <w:r w:rsidR="004D2851">
              <w:rPr>
                <w:lang w:eastAsia="en-AU"/>
              </w:rPr>
              <w:t xml:space="preserve">and thus the </w:t>
            </w:r>
            <w:r w:rsidR="00E96167" w:rsidRPr="00F73F47">
              <w:rPr>
                <w:lang w:eastAsia="en-AU"/>
              </w:rPr>
              <w:t>fishing industry</w:t>
            </w:r>
            <w:r w:rsidR="00F73F47" w:rsidRPr="00F73F47">
              <w:rPr>
                <w:lang w:eastAsia="en-AU"/>
              </w:rPr>
              <w:t>. Th</w:t>
            </w:r>
            <w:r w:rsidR="004D2851">
              <w:rPr>
                <w:lang w:eastAsia="en-AU"/>
              </w:rPr>
              <w:t>e stakeholder described the</w:t>
            </w:r>
            <w:r w:rsidR="00F73F47" w:rsidRPr="00F73F47">
              <w:rPr>
                <w:lang w:eastAsia="en-AU"/>
              </w:rPr>
              <w:t xml:space="preserve"> absence of action in this area as disappointing and</w:t>
            </w:r>
            <w:r w:rsidR="004D2851">
              <w:rPr>
                <w:lang w:eastAsia="en-AU"/>
              </w:rPr>
              <w:t xml:space="preserve"> felt it was</w:t>
            </w:r>
            <w:r w:rsidR="00F73F47" w:rsidRPr="00F73F47">
              <w:rPr>
                <w:lang w:eastAsia="en-AU"/>
              </w:rPr>
              <w:t xml:space="preserve"> reflective of a perceived lack of understanding or appreciation of the fishing industry by Parks Australia.</w:t>
            </w:r>
          </w:p>
        </w:tc>
      </w:tr>
      <w:tr w:rsidR="00272242" w:rsidRPr="0061045F" w14:paraId="74A25860" w14:textId="77777777" w:rsidTr="00793D70">
        <w:trPr>
          <w:trHeight w:val="486"/>
          <w:jc w:val="center"/>
        </w:trPr>
        <w:tc>
          <w:tcPr>
            <w:tcW w:w="6648" w:type="dxa"/>
            <w:shd w:val="clear" w:color="auto" w:fill="D7D7D7" w:themeFill="accent6" w:themeFillShade="E6"/>
            <w:vAlign w:val="center"/>
            <w:hideMark/>
          </w:tcPr>
          <w:p w14:paraId="3B23F70F" w14:textId="77FDD7E4" w:rsidR="00272242" w:rsidRPr="0061045F" w:rsidRDefault="00272242" w:rsidP="00793D70">
            <w:pPr>
              <w:spacing w:before="0" w:after="0"/>
              <w:rPr>
                <w:rFonts w:eastAsia="Times New Roman" w:cstheme="minorHAnsi"/>
                <w:b/>
                <w:bCs/>
                <w:color w:val="002060"/>
                <w:lang w:eastAsia="en-AU"/>
              </w:rPr>
            </w:pPr>
            <w:r w:rsidRPr="0061045F">
              <w:rPr>
                <w:rFonts w:eastAsia="Times New Roman" w:cstheme="minorHAnsi"/>
                <w:b/>
                <w:bCs/>
                <w:color w:val="002060"/>
                <w:lang w:eastAsia="en-AU"/>
              </w:rPr>
              <w:lastRenderedPageBreak/>
              <w:t>Action</w:t>
            </w:r>
          </w:p>
        </w:tc>
        <w:tc>
          <w:tcPr>
            <w:tcW w:w="2368" w:type="dxa"/>
            <w:gridSpan w:val="2"/>
            <w:shd w:val="clear" w:color="auto" w:fill="D7D7D7" w:themeFill="accent6" w:themeFillShade="E6"/>
            <w:vAlign w:val="center"/>
          </w:tcPr>
          <w:p w14:paraId="6DC9DFF9" w14:textId="1F90954B" w:rsidR="00272242" w:rsidRPr="0061045F" w:rsidRDefault="00272242" w:rsidP="00793D70">
            <w:pPr>
              <w:spacing w:before="0" w:after="0"/>
              <w:rPr>
                <w:rFonts w:eastAsia="Times New Roman" w:cstheme="minorHAnsi"/>
                <w:b/>
                <w:bCs/>
                <w:color w:val="002060"/>
                <w:lang w:eastAsia="en-AU"/>
              </w:rPr>
            </w:pPr>
            <w:r w:rsidRPr="0061045F">
              <w:rPr>
                <w:rFonts w:eastAsia="Times New Roman" w:cstheme="minorHAnsi"/>
                <w:b/>
                <w:bCs/>
                <w:color w:val="002060"/>
                <w:lang w:eastAsia="en-AU"/>
              </w:rPr>
              <w:t xml:space="preserve">Completion status </w:t>
            </w:r>
          </w:p>
        </w:tc>
      </w:tr>
      <w:tr w:rsidR="00272242" w:rsidRPr="0061045F" w14:paraId="7B575653" w14:textId="77777777" w:rsidTr="00234254">
        <w:trPr>
          <w:trHeight w:val="1299"/>
          <w:jc w:val="center"/>
        </w:trPr>
        <w:tc>
          <w:tcPr>
            <w:tcW w:w="6648" w:type="dxa"/>
            <w:shd w:val="clear" w:color="000000" w:fill="EBF5F5"/>
          </w:tcPr>
          <w:p w14:paraId="13256412" w14:textId="77777777" w:rsidR="00272242" w:rsidRPr="00BC5953" w:rsidRDefault="00272242" w:rsidP="00793D70">
            <w:pPr>
              <w:spacing w:before="0"/>
              <w:rPr>
                <w:rFonts w:eastAsia="Times New Roman" w:cstheme="minorHAnsi"/>
                <w:b/>
                <w:color w:val="000000"/>
                <w:lang w:eastAsia="en-AU"/>
              </w:rPr>
            </w:pPr>
            <w:r w:rsidRPr="0061045F">
              <w:rPr>
                <w:rFonts w:eastAsia="Calibri Light" w:cstheme="minorHAnsi"/>
                <w:b/>
                <w:bCs/>
                <w:color w:val="000000"/>
              </w:rPr>
              <w:t>A13</w:t>
            </w:r>
            <w:r w:rsidRPr="00A369D3">
              <w:rPr>
                <w:rFonts w:eastAsia="Calibri Light" w:cstheme="minorHAnsi"/>
                <w:b/>
                <w:bCs/>
                <w:color w:val="000000"/>
              </w:rPr>
              <w:t>. Monitor visitor trends and levels of satisfaction with marine park experiences and products</w:t>
            </w:r>
          </w:p>
        </w:tc>
        <w:tc>
          <w:tcPr>
            <w:tcW w:w="2368" w:type="dxa"/>
            <w:gridSpan w:val="2"/>
          </w:tcPr>
          <w:p w14:paraId="1C7CD07F" w14:textId="01DD95CF" w:rsidR="00272242" w:rsidRPr="00603FA9" w:rsidRDefault="00BC5953" w:rsidP="00793D70">
            <w:pPr>
              <w:spacing w:after="60"/>
              <w:rPr>
                <w:rFonts w:eastAsia="Times New Roman" w:cstheme="minorHAnsi"/>
                <w:b/>
                <w:color w:val="000000"/>
                <w:highlight w:val="yellow"/>
                <w:lang w:eastAsia="en-AU"/>
              </w:rPr>
            </w:pPr>
            <w:r w:rsidRPr="00BC5953">
              <w:rPr>
                <w:rFonts w:ascii="Calibri" w:eastAsia="Times New Roman" w:hAnsi="Calibri" w:cs="Calibri"/>
                <w:b/>
                <w:bCs/>
                <w:noProof/>
                <w:color w:val="000000"/>
                <w:sz w:val="12"/>
                <w:szCs w:val="12"/>
                <w:lang w:eastAsia="en-AU"/>
              </w:rPr>
              <w:drawing>
                <wp:anchor distT="0" distB="0" distL="114300" distR="114300" simplePos="0" relativeHeight="251871232" behindDoc="0" locked="0" layoutInCell="1" allowOverlap="1" wp14:anchorId="26CB354B" wp14:editId="16DCB6A6">
                  <wp:simplePos x="0" y="0"/>
                  <wp:positionH relativeFrom="column">
                    <wp:posOffset>75276</wp:posOffset>
                  </wp:positionH>
                  <wp:positionV relativeFrom="paragraph">
                    <wp:posOffset>20147</wp:posOffset>
                  </wp:positionV>
                  <wp:extent cx="1191260" cy="798195"/>
                  <wp:effectExtent l="0" t="0" r="8890" b="1905"/>
                  <wp:wrapNone/>
                  <wp:docPr id="1457037189"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037189"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91260" cy="798195"/>
                          </a:xfrm>
                          <a:prstGeom prst="rect">
                            <a:avLst/>
                          </a:prstGeom>
                        </pic:spPr>
                      </pic:pic>
                    </a:graphicData>
                  </a:graphic>
                </wp:anchor>
              </w:drawing>
            </w:r>
          </w:p>
        </w:tc>
      </w:tr>
      <w:tr w:rsidR="00272242" w:rsidRPr="0061045F" w14:paraId="34A9FA96" w14:textId="77777777" w:rsidTr="00463DE3">
        <w:trPr>
          <w:gridAfter w:val="1"/>
          <w:wAfter w:w="42" w:type="dxa"/>
          <w:trHeight w:val="340"/>
          <w:jc w:val="center"/>
        </w:trPr>
        <w:tc>
          <w:tcPr>
            <w:tcW w:w="8974" w:type="dxa"/>
            <w:gridSpan w:val="2"/>
            <w:shd w:val="clear" w:color="auto" w:fill="93C8C4" w:themeFill="accent3" w:themeFillTint="66"/>
            <w:vAlign w:val="center"/>
          </w:tcPr>
          <w:p w14:paraId="6097A536" w14:textId="4E5578D9" w:rsidR="00272242" w:rsidRPr="0061045F" w:rsidRDefault="00272242" w:rsidP="00793D70">
            <w:pPr>
              <w:spacing w:before="0" w:after="0"/>
              <w:rPr>
                <w:rFonts w:cstheme="minorHAnsi"/>
              </w:rPr>
            </w:pPr>
            <w:r w:rsidRPr="0043080B">
              <w:rPr>
                <w:rFonts w:eastAsia="Times New Roman" w:cstheme="minorHAnsi"/>
                <w:b/>
                <w:bCs/>
                <w:lang w:eastAsia="en-AU"/>
              </w:rPr>
              <w:t>Evidence</w:t>
            </w:r>
          </w:p>
        </w:tc>
      </w:tr>
      <w:tr w:rsidR="00272242" w:rsidRPr="0061045F" w14:paraId="0E43EC89" w14:textId="77777777" w:rsidTr="000A03B5">
        <w:trPr>
          <w:gridAfter w:val="1"/>
          <w:wAfter w:w="42" w:type="dxa"/>
          <w:trHeight w:val="1817"/>
          <w:jc w:val="center"/>
        </w:trPr>
        <w:tc>
          <w:tcPr>
            <w:tcW w:w="8974" w:type="dxa"/>
            <w:gridSpan w:val="2"/>
            <w:vAlign w:val="center"/>
          </w:tcPr>
          <w:p w14:paraId="7144D846" w14:textId="77777777" w:rsidR="003B2C42" w:rsidRDefault="004423D1" w:rsidP="004423D1">
            <w:pPr>
              <w:rPr>
                <w:lang w:eastAsia="en-AU"/>
              </w:rPr>
            </w:pPr>
            <w:r w:rsidRPr="00BC5953">
              <w:rPr>
                <w:lang w:eastAsia="en-AU"/>
              </w:rPr>
              <w:t xml:space="preserve">Overall, this action was found to be </w:t>
            </w:r>
            <w:r w:rsidR="00736942" w:rsidRPr="00BC5953">
              <w:rPr>
                <w:b/>
                <w:bCs/>
                <w:lang w:eastAsia="en-AU"/>
              </w:rPr>
              <w:t>partially complete</w:t>
            </w:r>
            <w:r w:rsidR="00BC5953">
              <w:rPr>
                <w:b/>
                <w:bCs/>
                <w:lang w:eastAsia="en-AU"/>
              </w:rPr>
              <w:t>d</w:t>
            </w:r>
            <w:r w:rsidR="00603FA9" w:rsidRPr="00BC5953">
              <w:rPr>
                <w:lang w:eastAsia="en-AU"/>
              </w:rPr>
              <w:t>, with evidence of v</w:t>
            </w:r>
            <w:r w:rsidR="00A369D3" w:rsidRPr="00BC5953">
              <w:rPr>
                <w:lang w:eastAsia="en-AU"/>
              </w:rPr>
              <w:t xml:space="preserve">isitor logs </w:t>
            </w:r>
            <w:r w:rsidR="004138E6" w:rsidRPr="00BC5953">
              <w:rPr>
                <w:lang w:eastAsia="en-AU"/>
              </w:rPr>
              <w:t xml:space="preserve">monitoring visitation trends </w:t>
            </w:r>
            <w:r w:rsidR="0075308B" w:rsidRPr="00BC5953">
              <w:rPr>
                <w:lang w:eastAsia="en-AU"/>
              </w:rPr>
              <w:t xml:space="preserve">for Mermaid Reef and Ningaloo Marine Parks </w:t>
            </w:r>
            <w:r w:rsidR="004138E6" w:rsidRPr="00BC5953">
              <w:rPr>
                <w:lang w:eastAsia="en-AU"/>
              </w:rPr>
              <w:t>identified</w:t>
            </w:r>
            <w:r w:rsidR="00603FA9" w:rsidRPr="00BC5953">
              <w:rPr>
                <w:lang w:eastAsia="en-AU"/>
              </w:rPr>
              <w:t xml:space="preserve">. </w:t>
            </w:r>
            <w:r w:rsidR="003B2C42" w:rsidRPr="003B2C42">
              <w:rPr>
                <w:lang w:eastAsia="en-AU"/>
              </w:rPr>
              <w:t>However, the data was limited and did not include information for other areas within the marine parks network.</w:t>
            </w:r>
          </w:p>
          <w:p w14:paraId="1A6DEFA3" w14:textId="469C325C" w:rsidR="004423D1" w:rsidRPr="004423D1" w:rsidRDefault="004423D1" w:rsidP="004423D1">
            <w:pPr>
              <w:rPr>
                <w:b/>
                <w:bCs/>
                <w:lang w:eastAsia="en-AU"/>
              </w:rPr>
            </w:pPr>
            <w:r>
              <w:rPr>
                <w:b/>
                <w:bCs/>
                <w:lang w:eastAsia="en-AU"/>
              </w:rPr>
              <w:t>Evidence from desktop review:</w:t>
            </w:r>
          </w:p>
          <w:p w14:paraId="4B2C56FD" w14:textId="00596B5D" w:rsidR="00F36B89" w:rsidRDefault="00F36B89" w:rsidP="00F36B89">
            <w:pPr>
              <w:rPr>
                <w:lang w:eastAsia="en-AU"/>
              </w:rPr>
            </w:pPr>
            <w:r>
              <w:rPr>
                <w:lang w:eastAsia="en-AU"/>
              </w:rPr>
              <w:t xml:space="preserve">The desktop review identified the following </w:t>
            </w:r>
            <w:r w:rsidR="007F3FFA">
              <w:rPr>
                <w:lang w:eastAsia="en-AU"/>
              </w:rPr>
              <w:t xml:space="preserve">evidence </w:t>
            </w:r>
            <w:r>
              <w:rPr>
                <w:lang w:eastAsia="en-AU"/>
              </w:rPr>
              <w:t>in support of this action:</w:t>
            </w:r>
          </w:p>
          <w:p w14:paraId="31FD1007" w14:textId="6C4CF26D" w:rsidR="004423D1" w:rsidRPr="00937516" w:rsidRDefault="00A369D3" w:rsidP="00937516">
            <w:pPr>
              <w:pStyle w:val="BulletMultiLevelList"/>
              <w:rPr>
                <w:lang w:eastAsia="en-AU"/>
              </w:rPr>
            </w:pPr>
            <w:proofErr w:type="gramStart"/>
            <w:r>
              <w:rPr>
                <w:lang w:eastAsia="en-AU"/>
              </w:rPr>
              <w:t xml:space="preserve">A </w:t>
            </w:r>
            <w:r w:rsidRPr="00937516">
              <w:rPr>
                <w:lang w:eastAsia="en-AU"/>
              </w:rPr>
              <w:t xml:space="preserve">number </w:t>
            </w:r>
            <w:r w:rsidR="004423D1" w:rsidRPr="00937516">
              <w:rPr>
                <w:lang w:eastAsia="en-AU"/>
              </w:rPr>
              <w:t>of</w:t>
            </w:r>
            <w:proofErr w:type="gramEnd"/>
            <w:r w:rsidRPr="00937516">
              <w:rPr>
                <w:lang w:eastAsia="en-AU"/>
              </w:rPr>
              <w:t xml:space="preserve"> visitor log</w:t>
            </w:r>
            <w:r w:rsidR="00DA6ED9">
              <w:rPr>
                <w:lang w:eastAsia="en-AU"/>
              </w:rPr>
              <w:t xml:space="preserve"> records</w:t>
            </w:r>
            <w:r w:rsidRPr="00937516">
              <w:rPr>
                <w:lang w:eastAsia="en-AU"/>
              </w:rPr>
              <w:t>, including</w:t>
            </w:r>
            <w:r w:rsidR="004423D1" w:rsidRPr="00937516">
              <w:rPr>
                <w:lang w:eastAsia="en-AU"/>
              </w:rPr>
              <w:t xml:space="preserve"> Mermaid Reef mooring bookings and Ningaloo Whale Shark bookings, both of which </w:t>
            </w:r>
            <w:r w:rsidR="000A03B5" w:rsidRPr="00BC5953">
              <w:rPr>
                <w:lang w:eastAsia="en-AU"/>
              </w:rPr>
              <w:t>were</w:t>
            </w:r>
            <w:r w:rsidR="004423D1" w:rsidRPr="00937516">
              <w:rPr>
                <w:lang w:eastAsia="en-AU"/>
              </w:rPr>
              <w:t xml:space="preserve"> managed under annual contracts between Parks Australia and DBCA.</w:t>
            </w:r>
            <w:r w:rsidR="004423D1" w:rsidRPr="00937516">
              <w:rPr>
                <w:rStyle w:val="FootnoteReference"/>
                <w:rFonts w:cstheme="minorHAnsi"/>
                <w:sz w:val="22"/>
                <w:lang w:eastAsia="en-AU"/>
              </w:rPr>
              <w:footnoteReference w:id="60"/>
            </w:r>
            <w:r w:rsidR="004423D1" w:rsidRPr="00937516">
              <w:rPr>
                <w:lang w:eastAsia="en-AU"/>
              </w:rPr>
              <w:t xml:space="preserve"> </w:t>
            </w:r>
            <w:r w:rsidR="004423D1" w:rsidRPr="00937516">
              <w:rPr>
                <w:rStyle w:val="FootnoteReference"/>
                <w:rFonts w:cstheme="minorHAnsi"/>
                <w:sz w:val="22"/>
                <w:lang w:eastAsia="en-AU"/>
              </w:rPr>
              <w:footnoteReference w:id="61"/>
            </w:r>
            <w:r w:rsidR="004138E6" w:rsidRPr="00937516">
              <w:rPr>
                <w:lang w:eastAsia="en-AU"/>
              </w:rPr>
              <w:t xml:space="preserve"> </w:t>
            </w:r>
            <w:r w:rsidR="00F36B89">
              <w:t>However, e</w:t>
            </w:r>
            <w:r w:rsidR="00937516" w:rsidRPr="00937516">
              <w:t xml:space="preserve">vidence of visitation data outside of </w:t>
            </w:r>
            <w:r w:rsidR="000A03B5" w:rsidRPr="00BC5953">
              <w:t xml:space="preserve">these </w:t>
            </w:r>
            <w:r w:rsidR="00937516" w:rsidRPr="00937516">
              <w:t xml:space="preserve">more popular tourism locations </w:t>
            </w:r>
            <w:r w:rsidR="00F36B89" w:rsidRPr="00BC5953">
              <w:t>w</w:t>
            </w:r>
            <w:r w:rsidR="000A03B5" w:rsidRPr="00BC5953">
              <w:t>as</w:t>
            </w:r>
            <w:r w:rsidR="00937516" w:rsidRPr="00937516">
              <w:t xml:space="preserve"> not identified.</w:t>
            </w:r>
          </w:p>
          <w:p w14:paraId="76D11B2F" w14:textId="77777777" w:rsidR="00937516" w:rsidRDefault="00F36B89" w:rsidP="0075308B">
            <w:pPr>
              <w:pStyle w:val="BulletMultiLevelList"/>
              <w:rPr>
                <w:rFonts w:cstheme="minorHAnsi"/>
                <w:lang w:eastAsia="en-AU"/>
              </w:rPr>
            </w:pPr>
            <w:r>
              <w:rPr>
                <w:rFonts w:cstheme="minorHAnsi"/>
                <w:lang w:eastAsia="en-AU"/>
              </w:rPr>
              <w:t>The ‘</w:t>
            </w:r>
            <w:r w:rsidR="00937516" w:rsidRPr="00F36B89">
              <w:rPr>
                <w:rFonts w:cstheme="minorHAnsi"/>
                <w:i/>
                <w:iCs/>
                <w:lang w:eastAsia="en-AU"/>
              </w:rPr>
              <w:t>Visitor Experience and Expectations Research 2024-2025 Report</w:t>
            </w:r>
            <w:r>
              <w:rPr>
                <w:rFonts w:cstheme="minorHAnsi"/>
                <w:lang w:eastAsia="en-AU"/>
              </w:rPr>
              <w:t>’</w:t>
            </w:r>
            <w:r w:rsidR="00937516">
              <w:rPr>
                <w:rFonts w:cstheme="minorHAnsi"/>
                <w:lang w:eastAsia="en-AU"/>
              </w:rPr>
              <w:t xml:space="preserve"> </w:t>
            </w:r>
            <w:r>
              <w:rPr>
                <w:rFonts w:cstheme="minorHAnsi"/>
                <w:lang w:eastAsia="en-AU"/>
              </w:rPr>
              <w:t>by</w:t>
            </w:r>
            <w:r w:rsidR="00937516">
              <w:rPr>
                <w:rFonts w:cstheme="minorHAnsi"/>
                <w:lang w:eastAsia="en-AU"/>
              </w:rPr>
              <w:t xml:space="preserve"> Tourism Research Australia for Tourism Western Australia</w:t>
            </w:r>
            <w:r>
              <w:rPr>
                <w:rFonts w:cstheme="minorHAnsi"/>
                <w:lang w:eastAsia="en-AU"/>
              </w:rPr>
              <w:t>, which provided</w:t>
            </w:r>
            <w:r w:rsidR="00937516">
              <w:rPr>
                <w:rFonts w:cstheme="minorHAnsi"/>
                <w:lang w:eastAsia="en-AU"/>
              </w:rPr>
              <w:t xml:space="preserve"> visitor satisfaction data and trends from overall tourism activities across WA, including some data collection for natural attractions including </w:t>
            </w:r>
            <w:r w:rsidR="00DA6ED9">
              <w:rPr>
                <w:rFonts w:cstheme="minorHAnsi"/>
                <w:lang w:eastAsia="en-AU"/>
              </w:rPr>
              <w:t>n</w:t>
            </w:r>
            <w:r w:rsidR="00937516">
              <w:rPr>
                <w:rFonts w:cstheme="minorHAnsi"/>
                <w:lang w:eastAsia="en-AU"/>
              </w:rPr>
              <w:t xml:space="preserve">ational </w:t>
            </w:r>
            <w:r w:rsidR="00DA6ED9">
              <w:rPr>
                <w:rFonts w:cstheme="minorHAnsi"/>
                <w:lang w:eastAsia="en-AU"/>
              </w:rPr>
              <w:t>p</w:t>
            </w:r>
            <w:r w:rsidR="00937516">
              <w:rPr>
                <w:rFonts w:cstheme="minorHAnsi"/>
                <w:lang w:eastAsia="en-AU"/>
              </w:rPr>
              <w:t>arks.</w:t>
            </w:r>
            <w:r w:rsidR="00937516">
              <w:rPr>
                <w:rStyle w:val="FootnoteReference"/>
                <w:rFonts w:cstheme="minorHAnsi"/>
                <w:lang w:eastAsia="en-AU"/>
              </w:rPr>
              <w:footnoteReference w:id="62"/>
            </w:r>
            <w:r w:rsidR="00937516">
              <w:rPr>
                <w:rFonts w:cstheme="minorHAnsi"/>
                <w:lang w:eastAsia="en-AU"/>
              </w:rPr>
              <w:t xml:space="preserve"> </w:t>
            </w:r>
          </w:p>
          <w:p w14:paraId="4BA22B64" w14:textId="77777777" w:rsidR="005E7EA7" w:rsidRPr="00234254" w:rsidRDefault="005E7EA7" w:rsidP="005E7EA7">
            <w:pPr>
              <w:pStyle w:val="BulletMultiLevelList"/>
              <w:numPr>
                <w:ilvl w:val="0"/>
                <w:numId w:val="0"/>
              </w:numPr>
              <w:rPr>
                <w:rFonts w:cstheme="minorHAnsi"/>
                <w:b/>
                <w:bCs/>
                <w:lang w:eastAsia="en-AU"/>
              </w:rPr>
            </w:pPr>
            <w:r w:rsidRPr="00234254">
              <w:rPr>
                <w:rFonts w:cstheme="minorHAnsi"/>
                <w:b/>
                <w:bCs/>
                <w:lang w:eastAsia="en-AU"/>
              </w:rPr>
              <w:t>Evidence from engagement:</w:t>
            </w:r>
          </w:p>
          <w:p w14:paraId="77FF0A88" w14:textId="0A4D2377" w:rsidR="005E7EA7" w:rsidRPr="0075308B" w:rsidRDefault="005E7EA7" w:rsidP="00234254">
            <w:pPr>
              <w:rPr>
                <w:lang w:eastAsia="en-AU"/>
              </w:rPr>
            </w:pPr>
            <w:r>
              <w:rPr>
                <w:lang w:eastAsia="en-AU"/>
              </w:rPr>
              <w:t>Parks Australia staff also reported</w:t>
            </w:r>
            <w:r w:rsidR="000249B8">
              <w:rPr>
                <w:lang w:eastAsia="en-AU"/>
              </w:rPr>
              <w:t xml:space="preserve"> that</w:t>
            </w:r>
            <w:r>
              <w:rPr>
                <w:lang w:eastAsia="en-AU"/>
              </w:rPr>
              <w:t xml:space="preserve"> they </w:t>
            </w:r>
            <w:r w:rsidRPr="005E7EA7">
              <w:rPr>
                <w:lang w:eastAsia="en-AU"/>
              </w:rPr>
              <w:t>monitor</w:t>
            </w:r>
            <w:r w:rsidR="00CF6605">
              <w:rPr>
                <w:lang w:eastAsia="en-AU"/>
              </w:rPr>
              <w:t>ed</w:t>
            </w:r>
            <w:r w:rsidRPr="005E7EA7">
              <w:rPr>
                <w:lang w:eastAsia="en-AU"/>
              </w:rPr>
              <w:t xml:space="preserve"> visitor access at Ashmore Reef Marine Park through </w:t>
            </w:r>
            <w:r w:rsidR="00241EE3">
              <w:rPr>
                <w:lang w:eastAsia="en-AU"/>
              </w:rPr>
              <w:t>‘</w:t>
            </w:r>
            <w:r w:rsidRPr="005E7EA7">
              <w:rPr>
                <w:lang w:eastAsia="en-AU"/>
              </w:rPr>
              <w:t xml:space="preserve">Warden </w:t>
            </w:r>
            <w:r w:rsidR="00241EE3">
              <w:rPr>
                <w:lang w:eastAsia="en-AU"/>
              </w:rPr>
              <w:t>R</w:t>
            </w:r>
            <w:r w:rsidRPr="005E7EA7">
              <w:rPr>
                <w:lang w:eastAsia="en-AU"/>
              </w:rPr>
              <w:t>eports</w:t>
            </w:r>
            <w:r w:rsidR="00241EE3">
              <w:rPr>
                <w:lang w:eastAsia="en-AU"/>
              </w:rPr>
              <w:t>’</w:t>
            </w:r>
            <w:r w:rsidRPr="005E7EA7">
              <w:rPr>
                <w:lang w:eastAsia="en-AU"/>
              </w:rPr>
              <w:t xml:space="preserve"> provided by A</w:t>
            </w:r>
            <w:r>
              <w:rPr>
                <w:lang w:eastAsia="en-AU"/>
              </w:rPr>
              <w:t xml:space="preserve">ustralian </w:t>
            </w:r>
            <w:r w:rsidRPr="005E7EA7">
              <w:rPr>
                <w:lang w:eastAsia="en-AU"/>
              </w:rPr>
              <w:t>B</w:t>
            </w:r>
            <w:r>
              <w:rPr>
                <w:lang w:eastAsia="en-AU"/>
              </w:rPr>
              <w:t xml:space="preserve">order </w:t>
            </w:r>
            <w:r w:rsidRPr="005E7EA7">
              <w:rPr>
                <w:lang w:eastAsia="en-AU"/>
              </w:rPr>
              <w:t>F</w:t>
            </w:r>
            <w:r>
              <w:rPr>
                <w:lang w:eastAsia="en-AU"/>
              </w:rPr>
              <w:t>orce</w:t>
            </w:r>
            <w:r w:rsidR="00241EE3">
              <w:rPr>
                <w:lang w:eastAsia="en-AU"/>
              </w:rPr>
              <w:t xml:space="preserve"> (ABF)</w:t>
            </w:r>
            <w:r>
              <w:rPr>
                <w:lang w:eastAsia="en-AU"/>
              </w:rPr>
              <w:t>, which record</w:t>
            </w:r>
            <w:r w:rsidR="00241EE3">
              <w:rPr>
                <w:lang w:eastAsia="en-AU"/>
              </w:rPr>
              <w:t>ed</w:t>
            </w:r>
            <w:r>
              <w:rPr>
                <w:lang w:eastAsia="en-AU"/>
              </w:rPr>
              <w:t xml:space="preserve"> which operators enter</w:t>
            </w:r>
            <w:r w:rsidR="00241EE3">
              <w:rPr>
                <w:lang w:eastAsia="en-AU"/>
              </w:rPr>
              <w:t>ed</w:t>
            </w:r>
            <w:r>
              <w:rPr>
                <w:lang w:eastAsia="en-AU"/>
              </w:rPr>
              <w:t xml:space="preserve"> the park and </w:t>
            </w:r>
            <w:r w:rsidR="00241EE3">
              <w:rPr>
                <w:lang w:eastAsia="en-AU"/>
              </w:rPr>
              <w:t>the</w:t>
            </w:r>
            <w:r>
              <w:rPr>
                <w:lang w:eastAsia="en-AU"/>
              </w:rPr>
              <w:t xml:space="preserve"> moorings </w:t>
            </w:r>
            <w:r w:rsidR="00241EE3">
              <w:rPr>
                <w:lang w:eastAsia="en-AU"/>
              </w:rPr>
              <w:t>that were</w:t>
            </w:r>
            <w:r>
              <w:rPr>
                <w:lang w:eastAsia="en-AU"/>
              </w:rPr>
              <w:t xml:space="preserve"> used</w:t>
            </w:r>
            <w:r w:rsidRPr="005E7EA7">
              <w:rPr>
                <w:lang w:eastAsia="en-AU"/>
              </w:rPr>
              <w:t>.</w:t>
            </w:r>
          </w:p>
        </w:tc>
      </w:tr>
    </w:tbl>
    <w:p w14:paraId="47F8237B" w14:textId="77777777" w:rsidR="00AB6555" w:rsidRDefault="00AB6555"/>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61045F" w14:paraId="0E98379D" w14:textId="77777777" w:rsidTr="00793D70">
        <w:trPr>
          <w:trHeight w:val="486"/>
          <w:jc w:val="center"/>
        </w:trPr>
        <w:tc>
          <w:tcPr>
            <w:tcW w:w="6648" w:type="dxa"/>
            <w:shd w:val="clear" w:color="auto" w:fill="D7D7D7" w:themeFill="accent6" w:themeFillShade="E6"/>
            <w:vAlign w:val="center"/>
            <w:hideMark/>
          </w:tcPr>
          <w:p w14:paraId="509507E7" w14:textId="181F732B" w:rsidR="00272242" w:rsidRPr="0061045F" w:rsidRDefault="00272242" w:rsidP="00793D70">
            <w:pPr>
              <w:spacing w:before="0" w:after="0"/>
              <w:rPr>
                <w:rFonts w:eastAsia="Times New Roman" w:cstheme="minorHAnsi"/>
                <w:b/>
                <w:bCs/>
                <w:color w:val="002060"/>
                <w:lang w:eastAsia="en-AU"/>
              </w:rPr>
            </w:pPr>
            <w:r w:rsidRPr="0061045F">
              <w:rPr>
                <w:rFonts w:eastAsia="Times New Roman" w:cstheme="minorHAnsi"/>
                <w:b/>
                <w:bCs/>
                <w:color w:val="002060"/>
                <w:lang w:eastAsia="en-AU"/>
              </w:rPr>
              <w:t>Action</w:t>
            </w:r>
          </w:p>
        </w:tc>
        <w:tc>
          <w:tcPr>
            <w:tcW w:w="2368" w:type="dxa"/>
            <w:gridSpan w:val="2"/>
            <w:shd w:val="clear" w:color="auto" w:fill="D7D7D7" w:themeFill="accent6" w:themeFillShade="E6"/>
            <w:vAlign w:val="center"/>
          </w:tcPr>
          <w:p w14:paraId="005D1917" w14:textId="64AB4771" w:rsidR="00272242" w:rsidRPr="0061045F" w:rsidRDefault="00272242" w:rsidP="00793D70">
            <w:pPr>
              <w:spacing w:before="0" w:after="0"/>
              <w:rPr>
                <w:rFonts w:eastAsia="Times New Roman" w:cstheme="minorHAnsi"/>
                <w:b/>
                <w:bCs/>
                <w:color w:val="002060"/>
                <w:lang w:eastAsia="en-AU"/>
              </w:rPr>
            </w:pPr>
            <w:r w:rsidRPr="0061045F">
              <w:rPr>
                <w:rFonts w:eastAsia="Times New Roman" w:cstheme="minorHAnsi"/>
                <w:b/>
                <w:bCs/>
                <w:color w:val="002060"/>
                <w:lang w:eastAsia="en-AU"/>
              </w:rPr>
              <w:t xml:space="preserve">Completion status </w:t>
            </w:r>
          </w:p>
        </w:tc>
      </w:tr>
      <w:tr w:rsidR="00272242" w:rsidRPr="0061045F" w14:paraId="7B01803E" w14:textId="77777777" w:rsidTr="00AB6555">
        <w:trPr>
          <w:trHeight w:val="1247"/>
          <w:jc w:val="center"/>
        </w:trPr>
        <w:tc>
          <w:tcPr>
            <w:tcW w:w="6648" w:type="dxa"/>
            <w:shd w:val="clear" w:color="000000" w:fill="EBF5F5"/>
          </w:tcPr>
          <w:p w14:paraId="009A349E" w14:textId="77777777" w:rsidR="00272242" w:rsidRPr="0061045F" w:rsidRDefault="00272242" w:rsidP="00793D70">
            <w:pPr>
              <w:spacing w:before="0"/>
              <w:rPr>
                <w:rFonts w:eastAsia="Times New Roman" w:cstheme="minorHAnsi"/>
                <w:b/>
                <w:bCs/>
                <w:color w:val="000000"/>
                <w:highlight w:val="yellow"/>
                <w:lang w:eastAsia="en-AU"/>
              </w:rPr>
            </w:pPr>
            <w:r w:rsidRPr="0061045F">
              <w:rPr>
                <w:rFonts w:eastAsia="Calibri Light" w:cstheme="minorHAnsi"/>
                <w:b/>
                <w:bCs/>
                <w:color w:val="000000"/>
              </w:rPr>
              <w:t>A14. Promote culturally sensitive tourism by encouraging tourism operators to liaise with Traditional Owners</w:t>
            </w:r>
          </w:p>
        </w:tc>
        <w:tc>
          <w:tcPr>
            <w:tcW w:w="2368" w:type="dxa"/>
            <w:gridSpan w:val="2"/>
          </w:tcPr>
          <w:p w14:paraId="36E1442F" w14:textId="4D722CFA" w:rsidR="00272242" w:rsidRPr="0061045F" w:rsidRDefault="00827F73" w:rsidP="00793D70">
            <w:pPr>
              <w:spacing w:after="60"/>
              <w:rPr>
                <w:rFonts w:eastAsia="Times New Roman" w:cstheme="minorHAnsi"/>
                <w:b/>
                <w:bCs/>
                <w:color w:val="000000"/>
                <w:lang w:eastAsia="en-AU"/>
              </w:rPr>
            </w:pPr>
            <w:r w:rsidRPr="001C2CBA">
              <w:rPr>
                <w:rFonts w:eastAsia="Times New Roman" w:cstheme="minorHAnsi"/>
                <w:b/>
                <w:bCs/>
                <w:noProof/>
                <w:color w:val="000000"/>
                <w:lang w:eastAsia="en-AU"/>
              </w:rPr>
              <w:drawing>
                <wp:anchor distT="0" distB="0" distL="114300" distR="114300" simplePos="0" relativeHeight="251623424" behindDoc="0" locked="0" layoutInCell="1" allowOverlap="1" wp14:anchorId="303454AE" wp14:editId="1268E0B4">
                  <wp:simplePos x="0" y="0"/>
                  <wp:positionH relativeFrom="column">
                    <wp:posOffset>109220</wp:posOffset>
                  </wp:positionH>
                  <wp:positionV relativeFrom="paragraph">
                    <wp:posOffset>-8220</wp:posOffset>
                  </wp:positionV>
                  <wp:extent cx="1154998" cy="774034"/>
                  <wp:effectExtent l="0" t="0" r="7620" b="7620"/>
                  <wp:wrapNone/>
                  <wp:docPr id="806224550"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224550"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54998" cy="774034"/>
                          </a:xfrm>
                          <a:prstGeom prst="rect">
                            <a:avLst/>
                          </a:prstGeom>
                        </pic:spPr>
                      </pic:pic>
                    </a:graphicData>
                  </a:graphic>
                  <wp14:sizeRelH relativeFrom="margin">
                    <wp14:pctWidth>0</wp14:pctWidth>
                  </wp14:sizeRelH>
                  <wp14:sizeRelV relativeFrom="margin">
                    <wp14:pctHeight>0</wp14:pctHeight>
                  </wp14:sizeRelV>
                </wp:anchor>
              </w:drawing>
            </w:r>
          </w:p>
        </w:tc>
      </w:tr>
      <w:tr w:rsidR="00272242" w:rsidRPr="0061045F" w14:paraId="6E39325A" w14:textId="77777777" w:rsidTr="00463DE3">
        <w:trPr>
          <w:gridAfter w:val="1"/>
          <w:wAfter w:w="42" w:type="dxa"/>
          <w:trHeight w:val="340"/>
          <w:jc w:val="center"/>
        </w:trPr>
        <w:tc>
          <w:tcPr>
            <w:tcW w:w="8974" w:type="dxa"/>
            <w:gridSpan w:val="2"/>
            <w:shd w:val="clear" w:color="auto" w:fill="93C8C4" w:themeFill="accent3" w:themeFillTint="66"/>
            <w:vAlign w:val="center"/>
          </w:tcPr>
          <w:p w14:paraId="03A1B8BF" w14:textId="49E41122" w:rsidR="00272242" w:rsidRPr="0061045F" w:rsidRDefault="00272242" w:rsidP="00793D70">
            <w:pPr>
              <w:spacing w:before="0" w:after="0"/>
              <w:rPr>
                <w:rFonts w:cstheme="minorHAnsi"/>
              </w:rPr>
            </w:pPr>
            <w:r w:rsidRPr="0043080B">
              <w:rPr>
                <w:rFonts w:eastAsia="Times New Roman" w:cstheme="minorHAnsi"/>
                <w:b/>
                <w:bCs/>
                <w:lang w:eastAsia="en-AU"/>
              </w:rPr>
              <w:t>Evidence</w:t>
            </w:r>
          </w:p>
        </w:tc>
      </w:tr>
      <w:tr w:rsidR="00272242" w:rsidRPr="0061045F" w14:paraId="74C0BA9B" w14:textId="77777777" w:rsidTr="00793D70">
        <w:trPr>
          <w:gridAfter w:val="1"/>
          <w:wAfter w:w="42" w:type="dxa"/>
          <w:trHeight w:val="40"/>
          <w:jc w:val="center"/>
        </w:trPr>
        <w:tc>
          <w:tcPr>
            <w:tcW w:w="8974" w:type="dxa"/>
            <w:gridSpan w:val="2"/>
            <w:vAlign w:val="center"/>
          </w:tcPr>
          <w:p w14:paraId="11B220F5" w14:textId="6DE5CB64" w:rsidR="00C20A28" w:rsidRDefault="00877723" w:rsidP="0061045F">
            <w:pPr>
              <w:rPr>
                <w:rFonts w:cstheme="minorHAnsi"/>
                <w:lang w:eastAsia="en-AU"/>
              </w:rPr>
            </w:pPr>
            <w:r>
              <w:rPr>
                <w:rFonts w:cstheme="minorHAnsi"/>
                <w:lang w:eastAsia="en-AU"/>
              </w:rPr>
              <w:t xml:space="preserve">Overall, this action was assessed as </w:t>
            </w:r>
            <w:r w:rsidR="00357AC9" w:rsidRPr="00357AC9">
              <w:rPr>
                <w:rFonts w:cstheme="minorHAnsi"/>
                <w:b/>
                <w:bCs/>
                <w:lang w:eastAsia="en-AU"/>
              </w:rPr>
              <w:t>partially completed</w:t>
            </w:r>
            <w:r>
              <w:rPr>
                <w:rFonts w:cstheme="minorHAnsi"/>
                <w:lang w:eastAsia="en-AU"/>
              </w:rPr>
              <w:t xml:space="preserve">. The desktop review identified some </w:t>
            </w:r>
            <w:r w:rsidR="00DA6ED9">
              <w:rPr>
                <w:rFonts w:cstheme="minorHAnsi"/>
                <w:lang w:eastAsia="en-AU"/>
              </w:rPr>
              <w:t>evidence</w:t>
            </w:r>
            <w:r>
              <w:rPr>
                <w:rFonts w:cstheme="minorHAnsi"/>
                <w:lang w:eastAsia="en-AU"/>
              </w:rPr>
              <w:t xml:space="preserve"> that promotion </w:t>
            </w:r>
            <w:r w:rsidR="00DA6ED9">
              <w:rPr>
                <w:rFonts w:cstheme="minorHAnsi"/>
                <w:lang w:eastAsia="en-AU"/>
              </w:rPr>
              <w:t>had</w:t>
            </w:r>
            <w:r>
              <w:rPr>
                <w:rFonts w:cstheme="minorHAnsi"/>
                <w:lang w:eastAsia="en-AU"/>
              </w:rPr>
              <w:t xml:space="preserve"> occurred through the applications process</w:t>
            </w:r>
            <w:r w:rsidR="00CD0E6F">
              <w:rPr>
                <w:rFonts w:cstheme="minorHAnsi"/>
                <w:lang w:eastAsia="en-AU"/>
              </w:rPr>
              <w:t xml:space="preserve">, however stakeholder feedback suggested that this had not been effective in </w:t>
            </w:r>
            <w:r w:rsidR="00134D76">
              <w:rPr>
                <w:rFonts w:cstheme="minorHAnsi"/>
                <w:lang w:eastAsia="en-AU"/>
              </w:rPr>
              <w:t>promoting culturally sensitive tourism activities.</w:t>
            </w:r>
          </w:p>
          <w:p w14:paraId="75A534DE" w14:textId="59B30823" w:rsidR="00C20A28" w:rsidRPr="00C20A28" w:rsidRDefault="00C20A28" w:rsidP="009B3F99">
            <w:pPr>
              <w:keepNext/>
              <w:rPr>
                <w:rFonts w:cstheme="minorHAnsi"/>
                <w:b/>
                <w:bCs/>
                <w:lang w:eastAsia="en-AU"/>
              </w:rPr>
            </w:pPr>
            <w:r w:rsidRPr="00C20A28">
              <w:rPr>
                <w:rFonts w:cstheme="minorHAnsi"/>
                <w:b/>
                <w:bCs/>
                <w:lang w:eastAsia="en-AU"/>
              </w:rPr>
              <w:lastRenderedPageBreak/>
              <w:t xml:space="preserve">Evidence from desktop review: </w:t>
            </w:r>
          </w:p>
          <w:p w14:paraId="34DA80F2" w14:textId="56A93125" w:rsidR="00C20A28" w:rsidRPr="00C20A28" w:rsidRDefault="00752AFB" w:rsidP="00752AFB">
            <w:pPr>
              <w:rPr>
                <w:lang w:eastAsia="en-AU"/>
              </w:rPr>
            </w:pPr>
            <w:r>
              <w:rPr>
                <w:lang w:eastAsia="en-AU"/>
              </w:rPr>
              <w:t>The desktop review found that the main mechanism for encouraging tourism operators to lia</w:t>
            </w:r>
            <w:r w:rsidR="00F63D3A">
              <w:rPr>
                <w:lang w:eastAsia="en-AU"/>
              </w:rPr>
              <w:t>i</w:t>
            </w:r>
            <w:r>
              <w:rPr>
                <w:lang w:eastAsia="en-AU"/>
              </w:rPr>
              <w:t xml:space="preserve">se with Traditional Owners was </w:t>
            </w:r>
            <w:r w:rsidR="00426B14">
              <w:rPr>
                <w:lang w:eastAsia="en-AU"/>
              </w:rPr>
              <w:t xml:space="preserve">a prompt </w:t>
            </w:r>
            <w:r w:rsidR="00DA6ED9">
              <w:rPr>
                <w:lang w:eastAsia="en-AU"/>
              </w:rPr>
              <w:t>that appeared on the webpage</w:t>
            </w:r>
            <w:r w:rsidR="00426B14">
              <w:rPr>
                <w:lang w:eastAsia="en-AU"/>
              </w:rPr>
              <w:t xml:space="preserve"> when </w:t>
            </w:r>
            <w:proofErr w:type="gramStart"/>
            <w:r w:rsidR="00426B14">
              <w:rPr>
                <w:lang w:eastAsia="en-AU"/>
              </w:rPr>
              <w:t>submitting an application</w:t>
            </w:r>
            <w:proofErr w:type="gramEnd"/>
            <w:r w:rsidR="00426B14">
              <w:rPr>
                <w:lang w:eastAsia="en-AU"/>
              </w:rPr>
              <w:t xml:space="preserve"> via the </w:t>
            </w:r>
            <w:r w:rsidR="00BD00A6">
              <w:rPr>
                <w:lang w:eastAsia="en-AU"/>
              </w:rPr>
              <w:t xml:space="preserve">assessments and </w:t>
            </w:r>
            <w:r w:rsidR="00426B14">
              <w:rPr>
                <w:szCs w:val="24"/>
                <w:lang w:eastAsia="en-AU"/>
              </w:rPr>
              <w:t>authorisations process</w:t>
            </w:r>
            <w:r w:rsidR="00426B14">
              <w:rPr>
                <w:lang w:eastAsia="en-AU"/>
              </w:rPr>
              <w:t>.</w:t>
            </w:r>
            <w:r w:rsidR="00A41D80">
              <w:rPr>
                <w:rStyle w:val="FootnoteReference"/>
                <w:lang w:eastAsia="en-AU"/>
              </w:rPr>
              <w:footnoteReference w:id="63"/>
            </w:r>
            <w:r w:rsidR="00426B14">
              <w:rPr>
                <w:lang w:eastAsia="en-AU"/>
              </w:rPr>
              <w:t xml:space="preserve"> </w:t>
            </w:r>
          </w:p>
          <w:p w14:paraId="7C2F7AE8" w14:textId="27494074" w:rsidR="00272242" w:rsidRDefault="00D35085" w:rsidP="0061045F">
            <w:pPr>
              <w:rPr>
                <w:rFonts w:cstheme="minorHAnsi"/>
                <w:b/>
                <w:bCs/>
                <w:lang w:eastAsia="en-AU"/>
              </w:rPr>
            </w:pPr>
            <w:r>
              <w:rPr>
                <w:rFonts w:cstheme="minorHAnsi"/>
                <w:b/>
                <w:bCs/>
                <w:lang w:eastAsia="en-AU"/>
              </w:rPr>
              <w:t xml:space="preserve">Evidence from engagement: </w:t>
            </w:r>
          </w:p>
          <w:p w14:paraId="0B61EB81" w14:textId="0DE2B3E6" w:rsidR="003A07E9" w:rsidRDefault="00D35085" w:rsidP="0061045F">
            <w:pPr>
              <w:rPr>
                <w:rFonts w:cstheme="minorHAnsi"/>
                <w:lang w:eastAsia="en-AU"/>
              </w:rPr>
            </w:pPr>
            <w:r>
              <w:rPr>
                <w:rFonts w:cstheme="minorHAnsi"/>
                <w:lang w:eastAsia="en-AU"/>
              </w:rPr>
              <w:t xml:space="preserve">Stakeholder feedback was limited </w:t>
            </w:r>
            <w:r w:rsidR="00274F56">
              <w:rPr>
                <w:rFonts w:cstheme="minorHAnsi"/>
                <w:lang w:eastAsia="en-AU"/>
              </w:rPr>
              <w:t xml:space="preserve">for this action. </w:t>
            </w:r>
            <w:r w:rsidR="003A07E9">
              <w:rPr>
                <w:rFonts w:cstheme="minorHAnsi"/>
                <w:lang w:eastAsia="en-AU"/>
              </w:rPr>
              <w:t xml:space="preserve">Of the two tourism operator stakeholders engaged, both felt there had been some encouragement to engage with Traditional </w:t>
            </w:r>
            <w:r w:rsidR="0018776F">
              <w:rPr>
                <w:rFonts w:cstheme="minorHAnsi"/>
                <w:lang w:eastAsia="en-AU"/>
              </w:rPr>
              <w:t>Owners but this</w:t>
            </w:r>
            <w:r w:rsidR="003A07E9">
              <w:rPr>
                <w:rFonts w:cstheme="minorHAnsi"/>
                <w:lang w:eastAsia="en-AU"/>
              </w:rPr>
              <w:t xml:space="preserve"> had not resulted in increased collaboration. The stakeholders </w:t>
            </w:r>
            <w:r w:rsidR="00F27304" w:rsidRPr="00F27304">
              <w:rPr>
                <w:rFonts w:cstheme="minorHAnsi"/>
                <w:lang w:eastAsia="en-AU"/>
              </w:rPr>
              <w:t>suggested</w:t>
            </w:r>
            <w:r w:rsidR="003A07E9">
              <w:rPr>
                <w:rFonts w:cstheme="minorHAnsi"/>
                <w:lang w:eastAsia="en-AU"/>
              </w:rPr>
              <w:t xml:space="preserve"> that this </w:t>
            </w:r>
            <w:r w:rsidR="00F27304" w:rsidRPr="00F27304">
              <w:rPr>
                <w:rFonts w:cstheme="minorHAnsi"/>
                <w:lang w:eastAsia="en-AU"/>
              </w:rPr>
              <w:t xml:space="preserve">may </w:t>
            </w:r>
            <w:r w:rsidR="003A07E9">
              <w:rPr>
                <w:rFonts w:cstheme="minorHAnsi"/>
                <w:lang w:eastAsia="en-AU"/>
              </w:rPr>
              <w:t xml:space="preserve">have been </w:t>
            </w:r>
            <w:r w:rsidR="00F27304" w:rsidRPr="00F27304">
              <w:rPr>
                <w:rFonts w:cstheme="minorHAnsi"/>
                <w:lang w:eastAsia="en-AU"/>
              </w:rPr>
              <w:t>due to a lack of interest or availability from</w:t>
            </w:r>
            <w:r w:rsidR="003A07E9">
              <w:rPr>
                <w:rFonts w:cstheme="minorHAnsi"/>
                <w:lang w:eastAsia="en-AU"/>
              </w:rPr>
              <w:t xml:space="preserve"> Traditional Owners and First Nations communities </w:t>
            </w:r>
            <w:r w:rsidR="00F27304" w:rsidRPr="00F27304">
              <w:rPr>
                <w:rFonts w:cstheme="minorHAnsi"/>
                <w:lang w:eastAsia="en-AU"/>
              </w:rPr>
              <w:t>to</w:t>
            </w:r>
            <w:r w:rsidR="003A07E9">
              <w:rPr>
                <w:rFonts w:cstheme="minorHAnsi"/>
                <w:lang w:eastAsia="en-AU"/>
              </w:rPr>
              <w:t xml:space="preserve"> work with tourism operators.</w:t>
            </w:r>
          </w:p>
          <w:p w14:paraId="234DA507" w14:textId="40517F08" w:rsidR="00B3288E" w:rsidRPr="00D35085" w:rsidRDefault="00D82474" w:rsidP="0061045F">
            <w:pPr>
              <w:rPr>
                <w:rFonts w:cstheme="minorHAnsi"/>
                <w:lang w:eastAsia="en-AU"/>
              </w:rPr>
            </w:pPr>
            <w:r>
              <w:rPr>
                <w:rFonts w:cstheme="minorHAnsi"/>
                <w:lang w:eastAsia="en-AU"/>
              </w:rPr>
              <w:t>F</w:t>
            </w:r>
            <w:r w:rsidR="00274F56">
              <w:rPr>
                <w:rFonts w:cstheme="minorHAnsi"/>
                <w:lang w:eastAsia="en-AU"/>
              </w:rPr>
              <w:t>eedback from Traditional Owners was mixed</w:t>
            </w:r>
            <w:r>
              <w:rPr>
                <w:rFonts w:cstheme="minorHAnsi"/>
                <w:lang w:eastAsia="en-AU"/>
              </w:rPr>
              <w:t>.</w:t>
            </w:r>
            <w:r w:rsidR="00274F56">
              <w:rPr>
                <w:rFonts w:cstheme="minorHAnsi"/>
                <w:lang w:eastAsia="en-AU"/>
              </w:rPr>
              <w:t xml:space="preserve"> </w:t>
            </w:r>
            <w:r w:rsidRPr="00D82474">
              <w:rPr>
                <w:rFonts w:cstheme="minorHAnsi"/>
                <w:lang w:eastAsia="en-AU"/>
              </w:rPr>
              <w:t xml:space="preserve">One </w:t>
            </w:r>
            <w:r>
              <w:rPr>
                <w:rFonts w:cstheme="minorHAnsi"/>
                <w:lang w:eastAsia="en-AU"/>
              </w:rPr>
              <w:t>First Nations partner</w:t>
            </w:r>
            <w:r w:rsidRPr="00D82474">
              <w:rPr>
                <w:rFonts w:cstheme="minorHAnsi"/>
                <w:lang w:eastAsia="en-AU"/>
              </w:rPr>
              <w:t xml:space="preserve"> noted</w:t>
            </w:r>
            <w:r w:rsidR="00274F56">
              <w:rPr>
                <w:rFonts w:cstheme="minorHAnsi"/>
                <w:lang w:eastAsia="en-AU"/>
              </w:rPr>
              <w:t xml:space="preserve"> that Parks Australia had taken some initial steps </w:t>
            </w:r>
            <w:r w:rsidRPr="00D82474">
              <w:rPr>
                <w:rFonts w:cstheme="minorHAnsi"/>
                <w:lang w:eastAsia="en-AU"/>
              </w:rPr>
              <w:t>to encourage</w:t>
            </w:r>
            <w:r w:rsidR="00274F56">
              <w:rPr>
                <w:rFonts w:cstheme="minorHAnsi"/>
                <w:lang w:eastAsia="en-AU"/>
              </w:rPr>
              <w:t xml:space="preserve"> engagement, </w:t>
            </w:r>
            <w:r w:rsidRPr="00D82474">
              <w:rPr>
                <w:rFonts w:cstheme="minorHAnsi"/>
                <w:lang w:eastAsia="en-AU"/>
              </w:rPr>
              <w:t>while</w:t>
            </w:r>
            <w:r w:rsidR="00274F56">
              <w:rPr>
                <w:rFonts w:cstheme="minorHAnsi"/>
                <w:lang w:eastAsia="en-AU"/>
              </w:rPr>
              <w:t xml:space="preserve"> another </w:t>
            </w:r>
            <w:r w:rsidRPr="00D82474">
              <w:rPr>
                <w:rFonts w:cstheme="minorHAnsi"/>
                <w:lang w:eastAsia="en-AU"/>
              </w:rPr>
              <w:t>felt</w:t>
            </w:r>
            <w:r w:rsidR="00274F56">
              <w:rPr>
                <w:rFonts w:cstheme="minorHAnsi"/>
                <w:lang w:eastAsia="en-AU"/>
              </w:rPr>
              <w:t xml:space="preserve"> that </w:t>
            </w:r>
            <w:r w:rsidRPr="00D82474">
              <w:rPr>
                <w:rFonts w:cstheme="minorHAnsi"/>
                <w:lang w:eastAsia="en-AU"/>
              </w:rPr>
              <w:t xml:space="preserve">these </w:t>
            </w:r>
            <w:r w:rsidR="00274F56">
              <w:rPr>
                <w:rFonts w:cstheme="minorHAnsi"/>
                <w:lang w:eastAsia="en-AU"/>
              </w:rPr>
              <w:t xml:space="preserve">activities had not been sufficient to </w:t>
            </w:r>
            <w:r w:rsidRPr="00D82474">
              <w:rPr>
                <w:rFonts w:cstheme="minorHAnsi"/>
                <w:lang w:eastAsia="en-AU"/>
              </w:rPr>
              <w:t>effectively</w:t>
            </w:r>
            <w:r w:rsidR="00274F56">
              <w:rPr>
                <w:rFonts w:cstheme="minorHAnsi"/>
                <w:lang w:eastAsia="en-AU"/>
              </w:rPr>
              <w:t xml:space="preserve"> promote culturally sensitive tourism.</w:t>
            </w:r>
          </w:p>
        </w:tc>
      </w:tr>
    </w:tbl>
    <w:p w14:paraId="0405B414" w14:textId="0DC0A86A" w:rsidR="000A51A6" w:rsidRDefault="000A51A6" w:rsidP="00272242">
      <w:pPr>
        <w:rPr>
          <w:rFonts w:cstheme="minorHAnsi"/>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61045F" w14:paraId="40F659CB" w14:textId="77777777" w:rsidTr="00793D70">
        <w:trPr>
          <w:trHeight w:val="486"/>
          <w:jc w:val="center"/>
        </w:trPr>
        <w:tc>
          <w:tcPr>
            <w:tcW w:w="6648" w:type="dxa"/>
            <w:shd w:val="clear" w:color="auto" w:fill="D7D7D7" w:themeFill="accent6" w:themeFillShade="E6"/>
            <w:vAlign w:val="center"/>
            <w:hideMark/>
          </w:tcPr>
          <w:p w14:paraId="12C02CF5" w14:textId="0991E8A7" w:rsidR="00272242" w:rsidRPr="0061045F" w:rsidRDefault="00272242" w:rsidP="00793D70">
            <w:pPr>
              <w:spacing w:before="0" w:after="0"/>
              <w:rPr>
                <w:rFonts w:eastAsia="Times New Roman" w:cstheme="minorHAnsi"/>
                <w:b/>
                <w:bCs/>
                <w:color w:val="002060"/>
                <w:lang w:eastAsia="en-AU"/>
              </w:rPr>
            </w:pPr>
            <w:r w:rsidRPr="0061045F">
              <w:rPr>
                <w:rFonts w:eastAsia="Times New Roman" w:cstheme="minorHAnsi"/>
                <w:b/>
                <w:bCs/>
                <w:color w:val="002060"/>
                <w:lang w:eastAsia="en-AU"/>
              </w:rPr>
              <w:t>Action</w:t>
            </w:r>
          </w:p>
        </w:tc>
        <w:tc>
          <w:tcPr>
            <w:tcW w:w="2368" w:type="dxa"/>
            <w:gridSpan w:val="2"/>
            <w:shd w:val="clear" w:color="auto" w:fill="D7D7D7" w:themeFill="accent6" w:themeFillShade="E6"/>
            <w:vAlign w:val="center"/>
          </w:tcPr>
          <w:p w14:paraId="71897264" w14:textId="0C1107A5" w:rsidR="00272242" w:rsidRPr="0061045F" w:rsidRDefault="00272242" w:rsidP="00793D70">
            <w:pPr>
              <w:spacing w:before="0" w:after="0"/>
              <w:rPr>
                <w:rFonts w:eastAsia="Times New Roman" w:cstheme="minorHAnsi"/>
                <w:b/>
                <w:bCs/>
                <w:color w:val="002060"/>
                <w:lang w:eastAsia="en-AU"/>
              </w:rPr>
            </w:pPr>
            <w:r w:rsidRPr="0061045F">
              <w:rPr>
                <w:rFonts w:eastAsia="Times New Roman" w:cstheme="minorHAnsi"/>
                <w:b/>
                <w:bCs/>
                <w:color w:val="002060"/>
                <w:lang w:eastAsia="en-AU"/>
              </w:rPr>
              <w:t xml:space="preserve">Completion status </w:t>
            </w:r>
          </w:p>
        </w:tc>
      </w:tr>
      <w:tr w:rsidR="00272242" w:rsidRPr="0061045F" w14:paraId="3AC8A3AD" w14:textId="77777777" w:rsidTr="00827F73">
        <w:trPr>
          <w:trHeight w:val="1195"/>
          <w:jc w:val="center"/>
        </w:trPr>
        <w:tc>
          <w:tcPr>
            <w:tcW w:w="6648" w:type="dxa"/>
            <w:shd w:val="clear" w:color="000000" w:fill="EBF5F5"/>
          </w:tcPr>
          <w:p w14:paraId="45DF9723" w14:textId="31149094" w:rsidR="00272242" w:rsidRPr="0061045F" w:rsidRDefault="00272242" w:rsidP="00793D70">
            <w:pPr>
              <w:spacing w:before="0"/>
              <w:rPr>
                <w:rFonts w:eastAsia="Times New Roman" w:cstheme="minorHAnsi"/>
                <w:b/>
                <w:bCs/>
                <w:color w:val="000000"/>
                <w:highlight w:val="yellow"/>
                <w:lang w:eastAsia="en-AU"/>
              </w:rPr>
            </w:pPr>
            <w:r w:rsidRPr="0061045F">
              <w:rPr>
                <w:rFonts w:eastAsia="Calibri Light" w:cstheme="minorHAnsi"/>
                <w:b/>
                <w:bCs/>
                <w:color w:val="000000"/>
              </w:rPr>
              <w:t xml:space="preserve">A15. Work with tourism operators and First Nations peoples to recognise and promote </w:t>
            </w:r>
            <w:r w:rsidR="0099434E">
              <w:rPr>
                <w:rFonts w:eastAsia="Calibri Light" w:cstheme="minorHAnsi"/>
                <w:b/>
                <w:bCs/>
                <w:color w:val="000000"/>
              </w:rPr>
              <w:t>C</w:t>
            </w:r>
            <w:r w:rsidRPr="0061045F">
              <w:rPr>
                <w:rFonts w:eastAsia="Calibri Light" w:cstheme="minorHAnsi"/>
                <w:b/>
                <w:bCs/>
                <w:color w:val="000000"/>
              </w:rPr>
              <w:t xml:space="preserve">ultural </w:t>
            </w:r>
            <w:r w:rsidR="0099434E">
              <w:rPr>
                <w:rFonts w:eastAsia="Calibri Light" w:cstheme="minorHAnsi"/>
                <w:b/>
                <w:bCs/>
                <w:color w:val="000000"/>
              </w:rPr>
              <w:t>V</w:t>
            </w:r>
            <w:r w:rsidRPr="0061045F">
              <w:rPr>
                <w:rFonts w:eastAsia="Calibri Light" w:cstheme="minorHAnsi"/>
                <w:b/>
                <w:bCs/>
                <w:color w:val="000000"/>
              </w:rPr>
              <w:t>alues and cultural tourism opportunities</w:t>
            </w:r>
          </w:p>
        </w:tc>
        <w:tc>
          <w:tcPr>
            <w:tcW w:w="2368" w:type="dxa"/>
            <w:gridSpan w:val="2"/>
          </w:tcPr>
          <w:p w14:paraId="2DB6041D" w14:textId="77D8CA69" w:rsidR="00272242" w:rsidRPr="0061045F" w:rsidRDefault="00827F73" w:rsidP="00793D70">
            <w:pPr>
              <w:spacing w:after="60"/>
              <w:rPr>
                <w:rFonts w:eastAsia="Times New Roman" w:cstheme="minorHAnsi"/>
                <w:b/>
                <w:bCs/>
                <w:color w:val="000000"/>
                <w:lang w:eastAsia="en-AU"/>
              </w:rPr>
            </w:pPr>
            <w:r w:rsidRPr="001C2CBA">
              <w:rPr>
                <w:rFonts w:eastAsia="Times New Roman" w:cstheme="minorHAnsi"/>
                <w:b/>
                <w:bCs/>
                <w:noProof/>
                <w:color w:val="000000"/>
                <w:lang w:eastAsia="en-AU"/>
              </w:rPr>
              <w:drawing>
                <wp:anchor distT="0" distB="0" distL="114300" distR="114300" simplePos="0" relativeHeight="251620352" behindDoc="0" locked="0" layoutInCell="1" allowOverlap="1" wp14:anchorId="52DA1461" wp14:editId="2F565708">
                  <wp:simplePos x="0" y="0"/>
                  <wp:positionH relativeFrom="column">
                    <wp:posOffset>109220</wp:posOffset>
                  </wp:positionH>
                  <wp:positionV relativeFrom="paragraph">
                    <wp:posOffset>-3140</wp:posOffset>
                  </wp:positionV>
                  <wp:extent cx="1154998" cy="774034"/>
                  <wp:effectExtent l="0" t="0" r="7620" b="7620"/>
                  <wp:wrapNone/>
                  <wp:docPr id="545954649"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954649"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54998" cy="774034"/>
                          </a:xfrm>
                          <a:prstGeom prst="rect">
                            <a:avLst/>
                          </a:prstGeom>
                        </pic:spPr>
                      </pic:pic>
                    </a:graphicData>
                  </a:graphic>
                  <wp14:sizeRelH relativeFrom="margin">
                    <wp14:pctWidth>0</wp14:pctWidth>
                  </wp14:sizeRelH>
                  <wp14:sizeRelV relativeFrom="margin">
                    <wp14:pctHeight>0</wp14:pctHeight>
                  </wp14:sizeRelV>
                </wp:anchor>
              </w:drawing>
            </w:r>
          </w:p>
        </w:tc>
      </w:tr>
      <w:tr w:rsidR="00272242" w:rsidRPr="0061045F" w14:paraId="1FED2A30" w14:textId="77777777" w:rsidTr="00463DE3">
        <w:trPr>
          <w:gridAfter w:val="1"/>
          <w:wAfter w:w="42" w:type="dxa"/>
          <w:trHeight w:val="340"/>
          <w:jc w:val="center"/>
        </w:trPr>
        <w:tc>
          <w:tcPr>
            <w:tcW w:w="8974" w:type="dxa"/>
            <w:gridSpan w:val="2"/>
            <w:shd w:val="clear" w:color="auto" w:fill="93C8C4" w:themeFill="accent3" w:themeFillTint="66"/>
            <w:vAlign w:val="center"/>
          </w:tcPr>
          <w:p w14:paraId="3E3C0734" w14:textId="6D1852D4" w:rsidR="00272242" w:rsidRPr="0061045F" w:rsidRDefault="00272242" w:rsidP="00793D70">
            <w:pPr>
              <w:spacing w:before="0" w:after="0"/>
              <w:rPr>
                <w:rFonts w:cstheme="minorHAnsi"/>
              </w:rPr>
            </w:pPr>
            <w:r w:rsidRPr="0043080B">
              <w:rPr>
                <w:rFonts w:eastAsia="Times New Roman" w:cstheme="minorHAnsi"/>
                <w:b/>
                <w:bCs/>
                <w:lang w:eastAsia="en-AU"/>
              </w:rPr>
              <w:t>Evidence</w:t>
            </w:r>
          </w:p>
        </w:tc>
      </w:tr>
      <w:tr w:rsidR="00272242" w:rsidRPr="0061045F" w14:paraId="667679C9" w14:textId="77777777" w:rsidTr="00793D70">
        <w:trPr>
          <w:gridAfter w:val="1"/>
          <w:wAfter w:w="42" w:type="dxa"/>
          <w:trHeight w:val="40"/>
          <w:jc w:val="center"/>
        </w:trPr>
        <w:tc>
          <w:tcPr>
            <w:tcW w:w="8974" w:type="dxa"/>
            <w:gridSpan w:val="2"/>
            <w:vAlign w:val="center"/>
          </w:tcPr>
          <w:p w14:paraId="534A886C" w14:textId="5DBAE1F9" w:rsidR="000131A7" w:rsidRDefault="000131A7" w:rsidP="0061045F">
            <w:pPr>
              <w:rPr>
                <w:rFonts w:cstheme="minorHAnsi"/>
                <w:lang w:eastAsia="en-AU"/>
              </w:rPr>
            </w:pPr>
            <w:r>
              <w:rPr>
                <w:rFonts w:cstheme="minorHAnsi"/>
                <w:lang w:eastAsia="en-AU"/>
              </w:rPr>
              <w:t xml:space="preserve">Overall, this action was found to be </w:t>
            </w:r>
            <w:r w:rsidR="00F3588B">
              <w:rPr>
                <w:rFonts w:cstheme="minorHAnsi"/>
                <w:b/>
                <w:bCs/>
                <w:lang w:eastAsia="en-AU"/>
              </w:rPr>
              <w:t>partially completed</w:t>
            </w:r>
            <w:r w:rsidR="00BD667F">
              <w:rPr>
                <w:rFonts w:cstheme="minorHAnsi"/>
                <w:lang w:eastAsia="en-AU"/>
              </w:rPr>
              <w:t>, with l</w:t>
            </w:r>
            <w:r w:rsidR="0098563B">
              <w:rPr>
                <w:rFonts w:cstheme="minorHAnsi"/>
                <w:lang w:eastAsia="en-AU"/>
              </w:rPr>
              <w:t>imited</w:t>
            </w:r>
            <w:r w:rsidR="00F3588B">
              <w:rPr>
                <w:rFonts w:cstheme="minorHAnsi"/>
                <w:lang w:eastAsia="en-AU"/>
              </w:rPr>
              <w:t xml:space="preserve"> </w:t>
            </w:r>
            <w:r w:rsidR="00BA3E53">
              <w:rPr>
                <w:rFonts w:cstheme="minorHAnsi"/>
                <w:lang w:eastAsia="en-AU"/>
              </w:rPr>
              <w:t>documentary</w:t>
            </w:r>
            <w:r w:rsidR="00F3588B">
              <w:rPr>
                <w:rFonts w:cstheme="minorHAnsi"/>
                <w:lang w:eastAsia="en-AU"/>
              </w:rPr>
              <w:t xml:space="preserve"> evidence of collaboration with tourism operators and First Nations peoples to promote cultural tourism opportunities identified</w:t>
            </w:r>
            <w:r w:rsidR="0098563B">
              <w:rPr>
                <w:rFonts w:cstheme="minorHAnsi"/>
                <w:lang w:eastAsia="en-AU"/>
              </w:rPr>
              <w:t xml:space="preserve"> and </w:t>
            </w:r>
            <w:r w:rsidR="00F3588B" w:rsidRPr="0098563B">
              <w:rPr>
                <w:rFonts w:cstheme="minorHAnsi"/>
                <w:lang w:eastAsia="en-AU"/>
              </w:rPr>
              <w:t>mixed</w:t>
            </w:r>
            <w:r w:rsidR="00F3588B">
              <w:rPr>
                <w:rFonts w:cstheme="minorHAnsi"/>
                <w:lang w:eastAsia="en-AU"/>
              </w:rPr>
              <w:t xml:space="preserve"> feedback </w:t>
            </w:r>
            <w:r w:rsidR="00BD667F">
              <w:rPr>
                <w:rFonts w:cstheme="minorHAnsi"/>
                <w:lang w:eastAsia="en-AU"/>
              </w:rPr>
              <w:t>from stakeholders</w:t>
            </w:r>
            <w:r w:rsidR="00F3588B">
              <w:rPr>
                <w:rFonts w:cstheme="minorHAnsi"/>
                <w:lang w:eastAsia="en-AU"/>
              </w:rPr>
              <w:t xml:space="preserve">. </w:t>
            </w:r>
          </w:p>
          <w:p w14:paraId="024F6286" w14:textId="33CA9A4A" w:rsidR="000131A7" w:rsidRPr="000131A7" w:rsidRDefault="000131A7" w:rsidP="000131A7">
            <w:pPr>
              <w:rPr>
                <w:b/>
                <w:bCs/>
                <w:lang w:eastAsia="en-AU"/>
              </w:rPr>
            </w:pPr>
            <w:r w:rsidRPr="000131A7">
              <w:rPr>
                <w:b/>
                <w:bCs/>
                <w:lang w:eastAsia="en-AU"/>
              </w:rPr>
              <w:t>Evidence from desktop review:</w:t>
            </w:r>
          </w:p>
          <w:p w14:paraId="46B589A3" w14:textId="27766611" w:rsidR="00F00DA2" w:rsidRPr="00F00DA2" w:rsidRDefault="0098563B" w:rsidP="00F00DA2">
            <w:pPr>
              <w:rPr>
                <w:lang w:eastAsia="en-AU"/>
              </w:rPr>
            </w:pPr>
            <w:r>
              <w:rPr>
                <w:lang w:eastAsia="en-AU"/>
              </w:rPr>
              <w:t xml:space="preserve">The desktop review identified limited evidence in relation to collaboration to promote Cultural Values and tourism opportunities. </w:t>
            </w:r>
            <w:r w:rsidR="00E4048A">
              <w:rPr>
                <w:lang w:eastAsia="en-AU"/>
              </w:rPr>
              <w:t xml:space="preserve">However, internal documentation provided by Parks Australia suggested that this may be due to the limited tourism activities occurring in the </w:t>
            </w:r>
            <w:r w:rsidR="002C1E4E">
              <w:rPr>
                <w:lang w:eastAsia="en-AU"/>
              </w:rPr>
              <w:t>North-west</w:t>
            </w:r>
            <w:r w:rsidR="00E4048A">
              <w:rPr>
                <w:lang w:eastAsia="en-AU"/>
              </w:rPr>
              <w:t xml:space="preserve"> network, as</w:t>
            </w:r>
            <w:r>
              <w:rPr>
                <w:lang w:eastAsia="en-AU"/>
              </w:rPr>
              <w:t xml:space="preserve"> </w:t>
            </w:r>
            <w:r w:rsidR="009D4C85">
              <w:rPr>
                <w:lang w:eastAsia="en-AU"/>
              </w:rPr>
              <w:t xml:space="preserve">discussed in </w:t>
            </w:r>
            <w:r w:rsidR="0018776F">
              <w:rPr>
                <w:lang w:eastAsia="en-AU"/>
              </w:rPr>
              <w:t>section 5.1</w:t>
            </w:r>
            <w:r w:rsidR="00E4048A">
              <w:rPr>
                <w:lang w:eastAsia="en-AU"/>
              </w:rPr>
              <w:t xml:space="preserve">. </w:t>
            </w:r>
            <w:r w:rsidR="009D4C85">
              <w:rPr>
                <w:lang w:eastAsia="en-AU"/>
              </w:rPr>
              <w:t xml:space="preserve"> </w:t>
            </w:r>
          </w:p>
          <w:p w14:paraId="55E29E73" w14:textId="5B0C6AE5" w:rsidR="0061045F" w:rsidRDefault="00E4048A" w:rsidP="00E4048A">
            <w:pPr>
              <w:rPr>
                <w:rFonts w:cstheme="minorHAnsi"/>
                <w:lang w:eastAsia="en-AU"/>
              </w:rPr>
            </w:pPr>
            <w:r>
              <w:rPr>
                <w:szCs w:val="24"/>
                <w:lang w:eastAsia="en-AU"/>
              </w:rPr>
              <w:t xml:space="preserve">However, the desktop review did identify some relevant </w:t>
            </w:r>
            <w:r w:rsidR="00B97ABE">
              <w:rPr>
                <w:szCs w:val="24"/>
                <w:lang w:eastAsia="en-AU"/>
              </w:rPr>
              <w:t xml:space="preserve">activities funded by OMPG3. </w:t>
            </w:r>
            <w:r w:rsidR="000131A7" w:rsidRPr="00F00DA2">
              <w:rPr>
                <w:szCs w:val="24"/>
                <w:lang w:eastAsia="en-AU"/>
              </w:rPr>
              <w:t xml:space="preserve">As </w:t>
            </w:r>
            <w:r w:rsidR="00256B6B" w:rsidRPr="00F00DA2">
              <w:rPr>
                <w:szCs w:val="24"/>
                <w:lang w:eastAsia="en-AU"/>
              </w:rPr>
              <w:t>noted in relation to</w:t>
            </w:r>
            <w:r w:rsidR="000131A7" w:rsidRPr="00F00DA2">
              <w:rPr>
                <w:szCs w:val="24"/>
                <w:lang w:eastAsia="en-AU"/>
              </w:rPr>
              <w:t xml:space="preserve"> </w:t>
            </w:r>
            <w:r w:rsidR="0099434E" w:rsidRPr="00F00DA2">
              <w:rPr>
                <w:szCs w:val="24"/>
                <w:lang w:eastAsia="en-AU"/>
              </w:rPr>
              <w:t>A</w:t>
            </w:r>
            <w:r w:rsidR="000131A7" w:rsidRPr="00F00DA2">
              <w:rPr>
                <w:szCs w:val="24"/>
                <w:lang w:eastAsia="en-AU"/>
              </w:rPr>
              <w:t>10,</w:t>
            </w:r>
            <w:r w:rsidR="00374096" w:rsidRPr="00F00DA2">
              <w:rPr>
                <w:szCs w:val="24"/>
                <w:lang w:eastAsia="en-AU"/>
              </w:rPr>
              <w:t xml:space="preserve"> OMPG3 provided funding to support the delivery of</w:t>
            </w:r>
            <w:r w:rsidR="00374096" w:rsidRPr="00F00DA2">
              <w:rPr>
                <w:rFonts w:cstheme="minorHAnsi"/>
              </w:rPr>
              <w:t xml:space="preserve"> culturally sensitive maps and a short 360° immersive video for the tourism industry</w:t>
            </w:r>
            <w:r w:rsidR="0061045F" w:rsidRPr="00F00DA2">
              <w:rPr>
                <w:rFonts w:cstheme="minorHAnsi"/>
                <w:lang w:eastAsia="en-AU"/>
              </w:rPr>
              <w:t>.</w:t>
            </w:r>
            <w:r w:rsidR="000131A7">
              <w:rPr>
                <w:rStyle w:val="FootnoteReference"/>
                <w:rFonts w:cstheme="minorHAnsi"/>
                <w:lang w:eastAsia="en-AU"/>
              </w:rPr>
              <w:footnoteReference w:id="64"/>
            </w:r>
            <w:r w:rsidR="0061045F" w:rsidRPr="00F00DA2">
              <w:rPr>
                <w:rFonts w:cstheme="minorHAnsi"/>
                <w:lang w:eastAsia="en-AU"/>
              </w:rPr>
              <w:t xml:space="preserve"> </w:t>
            </w:r>
            <w:r w:rsidR="000131A7">
              <w:rPr>
                <w:rFonts w:cstheme="minorHAnsi"/>
                <w:lang w:eastAsia="en-AU"/>
              </w:rPr>
              <w:t xml:space="preserve">OMPG3 </w:t>
            </w:r>
            <w:r w:rsidR="00374096" w:rsidRPr="00F00DA2">
              <w:rPr>
                <w:rFonts w:cstheme="minorHAnsi"/>
                <w:lang w:eastAsia="en-AU"/>
              </w:rPr>
              <w:t xml:space="preserve">also provided </w:t>
            </w:r>
            <w:r w:rsidR="000131A7">
              <w:rPr>
                <w:rFonts w:cstheme="minorHAnsi"/>
                <w:lang w:eastAsia="en-AU"/>
              </w:rPr>
              <w:t xml:space="preserve">funding to </w:t>
            </w:r>
            <w:r w:rsidR="00374096" w:rsidRPr="00F00DA2">
              <w:rPr>
                <w:rFonts w:cstheme="minorHAnsi"/>
                <w:lang w:eastAsia="en-AU"/>
              </w:rPr>
              <w:t>support</w:t>
            </w:r>
            <w:r w:rsidR="000131A7" w:rsidRPr="00F00DA2">
              <w:rPr>
                <w:rFonts w:cstheme="minorHAnsi"/>
                <w:lang w:eastAsia="en-AU"/>
              </w:rPr>
              <w:t xml:space="preserve"> </w:t>
            </w:r>
            <w:r w:rsidR="000131A7">
              <w:rPr>
                <w:rFonts w:cstheme="minorHAnsi"/>
                <w:lang w:eastAsia="en-AU"/>
              </w:rPr>
              <w:t xml:space="preserve">Mayala Traditional Owners </w:t>
            </w:r>
            <w:r w:rsidR="00F00DA2">
              <w:rPr>
                <w:rFonts w:cstheme="minorHAnsi"/>
                <w:lang w:eastAsia="en-AU"/>
              </w:rPr>
              <w:t xml:space="preserve">to </w:t>
            </w:r>
            <w:r w:rsidR="0018776F">
              <w:rPr>
                <w:rFonts w:cstheme="minorHAnsi"/>
                <w:lang w:eastAsia="en-AU"/>
              </w:rPr>
              <w:t>install</w:t>
            </w:r>
            <w:r w:rsidR="000131A7">
              <w:rPr>
                <w:rFonts w:cstheme="minorHAnsi"/>
                <w:lang w:eastAsia="en-AU"/>
              </w:rPr>
              <w:t xml:space="preserve"> visitor signs on their Country.</w:t>
            </w:r>
            <w:r w:rsidR="000131A7">
              <w:rPr>
                <w:rStyle w:val="FootnoteReference"/>
                <w:rFonts w:cstheme="minorHAnsi"/>
                <w:lang w:eastAsia="en-AU"/>
              </w:rPr>
              <w:footnoteReference w:id="65"/>
            </w:r>
            <w:r w:rsidR="00F3588B">
              <w:rPr>
                <w:rFonts w:cstheme="minorHAnsi"/>
                <w:lang w:eastAsia="en-AU"/>
              </w:rPr>
              <w:t xml:space="preserve"> </w:t>
            </w:r>
          </w:p>
          <w:p w14:paraId="1EFD45AD" w14:textId="77777777" w:rsidR="00272242" w:rsidRPr="00F3588B" w:rsidRDefault="00F3588B" w:rsidP="009B3F99">
            <w:pPr>
              <w:keepNext/>
              <w:rPr>
                <w:rFonts w:cstheme="minorHAnsi"/>
                <w:b/>
                <w:bCs/>
                <w:lang w:eastAsia="en-AU"/>
              </w:rPr>
            </w:pPr>
            <w:r w:rsidRPr="00F3588B">
              <w:rPr>
                <w:rFonts w:cstheme="minorHAnsi"/>
                <w:b/>
                <w:bCs/>
                <w:lang w:eastAsia="en-AU"/>
              </w:rPr>
              <w:lastRenderedPageBreak/>
              <w:t xml:space="preserve">Evidence from engagement: </w:t>
            </w:r>
          </w:p>
          <w:p w14:paraId="727238E2" w14:textId="64EE1AB7" w:rsidR="000F0BC9" w:rsidRDefault="00D110BD" w:rsidP="000F0BC9">
            <w:pPr>
              <w:rPr>
                <w:lang w:eastAsia="en-AU"/>
              </w:rPr>
            </w:pPr>
            <w:r>
              <w:rPr>
                <w:rFonts w:cstheme="minorHAnsi"/>
                <w:lang w:eastAsia="en-AU"/>
              </w:rPr>
              <w:t>There was mixed s</w:t>
            </w:r>
            <w:r w:rsidR="00F3588B">
              <w:rPr>
                <w:rFonts w:cstheme="minorHAnsi"/>
                <w:lang w:eastAsia="en-AU"/>
              </w:rPr>
              <w:t xml:space="preserve">takeholder feedback on the effectiveness of collaboration to recognise and promote </w:t>
            </w:r>
            <w:r w:rsidR="0099434E">
              <w:rPr>
                <w:rFonts w:cstheme="minorHAnsi"/>
                <w:lang w:eastAsia="en-AU"/>
              </w:rPr>
              <w:t>C</w:t>
            </w:r>
            <w:r w:rsidR="00F3588B">
              <w:rPr>
                <w:rFonts w:cstheme="minorHAnsi"/>
                <w:lang w:eastAsia="en-AU"/>
              </w:rPr>
              <w:t xml:space="preserve">ultural </w:t>
            </w:r>
            <w:r w:rsidR="0099434E">
              <w:rPr>
                <w:rFonts w:cstheme="minorHAnsi"/>
                <w:lang w:eastAsia="en-AU"/>
              </w:rPr>
              <w:t>V</w:t>
            </w:r>
            <w:r w:rsidR="00F3588B">
              <w:rPr>
                <w:rFonts w:cstheme="minorHAnsi"/>
                <w:lang w:eastAsia="en-AU"/>
              </w:rPr>
              <w:t xml:space="preserve">alues and tourism opportunities. </w:t>
            </w:r>
            <w:r w:rsidR="00B97ABE">
              <w:rPr>
                <w:rFonts w:cstheme="minorHAnsi"/>
                <w:lang w:eastAsia="en-AU"/>
              </w:rPr>
              <w:t xml:space="preserve">While one First Nations partner </w:t>
            </w:r>
            <w:r w:rsidR="000F0BC9">
              <w:rPr>
                <w:rFonts w:cstheme="minorHAnsi"/>
                <w:lang w:eastAsia="en-AU"/>
              </w:rPr>
              <w:t xml:space="preserve">noted that some initial steps had been taken to support cultural tourism opportunities (as noted in relation to A16), another First Nations </w:t>
            </w:r>
            <w:r>
              <w:rPr>
                <w:rFonts w:cstheme="minorHAnsi"/>
                <w:lang w:eastAsia="en-AU"/>
              </w:rPr>
              <w:t>partner</w:t>
            </w:r>
            <w:r w:rsidR="000F0BC9">
              <w:rPr>
                <w:rFonts w:cstheme="minorHAnsi"/>
                <w:lang w:eastAsia="en-AU"/>
              </w:rPr>
              <w:t xml:space="preserve"> noted that they did not feel that Parks Australia had played a supporting role in the cultural tourism activities they were aware of. </w:t>
            </w:r>
          </w:p>
          <w:p w14:paraId="6878342C" w14:textId="1222E125" w:rsidR="00F3588B" w:rsidRPr="0061045F" w:rsidRDefault="00426C24" w:rsidP="00F3588B">
            <w:pPr>
              <w:rPr>
                <w:rFonts w:cstheme="minorHAnsi"/>
                <w:lang w:eastAsia="en-AU"/>
              </w:rPr>
            </w:pPr>
            <w:r>
              <w:rPr>
                <w:rFonts w:cstheme="minorHAnsi"/>
                <w:lang w:eastAsia="en-AU"/>
              </w:rPr>
              <w:t>As discussed in A16, tourism industry stakeholders felt that this action had been implemented with moderate success.</w:t>
            </w:r>
            <w:r w:rsidR="00DB7302">
              <w:rPr>
                <w:rFonts w:cstheme="minorHAnsi"/>
                <w:lang w:eastAsia="en-AU"/>
              </w:rPr>
              <w:t xml:space="preserve"> </w:t>
            </w:r>
          </w:p>
        </w:tc>
      </w:tr>
      <w:tr w:rsidR="00272242" w:rsidRPr="0061045F" w14:paraId="3CEC1614" w14:textId="77777777" w:rsidTr="00793D70">
        <w:trPr>
          <w:trHeight w:val="486"/>
          <w:jc w:val="center"/>
        </w:trPr>
        <w:tc>
          <w:tcPr>
            <w:tcW w:w="6648" w:type="dxa"/>
            <w:shd w:val="clear" w:color="auto" w:fill="D7D7D7" w:themeFill="accent6" w:themeFillShade="E6"/>
            <w:vAlign w:val="center"/>
            <w:hideMark/>
          </w:tcPr>
          <w:p w14:paraId="118E4210" w14:textId="3D9712B4" w:rsidR="00272242" w:rsidRPr="0061045F" w:rsidRDefault="00272242" w:rsidP="00793D70">
            <w:pPr>
              <w:spacing w:before="0" w:after="0"/>
              <w:rPr>
                <w:rFonts w:eastAsia="Times New Roman" w:cstheme="minorHAnsi"/>
                <w:b/>
                <w:bCs/>
                <w:color w:val="002060"/>
                <w:lang w:eastAsia="en-AU"/>
              </w:rPr>
            </w:pPr>
            <w:r w:rsidRPr="0061045F">
              <w:rPr>
                <w:rFonts w:eastAsia="Times New Roman" w:cstheme="minorHAnsi"/>
                <w:b/>
                <w:bCs/>
                <w:color w:val="002060"/>
                <w:lang w:eastAsia="en-AU"/>
              </w:rPr>
              <w:lastRenderedPageBreak/>
              <w:t>Action</w:t>
            </w:r>
          </w:p>
        </w:tc>
        <w:tc>
          <w:tcPr>
            <w:tcW w:w="2368" w:type="dxa"/>
            <w:gridSpan w:val="2"/>
            <w:shd w:val="clear" w:color="auto" w:fill="D7D7D7" w:themeFill="accent6" w:themeFillShade="E6"/>
            <w:vAlign w:val="center"/>
          </w:tcPr>
          <w:p w14:paraId="1989220D" w14:textId="77777777" w:rsidR="00272242" w:rsidRPr="0061045F" w:rsidRDefault="00272242" w:rsidP="00793D70">
            <w:pPr>
              <w:spacing w:before="0" w:after="0"/>
              <w:rPr>
                <w:rFonts w:eastAsia="Times New Roman" w:cstheme="minorHAnsi"/>
                <w:b/>
                <w:bCs/>
                <w:color w:val="002060"/>
                <w:lang w:eastAsia="en-AU"/>
              </w:rPr>
            </w:pPr>
            <w:r w:rsidRPr="0061045F">
              <w:rPr>
                <w:rFonts w:eastAsia="Times New Roman" w:cstheme="minorHAnsi"/>
                <w:b/>
                <w:bCs/>
                <w:color w:val="002060"/>
                <w:lang w:eastAsia="en-AU"/>
              </w:rPr>
              <w:t xml:space="preserve">Completion status </w:t>
            </w:r>
          </w:p>
        </w:tc>
      </w:tr>
      <w:tr w:rsidR="00272242" w:rsidRPr="0061045F" w14:paraId="38058FCE" w14:textId="77777777" w:rsidTr="00793D70">
        <w:trPr>
          <w:trHeight w:val="730"/>
          <w:jc w:val="center"/>
        </w:trPr>
        <w:tc>
          <w:tcPr>
            <w:tcW w:w="6648" w:type="dxa"/>
            <w:shd w:val="clear" w:color="000000" w:fill="EBF5F5"/>
          </w:tcPr>
          <w:p w14:paraId="4817D070" w14:textId="77777777" w:rsidR="00272242" w:rsidRPr="0061045F" w:rsidRDefault="00272242" w:rsidP="00793D70">
            <w:pPr>
              <w:spacing w:before="0"/>
              <w:rPr>
                <w:rFonts w:eastAsia="Times New Roman" w:cstheme="minorHAnsi"/>
                <w:b/>
                <w:bCs/>
                <w:color w:val="000000"/>
                <w:highlight w:val="yellow"/>
                <w:lang w:eastAsia="en-AU"/>
              </w:rPr>
            </w:pPr>
            <w:r w:rsidRPr="0061045F">
              <w:rPr>
                <w:rFonts w:eastAsia="Calibri Light" w:cstheme="minorHAnsi"/>
                <w:b/>
                <w:bCs/>
                <w:color w:val="000000"/>
              </w:rPr>
              <w:t>A16. Promote visitor experiences that foster curiosity and appreciation of natural and heritage values in the Network, for example whale shark watching at Ningaloo Marine Park, diving at Mermaid Reef Marine Park, and bird watching at Ashmore Reef Marine Park</w:t>
            </w:r>
          </w:p>
        </w:tc>
        <w:tc>
          <w:tcPr>
            <w:tcW w:w="2368" w:type="dxa"/>
            <w:gridSpan w:val="2"/>
          </w:tcPr>
          <w:p w14:paraId="54A423FD" w14:textId="5CA88D8E" w:rsidR="00272242" w:rsidRPr="0061045F" w:rsidRDefault="00827F73" w:rsidP="00793D70">
            <w:pPr>
              <w:spacing w:after="60"/>
              <w:rPr>
                <w:rFonts w:eastAsia="Times New Roman" w:cstheme="minorHAnsi"/>
                <w:b/>
                <w:bCs/>
                <w:color w:val="000000"/>
                <w:lang w:eastAsia="en-AU"/>
              </w:rPr>
            </w:pPr>
            <w:r w:rsidRPr="001C2CBA">
              <w:rPr>
                <w:rFonts w:eastAsia="Times New Roman" w:cstheme="minorHAnsi"/>
                <w:b/>
                <w:bCs/>
                <w:noProof/>
                <w:color w:val="000000"/>
                <w:lang w:eastAsia="en-AU"/>
              </w:rPr>
              <w:drawing>
                <wp:anchor distT="0" distB="0" distL="114300" distR="114300" simplePos="0" relativeHeight="251635712" behindDoc="0" locked="0" layoutInCell="1" allowOverlap="1" wp14:anchorId="494B6A4F" wp14:editId="28AAA4DC">
                  <wp:simplePos x="0" y="0"/>
                  <wp:positionH relativeFrom="column">
                    <wp:posOffset>97790</wp:posOffset>
                  </wp:positionH>
                  <wp:positionV relativeFrom="paragraph">
                    <wp:posOffset>70634</wp:posOffset>
                  </wp:positionV>
                  <wp:extent cx="1154998" cy="774034"/>
                  <wp:effectExtent l="0" t="0" r="7620" b="7620"/>
                  <wp:wrapNone/>
                  <wp:docPr id="212399127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99127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54998" cy="774034"/>
                          </a:xfrm>
                          <a:prstGeom prst="rect">
                            <a:avLst/>
                          </a:prstGeom>
                        </pic:spPr>
                      </pic:pic>
                    </a:graphicData>
                  </a:graphic>
                  <wp14:sizeRelH relativeFrom="margin">
                    <wp14:pctWidth>0</wp14:pctWidth>
                  </wp14:sizeRelH>
                  <wp14:sizeRelV relativeFrom="margin">
                    <wp14:pctHeight>0</wp14:pctHeight>
                  </wp14:sizeRelV>
                </wp:anchor>
              </w:drawing>
            </w:r>
          </w:p>
        </w:tc>
      </w:tr>
      <w:tr w:rsidR="00272242" w:rsidRPr="0061045F" w14:paraId="3E4BE8E7" w14:textId="77777777" w:rsidTr="00463DE3">
        <w:trPr>
          <w:gridAfter w:val="1"/>
          <w:wAfter w:w="42" w:type="dxa"/>
          <w:trHeight w:val="340"/>
          <w:jc w:val="center"/>
        </w:trPr>
        <w:tc>
          <w:tcPr>
            <w:tcW w:w="8974" w:type="dxa"/>
            <w:gridSpan w:val="2"/>
            <w:shd w:val="clear" w:color="auto" w:fill="93C8C4" w:themeFill="accent3" w:themeFillTint="66"/>
            <w:vAlign w:val="center"/>
          </w:tcPr>
          <w:p w14:paraId="486AA515" w14:textId="77777777" w:rsidR="00272242" w:rsidRPr="0061045F" w:rsidRDefault="00272242" w:rsidP="00793D70">
            <w:pPr>
              <w:spacing w:before="0" w:after="0"/>
              <w:rPr>
                <w:rFonts w:cstheme="minorHAnsi"/>
              </w:rPr>
            </w:pPr>
            <w:r w:rsidRPr="0043080B">
              <w:rPr>
                <w:rFonts w:eastAsia="Times New Roman" w:cstheme="minorHAnsi"/>
                <w:b/>
                <w:bCs/>
                <w:lang w:eastAsia="en-AU"/>
              </w:rPr>
              <w:t>Evidence</w:t>
            </w:r>
          </w:p>
        </w:tc>
      </w:tr>
      <w:tr w:rsidR="00272242" w:rsidRPr="0061045F" w14:paraId="0FBD2C24" w14:textId="77777777" w:rsidTr="00793D70">
        <w:trPr>
          <w:gridAfter w:val="1"/>
          <w:wAfter w:w="42" w:type="dxa"/>
          <w:trHeight w:val="40"/>
          <w:jc w:val="center"/>
        </w:trPr>
        <w:tc>
          <w:tcPr>
            <w:tcW w:w="8974" w:type="dxa"/>
            <w:gridSpan w:val="2"/>
            <w:vAlign w:val="center"/>
          </w:tcPr>
          <w:p w14:paraId="391EA0C7" w14:textId="400CC99A" w:rsidR="0061045F" w:rsidRDefault="00DB7302" w:rsidP="0061045F">
            <w:pPr>
              <w:rPr>
                <w:rFonts w:cstheme="minorHAnsi"/>
                <w:lang w:eastAsia="en-AU"/>
              </w:rPr>
            </w:pPr>
            <w:r>
              <w:rPr>
                <w:rFonts w:cstheme="minorHAnsi"/>
                <w:lang w:eastAsia="en-AU"/>
              </w:rPr>
              <w:t xml:space="preserve">This action was found to be </w:t>
            </w:r>
            <w:r w:rsidR="00AD1136">
              <w:rPr>
                <w:rFonts w:cstheme="minorHAnsi"/>
                <w:b/>
                <w:bCs/>
                <w:lang w:eastAsia="en-AU"/>
              </w:rPr>
              <w:t>partially completed</w:t>
            </w:r>
            <w:r w:rsidR="00E668CC">
              <w:rPr>
                <w:rFonts w:cstheme="minorHAnsi"/>
                <w:lang w:eastAsia="en-AU"/>
              </w:rPr>
              <w:t xml:space="preserve"> as the</w:t>
            </w:r>
            <w:r>
              <w:rPr>
                <w:rFonts w:cstheme="minorHAnsi"/>
                <w:lang w:eastAsia="en-AU"/>
              </w:rPr>
              <w:t xml:space="preserve"> desktop review </w:t>
            </w:r>
            <w:r w:rsidR="00AD1136">
              <w:rPr>
                <w:rFonts w:cstheme="minorHAnsi"/>
                <w:lang w:eastAsia="en-AU"/>
              </w:rPr>
              <w:t xml:space="preserve">found some evidence of promotion of visitor experiences to foster appreciation of park values. </w:t>
            </w:r>
          </w:p>
          <w:p w14:paraId="21A33778" w14:textId="5FB03425" w:rsidR="00DB7302" w:rsidRDefault="00DB7302" w:rsidP="0061045F">
            <w:pPr>
              <w:rPr>
                <w:rFonts w:cstheme="minorHAnsi"/>
                <w:b/>
                <w:bCs/>
                <w:lang w:eastAsia="en-AU"/>
              </w:rPr>
            </w:pPr>
            <w:r>
              <w:rPr>
                <w:rFonts w:cstheme="minorHAnsi"/>
                <w:b/>
                <w:bCs/>
                <w:lang w:eastAsia="en-AU"/>
              </w:rPr>
              <w:t xml:space="preserve">Evidence from desktop review: </w:t>
            </w:r>
          </w:p>
          <w:p w14:paraId="337D92EB" w14:textId="73A16E8C" w:rsidR="00DB7302" w:rsidRPr="00D132F5" w:rsidRDefault="007F2234" w:rsidP="007F2234">
            <w:pPr>
              <w:rPr>
                <w:lang w:eastAsia="en-AU"/>
              </w:rPr>
            </w:pPr>
            <w:r>
              <w:rPr>
                <w:lang w:eastAsia="en-AU"/>
              </w:rPr>
              <w:t xml:space="preserve">In addition to the activities </w:t>
            </w:r>
            <w:r w:rsidR="002157DC">
              <w:rPr>
                <w:lang w:eastAsia="en-AU"/>
              </w:rPr>
              <w:t xml:space="preserve">previously </w:t>
            </w:r>
            <w:r>
              <w:rPr>
                <w:lang w:eastAsia="en-AU"/>
              </w:rPr>
              <w:t>referenced in A10, the desktop review found that</w:t>
            </w:r>
            <w:r w:rsidR="00DB7302">
              <w:rPr>
                <w:lang w:eastAsia="en-AU"/>
              </w:rPr>
              <w:t xml:space="preserve"> visitor experiences </w:t>
            </w:r>
            <w:r>
              <w:rPr>
                <w:lang w:eastAsia="en-AU"/>
              </w:rPr>
              <w:t>had also been promoted</w:t>
            </w:r>
            <w:r>
              <w:rPr>
                <w:szCs w:val="24"/>
                <w:lang w:eastAsia="en-AU"/>
              </w:rPr>
              <w:t xml:space="preserve"> </w:t>
            </w:r>
            <w:r w:rsidR="00D132F5">
              <w:rPr>
                <w:szCs w:val="24"/>
                <w:lang w:eastAsia="en-AU"/>
              </w:rPr>
              <w:t xml:space="preserve">through the Australian Marine Parks website under </w:t>
            </w:r>
            <w:r w:rsidR="000A3332">
              <w:rPr>
                <w:szCs w:val="24"/>
                <w:lang w:eastAsia="en-AU"/>
              </w:rPr>
              <w:t xml:space="preserve">the </w:t>
            </w:r>
            <w:r w:rsidR="00D132F5">
              <w:rPr>
                <w:szCs w:val="24"/>
                <w:lang w:eastAsia="en-AU"/>
              </w:rPr>
              <w:t>‘explore’ and ‘discover’ sections for each Network</w:t>
            </w:r>
            <w:r w:rsidR="00AC1641">
              <w:rPr>
                <w:szCs w:val="24"/>
                <w:lang w:eastAsia="en-AU"/>
              </w:rPr>
              <w:t>. This included</w:t>
            </w:r>
            <w:r w:rsidR="00D132F5">
              <w:rPr>
                <w:szCs w:val="24"/>
                <w:lang w:eastAsia="en-AU"/>
              </w:rPr>
              <w:t xml:space="preserve"> promotion of experiences to appreciate natural and heritage values in marine parks across the </w:t>
            </w:r>
            <w:r w:rsidR="002C1E4E">
              <w:rPr>
                <w:szCs w:val="24"/>
                <w:lang w:eastAsia="en-AU"/>
              </w:rPr>
              <w:t>North-west</w:t>
            </w:r>
            <w:r w:rsidR="00D132F5">
              <w:rPr>
                <w:szCs w:val="24"/>
                <w:lang w:eastAsia="en-AU"/>
              </w:rPr>
              <w:t xml:space="preserve"> Network</w:t>
            </w:r>
            <w:r w:rsidR="00B2453C">
              <w:rPr>
                <w:szCs w:val="24"/>
                <w:lang w:eastAsia="en-AU"/>
              </w:rPr>
              <w:t xml:space="preserve">, including Ningaloo, </w:t>
            </w:r>
            <w:r w:rsidR="001C4BFE">
              <w:rPr>
                <w:szCs w:val="24"/>
                <w:lang w:eastAsia="en-AU"/>
              </w:rPr>
              <w:t xml:space="preserve">Mermaid Reef and Ashmore Reef </w:t>
            </w:r>
            <w:r w:rsidR="002157DC">
              <w:rPr>
                <w:szCs w:val="24"/>
                <w:lang w:eastAsia="en-AU"/>
              </w:rPr>
              <w:t>M</w:t>
            </w:r>
            <w:r w:rsidR="001C4BFE">
              <w:rPr>
                <w:szCs w:val="24"/>
                <w:lang w:eastAsia="en-AU"/>
              </w:rPr>
              <w:t xml:space="preserve">arine </w:t>
            </w:r>
            <w:r w:rsidR="002157DC">
              <w:rPr>
                <w:szCs w:val="24"/>
                <w:lang w:eastAsia="en-AU"/>
              </w:rPr>
              <w:t>P</w:t>
            </w:r>
            <w:r w:rsidR="001C4BFE">
              <w:rPr>
                <w:szCs w:val="24"/>
                <w:lang w:eastAsia="en-AU"/>
              </w:rPr>
              <w:t>ark</w:t>
            </w:r>
            <w:r w:rsidR="002157DC">
              <w:rPr>
                <w:szCs w:val="24"/>
                <w:lang w:eastAsia="en-AU"/>
              </w:rPr>
              <w:t>s</w:t>
            </w:r>
            <w:r w:rsidR="00D132F5">
              <w:rPr>
                <w:szCs w:val="24"/>
                <w:lang w:eastAsia="en-AU"/>
              </w:rPr>
              <w:t>.</w:t>
            </w:r>
            <w:r w:rsidR="00D132F5">
              <w:rPr>
                <w:rStyle w:val="FootnoteReference"/>
                <w:szCs w:val="24"/>
                <w:lang w:eastAsia="en-AU"/>
              </w:rPr>
              <w:footnoteReference w:id="66"/>
            </w:r>
          </w:p>
          <w:p w14:paraId="51811FF0" w14:textId="77777777" w:rsidR="00272242" w:rsidRDefault="00AD1136" w:rsidP="0061045F">
            <w:pPr>
              <w:rPr>
                <w:rFonts w:cstheme="minorHAnsi"/>
                <w:b/>
                <w:bCs/>
                <w:lang w:eastAsia="en-AU"/>
              </w:rPr>
            </w:pPr>
            <w:r>
              <w:rPr>
                <w:rFonts w:cstheme="minorHAnsi"/>
                <w:b/>
                <w:bCs/>
                <w:lang w:eastAsia="en-AU"/>
              </w:rPr>
              <w:t xml:space="preserve">Evidence from engagement: </w:t>
            </w:r>
          </w:p>
          <w:p w14:paraId="7A09CD66" w14:textId="1B2C03BA" w:rsidR="00AD1136" w:rsidRDefault="00AC1641" w:rsidP="0061045F">
            <w:pPr>
              <w:rPr>
                <w:rFonts w:cstheme="minorHAnsi"/>
                <w:lang w:eastAsia="en-AU"/>
              </w:rPr>
            </w:pPr>
            <w:r>
              <w:rPr>
                <w:rFonts w:cstheme="minorHAnsi"/>
                <w:lang w:eastAsia="en-AU"/>
              </w:rPr>
              <w:t>Stakeholders provided limited</w:t>
            </w:r>
            <w:r w:rsidR="00AD1136">
              <w:rPr>
                <w:rFonts w:cstheme="minorHAnsi"/>
                <w:lang w:eastAsia="en-AU"/>
              </w:rPr>
              <w:t xml:space="preserve"> detailed feedback </w:t>
            </w:r>
            <w:r>
              <w:rPr>
                <w:rFonts w:cstheme="minorHAnsi"/>
                <w:lang w:eastAsia="en-AU"/>
              </w:rPr>
              <w:t>in relation to</w:t>
            </w:r>
            <w:r w:rsidR="00AD1136">
              <w:rPr>
                <w:rFonts w:cstheme="minorHAnsi"/>
                <w:lang w:eastAsia="en-AU"/>
              </w:rPr>
              <w:t xml:space="preserve"> this </w:t>
            </w:r>
            <w:proofErr w:type="gramStart"/>
            <w:r w:rsidR="00AD1136">
              <w:rPr>
                <w:rFonts w:cstheme="minorHAnsi"/>
                <w:lang w:eastAsia="en-AU"/>
              </w:rPr>
              <w:t>action</w:t>
            </w:r>
            <w:r>
              <w:rPr>
                <w:rFonts w:cstheme="minorHAnsi"/>
                <w:lang w:eastAsia="en-AU"/>
              </w:rPr>
              <w:t>, but</w:t>
            </w:r>
            <w:proofErr w:type="gramEnd"/>
            <w:r>
              <w:rPr>
                <w:rFonts w:cstheme="minorHAnsi"/>
                <w:lang w:eastAsia="en-AU"/>
              </w:rPr>
              <w:t xml:space="preserve"> </w:t>
            </w:r>
            <w:r w:rsidR="00E07E1E">
              <w:rPr>
                <w:rFonts w:cstheme="minorHAnsi"/>
                <w:lang w:eastAsia="en-AU"/>
              </w:rPr>
              <w:t>tended to report</w:t>
            </w:r>
            <w:r>
              <w:rPr>
                <w:rFonts w:cstheme="minorHAnsi"/>
                <w:lang w:eastAsia="en-AU"/>
              </w:rPr>
              <w:t xml:space="preserve"> that promotional activities had been </w:t>
            </w:r>
            <w:r w:rsidR="00E07E1E">
              <w:rPr>
                <w:rFonts w:cstheme="minorHAnsi"/>
                <w:lang w:eastAsia="en-AU"/>
              </w:rPr>
              <w:t xml:space="preserve">broadly </w:t>
            </w:r>
            <w:r>
              <w:rPr>
                <w:rFonts w:cstheme="minorHAnsi"/>
                <w:lang w:eastAsia="en-AU"/>
              </w:rPr>
              <w:t>effective.</w:t>
            </w:r>
            <w:r w:rsidR="00AD1136">
              <w:rPr>
                <w:rFonts w:cstheme="minorHAnsi"/>
                <w:lang w:eastAsia="en-AU"/>
              </w:rPr>
              <w:t xml:space="preserve"> </w:t>
            </w:r>
          </w:p>
          <w:p w14:paraId="0132AA55" w14:textId="333A5791" w:rsidR="00223B5D" w:rsidRPr="00AD1136" w:rsidRDefault="00216319" w:rsidP="00223B5D">
            <w:pPr>
              <w:rPr>
                <w:rFonts w:cstheme="minorHAnsi"/>
                <w:lang w:eastAsia="en-AU"/>
              </w:rPr>
            </w:pPr>
            <w:r>
              <w:rPr>
                <w:rFonts w:cstheme="minorHAnsi"/>
                <w:lang w:eastAsia="en-AU"/>
              </w:rPr>
              <w:t xml:space="preserve">Parks Australia staff </w:t>
            </w:r>
            <w:r w:rsidR="00E07E1E" w:rsidRPr="00E07E1E">
              <w:rPr>
                <w:rFonts w:cstheme="minorHAnsi"/>
                <w:lang w:eastAsia="en-AU"/>
              </w:rPr>
              <w:t>highlighted</w:t>
            </w:r>
            <w:r>
              <w:rPr>
                <w:rFonts w:cstheme="minorHAnsi"/>
                <w:lang w:eastAsia="en-AU"/>
              </w:rPr>
              <w:t xml:space="preserve"> the provision of moorings at Mermaid Reef </w:t>
            </w:r>
            <w:r w:rsidR="00F53E0F">
              <w:rPr>
                <w:rFonts w:cstheme="minorHAnsi"/>
                <w:lang w:eastAsia="en-AU"/>
              </w:rPr>
              <w:t>Marine Park</w:t>
            </w:r>
            <w:r w:rsidR="00E07E1E" w:rsidRPr="00E07E1E">
              <w:rPr>
                <w:rFonts w:cstheme="minorHAnsi"/>
                <w:lang w:eastAsia="en-AU"/>
              </w:rPr>
              <w:t>, enabling</w:t>
            </w:r>
            <w:r>
              <w:rPr>
                <w:rFonts w:cstheme="minorHAnsi"/>
                <w:lang w:eastAsia="en-AU"/>
              </w:rPr>
              <w:t xml:space="preserve"> vessels to safely moor overnight.</w:t>
            </w:r>
            <w:r w:rsidR="001C4BFE">
              <w:rPr>
                <w:rFonts w:cstheme="minorHAnsi"/>
                <w:lang w:eastAsia="en-AU"/>
              </w:rPr>
              <w:t xml:space="preserve"> However, they </w:t>
            </w:r>
            <w:r w:rsidR="00AC1641">
              <w:rPr>
                <w:rFonts w:cstheme="minorHAnsi"/>
                <w:lang w:eastAsia="en-AU"/>
              </w:rPr>
              <w:t xml:space="preserve">also </w:t>
            </w:r>
            <w:r w:rsidR="00E07E1E" w:rsidRPr="00E07E1E">
              <w:rPr>
                <w:rFonts w:cstheme="minorHAnsi"/>
                <w:lang w:eastAsia="en-AU"/>
              </w:rPr>
              <w:t>acknowledged</w:t>
            </w:r>
            <w:r w:rsidR="00223B5D">
              <w:rPr>
                <w:rFonts w:cstheme="minorHAnsi"/>
                <w:lang w:eastAsia="en-AU"/>
              </w:rPr>
              <w:t xml:space="preserve"> that much of </w:t>
            </w:r>
            <w:r w:rsidR="00AC1641">
              <w:rPr>
                <w:rFonts w:cstheme="minorHAnsi"/>
                <w:lang w:eastAsia="en-AU"/>
              </w:rPr>
              <w:t xml:space="preserve">their work </w:t>
            </w:r>
            <w:r w:rsidR="00E07E1E" w:rsidRPr="00E07E1E">
              <w:rPr>
                <w:rFonts w:cstheme="minorHAnsi"/>
                <w:lang w:eastAsia="en-AU"/>
              </w:rPr>
              <w:t>related</w:t>
            </w:r>
            <w:r w:rsidR="00AC1641">
              <w:rPr>
                <w:rFonts w:cstheme="minorHAnsi"/>
                <w:lang w:eastAsia="en-AU"/>
              </w:rPr>
              <w:t xml:space="preserve"> to</w:t>
            </w:r>
            <w:r w:rsidR="00223B5D">
              <w:rPr>
                <w:rFonts w:cstheme="minorHAnsi"/>
                <w:lang w:eastAsia="en-AU"/>
              </w:rPr>
              <w:t xml:space="preserve"> tourism </w:t>
            </w:r>
            <w:r w:rsidR="00AC1641">
              <w:rPr>
                <w:rFonts w:cstheme="minorHAnsi"/>
                <w:lang w:eastAsia="en-AU"/>
              </w:rPr>
              <w:t>occurred</w:t>
            </w:r>
            <w:r w:rsidR="00223B5D">
              <w:rPr>
                <w:rFonts w:cstheme="minorHAnsi"/>
                <w:lang w:eastAsia="en-AU"/>
              </w:rPr>
              <w:t xml:space="preserve"> </w:t>
            </w:r>
            <w:r w:rsidR="00E07E1E" w:rsidRPr="00E07E1E">
              <w:rPr>
                <w:rFonts w:cstheme="minorHAnsi"/>
                <w:lang w:eastAsia="en-AU"/>
              </w:rPr>
              <w:t>"</w:t>
            </w:r>
            <w:r w:rsidR="00223B5D">
              <w:rPr>
                <w:rFonts w:cstheme="minorHAnsi"/>
                <w:lang w:eastAsia="en-AU"/>
              </w:rPr>
              <w:t xml:space="preserve">behind the </w:t>
            </w:r>
            <w:r w:rsidR="00E07E1E" w:rsidRPr="00E07E1E">
              <w:rPr>
                <w:rFonts w:cstheme="minorHAnsi"/>
                <w:lang w:eastAsia="en-AU"/>
              </w:rPr>
              <w:t>scenes"</w:t>
            </w:r>
            <w:r w:rsidR="00223B5D">
              <w:rPr>
                <w:rFonts w:cstheme="minorHAnsi"/>
                <w:lang w:eastAsia="en-AU"/>
              </w:rPr>
              <w:t xml:space="preserve"> or with limited </w:t>
            </w:r>
            <w:r w:rsidR="00E07E1E" w:rsidRPr="00E07E1E">
              <w:rPr>
                <w:rFonts w:cstheme="minorHAnsi"/>
                <w:lang w:eastAsia="en-AU"/>
              </w:rPr>
              <w:t>broader</w:t>
            </w:r>
            <w:r w:rsidR="00223B5D">
              <w:rPr>
                <w:rFonts w:cstheme="minorHAnsi"/>
                <w:lang w:eastAsia="en-AU"/>
              </w:rPr>
              <w:t xml:space="preserve"> communication</w:t>
            </w:r>
            <w:r w:rsidR="00E07E1E" w:rsidRPr="00E07E1E">
              <w:rPr>
                <w:rFonts w:cstheme="minorHAnsi"/>
                <w:lang w:eastAsia="en-AU"/>
              </w:rPr>
              <w:t>, which may have contributed to reduced visibility of their efforts.</w:t>
            </w:r>
          </w:p>
        </w:tc>
      </w:tr>
    </w:tbl>
    <w:p w14:paraId="2EC613CE" w14:textId="77777777" w:rsidR="00D230FC" w:rsidRDefault="00D230FC"/>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61045F" w14:paraId="12FE42A6" w14:textId="77777777" w:rsidTr="00793D70">
        <w:trPr>
          <w:trHeight w:val="486"/>
          <w:jc w:val="center"/>
        </w:trPr>
        <w:tc>
          <w:tcPr>
            <w:tcW w:w="6648" w:type="dxa"/>
            <w:shd w:val="clear" w:color="auto" w:fill="D7D7D7" w:themeFill="accent6" w:themeFillShade="E6"/>
            <w:vAlign w:val="center"/>
            <w:hideMark/>
          </w:tcPr>
          <w:p w14:paraId="779EFBE5" w14:textId="67B55A88" w:rsidR="00272242" w:rsidRPr="0061045F" w:rsidRDefault="00272242" w:rsidP="009B3F99">
            <w:pPr>
              <w:keepNext/>
              <w:rPr>
                <w:rFonts w:eastAsia="Times New Roman" w:cstheme="minorHAnsi"/>
                <w:b/>
                <w:bCs/>
                <w:color w:val="002060"/>
                <w:lang w:eastAsia="en-AU"/>
              </w:rPr>
            </w:pPr>
            <w:r w:rsidRPr="0061045F">
              <w:rPr>
                <w:rFonts w:eastAsia="Times New Roman" w:cstheme="minorHAnsi"/>
                <w:b/>
                <w:bCs/>
                <w:color w:val="002060"/>
                <w:lang w:eastAsia="en-AU"/>
              </w:rPr>
              <w:lastRenderedPageBreak/>
              <w:t>Action</w:t>
            </w:r>
          </w:p>
        </w:tc>
        <w:tc>
          <w:tcPr>
            <w:tcW w:w="2368" w:type="dxa"/>
            <w:gridSpan w:val="2"/>
            <w:shd w:val="clear" w:color="auto" w:fill="D7D7D7" w:themeFill="accent6" w:themeFillShade="E6"/>
            <w:vAlign w:val="center"/>
          </w:tcPr>
          <w:p w14:paraId="29328AA9" w14:textId="77777777" w:rsidR="00272242" w:rsidRPr="0061045F" w:rsidRDefault="00272242" w:rsidP="00793D70">
            <w:pPr>
              <w:spacing w:before="0" w:after="0"/>
              <w:rPr>
                <w:rFonts w:eastAsia="Times New Roman" w:cstheme="minorHAnsi"/>
                <w:b/>
                <w:bCs/>
                <w:color w:val="002060"/>
                <w:lang w:eastAsia="en-AU"/>
              </w:rPr>
            </w:pPr>
            <w:r w:rsidRPr="0061045F">
              <w:rPr>
                <w:rFonts w:eastAsia="Times New Roman" w:cstheme="minorHAnsi"/>
                <w:b/>
                <w:bCs/>
                <w:color w:val="002060"/>
                <w:lang w:eastAsia="en-AU"/>
              </w:rPr>
              <w:t xml:space="preserve">Completion status </w:t>
            </w:r>
          </w:p>
        </w:tc>
      </w:tr>
      <w:tr w:rsidR="00272242" w:rsidRPr="0061045F" w14:paraId="576B05B5" w14:textId="77777777" w:rsidTr="00AB6555">
        <w:trPr>
          <w:trHeight w:val="1285"/>
          <w:jc w:val="center"/>
        </w:trPr>
        <w:tc>
          <w:tcPr>
            <w:tcW w:w="6648" w:type="dxa"/>
            <w:shd w:val="clear" w:color="000000" w:fill="EBF5F5"/>
          </w:tcPr>
          <w:p w14:paraId="3F4F9832" w14:textId="77777777" w:rsidR="00272242" w:rsidRPr="0061045F" w:rsidRDefault="00272242" w:rsidP="009B3F99">
            <w:pPr>
              <w:keepNext/>
              <w:rPr>
                <w:rFonts w:eastAsia="Times New Roman" w:cstheme="minorHAnsi"/>
                <w:b/>
                <w:bCs/>
                <w:color w:val="000000"/>
                <w:highlight w:val="yellow"/>
                <w:lang w:eastAsia="en-AU"/>
              </w:rPr>
            </w:pPr>
            <w:r w:rsidRPr="0061045F">
              <w:rPr>
                <w:rFonts w:eastAsia="Calibri Light" w:cstheme="minorHAnsi"/>
                <w:b/>
                <w:bCs/>
                <w:color w:val="000000"/>
              </w:rPr>
              <w:t>A17. Work with other Commonwealth, state and territory government agencies, and the tourism industry to support tourism initiatives, events and attractions that promote visitor experiences in marine parks</w:t>
            </w:r>
          </w:p>
        </w:tc>
        <w:tc>
          <w:tcPr>
            <w:tcW w:w="2368" w:type="dxa"/>
            <w:gridSpan w:val="2"/>
          </w:tcPr>
          <w:p w14:paraId="6B8E9159" w14:textId="4AE33B4F" w:rsidR="00272242" w:rsidRPr="0061045F" w:rsidRDefault="001C2CBA" w:rsidP="00793D70">
            <w:pPr>
              <w:spacing w:after="60"/>
              <w:rPr>
                <w:rFonts w:eastAsia="Times New Roman" w:cstheme="minorHAnsi"/>
                <w:b/>
                <w:bCs/>
                <w:color w:val="000000"/>
                <w:lang w:eastAsia="en-AU"/>
              </w:rPr>
            </w:pPr>
            <w:r w:rsidRPr="001C2CBA">
              <w:rPr>
                <w:rFonts w:eastAsia="Times New Roman" w:cstheme="minorHAnsi"/>
                <w:b/>
                <w:bCs/>
                <w:noProof/>
                <w:color w:val="000000"/>
                <w:lang w:eastAsia="en-AU"/>
              </w:rPr>
              <w:drawing>
                <wp:anchor distT="0" distB="0" distL="114300" distR="114300" simplePos="0" relativeHeight="251614208" behindDoc="0" locked="0" layoutInCell="1" allowOverlap="1" wp14:anchorId="0A672B61" wp14:editId="6252CAD8">
                  <wp:simplePos x="0" y="0"/>
                  <wp:positionH relativeFrom="column">
                    <wp:posOffset>102568</wp:posOffset>
                  </wp:positionH>
                  <wp:positionV relativeFrom="paragraph">
                    <wp:posOffset>-6985</wp:posOffset>
                  </wp:positionV>
                  <wp:extent cx="1154998" cy="774034"/>
                  <wp:effectExtent l="0" t="0" r="7620" b="7620"/>
                  <wp:wrapNone/>
                  <wp:docPr id="190812495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12495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54998" cy="774034"/>
                          </a:xfrm>
                          <a:prstGeom prst="rect">
                            <a:avLst/>
                          </a:prstGeom>
                        </pic:spPr>
                      </pic:pic>
                    </a:graphicData>
                  </a:graphic>
                  <wp14:sizeRelH relativeFrom="margin">
                    <wp14:pctWidth>0</wp14:pctWidth>
                  </wp14:sizeRelH>
                  <wp14:sizeRelV relativeFrom="margin">
                    <wp14:pctHeight>0</wp14:pctHeight>
                  </wp14:sizeRelV>
                </wp:anchor>
              </w:drawing>
            </w:r>
          </w:p>
        </w:tc>
      </w:tr>
      <w:tr w:rsidR="00272242" w:rsidRPr="0061045F" w14:paraId="48A77745" w14:textId="77777777" w:rsidTr="00463DE3">
        <w:trPr>
          <w:gridAfter w:val="1"/>
          <w:wAfter w:w="42" w:type="dxa"/>
          <w:trHeight w:val="340"/>
          <w:jc w:val="center"/>
        </w:trPr>
        <w:tc>
          <w:tcPr>
            <w:tcW w:w="8974" w:type="dxa"/>
            <w:gridSpan w:val="2"/>
            <w:shd w:val="clear" w:color="auto" w:fill="93C8C4" w:themeFill="accent3" w:themeFillTint="66"/>
            <w:vAlign w:val="center"/>
          </w:tcPr>
          <w:p w14:paraId="3FC6CCB1" w14:textId="466E8372" w:rsidR="00272242" w:rsidRPr="0061045F" w:rsidRDefault="00272242" w:rsidP="009B3F99">
            <w:pPr>
              <w:keepNext/>
              <w:rPr>
                <w:rFonts w:cstheme="minorHAnsi"/>
              </w:rPr>
            </w:pPr>
            <w:r w:rsidRPr="0043080B">
              <w:rPr>
                <w:rFonts w:eastAsia="Times New Roman" w:cstheme="minorHAnsi"/>
                <w:b/>
                <w:bCs/>
                <w:lang w:eastAsia="en-AU"/>
              </w:rPr>
              <w:t>Evidence</w:t>
            </w:r>
          </w:p>
        </w:tc>
      </w:tr>
      <w:tr w:rsidR="00272242" w:rsidRPr="0061045F" w14:paraId="5AF6B63F" w14:textId="77777777" w:rsidTr="00793D70">
        <w:trPr>
          <w:gridAfter w:val="1"/>
          <w:wAfter w:w="42" w:type="dxa"/>
          <w:trHeight w:val="40"/>
          <w:jc w:val="center"/>
        </w:trPr>
        <w:tc>
          <w:tcPr>
            <w:tcW w:w="8974" w:type="dxa"/>
            <w:gridSpan w:val="2"/>
            <w:vAlign w:val="center"/>
          </w:tcPr>
          <w:p w14:paraId="5B976B28" w14:textId="651ECDA0" w:rsidR="00223B5D" w:rsidRPr="00012CD4" w:rsidRDefault="00AD1136" w:rsidP="00216319">
            <w:pPr>
              <w:rPr>
                <w:lang w:eastAsia="en-AU"/>
              </w:rPr>
            </w:pPr>
            <w:r>
              <w:t xml:space="preserve">Overall, this action was assessed as </w:t>
            </w:r>
            <w:r w:rsidR="005873A5">
              <w:rPr>
                <w:b/>
                <w:bCs/>
              </w:rPr>
              <w:t xml:space="preserve">partially </w:t>
            </w:r>
            <w:r w:rsidR="00012CD4">
              <w:rPr>
                <w:b/>
                <w:bCs/>
              </w:rPr>
              <w:t>completed</w:t>
            </w:r>
            <w:r>
              <w:t xml:space="preserve">. </w:t>
            </w:r>
            <w:r w:rsidR="005873A5">
              <w:t xml:space="preserve">As outlined in relation to A10, the desktop review found evidence of some collaborations to support tourism activities, but stakeholder feedback suggested that </w:t>
            </w:r>
            <w:r w:rsidR="00C66134">
              <w:t xml:space="preserve">there was a sense that more could be done to support sustainable tourism across the </w:t>
            </w:r>
            <w:r w:rsidR="002C1E4E">
              <w:t>North-west</w:t>
            </w:r>
            <w:r w:rsidR="00C66134">
              <w:t xml:space="preserve"> network. </w:t>
            </w:r>
            <w:r w:rsidR="00012CD4">
              <w:t xml:space="preserve"> </w:t>
            </w:r>
          </w:p>
        </w:tc>
      </w:tr>
    </w:tbl>
    <w:p w14:paraId="45BA6B20" w14:textId="71AF8CD5" w:rsidR="00400510" w:rsidRDefault="00400510" w:rsidP="00272242">
      <w:pPr>
        <w:tabs>
          <w:tab w:val="left" w:pos="1239"/>
        </w:tabs>
        <w:rPr>
          <w:rFonts w:cstheme="minorHAnsi"/>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61045F" w14:paraId="477A9DB9" w14:textId="77777777" w:rsidTr="00793D70">
        <w:trPr>
          <w:trHeight w:val="486"/>
          <w:jc w:val="center"/>
        </w:trPr>
        <w:tc>
          <w:tcPr>
            <w:tcW w:w="6648" w:type="dxa"/>
            <w:shd w:val="clear" w:color="auto" w:fill="D7D7D7" w:themeFill="accent6" w:themeFillShade="E6"/>
            <w:vAlign w:val="center"/>
            <w:hideMark/>
          </w:tcPr>
          <w:p w14:paraId="1BAC751B" w14:textId="335EF6C3" w:rsidR="00272242" w:rsidRPr="0061045F" w:rsidRDefault="00272242" w:rsidP="00793D70">
            <w:pPr>
              <w:spacing w:before="0" w:after="0"/>
              <w:rPr>
                <w:rFonts w:eastAsia="Times New Roman" w:cstheme="minorHAnsi"/>
                <w:b/>
                <w:bCs/>
                <w:color w:val="002060"/>
                <w:lang w:eastAsia="en-AU"/>
              </w:rPr>
            </w:pPr>
            <w:r w:rsidRPr="0061045F">
              <w:rPr>
                <w:rFonts w:eastAsia="Times New Roman" w:cstheme="minorHAnsi"/>
                <w:b/>
                <w:bCs/>
                <w:color w:val="002060"/>
                <w:lang w:eastAsia="en-AU"/>
              </w:rPr>
              <w:t>Action</w:t>
            </w:r>
          </w:p>
        </w:tc>
        <w:tc>
          <w:tcPr>
            <w:tcW w:w="2368" w:type="dxa"/>
            <w:gridSpan w:val="2"/>
            <w:shd w:val="clear" w:color="auto" w:fill="D7D7D7" w:themeFill="accent6" w:themeFillShade="E6"/>
            <w:vAlign w:val="center"/>
          </w:tcPr>
          <w:p w14:paraId="4215556A" w14:textId="77777777" w:rsidR="00272242" w:rsidRPr="0061045F" w:rsidRDefault="00272242" w:rsidP="00793D70">
            <w:pPr>
              <w:spacing w:before="0" w:after="0"/>
              <w:rPr>
                <w:rFonts w:eastAsia="Times New Roman" w:cstheme="minorHAnsi"/>
                <w:b/>
                <w:bCs/>
                <w:color w:val="002060"/>
                <w:lang w:eastAsia="en-AU"/>
              </w:rPr>
            </w:pPr>
            <w:r w:rsidRPr="0061045F">
              <w:rPr>
                <w:rFonts w:eastAsia="Times New Roman" w:cstheme="minorHAnsi"/>
                <w:b/>
                <w:bCs/>
                <w:color w:val="002060"/>
                <w:lang w:eastAsia="en-AU"/>
              </w:rPr>
              <w:t xml:space="preserve">Completion status </w:t>
            </w:r>
          </w:p>
        </w:tc>
      </w:tr>
      <w:tr w:rsidR="00272242" w:rsidRPr="0061045F" w14:paraId="73586759" w14:textId="77777777" w:rsidTr="00AB6555">
        <w:trPr>
          <w:trHeight w:val="1301"/>
          <w:jc w:val="center"/>
        </w:trPr>
        <w:tc>
          <w:tcPr>
            <w:tcW w:w="6648" w:type="dxa"/>
            <w:shd w:val="clear" w:color="000000" w:fill="EBF5F5"/>
          </w:tcPr>
          <w:p w14:paraId="4601905B" w14:textId="77777777" w:rsidR="00272242" w:rsidRPr="0061045F" w:rsidRDefault="00272242" w:rsidP="00793D70">
            <w:pPr>
              <w:spacing w:before="0"/>
              <w:rPr>
                <w:rFonts w:eastAsia="Times New Roman" w:cstheme="minorHAnsi"/>
                <w:b/>
                <w:bCs/>
                <w:color w:val="000000"/>
                <w:highlight w:val="yellow"/>
                <w:lang w:eastAsia="en-AU"/>
              </w:rPr>
            </w:pPr>
            <w:r w:rsidRPr="0061045F">
              <w:rPr>
                <w:rFonts w:eastAsia="Calibri Light" w:cstheme="minorHAnsi"/>
                <w:b/>
                <w:bCs/>
                <w:color w:val="000000"/>
              </w:rPr>
              <w:t xml:space="preserve">A18. Facilitate partnerships between First Nations peoples and tourism operators and support the application of the </w:t>
            </w:r>
            <w:proofErr w:type="spellStart"/>
            <w:r w:rsidRPr="0061045F">
              <w:rPr>
                <w:rFonts w:eastAsia="Calibri Light" w:cstheme="minorHAnsi"/>
                <w:b/>
                <w:bCs/>
                <w:color w:val="000000"/>
              </w:rPr>
              <w:t>Uunguu</w:t>
            </w:r>
            <w:proofErr w:type="spellEnd"/>
            <w:r w:rsidRPr="0061045F">
              <w:rPr>
                <w:rFonts w:eastAsia="Calibri Light" w:cstheme="minorHAnsi"/>
                <w:b/>
                <w:bCs/>
                <w:color w:val="000000"/>
              </w:rPr>
              <w:t xml:space="preserve"> Visitor Management pass system for the Native Title determination area</w:t>
            </w:r>
          </w:p>
        </w:tc>
        <w:tc>
          <w:tcPr>
            <w:tcW w:w="2368" w:type="dxa"/>
            <w:gridSpan w:val="2"/>
          </w:tcPr>
          <w:p w14:paraId="450BDE35" w14:textId="79C52D65" w:rsidR="00272242" w:rsidRPr="0061045F" w:rsidRDefault="00AB26CC" w:rsidP="00793D70">
            <w:pPr>
              <w:spacing w:after="60"/>
              <w:rPr>
                <w:rFonts w:eastAsia="Times New Roman" w:cstheme="minorHAnsi"/>
                <w:b/>
                <w:bCs/>
                <w:color w:val="000000"/>
                <w:lang w:eastAsia="en-AU"/>
              </w:rPr>
            </w:pPr>
            <w:r w:rsidRPr="001C2CBA">
              <w:rPr>
                <w:rFonts w:eastAsia="Times New Roman" w:cstheme="minorHAnsi"/>
                <w:b/>
                <w:bCs/>
                <w:noProof/>
                <w:color w:val="000000"/>
                <w:lang w:eastAsia="en-AU"/>
              </w:rPr>
              <w:drawing>
                <wp:anchor distT="0" distB="0" distL="114300" distR="114300" simplePos="0" relativeHeight="251617280" behindDoc="0" locked="0" layoutInCell="1" allowOverlap="1" wp14:anchorId="1C6B7EAB" wp14:editId="5D9C400C">
                  <wp:simplePos x="0" y="0"/>
                  <wp:positionH relativeFrom="column">
                    <wp:posOffset>104140</wp:posOffset>
                  </wp:positionH>
                  <wp:positionV relativeFrom="paragraph">
                    <wp:posOffset>-3775</wp:posOffset>
                  </wp:positionV>
                  <wp:extent cx="1154998" cy="774034"/>
                  <wp:effectExtent l="0" t="0" r="7620" b="7620"/>
                  <wp:wrapNone/>
                  <wp:docPr id="1374526108"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526108"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54998" cy="774034"/>
                          </a:xfrm>
                          <a:prstGeom prst="rect">
                            <a:avLst/>
                          </a:prstGeom>
                        </pic:spPr>
                      </pic:pic>
                    </a:graphicData>
                  </a:graphic>
                  <wp14:sizeRelH relativeFrom="margin">
                    <wp14:pctWidth>0</wp14:pctWidth>
                  </wp14:sizeRelH>
                  <wp14:sizeRelV relativeFrom="margin">
                    <wp14:pctHeight>0</wp14:pctHeight>
                  </wp14:sizeRelV>
                </wp:anchor>
              </w:drawing>
            </w:r>
          </w:p>
        </w:tc>
      </w:tr>
      <w:tr w:rsidR="00272242" w:rsidRPr="0061045F" w14:paraId="0AEA4AEF" w14:textId="77777777" w:rsidTr="00463DE3">
        <w:trPr>
          <w:gridAfter w:val="1"/>
          <w:wAfter w:w="42" w:type="dxa"/>
          <w:trHeight w:val="340"/>
          <w:jc w:val="center"/>
        </w:trPr>
        <w:tc>
          <w:tcPr>
            <w:tcW w:w="8974" w:type="dxa"/>
            <w:gridSpan w:val="2"/>
            <w:shd w:val="clear" w:color="auto" w:fill="93C8C4" w:themeFill="accent3" w:themeFillTint="66"/>
            <w:vAlign w:val="center"/>
          </w:tcPr>
          <w:p w14:paraId="2181C835" w14:textId="77777777" w:rsidR="00272242" w:rsidRPr="0061045F" w:rsidRDefault="00272242" w:rsidP="00793D70">
            <w:pPr>
              <w:spacing w:before="0" w:after="0"/>
              <w:rPr>
                <w:rFonts w:cstheme="minorHAnsi"/>
              </w:rPr>
            </w:pPr>
            <w:r w:rsidRPr="0043080B">
              <w:rPr>
                <w:rFonts w:eastAsia="Times New Roman" w:cstheme="minorHAnsi"/>
                <w:b/>
                <w:bCs/>
                <w:lang w:eastAsia="en-AU"/>
              </w:rPr>
              <w:t>Evidence</w:t>
            </w:r>
          </w:p>
        </w:tc>
      </w:tr>
      <w:tr w:rsidR="00272242" w:rsidRPr="0061045F" w14:paraId="725BED52" w14:textId="77777777" w:rsidTr="00793D70">
        <w:trPr>
          <w:gridAfter w:val="1"/>
          <w:wAfter w:w="42" w:type="dxa"/>
          <w:trHeight w:val="40"/>
          <w:jc w:val="center"/>
        </w:trPr>
        <w:tc>
          <w:tcPr>
            <w:tcW w:w="8974" w:type="dxa"/>
            <w:gridSpan w:val="2"/>
            <w:vAlign w:val="center"/>
          </w:tcPr>
          <w:p w14:paraId="4A2B0D57" w14:textId="7C2CAD00" w:rsidR="00216319" w:rsidRDefault="00216319" w:rsidP="0061045F">
            <w:pPr>
              <w:rPr>
                <w:rFonts w:cstheme="minorHAnsi"/>
                <w:lang w:eastAsia="en-AU"/>
              </w:rPr>
            </w:pPr>
            <w:r>
              <w:rPr>
                <w:rFonts w:cstheme="minorHAnsi"/>
                <w:lang w:eastAsia="en-AU"/>
              </w:rPr>
              <w:t xml:space="preserve">This action was found to be </w:t>
            </w:r>
            <w:r w:rsidR="00866052">
              <w:rPr>
                <w:rFonts w:cstheme="minorHAnsi"/>
                <w:b/>
                <w:bCs/>
                <w:lang w:eastAsia="en-AU"/>
              </w:rPr>
              <w:t>partially completed</w:t>
            </w:r>
            <w:r>
              <w:rPr>
                <w:rFonts w:cstheme="minorHAnsi"/>
                <w:lang w:eastAsia="en-AU"/>
              </w:rPr>
              <w:t xml:space="preserve">. </w:t>
            </w:r>
            <w:r w:rsidR="00866052">
              <w:rPr>
                <w:rFonts w:cstheme="minorHAnsi"/>
                <w:lang w:eastAsia="en-AU"/>
              </w:rPr>
              <w:t>The desktop review found some evidence of facilitation of partnerships and mixed</w:t>
            </w:r>
            <w:r w:rsidR="00D77032">
              <w:rPr>
                <w:rFonts w:cstheme="minorHAnsi"/>
                <w:lang w:eastAsia="en-AU"/>
              </w:rPr>
              <w:t xml:space="preserve"> views were expressed by stakeholders</w:t>
            </w:r>
            <w:r w:rsidR="00866052">
              <w:rPr>
                <w:rFonts w:cstheme="minorHAnsi"/>
                <w:lang w:eastAsia="en-AU"/>
              </w:rPr>
              <w:t xml:space="preserve">. </w:t>
            </w:r>
            <w:r w:rsidR="007F40D4">
              <w:rPr>
                <w:rFonts w:cstheme="minorHAnsi"/>
                <w:lang w:eastAsia="en-AU"/>
              </w:rPr>
              <w:t>No</w:t>
            </w:r>
            <w:r>
              <w:rPr>
                <w:rFonts w:cstheme="minorHAnsi"/>
                <w:lang w:eastAsia="en-AU"/>
              </w:rPr>
              <w:t xml:space="preserve"> stakeholder feedback was provided in relation to the </w:t>
            </w:r>
            <w:proofErr w:type="spellStart"/>
            <w:r w:rsidRPr="00216319">
              <w:rPr>
                <w:rFonts w:cstheme="minorHAnsi"/>
                <w:lang w:eastAsia="en-AU"/>
              </w:rPr>
              <w:t>Uunguu</w:t>
            </w:r>
            <w:proofErr w:type="spellEnd"/>
            <w:r w:rsidRPr="00216319">
              <w:rPr>
                <w:rFonts w:cstheme="minorHAnsi"/>
                <w:lang w:eastAsia="en-AU"/>
              </w:rPr>
              <w:t xml:space="preserve"> Visitor Management pass system</w:t>
            </w:r>
            <w:r w:rsidR="009942AC">
              <w:rPr>
                <w:rFonts w:cstheme="minorHAnsi"/>
                <w:lang w:eastAsia="en-AU"/>
              </w:rPr>
              <w:t xml:space="preserve"> specifically</w:t>
            </w:r>
            <w:r>
              <w:rPr>
                <w:rFonts w:cstheme="minorHAnsi"/>
                <w:lang w:eastAsia="en-AU"/>
              </w:rPr>
              <w:t xml:space="preserve">. </w:t>
            </w:r>
          </w:p>
          <w:p w14:paraId="0C4F7ABD" w14:textId="5EE26CE3" w:rsidR="00216319" w:rsidRPr="00866052" w:rsidRDefault="00866052" w:rsidP="0061045F">
            <w:pPr>
              <w:rPr>
                <w:rFonts w:cstheme="minorHAnsi"/>
                <w:b/>
                <w:bCs/>
                <w:lang w:eastAsia="en-AU"/>
              </w:rPr>
            </w:pPr>
            <w:r w:rsidRPr="00866052">
              <w:rPr>
                <w:rFonts w:cstheme="minorHAnsi"/>
                <w:b/>
                <w:bCs/>
                <w:lang w:eastAsia="en-AU"/>
              </w:rPr>
              <w:t xml:space="preserve">Evidence from desktop review: </w:t>
            </w:r>
          </w:p>
          <w:p w14:paraId="5F845187" w14:textId="311172E1" w:rsidR="00866052" w:rsidRDefault="00866052" w:rsidP="005F23B1">
            <w:pPr>
              <w:rPr>
                <w:lang w:eastAsia="en-AU"/>
              </w:rPr>
            </w:pPr>
            <w:r w:rsidRPr="00866052">
              <w:rPr>
                <w:lang w:eastAsia="en-AU"/>
              </w:rPr>
              <w:t xml:space="preserve">As per </w:t>
            </w:r>
            <w:r w:rsidR="009942AC">
              <w:rPr>
                <w:lang w:eastAsia="en-AU"/>
              </w:rPr>
              <w:t xml:space="preserve">A10 and </w:t>
            </w:r>
            <w:r w:rsidR="0099434E">
              <w:rPr>
                <w:lang w:eastAsia="en-AU"/>
              </w:rPr>
              <w:t>A</w:t>
            </w:r>
            <w:r w:rsidRPr="00866052">
              <w:rPr>
                <w:lang w:eastAsia="en-AU"/>
              </w:rPr>
              <w:t>15, the OMPG3 grant</w:t>
            </w:r>
            <w:r w:rsidR="00D77032">
              <w:rPr>
                <w:lang w:eastAsia="en-AU"/>
              </w:rPr>
              <w:t xml:space="preserve"> facilitated</w:t>
            </w:r>
            <w:r w:rsidRPr="00866052">
              <w:rPr>
                <w:lang w:eastAsia="en-AU"/>
              </w:rPr>
              <w:t xml:space="preserve"> </w:t>
            </w:r>
            <w:r w:rsidR="009942AC">
              <w:rPr>
                <w:lang w:eastAsia="en-AU"/>
              </w:rPr>
              <w:t xml:space="preserve">some partnerships </w:t>
            </w:r>
            <w:r w:rsidR="00943557">
              <w:rPr>
                <w:lang w:eastAsia="en-AU"/>
              </w:rPr>
              <w:t xml:space="preserve">with First Nations peoples and cultural tourism activities. </w:t>
            </w:r>
            <w:r w:rsidR="00D77032">
              <w:rPr>
                <w:lang w:eastAsia="en-AU"/>
              </w:rPr>
              <w:t xml:space="preserve">In addition, </w:t>
            </w:r>
            <w:r w:rsidR="00F12FC9">
              <w:rPr>
                <w:lang w:eastAsia="en-AU"/>
              </w:rPr>
              <w:t>internal documentation f</w:t>
            </w:r>
            <w:r w:rsidR="005F23B1">
              <w:rPr>
                <w:lang w:eastAsia="en-AU"/>
              </w:rPr>
              <w:t xml:space="preserve">rom </w:t>
            </w:r>
            <w:r>
              <w:rPr>
                <w:lang w:eastAsia="en-AU"/>
              </w:rPr>
              <w:t xml:space="preserve">Parks Australia </w:t>
            </w:r>
            <w:r w:rsidR="005F23B1">
              <w:rPr>
                <w:lang w:eastAsia="en-AU"/>
              </w:rPr>
              <w:t>noted that they had</w:t>
            </w:r>
            <w:r>
              <w:rPr>
                <w:lang w:eastAsia="en-AU"/>
              </w:rPr>
              <w:t xml:space="preserve"> advised permit applicants of </w:t>
            </w:r>
            <w:r w:rsidR="0061045F" w:rsidRPr="00866052">
              <w:rPr>
                <w:lang w:eastAsia="en-AU"/>
              </w:rPr>
              <w:t xml:space="preserve">the </w:t>
            </w:r>
            <w:proofErr w:type="spellStart"/>
            <w:r w:rsidR="0061045F" w:rsidRPr="00866052">
              <w:rPr>
                <w:lang w:eastAsia="en-AU"/>
              </w:rPr>
              <w:t>Uunguu</w:t>
            </w:r>
            <w:proofErr w:type="spellEnd"/>
            <w:r w:rsidR="0061045F" w:rsidRPr="00866052">
              <w:rPr>
                <w:lang w:eastAsia="en-AU"/>
              </w:rPr>
              <w:t xml:space="preserve"> visitor pass </w:t>
            </w:r>
            <w:r w:rsidR="005F23B1">
              <w:rPr>
                <w:lang w:eastAsia="en-AU"/>
              </w:rPr>
              <w:t xml:space="preserve">required </w:t>
            </w:r>
            <w:r w:rsidR="0061045F" w:rsidRPr="00866052">
              <w:rPr>
                <w:lang w:eastAsia="en-AU"/>
              </w:rPr>
              <w:t xml:space="preserve">for activities on </w:t>
            </w:r>
            <w:proofErr w:type="spellStart"/>
            <w:r w:rsidR="0061045F" w:rsidRPr="00866052">
              <w:rPr>
                <w:lang w:eastAsia="en-AU"/>
              </w:rPr>
              <w:t>Wunambal</w:t>
            </w:r>
            <w:proofErr w:type="spellEnd"/>
            <w:r w:rsidR="0061045F" w:rsidRPr="00866052">
              <w:rPr>
                <w:lang w:eastAsia="en-AU"/>
              </w:rPr>
              <w:t xml:space="preserve"> </w:t>
            </w:r>
            <w:proofErr w:type="spellStart"/>
            <w:r w:rsidR="0061045F" w:rsidRPr="00866052">
              <w:rPr>
                <w:lang w:eastAsia="en-AU"/>
              </w:rPr>
              <w:t>Gaambera</w:t>
            </w:r>
            <w:proofErr w:type="spellEnd"/>
            <w:r w:rsidR="0061045F" w:rsidRPr="00866052">
              <w:rPr>
                <w:lang w:eastAsia="en-AU"/>
              </w:rPr>
              <w:t xml:space="preserve"> </w:t>
            </w:r>
            <w:r w:rsidR="00AB26CC">
              <w:rPr>
                <w:lang w:eastAsia="en-AU"/>
              </w:rPr>
              <w:t>C</w:t>
            </w:r>
            <w:r w:rsidR="0061045F" w:rsidRPr="00866052">
              <w:rPr>
                <w:lang w:eastAsia="en-AU"/>
              </w:rPr>
              <w:t xml:space="preserve">ountry. For other </w:t>
            </w:r>
            <w:r w:rsidR="005F23B1">
              <w:rPr>
                <w:lang w:eastAsia="en-AU"/>
              </w:rPr>
              <w:t>activities elsewhere</w:t>
            </w:r>
            <w:r w:rsidR="0061045F" w:rsidRPr="00866052">
              <w:rPr>
                <w:lang w:eastAsia="en-AU"/>
              </w:rPr>
              <w:t xml:space="preserve">, </w:t>
            </w:r>
            <w:r>
              <w:rPr>
                <w:lang w:eastAsia="en-AU"/>
              </w:rPr>
              <w:t>applicants were advised to contact the relevant Prescribed Body Corporation</w:t>
            </w:r>
            <w:r w:rsidR="00374047">
              <w:rPr>
                <w:lang w:eastAsia="en-AU"/>
              </w:rPr>
              <w:t xml:space="preserve"> (PBC)</w:t>
            </w:r>
            <w:r>
              <w:rPr>
                <w:lang w:eastAsia="en-AU"/>
              </w:rPr>
              <w:t>.</w:t>
            </w:r>
            <w:r w:rsidR="00E47911">
              <w:rPr>
                <w:rStyle w:val="FootnoteReference"/>
                <w:lang w:eastAsia="en-AU"/>
              </w:rPr>
              <w:footnoteReference w:id="67"/>
            </w:r>
            <w:r>
              <w:rPr>
                <w:lang w:eastAsia="en-AU"/>
              </w:rPr>
              <w:t xml:space="preserve"> </w:t>
            </w:r>
          </w:p>
          <w:p w14:paraId="0AF279ED" w14:textId="77777777" w:rsidR="00272242" w:rsidRDefault="00866052" w:rsidP="0061045F">
            <w:pPr>
              <w:rPr>
                <w:rFonts w:cstheme="minorHAnsi"/>
                <w:b/>
                <w:bCs/>
                <w:lang w:eastAsia="en-AU"/>
              </w:rPr>
            </w:pPr>
            <w:r>
              <w:rPr>
                <w:rFonts w:cstheme="minorHAnsi"/>
                <w:b/>
                <w:bCs/>
                <w:lang w:eastAsia="en-AU"/>
              </w:rPr>
              <w:t xml:space="preserve">Evidence from engagement: </w:t>
            </w:r>
          </w:p>
          <w:p w14:paraId="594976B5" w14:textId="3AFFB05C" w:rsidR="00866052" w:rsidRPr="00866052" w:rsidRDefault="00E50A1A" w:rsidP="0061045F">
            <w:pPr>
              <w:rPr>
                <w:rFonts w:cstheme="minorHAnsi"/>
                <w:lang w:eastAsia="en-AU"/>
              </w:rPr>
            </w:pPr>
            <w:r w:rsidRPr="00E50A1A">
              <w:rPr>
                <w:rFonts w:cstheme="minorHAnsi"/>
                <w:lang w:eastAsia="en-AU"/>
              </w:rPr>
              <w:t>Stakeholder feedback was mixed, as noted in A10 and A15. While some stakeholders acknowledged initial steps taken to support cultural tourism opportunities, others felt that Parks Australia’s role in facilitating partnerships and promoting cultural tourism was limited</w:t>
            </w:r>
            <w:r w:rsidR="00B4622A">
              <w:rPr>
                <w:rFonts w:cstheme="minorHAnsi"/>
                <w:lang w:eastAsia="en-AU"/>
              </w:rPr>
              <w:t xml:space="preserve">, and that </w:t>
            </w:r>
            <w:r w:rsidR="00B4622A" w:rsidRPr="00B4622A">
              <w:rPr>
                <w:rFonts w:cstheme="minorHAnsi"/>
                <w:lang w:eastAsia="en-AU"/>
              </w:rPr>
              <w:t xml:space="preserve">Parks Australia </w:t>
            </w:r>
            <w:r w:rsidR="00B4622A">
              <w:rPr>
                <w:rFonts w:cstheme="minorHAnsi"/>
                <w:lang w:eastAsia="en-AU"/>
              </w:rPr>
              <w:t>could</w:t>
            </w:r>
            <w:r w:rsidR="00B4622A" w:rsidRPr="00B4622A">
              <w:rPr>
                <w:rFonts w:cstheme="minorHAnsi"/>
                <w:lang w:eastAsia="en-AU"/>
              </w:rPr>
              <w:t xml:space="preserve"> strengthen its role in facilitating partnerships between First Nations peoples and tourism operators</w:t>
            </w:r>
            <w:r w:rsidRPr="00E50A1A">
              <w:rPr>
                <w:rFonts w:cstheme="minorHAnsi"/>
                <w:lang w:eastAsia="en-AU"/>
              </w:rPr>
              <w:t>.</w:t>
            </w:r>
          </w:p>
        </w:tc>
      </w:tr>
    </w:tbl>
    <w:p w14:paraId="2C47FF83" w14:textId="2FA2B117" w:rsidR="00272242" w:rsidRPr="00EF5653" w:rsidRDefault="00272242" w:rsidP="00272242">
      <w:pPr>
        <w:pStyle w:val="Style1"/>
        <w:tabs>
          <w:tab w:val="left" w:pos="1239"/>
        </w:tabs>
        <w:sectPr w:rsidR="00272242" w:rsidRPr="00EF5653" w:rsidSect="00272242">
          <w:pgSz w:w="11906" w:h="16838"/>
          <w:pgMar w:top="1702" w:right="1440" w:bottom="1134" w:left="1440" w:header="567" w:footer="708" w:gutter="0"/>
          <w:cols w:space="708"/>
          <w:docGrid w:linePitch="360"/>
        </w:sectPr>
      </w:pPr>
    </w:p>
    <w:p w14:paraId="61220C5F" w14:textId="1D56035F" w:rsidR="00272242" w:rsidRDefault="00272242" w:rsidP="00272242">
      <w:pPr>
        <w:pStyle w:val="Heading1Numbered"/>
        <w:widowControl w:val="0"/>
        <w:spacing w:after="120"/>
        <w:ind w:left="360" w:hanging="360"/>
      </w:pPr>
      <w:bookmarkStart w:id="59" w:name="_Toc235004324"/>
      <w:bookmarkStart w:id="60" w:name="Indigenous_Engagement"/>
      <w:r>
        <w:lastRenderedPageBreak/>
        <w:t xml:space="preserve">Findings: </w:t>
      </w:r>
      <w:r w:rsidR="00B776C4" w:rsidRPr="00B776C4">
        <w:t xml:space="preserve">Indigenous </w:t>
      </w:r>
      <w:r w:rsidR="005D6666">
        <w:t>E</w:t>
      </w:r>
      <w:r>
        <w:t xml:space="preserve">ngagement </w:t>
      </w:r>
      <w:r w:rsidR="005D6666">
        <w:t>P</w:t>
      </w:r>
      <w:r>
        <w:t>rogram</w:t>
      </w:r>
      <w:bookmarkEnd w:id="59"/>
    </w:p>
    <w:bookmarkEnd w:id="60"/>
    <w:p w14:paraId="39416146" w14:textId="77777777" w:rsidR="008A1009" w:rsidRPr="00DC7DDE" w:rsidRDefault="008A1009" w:rsidP="008A100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C3D85E3" w14:textId="5D4FDCD8" w:rsidR="008A1009" w:rsidRPr="00E05B60" w:rsidRDefault="008A1009" w:rsidP="00647705">
      <w:pPr>
        <w:pStyle w:val="Chapterdescription"/>
        <w:spacing w:line="240" w:lineRule="auto"/>
      </w:pPr>
      <w:r w:rsidRPr="000A7C97">
        <w:t xml:space="preserve">This chapter presents assessments of the implementation of the </w:t>
      </w:r>
      <w:r w:rsidR="00B776C4" w:rsidRPr="00B776C4">
        <w:rPr>
          <w:b/>
          <w:bCs/>
        </w:rPr>
        <w:t xml:space="preserve">Indigenous </w:t>
      </w:r>
      <w:r w:rsidRPr="002A3B79">
        <w:rPr>
          <w:b/>
          <w:bCs/>
        </w:rPr>
        <w:t>Engagement Program</w:t>
      </w:r>
      <w:r w:rsidRPr="000A7C97">
        <w:t xml:space="preserve"> of </w:t>
      </w:r>
      <w:r w:rsidRPr="003D2FD3">
        <w:t xml:space="preserve">the </w:t>
      </w:r>
      <w:r w:rsidR="002C1E4E">
        <w:t>North-west</w:t>
      </w:r>
      <w:r w:rsidRPr="003D2FD3">
        <w:t xml:space="preserve"> Marine Parks Network Management Plan.</w:t>
      </w:r>
    </w:p>
    <w:p w14:paraId="7F460591" w14:textId="77777777" w:rsidR="008A1009" w:rsidRPr="00DA7F1A" w:rsidRDefault="008A1009" w:rsidP="008A100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EC2A893" w14:textId="3F546601" w:rsidR="00272242" w:rsidRDefault="00272242" w:rsidP="00625DD5">
      <w:pPr>
        <w:pStyle w:val="Heading2Numbered"/>
        <w:numPr>
          <w:ilvl w:val="1"/>
          <w:numId w:val="11"/>
        </w:numPr>
        <w:ind w:left="426"/>
      </w:pPr>
      <w:bookmarkStart w:id="61" w:name="_Toc235004325"/>
      <w:r>
        <w:t>Overall findings about the efficacy of program implementation</w:t>
      </w:r>
      <w:bookmarkEnd w:id="61"/>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272242" w:rsidRPr="009E1679" w14:paraId="797E7BC3" w14:textId="77777777" w:rsidTr="00793D70">
        <w:trPr>
          <w:trHeight w:val="450"/>
          <w:jc w:val="center"/>
        </w:trPr>
        <w:tc>
          <w:tcPr>
            <w:tcW w:w="9062" w:type="dxa"/>
            <w:gridSpan w:val="2"/>
            <w:shd w:val="clear" w:color="auto" w:fill="D7D7D7" w:themeFill="accent6" w:themeFillShade="E6"/>
            <w:vAlign w:val="center"/>
          </w:tcPr>
          <w:p w14:paraId="4CC9EC63" w14:textId="77777777" w:rsidR="00272242" w:rsidRPr="00063473" w:rsidRDefault="00272242" w:rsidP="00793D70">
            <w:pPr>
              <w:spacing w:before="0"/>
              <w:ind w:left="57"/>
              <w:rPr>
                <w:rFonts w:ascii="Calibri" w:eastAsia="Calibri" w:hAnsi="Calibri" w:cs="Calibri"/>
                <w:sz w:val="20"/>
                <w:szCs w:val="20"/>
              </w:rPr>
            </w:pPr>
            <w:r w:rsidRPr="00BA0538">
              <w:rPr>
                <w:rFonts w:ascii="Calibri" w:eastAsia="Calibri" w:hAnsi="Calibri" w:cs="Calibri"/>
                <w:b/>
                <w:bCs/>
                <w:color w:val="002060"/>
              </w:rPr>
              <w:t>Grade</w:t>
            </w:r>
          </w:p>
        </w:tc>
      </w:tr>
      <w:tr w:rsidR="00272242" w:rsidRPr="009E1679" w14:paraId="50C3CF5D" w14:textId="77777777" w:rsidTr="00793D70">
        <w:trPr>
          <w:trHeight w:val="1768"/>
          <w:jc w:val="center"/>
        </w:trPr>
        <w:tc>
          <w:tcPr>
            <w:tcW w:w="2838" w:type="dxa"/>
            <w:shd w:val="clear" w:color="auto" w:fill="FFFFFF" w:themeFill="background1"/>
            <w:vAlign w:val="bottom"/>
            <w:hideMark/>
          </w:tcPr>
          <w:p w14:paraId="045ED3F7" w14:textId="399FD798" w:rsidR="00272242" w:rsidRPr="00063473" w:rsidRDefault="00244F44" w:rsidP="00793D70">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850752" behindDoc="0" locked="0" layoutInCell="1" allowOverlap="1" wp14:anchorId="592CBB37" wp14:editId="4A19D586">
                  <wp:simplePos x="0" y="0"/>
                  <wp:positionH relativeFrom="column">
                    <wp:posOffset>306705</wp:posOffset>
                  </wp:positionH>
                  <wp:positionV relativeFrom="paragraph">
                    <wp:posOffset>-1386205</wp:posOffset>
                  </wp:positionV>
                  <wp:extent cx="1152525" cy="1054735"/>
                  <wp:effectExtent l="0" t="0" r="9525" b="0"/>
                  <wp:wrapNone/>
                  <wp:docPr id="780723334"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723334" name="Picture 48">
                            <a:extLst>
                              <a:ext uri="{C183D7F6-B498-43B3-948B-1728B52AA6E4}">
                                <adec:decorative xmlns:adec="http://schemas.microsoft.com/office/drawing/2017/decorative" val="1"/>
                              </a:ext>
                            </a:extLs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52525" cy="105473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58A38C15" w14:textId="75E8F708" w:rsidR="00BB740A" w:rsidRPr="00F03822" w:rsidRDefault="00BB740A" w:rsidP="00F03822">
            <w:pPr>
              <w:rPr>
                <w:sz w:val="20"/>
                <w:szCs w:val="20"/>
                <w:highlight w:val="yellow"/>
              </w:rPr>
            </w:pPr>
            <w:r w:rsidRPr="00F03822">
              <w:t xml:space="preserve">The </w:t>
            </w:r>
            <w:r w:rsidR="00B776C4" w:rsidRPr="00B776C4">
              <w:t xml:space="preserve">Indigenous </w:t>
            </w:r>
            <w:r w:rsidR="005D6666" w:rsidRPr="00F03822">
              <w:t>Engagement P</w:t>
            </w:r>
            <w:r w:rsidRPr="00F03822">
              <w:t>rogram was assessed as having ‘</w:t>
            </w:r>
            <w:r w:rsidR="00F756AB" w:rsidRPr="00F03822">
              <w:t>significant concerns</w:t>
            </w:r>
            <w:r w:rsidR="008E41CE" w:rsidRPr="00F03822">
              <w:t>’</w:t>
            </w:r>
            <w:r w:rsidRPr="00F03822">
              <w:t xml:space="preserve">, with the overall outcomes of the management program rated as ‘partially met’. Of the eight planned actions, </w:t>
            </w:r>
            <w:r w:rsidR="00F03822" w:rsidRPr="00F03822">
              <w:t>seven</w:t>
            </w:r>
            <w:r w:rsidRPr="00F03822">
              <w:t xml:space="preserve"> were </w:t>
            </w:r>
            <w:r w:rsidR="0046250D">
              <w:t>found to be</w:t>
            </w:r>
            <w:r w:rsidRPr="00F03822">
              <w:t xml:space="preserve"> ‘partially complete</w:t>
            </w:r>
            <w:r w:rsidR="00F03822" w:rsidRPr="00F03822">
              <w:t>d</w:t>
            </w:r>
            <w:r w:rsidRPr="00F03822">
              <w:t>’</w:t>
            </w:r>
            <w:r w:rsidR="005E0043" w:rsidRPr="00F03822">
              <w:t xml:space="preserve"> </w:t>
            </w:r>
            <w:r w:rsidRPr="00F03822">
              <w:t xml:space="preserve">and </w:t>
            </w:r>
            <w:r w:rsidR="00F03822" w:rsidRPr="00F03822">
              <w:t>one</w:t>
            </w:r>
            <w:r w:rsidRPr="00F03822">
              <w:t xml:space="preserve"> ‘not commenced’.</w:t>
            </w:r>
          </w:p>
          <w:p w14:paraId="3B29E1AF" w14:textId="5D2502C5" w:rsidR="00FB6A72" w:rsidRPr="008A1009" w:rsidRDefault="00BB740A" w:rsidP="008A1009">
            <w:pPr>
              <w:rPr>
                <w:rFonts w:cs="Arial"/>
              </w:rPr>
            </w:pPr>
            <w:r w:rsidRPr="00F03822">
              <w:rPr>
                <w:rFonts w:cs="Arial"/>
              </w:rPr>
              <w:t xml:space="preserve">It is important to note that feedback from First Nations partners for this program was limited, with four Traditional Owners </w:t>
            </w:r>
            <w:r w:rsidR="00EC2AF7" w:rsidRPr="00F03822">
              <w:rPr>
                <w:rFonts w:cs="Arial"/>
              </w:rPr>
              <w:t xml:space="preserve">from the </w:t>
            </w:r>
            <w:r w:rsidR="002C1E4E">
              <w:rPr>
                <w:rFonts w:cs="Arial"/>
              </w:rPr>
              <w:t>North-west</w:t>
            </w:r>
            <w:r w:rsidR="00EC2AF7" w:rsidRPr="00F03822">
              <w:rPr>
                <w:rFonts w:cs="Arial"/>
              </w:rPr>
              <w:t xml:space="preserve"> </w:t>
            </w:r>
            <w:r w:rsidRPr="00F03822">
              <w:rPr>
                <w:rFonts w:cs="Arial"/>
              </w:rPr>
              <w:t xml:space="preserve">participating in the evaluation. Nevertheless, opportunities were identified to improve the program’s effectiveness, particularly by strengthening co-management approaches that embed early engagement with First Nations communities and ensuring </w:t>
            </w:r>
            <w:r w:rsidR="00701C6D" w:rsidRPr="00F03822">
              <w:rPr>
                <w:rFonts w:cs="Arial"/>
              </w:rPr>
              <w:t xml:space="preserve">more appropriate and adequate </w:t>
            </w:r>
            <w:r w:rsidR="008E41CE" w:rsidRPr="00F03822">
              <w:rPr>
                <w:rFonts w:cs="Arial"/>
              </w:rPr>
              <w:t>engagement</w:t>
            </w:r>
            <w:r w:rsidRPr="00F03822">
              <w:rPr>
                <w:rFonts w:cs="Arial"/>
              </w:rPr>
              <w:t>.</w:t>
            </w:r>
          </w:p>
        </w:tc>
      </w:tr>
    </w:tbl>
    <w:p w14:paraId="02F705FF" w14:textId="77777777" w:rsidR="00272242" w:rsidRDefault="00272242" w:rsidP="00735BD6">
      <w:pPr>
        <w:pStyle w:val="Heading2Numbered"/>
        <w:numPr>
          <w:ilvl w:val="0"/>
          <w:numId w:val="0"/>
        </w:numPr>
      </w:pPr>
      <w:bookmarkStart w:id="62" w:name="_Toc235004326"/>
      <w:r>
        <w:t>Strengths and achievements</w:t>
      </w:r>
      <w:bookmarkEnd w:id="62"/>
      <w:r>
        <w:t xml:space="preserve"> </w:t>
      </w:r>
    </w:p>
    <w:p w14:paraId="144A29E9" w14:textId="17AD3C3F" w:rsidR="00BB7314" w:rsidRDefault="00BB7314" w:rsidP="00BB7314">
      <w:r w:rsidRPr="00EC759A">
        <w:t xml:space="preserve">The evaluation identified </w:t>
      </w:r>
      <w:r>
        <w:t>a range of</w:t>
      </w:r>
      <w:r w:rsidRPr="00EC759A">
        <w:t xml:space="preserve"> efforts by Parks Australia to engage First Nations p</w:t>
      </w:r>
      <w:r w:rsidR="00B935A5">
        <w:t>artners</w:t>
      </w:r>
      <w:r>
        <w:t xml:space="preserve"> in a culturally responsive way</w:t>
      </w:r>
      <w:r w:rsidRPr="00EC759A">
        <w:t xml:space="preserve">, particularly in relation to providing information to First Nations peoples about marine park </w:t>
      </w:r>
      <w:r w:rsidRPr="00596BA8">
        <w:t>management. This was exemplified through initiatives</w:t>
      </w:r>
      <w:r w:rsidR="00596BA8" w:rsidRPr="00596BA8">
        <w:t xml:space="preserve"> to support</w:t>
      </w:r>
      <w:r w:rsidR="00596BA8">
        <w:t xml:space="preserve"> Ranger groups through grants, collaboration deeds, training and knowledge sharing forums (e.g. with </w:t>
      </w:r>
      <w:r w:rsidR="00596BA8" w:rsidRPr="00A31D30">
        <w:rPr>
          <w:kern w:val="2"/>
          <w14:ligatures w14:val="standardContextual"/>
        </w:rPr>
        <w:t>Mayala Kimberely Land Council</w:t>
      </w:r>
      <w:r w:rsidR="00596BA8">
        <w:rPr>
          <w:kern w:val="2"/>
          <w14:ligatures w14:val="standardContextual"/>
        </w:rPr>
        <w:t xml:space="preserve">, </w:t>
      </w:r>
      <w:proofErr w:type="spellStart"/>
      <w:r w:rsidR="00596BA8" w:rsidRPr="00A31D30">
        <w:rPr>
          <w:kern w:val="2"/>
          <w14:ligatures w14:val="standardContextual"/>
        </w:rPr>
        <w:t>Wunambal</w:t>
      </w:r>
      <w:proofErr w:type="spellEnd"/>
      <w:r w:rsidR="00596BA8" w:rsidRPr="00A31D30">
        <w:rPr>
          <w:kern w:val="2"/>
          <w14:ligatures w14:val="standardContextual"/>
        </w:rPr>
        <w:t xml:space="preserve"> </w:t>
      </w:r>
      <w:proofErr w:type="spellStart"/>
      <w:r w:rsidR="00596BA8" w:rsidRPr="00A31D30">
        <w:rPr>
          <w:kern w:val="2"/>
          <w14:ligatures w14:val="standardContextual"/>
        </w:rPr>
        <w:t>Gaambera</w:t>
      </w:r>
      <w:proofErr w:type="spellEnd"/>
      <w:r w:rsidR="00596BA8">
        <w:rPr>
          <w:kern w:val="2"/>
          <w14:ligatures w14:val="standardContextual"/>
        </w:rPr>
        <w:t xml:space="preserve"> and </w:t>
      </w:r>
      <w:r w:rsidR="00596BA8" w:rsidRPr="00A31D30">
        <w:rPr>
          <w:kern w:val="2"/>
          <w14:ligatures w14:val="standardContextual"/>
        </w:rPr>
        <w:t xml:space="preserve">Kimberely Indigenous </w:t>
      </w:r>
      <w:r w:rsidR="00596BA8">
        <w:rPr>
          <w:kern w:val="2"/>
          <w14:ligatures w14:val="standardContextual"/>
        </w:rPr>
        <w:t>S</w:t>
      </w:r>
      <w:r w:rsidR="00596BA8" w:rsidRPr="00A31D30">
        <w:rPr>
          <w:kern w:val="2"/>
          <w14:ligatures w14:val="standardContextual"/>
        </w:rPr>
        <w:t xml:space="preserve">altwater </w:t>
      </w:r>
      <w:r w:rsidR="00596BA8">
        <w:rPr>
          <w:kern w:val="2"/>
          <w14:ligatures w14:val="standardContextual"/>
        </w:rPr>
        <w:t>P</w:t>
      </w:r>
      <w:r w:rsidR="00596BA8" w:rsidRPr="00A31D30">
        <w:rPr>
          <w:kern w:val="2"/>
          <w14:ligatures w14:val="standardContextual"/>
        </w:rPr>
        <w:t>eople</w:t>
      </w:r>
      <w:r w:rsidR="00596BA8">
        <w:rPr>
          <w:kern w:val="2"/>
          <w14:ligatures w14:val="standardContextual"/>
        </w:rPr>
        <w:t>).</w:t>
      </w:r>
    </w:p>
    <w:p w14:paraId="59ADA7A1" w14:textId="77777777" w:rsidR="00272242" w:rsidRDefault="00272242" w:rsidP="00735BD6">
      <w:pPr>
        <w:pStyle w:val="Heading2Numbered"/>
        <w:numPr>
          <w:ilvl w:val="0"/>
          <w:numId w:val="0"/>
        </w:numPr>
      </w:pPr>
      <w:bookmarkStart w:id="63" w:name="_Toc235004327"/>
      <w:r>
        <w:t>Barriers, challenges and limiting factors</w:t>
      </w:r>
      <w:bookmarkEnd w:id="63"/>
      <w:r>
        <w:t xml:space="preserve"> </w:t>
      </w:r>
    </w:p>
    <w:p w14:paraId="3DA27813" w14:textId="59A0FFE9" w:rsidR="00955D48" w:rsidRDefault="00955D48" w:rsidP="00955D48">
      <w:pPr>
        <w:rPr>
          <w:szCs w:val="20"/>
        </w:rPr>
      </w:pPr>
      <w:r w:rsidRPr="00596BA8">
        <w:rPr>
          <w:szCs w:val="20"/>
        </w:rPr>
        <w:t xml:space="preserve">Despite demonstrated strengths in collaboration with Traditional Owners, Parks Australia staff reported difficulties in initially identifying and establishing connections with appropriate First Nations community members. These difficulties </w:t>
      </w:r>
      <w:r w:rsidR="00B935A5">
        <w:rPr>
          <w:szCs w:val="20"/>
        </w:rPr>
        <w:t>were reported to have</w:t>
      </w:r>
      <w:r w:rsidRPr="00596BA8">
        <w:rPr>
          <w:szCs w:val="20"/>
        </w:rPr>
        <w:t xml:space="preserve"> constrained the expansion of collaborative projects and partnerships with Traditional Owners and other First Nations organisations. The desktop review supported these findings, with A26 highlighting a limited number of collaborative initiatives</w:t>
      </w:r>
      <w:r w:rsidR="00596BA8" w:rsidRPr="00596BA8">
        <w:rPr>
          <w:szCs w:val="20"/>
        </w:rPr>
        <w:t xml:space="preserve"> and mixed feedback relating to the effectiveness of actions as highlighted in A22</w:t>
      </w:r>
      <w:r w:rsidRPr="00596BA8">
        <w:rPr>
          <w:szCs w:val="20"/>
        </w:rPr>
        <w:t>.</w:t>
      </w:r>
    </w:p>
    <w:p w14:paraId="758F791B" w14:textId="3B7F7064" w:rsidR="00955D48" w:rsidRPr="00AE1128" w:rsidRDefault="00955D48" w:rsidP="00955D48">
      <w:r>
        <w:t xml:space="preserve">Additionally, First Nations partners reported a range of </w:t>
      </w:r>
      <w:r w:rsidR="00B935A5">
        <w:t>less positive</w:t>
      </w:r>
      <w:r>
        <w:t xml:space="preserve"> feedback in relation to the effectiveness and appropriateness of the </w:t>
      </w:r>
      <w:r w:rsidR="00020CF5">
        <w:t>Indigenous</w:t>
      </w:r>
      <w:r>
        <w:t xml:space="preserve"> Engagement Program, citing issues in relation to: </w:t>
      </w:r>
    </w:p>
    <w:p w14:paraId="1C2602F6" w14:textId="47B4858D" w:rsidR="00955D48" w:rsidRPr="00AE1128" w:rsidRDefault="00955D48" w:rsidP="00955D48">
      <w:pPr>
        <w:pStyle w:val="BulletMultiLevelList"/>
      </w:pPr>
      <w:r w:rsidRPr="00AE1128">
        <w:t xml:space="preserve">The “lack-lustre” engagement efforts, including concerns about the absence of </w:t>
      </w:r>
      <w:r w:rsidR="007A661E" w:rsidRPr="007A661E">
        <w:t>genuine</w:t>
      </w:r>
      <w:r w:rsidRPr="00AE1128">
        <w:t xml:space="preserve"> co-management approaches</w:t>
      </w:r>
      <w:r w:rsidR="007A661E" w:rsidRPr="007A661E">
        <w:t xml:space="preserve"> that prioritise</w:t>
      </w:r>
      <w:r w:rsidR="007A661E">
        <w:t>d</w:t>
      </w:r>
      <w:r w:rsidR="007A661E" w:rsidRPr="007A661E">
        <w:t xml:space="preserve"> early, meaningful, and sustained engagement with First Nations communities</w:t>
      </w:r>
      <w:r w:rsidR="007A661E">
        <w:t xml:space="preserve"> to ensure </w:t>
      </w:r>
      <w:r w:rsidR="00B856DA">
        <w:t>shared decision-making throughout</w:t>
      </w:r>
      <w:r w:rsidR="007A661E" w:rsidRPr="007A661E">
        <w:t xml:space="preserve">. </w:t>
      </w:r>
    </w:p>
    <w:p w14:paraId="794C5E79" w14:textId="09D9185B" w:rsidR="00955D48" w:rsidRPr="00AE1128" w:rsidRDefault="00955D48" w:rsidP="00955D48">
      <w:pPr>
        <w:pStyle w:val="BulletMultiLevelList"/>
      </w:pPr>
      <w:r w:rsidRPr="00AE1128">
        <w:t xml:space="preserve">Engagement efforts that were not inclusive of all relevant First Nations partners or appropriate Traditional Owners with the necessary Cultural and Sea Country </w:t>
      </w:r>
      <w:r w:rsidR="0099434E">
        <w:t>K</w:t>
      </w:r>
      <w:r w:rsidRPr="00AE1128">
        <w:t>nowledge, leaving some feeling excluded from important management decisions related to their heritage, Totems and/ or cultural responsibilities.</w:t>
      </w:r>
    </w:p>
    <w:p w14:paraId="01D13043" w14:textId="44BCBF8A" w:rsidR="00955D48" w:rsidRPr="00AE1128" w:rsidRDefault="00955D48" w:rsidP="00955D48">
      <w:pPr>
        <w:pStyle w:val="BulletMultiLevelList"/>
      </w:pPr>
      <w:r w:rsidRPr="00AE1128">
        <w:lastRenderedPageBreak/>
        <w:t>The siloed nature of the program from the other programs (i.e. in the management plan)</w:t>
      </w:r>
      <w:r w:rsidR="008B440C">
        <w:t xml:space="preserve">, which </w:t>
      </w:r>
      <w:r w:rsidR="00D148A5" w:rsidRPr="00D148A5">
        <w:t>creat</w:t>
      </w:r>
      <w:r w:rsidR="00D148A5">
        <w:t xml:space="preserve">ed </w:t>
      </w:r>
      <w:r w:rsidR="00D148A5" w:rsidRPr="00D148A5">
        <w:t>a fragmented approach</w:t>
      </w:r>
      <w:r w:rsidR="00D148A5">
        <w:t xml:space="preserve"> and </w:t>
      </w:r>
      <w:r w:rsidR="008B440C" w:rsidRPr="008B440C">
        <w:t>limited opportunities for holistic and coordinated decision-making</w:t>
      </w:r>
      <w:r w:rsidRPr="00AE1128">
        <w:t xml:space="preserve">. </w:t>
      </w:r>
    </w:p>
    <w:p w14:paraId="45BC71FB" w14:textId="38F1BC25" w:rsidR="00955D48" w:rsidRPr="00AE1128" w:rsidRDefault="00955D48" w:rsidP="00955D48">
      <w:r w:rsidRPr="00AE1128">
        <w:t xml:space="preserve">Overall, this </w:t>
      </w:r>
      <w:r w:rsidR="002877FC" w:rsidRPr="002877FC">
        <w:t>approach led</w:t>
      </w:r>
      <w:r w:rsidRPr="00AE1128">
        <w:t xml:space="preserve"> many First Nations peoples </w:t>
      </w:r>
      <w:r w:rsidR="002877FC" w:rsidRPr="002877FC">
        <w:t>to feel</w:t>
      </w:r>
      <w:r w:rsidRPr="00AE1128">
        <w:t xml:space="preserve"> that their </w:t>
      </w:r>
      <w:r w:rsidR="002877FC" w:rsidRPr="002877FC">
        <w:t>contributions</w:t>
      </w:r>
      <w:r w:rsidRPr="00AE1128">
        <w:t xml:space="preserve">, engagement and collaboration </w:t>
      </w:r>
      <w:r w:rsidR="002877FC" w:rsidRPr="002877FC">
        <w:t>within</w:t>
      </w:r>
      <w:r w:rsidRPr="00AE1128">
        <w:t xml:space="preserve"> the </w:t>
      </w:r>
      <w:r w:rsidR="002C1E4E">
        <w:t>North-west</w:t>
      </w:r>
      <w:r w:rsidRPr="00AE1128">
        <w:t xml:space="preserve"> Network </w:t>
      </w:r>
      <w:r w:rsidR="002877FC" w:rsidRPr="002877FC">
        <w:t>were not appropriately valued.</w:t>
      </w:r>
      <w:r w:rsidRPr="00AE1128">
        <w:t xml:space="preserve"> </w:t>
      </w:r>
    </w:p>
    <w:p w14:paraId="455801B9" w14:textId="056318D6" w:rsidR="00955D48" w:rsidRDefault="00955D48" w:rsidP="00955D48">
      <w:pPr>
        <w:rPr>
          <w:highlight w:val="yellow"/>
        </w:rPr>
      </w:pPr>
      <w:r w:rsidRPr="00AE1128">
        <w:t>Findings highlighted the need for</w:t>
      </w:r>
      <w:r>
        <w:t xml:space="preserve"> more structured and consistent engagement (i.e. formally recognising governance structures and appropriate partners/ Traditional Owners), formalised partnerships and co-management approaches, and greater integration of First Nations perspectives in marine park management.</w:t>
      </w:r>
    </w:p>
    <w:p w14:paraId="0F988EBF" w14:textId="77777777" w:rsidR="00272242" w:rsidRDefault="00272242" w:rsidP="00625DD5">
      <w:pPr>
        <w:pStyle w:val="Heading2Numbered"/>
        <w:numPr>
          <w:ilvl w:val="1"/>
          <w:numId w:val="11"/>
        </w:numPr>
        <w:ind w:left="426"/>
      </w:pPr>
      <w:bookmarkStart w:id="64" w:name="_Toc235004328"/>
      <w:r>
        <w:t xml:space="preserve">Outcome </w:t>
      </w:r>
      <w:r w:rsidRPr="00625DD5">
        <w:t>effectiveness</w:t>
      </w:r>
      <w:bookmarkEnd w:id="64"/>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272242" w:rsidRPr="00A31D30" w14:paraId="1C25160F" w14:textId="77777777" w:rsidTr="00637DDE">
        <w:trPr>
          <w:trHeight w:val="515"/>
        </w:trPr>
        <w:tc>
          <w:tcPr>
            <w:tcW w:w="4678" w:type="dxa"/>
            <w:shd w:val="clear" w:color="auto" w:fill="D7D7D7" w:themeFill="accent6" w:themeFillShade="E6"/>
            <w:vAlign w:val="center"/>
          </w:tcPr>
          <w:p w14:paraId="6AA8FCDE" w14:textId="325BD595" w:rsidR="00272242" w:rsidRPr="00A31D30" w:rsidRDefault="00272242" w:rsidP="00793D70">
            <w:pPr>
              <w:spacing w:before="0" w:after="0"/>
              <w:rPr>
                <w:rFonts w:ascii="Calibri" w:eastAsia="Times New Roman" w:hAnsi="Calibri" w:cs="Calibri"/>
                <w:b/>
                <w:bCs/>
                <w:color w:val="001E61" w:themeColor="text1"/>
                <w:lang w:eastAsia="en-AU"/>
              </w:rPr>
            </w:pPr>
            <w:r w:rsidRPr="00A31D30">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6FF9B56D" w14:textId="77777777" w:rsidR="00272242" w:rsidRPr="00A31D30" w:rsidRDefault="00272242" w:rsidP="00B44138">
            <w:pPr>
              <w:spacing w:before="0" w:after="0"/>
              <w:jc w:val="center"/>
              <w:rPr>
                <w:rFonts w:ascii="Calibri" w:eastAsia="Times New Roman" w:hAnsi="Calibri" w:cs="Calibri"/>
                <w:b/>
                <w:bCs/>
                <w:color w:val="001E61" w:themeColor="text1"/>
                <w:lang w:eastAsia="en-AU"/>
              </w:rPr>
            </w:pPr>
            <w:r w:rsidRPr="00A31D30">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59B1FC33" w14:textId="77777777" w:rsidR="00272242" w:rsidRPr="00A31D30" w:rsidRDefault="00272242" w:rsidP="00B44138">
            <w:pPr>
              <w:spacing w:before="0" w:after="0"/>
              <w:jc w:val="center"/>
              <w:rPr>
                <w:rFonts w:ascii="Calibri" w:eastAsia="Times New Roman" w:hAnsi="Calibri" w:cs="Calibri"/>
                <w:b/>
                <w:bCs/>
                <w:color w:val="001E61" w:themeColor="text1"/>
                <w:lang w:eastAsia="en-AU"/>
              </w:rPr>
            </w:pPr>
            <w:r w:rsidRPr="00A31D30">
              <w:rPr>
                <w:rFonts w:ascii="Calibri" w:eastAsia="Times New Roman" w:hAnsi="Calibri" w:cs="Calibri"/>
                <w:b/>
                <w:bCs/>
                <w:color w:val="001E61" w:themeColor="text1"/>
                <w:lang w:eastAsia="en-AU"/>
              </w:rPr>
              <w:t>Trend rating</w:t>
            </w:r>
          </w:p>
        </w:tc>
      </w:tr>
      <w:tr w:rsidR="005B2560" w:rsidRPr="00A31D30" w14:paraId="11BA6920" w14:textId="77777777" w:rsidTr="00637DDE">
        <w:trPr>
          <w:trHeight w:val="1015"/>
        </w:trPr>
        <w:tc>
          <w:tcPr>
            <w:tcW w:w="4678" w:type="dxa"/>
            <w:shd w:val="clear" w:color="auto" w:fill="E1ECF8" w:themeFill="accent2" w:themeFillTint="33"/>
            <w:hideMark/>
          </w:tcPr>
          <w:p w14:paraId="55CBF5A5" w14:textId="77777777" w:rsidR="005B2560" w:rsidRPr="00A31D30" w:rsidRDefault="005B2560" w:rsidP="005B2560">
            <w:pPr>
              <w:spacing w:before="0"/>
              <w:rPr>
                <w:rFonts w:ascii="Calibri" w:eastAsia="Times New Roman" w:hAnsi="Calibri" w:cs="Calibri"/>
                <w:b/>
                <w:bCs/>
                <w:color w:val="000000"/>
                <w:lang w:eastAsia="en-AU"/>
              </w:rPr>
            </w:pPr>
            <w:r w:rsidRPr="00A31D30">
              <w:rPr>
                <w:rFonts w:ascii="Calibri" w:eastAsia="Times New Roman" w:hAnsi="Calibri" w:cs="Calibri"/>
                <w:b/>
                <w:bCs/>
                <w:color w:val="000000"/>
                <w:lang w:eastAsia="en-AU"/>
              </w:rPr>
              <w:t>O5. Marine Park management contributes to social, cultural and economic benefits for Traditional Owners</w:t>
            </w:r>
          </w:p>
        </w:tc>
        <w:tc>
          <w:tcPr>
            <w:tcW w:w="2197" w:type="dxa"/>
            <w:shd w:val="clear" w:color="auto" w:fill="FFFFFF" w:themeFill="background1"/>
            <w:vAlign w:val="center"/>
            <w:hideMark/>
          </w:tcPr>
          <w:p w14:paraId="0123FEE7" w14:textId="77777777" w:rsidR="005B2560" w:rsidRPr="00EC759A" w:rsidRDefault="005B2560" w:rsidP="005B2560">
            <w:pPr>
              <w:spacing w:before="0"/>
              <w:jc w:val="center"/>
              <w:rPr>
                <w:rFonts w:ascii="Calibri" w:eastAsia="Times New Roman" w:hAnsi="Calibri" w:cs="Calibri"/>
                <w:b/>
                <w:bCs/>
                <w:color w:val="000000"/>
                <w:lang w:eastAsia="en-AU"/>
              </w:rPr>
            </w:pPr>
            <w:r w:rsidRPr="00F22872">
              <w:rPr>
                <w:rFonts w:ascii="Calibri" w:eastAsia="Times New Roman" w:hAnsi="Calibri" w:cs="Calibri"/>
                <w:b/>
                <w:bCs/>
                <w:noProof/>
                <w:color w:val="000000"/>
                <w:lang w:eastAsia="en-AU"/>
              </w:rPr>
              <w:drawing>
                <wp:anchor distT="0" distB="0" distL="114300" distR="114300" simplePos="0" relativeHeight="251679744" behindDoc="0" locked="0" layoutInCell="1" allowOverlap="1" wp14:anchorId="5CF69B37" wp14:editId="2D7602AC">
                  <wp:simplePos x="0" y="0"/>
                  <wp:positionH relativeFrom="column">
                    <wp:posOffset>170815</wp:posOffset>
                  </wp:positionH>
                  <wp:positionV relativeFrom="paragraph">
                    <wp:posOffset>45720</wp:posOffset>
                  </wp:positionV>
                  <wp:extent cx="953770" cy="749300"/>
                  <wp:effectExtent l="0" t="0" r="0" b="0"/>
                  <wp:wrapNone/>
                  <wp:docPr id="1142120320"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20320"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53770" cy="749300"/>
                          </a:xfrm>
                          <a:prstGeom prst="rect">
                            <a:avLst/>
                          </a:prstGeom>
                          <a:noFill/>
                        </pic:spPr>
                      </pic:pic>
                    </a:graphicData>
                  </a:graphic>
                  <wp14:sizeRelH relativeFrom="page">
                    <wp14:pctWidth>0</wp14:pctWidth>
                  </wp14:sizeRelH>
                  <wp14:sizeRelV relativeFrom="page">
                    <wp14:pctHeight>0</wp14:pctHeight>
                  </wp14:sizeRelV>
                </wp:anchor>
              </w:drawing>
            </w:r>
          </w:p>
          <w:p w14:paraId="48FABF11" w14:textId="1889FFB8" w:rsidR="005B2560" w:rsidRPr="00A31D30" w:rsidRDefault="005B2560" w:rsidP="005B2560">
            <w:pPr>
              <w:spacing w:before="0"/>
              <w:jc w:val="center"/>
              <w:rPr>
                <w:rFonts w:ascii="Calibri" w:eastAsia="Times New Roman" w:hAnsi="Calibri" w:cs="Calibri"/>
                <w:b/>
                <w:bCs/>
                <w:color w:val="000000"/>
                <w:highlight w:val="yellow"/>
                <w:lang w:eastAsia="en-AU"/>
              </w:rPr>
            </w:pPr>
          </w:p>
        </w:tc>
        <w:tc>
          <w:tcPr>
            <w:tcW w:w="2197" w:type="dxa"/>
            <w:shd w:val="clear" w:color="auto" w:fill="FFFFFF" w:themeFill="background1"/>
            <w:vAlign w:val="center"/>
          </w:tcPr>
          <w:p w14:paraId="7B6FDF33" w14:textId="77777777" w:rsidR="005B2560" w:rsidRPr="00EC759A" w:rsidRDefault="005B2560" w:rsidP="005B2560">
            <w:pPr>
              <w:spacing w:before="0"/>
              <w:jc w:val="center"/>
              <w:rPr>
                <w:rFonts w:ascii="Calibri" w:eastAsia="Times New Roman" w:hAnsi="Calibri" w:cs="Calibri"/>
                <w:b/>
                <w:bCs/>
                <w:color w:val="000000"/>
                <w:lang w:eastAsia="en-AU"/>
              </w:rPr>
            </w:pPr>
            <w:r w:rsidRPr="00C006D3">
              <w:rPr>
                <w:rFonts w:ascii="Calibri" w:eastAsia="Times New Roman" w:hAnsi="Calibri" w:cs="Calibri"/>
                <w:b/>
                <w:bCs/>
                <w:noProof/>
                <w:color w:val="000000"/>
                <w:lang w:eastAsia="en-AU"/>
              </w:rPr>
              <w:drawing>
                <wp:anchor distT="0" distB="0" distL="114300" distR="114300" simplePos="0" relativeHeight="251481088" behindDoc="0" locked="0" layoutInCell="1" allowOverlap="1" wp14:anchorId="63BBF6A6" wp14:editId="6F068C73">
                  <wp:simplePos x="0" y="0"/>
                  <wp:positionH relativeFrom="column">
                    <wp:posOffset>226060</wp:posOffset>
                  </wp:positionH>
                  <wp:positionV relativeFrom="paragraph">
                    <wp:posOffset>19685</wp:posOffset>
                  </wp:positionV>
                  <wp:extent cx="824230" cy="695325"/>
                  <wp:effectExtent l="0" t="0" r="0" b="9525"/>
                  <wp:wrapNone/>
                  <wp:docPr id="1358111740"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11740"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42">
                            <a:extLst>
                              <a:ext uri="{28A0092B-C50C-407E-A947-70E740481C1C}">
                                <a14:useLocalDpi xmlns:a14="http://schemas.microsoft.com/office/drawing/2010/main" val="0"/>
                              </a:ext>
                            </a:extLst>
                          </a:blip>
                          <a:srcRect t="10963" b="11523"/>
                          <a:stretch>
                            <a:fillRect/>
                          </a:stretch>
                        </pic:blipFill>
                        <pic:spPr bwMode="auto">
                          <a:xfrm>
                            <a:off x="0" y="0"/>
                            <a:ext cx="824230" cy="695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D29C1F" w14:textId="77777777" w:rsidR="005B2560" w:rsidRDefault="005B2560" w:rsidP="005B2560">
            <w:pPr>
              <w:spacing w:before="0"/>
              <w:jc w:val="center"/>
              <w:rPr>
                <w:rFonts w:ascii="Calibri" w:eastAsia="Times New Roman" w:hAnsi="Calibri" w:cs="Calibri"/>
                <w:b/>
                <w:bCs/>
                <w:color w:val="000000"/>
                <w:lang w:eastAsia="en-AU"/>
              </w:rPr>
            </w:pPr>
          </w:p>
          <w:p w14:paraId="4F588385" w14:textId="46992010" w:rsidR="005B2560" w:rsidRPr="00A31D30" w:rsidRDefault="005B2560" w:rsidP="005B2560">
            <w:pPr>
              <w:spacing w:before="0"/>
              <w:jc w:val="center"/>
              <w:rPr>
                <w:rFonts w:ascii="Calibri" w:eastAsia="Times New Roman" w:hAnsi="Calibri" w:cs="Calibri"/>
                <w:b/>
                <w:bCs/>
                <w:color w:val="000000"/>
                <w:highlight w:val="yellow"/>
                <w:lang w:eastAsia="en-AU"/>
              </w:rPr>
            </w:pPr>
          </w:p>
        </w:tc>
      </w:tr>
      <w:tr w:rsidR="00272242" w:rsidRPr="00A31D30" w14:paraId="6AD6CEBC" w14:textId="77777777" w:rsidTr="00463DE3">
        <w:tblPrEx>
          <w:jc w:val="center"/>
          <w:tblInd w:w="0" w:type="dxa"/>
        </w:tblPrEx>
        <w:trPr>
          <w:trHeight w:val="340"/>
          <w:jc w:val="center"/>
        </w:trPr>
        <w:tc>
          <w:tcPr>
            <w:tcW w:w="9072" w:type="dxa"/>
            <w:gridSpan w:val="3"/>
            <w:shd w:val="clear" w:color="auto" w:fill="A5C8EC" w:themeFill="accent2" w:themeFillTint="99"/>
            <w:vAlign w:val="center"/>
          </w:tcPr>
          <w:p w14:paraId="375FA201" w14:textId="77777777" w:rsidR="00272242" w:rsidRPr="0043080B" w:rsidRDefault="00272242" w:rsidP="00793D70">
            <w:pPr>
              <w:spacing w:before="0" w:after="0"/>
            </w:pPr>
            <w:r w:rsidRPr="0043080B">
              <w:rPr>
                <w:rFonts w:ascii="Calibri" w:eastAsia="Times New Roman" w:hAnsi="Calibri" w:cs="Calibri"/>
                <w:b/>
                <w:bCs/>
                <w:lang w:eastAsia="en-AU"/>
              </w:rPr>
              <w:t>Evidence</w:t>
            </w:r>
          </w:p>
        </w:tc>
      </w:tr>
      <w:tr w:rsidR="00272242" w:rsidRPr="00A31D30" w14:paraId="4054FA81" w14:textId="77777777" w:rsidTr="00637DDE">
        <w:tblPrEx>
          <w:jc w:val="center"/>
          <w:tblInd w:w="0" w:type="dxa"/>
        </w:tblPrEx>
        <w:trPr>
          <w:trHeight w:val="816"/>
          <w:jc w:val="center"/>
        </w:trPr>
        <w:tc>
          <w:tcPr>
            <w:tcW w:w="9072" w:type="dxa"/>
            <w:gridSpan w:val="3"/>
            <w:vAlign w:val="center"/>
          </w:tcPr>
          <w:p w14:paraId="1694B642" w14:textId="1D995E6B" w:rsidR="00A31D30" w:rsidRPr="00A31D30" w:rsidRDefault="00A31D30" w:rsidP="00A31D30">
            <w:pPr>
              <w:rPr>
                <w:lang w:eastAsia="en-AU"/>
              </w:rPr>
            </w:pPr>
            <w:r w:rsidRPr="00A31D30">
              <w:rPr>
                <w:lang w:eastAsia="en-AU"/>
              </w:rPr>
              <w:t xml:space="preserve">This outcome was assessed as </w:t>
            </w:r>
            <w:r w:rsidR="005B2560">
              <w:rPr>
                <w:b/>
                <w:bCs/>
                <w:lang w:eastAsia="en-AU"/>
              </w:rPr>
              <w:t>partially met</w:t>
            </w:r>
            <w:r w:rsidR="00747101">
              <w:rPr>
                <w:lang w:eastAsia="en-AU"/>
              </w:rPr>
              <w:t>. This assessment was</w:t>
            </w:r>
            <w:r w:rsidR="005B2560">
              <w:rPr>
                <w:lang w:eastAsia="en-AU"/>
              </w:rPr>
              <w:t xml:space="preserve"> based on</w:t>
            </w:r>
            <w:r w:rsidR="00747101">
              <w:rPr>
                <w:lang w:eastAsia="en-AU"/>
              </w:rPr>
              <w:t xml:space="preserve"> the</w:t>
            </w:r>
            <w:r w:rsidR="005B2560">
              <w:rPr>
                <w:lang w:eastAsia="en-AU"/>
              </w:rPr>
              <w:t xml:space="preserve"> limited desktop evidence indicating that progress has been made towards meeting the outcome as outlined in the plan</w:t>
            </w:r>
            <w:r w:rsidR="00264415">
              <w:rPr>
                <w:lang w:eastAsia="en-AU"/>
              </w:rPr>
              <w:t>,</w:t>
            </w:r>
            <w:r w:rsidR="005B2560">
              <w:rPr>
                <w:lang w:eastAsia="en-AU"/>
              </w:rPr>
              <w:t xml:space="preserve"> as well as</w:t>
            </w:r>
            <w:r w:rsidR="00264415">
              <w:rPr>
                <w:lang w:eastAsia="en-AU"/>
              </w:rPr>
              <w:t xml:space="preserve"> mixed</w:t>
            </w:r>
            <w:r w:rsidR="005B2560">
              <w:rPr>
                <w:lang w:eastAsia="en-AU"/>
              </w:rPr>
              <w:t xml:space="preserve"> feedback </w:t>
            </w:r>
            <w:r w:rsidR="00264415">
              <w:rPr>
                <w:lang w:eastAsia="en-AU"/>
              </w:rPr>
              <w:t>provided by</w:t>
            </w:r>
            <w:r w:rsidR="005B2560">
              <w:rPr>
                <w:lang w:eastAsia="en-AU"/>
              </w:rPr>
              <w:t xml:space="preserve"> Traditional Owners </w:t>
            </w:r>
            <w:r w:rsidR="00921F98">
              <w:rPr>
                <w:lang w:eastAsia="en-AU"/>
              </w:rPr>
              <w:t xml:space="preserve">and First Nations partners. </w:t>
            </w:r>
          </w:p>
          <w:p w14:paraId="6220CEED" w14:textId="77777777" w:rsidR="00A31D30" w:rsidRPr="00A31D30" w:rsidRDefault="00A31D30" w:rsidP="00A31D30">
            <w:pPr>
              <w:rPr>
                <w:b/>
                <w:bCs/>
                <w:lang w:eastAsia="en-AU"/>
              </w:rPr>
            </w:pPr>
            <w:r w:rsidRPr="00A31D30">
              <w:rPr>
                <w:b/>
                <w:bCs/>
                <w:lang w:eastAsia="en-AU"/>
              </w:rPr>
              <w:t>Evidence from desktop review:</w:t>
            </w:r>
          </w:p>
          <w:p w14:paraId="228A4BC8" w14:textId="3D6B9406" w:rsidR="00A31D30" w:rsidRPr="00A31D30" w:rsidRDefault="00F5481D" w:rsidP="008D4126">
            <w:pPr>
              <w:rPr>
                <w:lang w:eastAsia="en-AU"/>
              </w:rPr>
            </w:pPr>
            <w:r>
              <w:rPr>
                <w:lang w:eastAsia="en-AU"/>
              </w:rPr>
              <w:t xml:space="preserve">Limited documentary evidence was identified to evaluate this outcome. </w:t>
            </w:r>
            <w:r w:rsidR="00824290">
              <w:rPr>
                <w:lang w:eastAsia="en-AU"/>
              </w:rPr>
              <w:t>I</w:t>
            </w:r>
            <w:r>
              <w:rPr>
                <w:lang w:eastAsia="en-AU"/>
              </w:rPr>
              <w:t xml:space="preserve">nternal documentation from </w:t>
            </w:r>
            <w:r w:rsidR="00A31D30" w:rsidRPr="00A31D30">
              <w:rPr>
                <w:lang w:eastAsia="en-AU"/>
              </w:rPr>
              <w:t xml:space="preserve">Parks Australia </w:t>
            </w:r>
            <w:r w:rsidR="00786EC6">
              <w:rPr>
                <w:lang w:eastAsia="en-AU"/>
              </w:rPr>
              <w:t>identified</w:t>
            </w:r>
            <w:r>
              <w:rPr>
                <w:lang w:eastAsia="en-AU"/>
              </w:rPr>
              <w:t xml:space="preserve"> that</w:t>
            </w:r>
            <w:r w:rsidR="00A31D30" w:rsidRPr="00A31D30">
              <w:rPr>
                <w:lang w:eastAsia="en-AU"/>
              </w:rPr>
              <w:t xml:space="preserve"> some progress ha</w:t>
            </w:r>
            <w:r w:rsidR="00824290">
              <w:rPr>
                <w:lang w:eastAsia="en-AU"/>
              </w:rPr>
              <w:t>d</w:t>
            </w:r>
            <w:r w:rsidR="00A31D30" w:rsidRPr="00A31D30">
              <w:rPr>
                <w:lang w:eastAsia="en-AU"/>
              </w:rPr>
              <w:t xml:space="preserve"> been made via implementation of projects with First Nations and Traditional Owner groups in the Kimberley, Roebuck, Eighty Mile and Ningaloo </w:t>
            </w:r>
            <w:r w:rsidR="00B718D3">
              <w:rPr>
                <w:lang w:eastAsia="en-AU"/>
              </w:rPr>
              <w:t>M</w:t>
            </w:r>
            <w:r w:rsidR="00A31D30" w:rsidRPr="00A31D30">
              <w:rPr>
                <w:lang w:eastAsia="en-AU"/>
              </w:rPr>
              <w:t xml:space="preserve">arine </w:t>
            </w:r>
            <w:r w:rsidR="00B718D3">
              <w:rPr>
                <w:lang w:eastAsia="en-AU"/>
              </w:rPr>
              <w:t>P</w:t>
            </w:r>
            <w:r w:rsidR="00A31D30" w:rsidRPr="00A31D30">
              <w:rPr>
                <w:lang w:eastAsia="en-AU"/>
              </w:rPr>
              <w:t>arks</w:t>
            </w:r>
            <w:r w:rsidR="00837CAE">
              <w:rPr>
                <w:lang w:eastAsia="en-AU"/>
              </w:rPr>
              <w:t>.</w:t>
            </w:r>
            <w:r w:rsidR="00824290" w:rsidRPr="00A31D30">
              <w:rPr>
                <w:vertAlign w:val="superscript"/>
                <w:lang w:eastAsia="en-AU"/>
              </w:rPr>
              <w:footnoteReference w:id="68"/>
            </w:r>
            <w:r w:rsidR="00A31D30" w:rsidRPr="00A31D30">
              <w:rPr>
                <w:lang w:eastAsia="en-AU"/>
              </w:rPr>
              <w:t xml:space="preserve"> </w:t>
            </w:r>
            <w:r w:rsidR="00837CAE" w:rsidRPr="00837CAE">
              <w:rPr>
                <w:lang w:eastAsia="en-AU"/>
              </w:rPr>
              <w:t>However</w:t>
            </w:r>
            <w:r w:rsidR="00A31D30" w:rsidRPr="00A31D30">
              <w:rPr>
                <w:lang w:eastAsia="en-AU"/>
              </w:rPr>
              <w:t xml:space="preserve">, </w:t>
            </w:r>
            <w:r w:rsidR="00786EC6">
              <w:rPr>
                <w:lang w:eastAsia="en-AU"/>
              </w:rPr>
              <w:t xml:space="preserve">it was noted that </w:t>
            </w:r>
            <w:r w:rsidR="00837CAE" w:rsidRPr="00837CAE">
              <w:rPr>
                <w:lang w:eastAsia="en-AU"/>
              </w:rPr>
              <w:t>ongoing</w:t>
            </w:r>
            <w:r w:rsidR="00A31D30" w:rsidRPr="00A31D30">
              <w:rPr>
                <w:lang w:eastAsia="en-AU"/>
              </w:rPr>
              <w:t xml:space="preserve"> engagement with </w:t>
            </w:r>
            <w:r w:rsidR="00837CAE" w:rsidRPr="00837CAE">
              <w:rPr>
                <w:lang w:eastAsia="en-AU"/>
              </w:rPr>
              <w:t>representatives from</w:t>
            </w:r>
            <w:r w:rsidR="00A31D30" w:rsidRPr="00A31D30">
              <w:rPr>
                <w:lang w:eastAsia="en-AU"/>
              </w:rPr>
              <w:t xml:space="preserve"> First Nations corporations and other government agencies </w:t>
            </w:r>
            <w:r w:rsidR="008C7F96">
              <w:rPr>
                <w:lang w:eastAsia="en-AU"/>
              </w:rPr>
              <w:t>would be</w:t>
            </w:r>
            <w:r w:rsidR="00837CAE" w:rsidRPr="00837CAE">
              <w:rPr>
                <w:lang w:eastAsia="en-AU"/>
              </w:rPr>
              <w:t xml:space="preserve"> required </w:t>
            </w:r>
            <w:r w:rsidR="00A31D30" w:rsidRPr="00A31D30">
              <w:rPr>
                <w:lang w:eastAsia="en-AU"/>
              </w:rPr>
              <w:t xml:space="preserve">to more </w:t>
            </w:r>
            <w:r w:rsidR="00837CAE" w:rsidRPr="00837CAE">
              <w:rPr>
                <w:lang w:eastAsia="en-AU"/>
              </w:rPr>
              <w:t xml:space="preserve">effectively identify and </w:t>
            </w:r>
            <w:r w:rsidR="00A31D30" w:rsidRPr="00A31D30">
              <w:rPr>
                <w:lang w:eastAsia="en-AU"/>
              </w:rPr>
              <w:t xml:space="preserve">contribute </w:t>
            </w:r>
            <w:r w:rsidR="00837CAE" w:rsidRPr="00837CAE">
              <w:rPr>
                <w:lang w:eastAsia="en-AU"/>
              </w:rPr>
              <w:t xml:space="preserve">to </w:t>
            </w:r>
            <w:r w:rsidR="00A31D30" w:rsidRPr="00A31D30">
              <w:rPr>
                <w:lang w:eastAsia="en-AU"/>
              </w:rPr>
              <w:t>social, cultural</w:t>
            </w:r>
            <w:r w:rsidR="00837CAE" w:rsidRPr="00837CAE">
              <w:rPr>
                <w:lang w:eastAsia="en-AU"/>
              </w:rPr>
              <w:t>,</w:t>
            </w:r>
            <w:r w:rsidR="00A31D30" w:rsidRPr="00A31D30">
              <w:rPr>
                <w:lang w:eastAsia="en-AU"/>
              </w:rPr>
              <w:t xml:space="preserve"> and economic benefits.</w:t>
            </w:r>
            <w:r w:rsidR="00786EC6">
              <w:rPr>
                <w:lang w:eastAsia="en-AU"/>
              </w:rPr>
              <w:t xml:space="preserve"> </w:t>
            </w:r>
          </w:p>
          <w:p w14:paraId="0108052A" w14:textId="77777777" w:rsidR="00272242" w:rsidRDefault="00921F98" w:rsidP="00793D70">
            <w:pPr>
              <w:rPr>
                <w:b/>
                <w:bCs/>
                <w:lang w:eastAsia="en-AU"/>
              </w:rPr>
            </w:pPr>
            <w:r>
              <w:rPr>
                <w:b/>
                <w:bCs/>
                <w:lang w:eastAsia="en-AU"/>
              </w:rPr>
              <w:t xml:space="preserve">Evidence from engagement: </w:t>
            </w:r>
          </w:p>
          <w:p w14:paraId="0F1A5ED6" w14:textId="1AE7441E" w:rsidR="00921F98" w:rsidRDefault="00921F98" w:rsidP="00793D70">
            <w:pPr>
              <w:rPr>
                <w:lang w:eastAsia="en-AU"/>
              </w:rPr>
            </w:pPr>
            <w:r>
              <w:rPr>
                <w:lang w:eastAsia="en-AU"/>
              </w:rPr>
              <w:t xml:space="preserve">While each of the </w:t>
            </w:r>
            <w:r w:rsidR="000342ED">
              <w:rPr>
                <w:lang w:eastAsia="en-AU"/>
              </w:rPr>
              <w:t>First Nations partners</w:t>
            </w:r>
            <w:r>
              <w:rPr>
                <w:lang w:eastAsia="en-AU"/>
              </w:rPr>
              <w:t xml:space="preserve"> who provided feedback </w:t>
            </w:r>
            <w:r w:rsidR="008C7F96">
              <w:rPr>
                <w:lang w:eastAsia="en-AU"/>
              </w:rPr>
              <w:t xml:space="preserve">on this outcome </w:t>
            </w:r>
            <w:r>
              <w:rPr>
                <w:lang w:eastAsia="en-AU"/>
              </w:rPr>
              <w:t xml:space="preserve">did indicate there had been at least some </w:t>
            </w:r>
            <w:proofErr w:type="gramStart"/>
            <w:r>
              <w:rPr>
                <w:lang w:eastAsia="en-AU"/>
              </w:rPr>
              <w:t>benefit</w:t>
            </w:r>
            <w:r w:rsidR="00876D86">
              <w:rPr>
                <w:lang w:eastAsia="en-AU"/>
              </w:rPr>
              <w:t>s</w:t>
            </w:r>
            <w:proofErr w:type="gramEnd"/>
            <w:r w:rsidR="00876D86">
              <w:rPr>
                <w:lang w:eastAsia="en-AU"/>
              </w:rPr>
              <w:t xml:space="preserve"> they were able to identify</w:t>
            </w:r>
            <w:r>
              <w:rPr>
                <w:lang w:eastAsia="en-AU"/>
              </w:rPr>
              <w:t xml:space="preserve">, the </w:t>
            </w:r>
            <w:r w:rsidR="00876D86">
              <w:rPr>
                <w:lang w:eastAsia="en-AU"/>
              </w:rPr>
              <w:t>extent</w:t>
            </w:r>
            <w:r>
              <w:rPr>
                <w:lang w:eastAsia="en-AU"/>
              </w:rPr>
              <w:t xml:space="preserve"> of </w:t>
            </w:r>
            <w:r w:rsidR="00553010">
              <w:rPr>
                <w:lang w:eastAsia="en-AU"/>
              </w:rPr>
              <w:t>these benefits</w:t>
            </w:r>
            <w:r>
              <w:rPr>
                <w:lang w:eastAsia="en-AU"/>
              </w:rPr>
              <w:t xml:space="preserve"> was somewhat mixed. </w:t>
            </w:r>
          </w:p>
          <w:p w14:paraId="53950294" w14:textId="2CC98A6E" w:rsidR="000342ED" w:rsidRDefault="000342ED" w:rsidP="00793D70">
            <w:pPr>
              <w:rPr>
                <w:lang w:eastAsia="en-AU"/>
              </w:rPr>
            </w:pPr>
            <w:r>
              <w:rPr>
                <w:lang w:eastAsia="en-AU"/>
              </w:rPr>
              <w:t>Specifically, a couple of other First Nations partners reported there had been a clear positive benefit to First Nations communities, particularly through the provision of resources and funding for Range</w:t>
            </w:r>
            <w:r w:rsidR="00BC2F8D">
              <w:rPr>
                <w:lang w:eastAsia="en-AU"/>
              </w:rPr>
              <w:t>r</w:t>
            </w:r>
            <w:r>
              <w:rPr>
                <w:lang w:eastAsia="en-AU"/>
              </w:rPr>
              <w:t xml:space="preserve"> programs. However, one participant noted that this funding (and hence the economic benefit) had not been consistently maintained through the life of the management plan.</w:t>
            </w:r>
          </w:p>
          <w:p w14:paraId="4DC60259" w14:textId="0D5471E9" w:rsidR="004F3169" w:rsidRPr="00921F98" w:rsidRDefault="000342ED" w:rsidP="00793D70">
            <w:pPr>
              <w:rPr>
                <w:lang w:eastAsia="en-AU"/>
              </w:rPr>
            </w:pPr>
            <w:r>
              <w:rPr>
                <w:lang w:eastAsia="en-AU"/>
              </w:rPr>
              <w:t xml:space="preserve">In </w:t>
            </w:r>
            <w:r w:rsidR="007B237E" w:rsidRPr="007B237E">
              <w:rPr>
                <w:lang w:eastAsia="en-AU"/>
              </w:rPr>
              <w:t>contrast</w:t>
            </w:r>
            <w:r>
              <w:rPr>
                <w:lang w:eastAsia="en-AU"/>
              </w:rPr>
              <w:t>, another First Nations partner</w:t>
            </w:r>
            <w:r w:rsidR="00921F98">
              <w:rPr>
                <w:lang w:eastAsia="en-AU"/>
              </w:rPr>
              <w:t xml:space="preserve"> reported that</w:t>
            </w:r>
            <w:r w:rsidR="007B237E" w:rsidRPr="007B237E">
              <w:rPr>
                <w:lang w:eastAsia="en-AU"/>
              </w:rPr>
              <w:t>,</w:t>
            </w:r>
            <w:r w:rsidR="00921F98">
              <w:rPr>
                <w:lang w:eastAsia="en-AU"/>
              </w:rPr>
              <w:t xml:space="preserve"> while there had been social and cultural </w:t>
            </w:r>
            <w:r w:rsidR="007B237E" w:rsidRPr="007B237E">
              <w:rPr>
                <w:lang w:eastAsia="en-AU"/>
              </w:rPr>
              <w:t>benefits for</w:t>
            </w:r>
            <w:r w:rsidR="00921F98">
              <w:rPr>
                <w:lang w:eastAsia="en-AU"/>
              </w:rPr>
              <w:t xml:space="preserve"> Traditional Owners, there </w:t>
            </w:r>
            <w:r w:rsidR="007B237E" w:rsidRPr="007B237E">
              <w:rPr>
                <w:lang w:eastAsia="en-AU"/>
              </w:rPr>
              <w:t xml:space="preserve">were </w:t>
            </w:r>
            <w:r w:rsidR="00921F98">
              <w:rPr>
                <w:lang w:eastAsia="en-AU"/>
              </w:rPr>
              <w:t xml:space="preserve">no </w:t>
            </w:r>
            <w:r w:rsidR="007B237E" w:rsidRPr="007B237E">
              <w:rPr>
                <w:lang w:eastAsia="en-AU"/>
              </w:rPr>
              <w:t xml:space="preserve">perceived </w:t>
            </w:r>
            <w:r w:rsidR="00921F98">
              <w:rPr>
                <w:lang w:eastAsia="en-AU"/>
              </w:rPr>
              <w:t xml:space="preserve">economic </w:t>
            </w:r>
            <w:r w:rsidR="007B237E" w:rsidRPr="007B237E">
              <w:rPr>
                <w:lang w:eastAsia="en-AU"/>
              </w:rPr>
              <w:t>benefits. They expressed concerns</w:t>
            </w:r>
            <w:r w:rsidR="00921F98">
              <w:rPr>
                <w:lang w:eastAsia="en-AU"/>
              </w:rPr>
              <w:t xml:space="preserve"> that funding had been </w:t>
            </w:r>
            <w:r w:rsidR="007B237E" w:rsidRPr="007B237E">
              <w:rPr>
                <w:lang w:eastAsia="en-AU"/>
              </w:rPr>
              <w:t>allocated</w:t>
            </w:r>
            <w:r w:rsidR="00921F98">
              <w:rPr>
                <w:lang w:eastAsia="en-AU"/>
              </w:rPr>
              <w:t xml:space="preserve"> to </w:t>
            </w:r>
            <w:r w:rsidR="00FF3DFC">
              <w:rPr>
                <w:lang w:eastAsia="en-AU"/>
              </w:rPr>
              <w:t xml:space="preserve">non-Indigenous </w:t>
            </w:r>
            <w:r w:rsidR="00921F98">
              <w:rPr>
                <w:lang w:eastAsia="en-AU"/>
              </w:rPr>
              <w:t xml:space="preserve">researchers to work with Traditional Owners, </w:t>
            </w:r>
            <w:r w:rsidR="00B718D3">
              <w:rPr>
                <w:lang w:eastAsia="en-AU"/>
              </w:rPr>
              <w:t>as opposed to self-led research projects by</w:t>
            </w:r>
            <w:r w:rsidR="007B237E" w:rsidRPr="007B237E">
              <w:rPr>
                <w:lang w:eastAsia="en-AU"/>
              </w:rPr>
              <w:t xml:space="preserve"> </w:t>
            </w:r>
            <w:r w:rsidR="00921F98">
              <w:rPr>
                <w:lang w:eastAsia="en-AU"/>
              </w:rPr>
              <w:t xml:space="preserve">First Nations peoples and Traditional Owners. </w:t>
            </w:r>
            <w:r w:rsidR="007B237E" w:rsidRPr="007B237E">
              <w:rPr>
                <w:lang w:eastAsia="en-AU"/>
              </w:rPr>
              <w:t>This was seen as a missed opportunity to build capacity, empower communities, and ensure that research outcomes were directly aligned with First Nations priorities and aspirations.</w:t>
            </w:r>
          </w:p>
        </w:tc>
      </w:tr>
      <w:tr w:rsidR="00272242" w:rsidRPr="00A31D30" w14:paraId="44EE0958" w14:textId="77777777" w:rsidTr="00637DDE">
        <w:trPr>
          <w:trHeight w:val="515"/>
        </w:trPr>
        <w:tc>
          <w:tcPr>
            <w:tcW w:w="4678" w:type="dxa"/>
            <w:shd w:val="clear" w:color="auto" w:fill="D7D7D7" w:themeFill="accent6" w:themeFillShade="E6"/>
            <w:vAlign w:val="center"/>
          </w:tcPr>
          <w:p w14:paraId="042D1197" w14:textId="7A733F99" w:rsidR="00272242" w:rsidRPr="00A31D30" w:rsidRDefault="00272242" w:rsidP="00793D70">
            <w:pPr>
              <w:spacing w:before="0" w:after="0"/>
              <w:rPr>
                <w:rFonts w:ascii="Calibri" w:eastAsia="Times New Roman" w:hAnsi="Calibri" w:cs="Calibri"/>
                <w:b/>
                <w:bCs/>
                <w:color w:val="001E61" w:themeColor="text1"/>
                <w:lang w:eastAsia="en-AU"/>
              </w:rPr>
            </w:pPr>
            <w:r w:rsidRPr="00A31D30">
              <w:rPr>
                <w:rFonts w:ascii="Calibri" w:eastAsia="Times New Roman" w:hAnsi="Calibri" w:cs="Calibri"/>
                <w:b/>
                <w:bCs/>
                <w:color w:val="001E61" w:themeColor="text1"/>
                <w:lang w:eastAsia="en-AU"/>
              </w:rPr>
              <w:lastRenderedPageBreak/>
              <w:t>Outcome</w:t>
            </w:r>
          </w:p>
        </w:tc>
        <w:tc>
          <w:tcPr>
            <w:tcW w:w="2197" w:type="dxa"/>
            <w:shd w:val="clear" w:color="auto" w:fill="D7D7D7" w:themeFill="accent6" w:themeFillShade="E6"/>
            <w:vAlign w:val="center"/>
          </w:tcPr>
          <w:p w14:paraId="50087AA9" w14:textId="77777777" w:rsidR="00272242" w:rsidRPr="00A31D30" w:rsidRDefault="00272242" w:rsidP="007B237E">
            <w:pPr>
              <w:spacing w:before="0" w:after="0"/>
              <w:jc w:val="center"/>
              <w:rPr>
                <w:rFonts w:ascii="Calibri" w:eastAsia="Times New Roman" w:hAnsi="Calibri" w:cs="Calibri"/>
                <w:b/>
                <w:bCs/>
                <w:color w:val="001E61" w:themeColor="text1"/>
                <w:lang w:eastAsia="en-AU"/>
              </w:rPr>
            </w:pPr>
            <w:r w:rsidRPr="00A31D30">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7056970F" w14:textId="77777777" w:rsidR="00272242" w:rsidRPr="00A31D30" w:rsidRDefault="00272242" w:rsidP="007B237E">
            <w:pPr>
              <w:spacing w:before="0" w:after="0"/>
              <w:jc w:val="center"/>
              <w:rPr>
                <w:rFonts w:ascii="Calibri" w:eastAsia="Times New Roman" w:hAnsi="Calibri" w:cs="Calibri"/>
                <w:b/>
                <w:bCs/>
                <w:color w:val="001E61" w:themeColor="text1"/>
                <w:lang w:eastAsia="en-AU"/>
              </w:rPr>
            </w:pPr>
            <w:r w:rsidRPr="00A31D30">
              <w:rPr>
                <w:rFonts w:ascii="Calibri" w:eastAsia="Times New Roman" w:hAnsi="Calibri" w:cs="Calibri"/>
                <w:b/>
                <w:bCs/>
                <w:color w:val="001E61" w:themeColor="text1"/>
                <w:lang w:eastAsia="en-AU"/>
              </w:rPr>
              <w:t>Trend rating</w:t>
            </w:r>
          </w:p>
        </w:tc>
      </w:tr>
      <w:tr w:rsidR="00272242" w:rsidRPr="00A31D30" w14:paraId="604E8B9B" w14:textId="77777777" w:rsidTr="00637DDE">
        <w:trPr>
          <w:trHeight w:val="1372"/>
        </w:trPr>
        <w:tc>
          <w:tcPr>
            <w:tcW w:w="4678" w:type="dxa"/>
            <w:shd w:val="clear" w:color="auto" w:fill="E1ECF8" w:themeFill="accent2" w:themeFillTint="33"/>
            <w:hideMark/>
          </w:tcPr>
          <w:p w14:paraId="7AE94836" w14:textId="51847D31" w:rsidR="00272242" w:rsidRPr="00A31D30" w:rsidRDefault="00272242" w:rsidP="00793D70">
            <w:pPr>
              <w:spacing w:before="0"/>
              <w:rPr>
                <w:rFonts w:ascii="Calibri" w:eastAsia="Times New Roman" w:hAnsi="Calibri" w:cs="Calibri"/>
                <w:b/>
                <w:bCs/>
                <w:color w:val="000000"/>
                <w:lang w:eastAsia="en-AU"/>
              </w:rPr>
            </w:pPr>
            <w:r w:rsidRPr="00A31D30">
              <w:rPr>
                <w:rFonts w:ascii="Calibri" w:eastAsia="Times New Roman" w:hAnsi="Calibri" w:cs="Calibri"/>
                <w:b/>
                <w:bCs/>
                <w:color w:val="000000"/>
                <w:lang w:eastAsia="en-AU"/>
              </w:rPr>
              <w:t xml:space="preserve">O6. Increase understanding of traditional knowledge, map </w:t>
            </w:r>
            <w:r w:rsidR="0099434E">
              <w:rPr>
                <w:rFonts w:ascii="Calibri" w:eastAsia="Times New Roman" w:hAnsi="Calibri" w:cs="Calibri"/>
                <w:b/>
                <w:bCs/>
                <w:color w:val="000000"/>
                <w:lang w:eastAsia="en-AU"/>
              </w:rPr>
              <w:t>C</w:t>
            </w:r>
            <w:r w:rsidRPr="00A31D30">
              <w:rPr>
                <w:rFonts w:ascii="Calibri" w:eastAsia="Times New Roman" w:hAnsi="Calibri" w:cs="Calibri"/>
                <w:b/>
                <w:bCs/>
                <w:color w:val="000000"/>
                <w:lang w:eastAsia="en-AU"/>
              </w:rPr>
              <w:t xml:space="preserve">ultural </w:t>
            </w:r>
            <w:r w:rsidR="0099434E">
              <w:rPr>
                <w:rFonts w:ascii="Calibri" w:eastAsia="Times New Roman" w:hAnsi="Calibri" w:cs="Calibri"/>
                <w:b/>
                <w:bCs/>
                <w:color w:val="000000"/>
                <w:lang w:eastAsia="en-AU"/>
              </w:rPr>
              <w:t>V</w:t>
            </w:r>
            <w:r w:rsidRPr="00A31D30">
              <w:rPr>
                <w:rFonts w:ascii="Calibri" w:eastAsia="Times New Roman" w:hAnsi="Calibri" w:cs="Calibri"/>
                <w:b/>
                <w:bCs/>
                <w:color w:val="000000"/>
                <w:lang w:eastAsia="en-AU"/>
              </w:rPr>
              <w:t>alues and manage significant sites</w:t>
            </w:r>
          </w:p>
        </w:tc>
        <w:tc>
          <w:tcPr>
            <w:tcW w:w="2197" w:type="dxa"/>
            <w:shd w:val="clear" w:color="auto" w:fill="FFFFFF" w:themeFill="background1"/>
            <w:vAlign w:val="center"/>
            <w:hideMark/>
          </w:tcPr>
          <w:p w14:paraId="056EDA2D" w14:textId="713051BF" w:rsidR="00F34E7F" w:rsidRPr="00A31D30" w:rsidRDefault="00F34E7F" w:rsidP="00F34E7F">
            <w:pPr>
              <w:spacing w:before="0"/>
              <w:jc w:val="center"/>
              <w:rPr>
                <w:rFonts w:ascii="Calibri" w:eastAsia="Times New Roman" w:hAnsi="Calibri" w:cs="Calibri"/>
                <w:b/>
                <w:bCs/>
                <w:color w:val="000000"/>
                <w:highlight w:val="yellow"/>
                <w:lang w:eastAsia="en-AU"/>
              </w:rPr>
            </w:pPr>
            <w:r w:rsidRPr="00F22872">
              <w:rPr>
                <w:rFonts w:ascii="Calibri" w:eastAsia="Times New Roman" w:hAnsi="Calibri" w:cs="Calibri"/>
                <w:b/>
                <w:bCs/>
                <w:noProof/>
                <w:color w:val="000000"/>
                <w:lang w:eastAsia="en-AU"/>
              </w:rPr>
              <w:drawing>
                <wp:anchor distT="0" distB="0" distL="114300" distR="114300" simplePos="0" relativeHeight="251838464" behindDoc="0" locked="0" layoutInCell="1" allowOverlap="1" wp14:anchorId="06334197" wp14:editId="053466DB">
                  <wp:simplePos x="0" y="0"/>
                  <wp:positionH relativeFrom="column">
                    <wp:posOffset>179070</wp:posOffset>
                  </wp:positionH>
                  <wp:positionV relativeFrom="paragraph">
                    <wp:posOffset>16510</wp:posOffset>
                  </wp:positionV>
                  <wp:extent cx="962025" cy="755650"/>
                  <wp:effectExtent l="0" t="0" r="0" b="0"/>
                  <wp:wrapNone/>
                  <wp:docPr id="1437228962"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228962"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62025" cy="755650"/>
                          </a:xfrm>
                          <a:prstGeom prst="rect">
                            <a:avLst/>
                          </a:prstGeom>
                          <a:noFill/>
                        </pic:spPr>
                      </pic:pic>
                    </a:graphicData>
                  </a:graphic>
                  <wp14:sizeRelH relativeFrom="page">
                    <wp14:pctWidth>0</wp14:pctWidth>
                  </wp14:sizeRelH>
                  <wp14:sizeRelV relativeFrom="page">
                    <wp14:pctHeight>0</wp14:pctHeight>
                  </wp14:sizeRelV>
                </wp:anchor>
              </w:drawing>
            </w:r>
          </w:p>
        </w:tc>
        <w:tc>
          <w:tcPr>
            <w:tcW w:w="2197" w:type="dxa"/>
            <w:shd w:val="clear" w:color="auto" w:fill="FFFFFF" w:themeFill="background1"/>
            <w:vAlign w:val="center"/>
          </w:tcPr>
          <w:p w14:paraId="405D8F48" w14:textId="5F5A2FC6" w:rsidR="00272242" w:rsidRPr="00A31D30" w:rsidRDefault="0062020C" w:rsidP="00793D70">
            <w:pPr>
              <w:spacing w:before="0"/>
              <w:jc w:val="center"/>
              <w:rPr>
                <w:rFonts w:ascii="Calibri" w:eastAsia="Times New Roman" w:hAnsi="Calibri" w:cs="Calibri"/>
                <w:b/>
                <w:bCs/>
                <w:color w:val="000000"/>
                <w:highlight w:val="yellow"/>
                <w:lang w:eastAsia="en-AU"/>
              </w:rPr>
            </w:pPr>
            <w:r w:rsidRPr="0062020C">
              <w:rPr>
                <w:rFonts w:ascii="Calibri" w:eastAsia="Times New Roman" w:hAnsi="Calibri" w:cs="Calibri"/>
                <w:b/>
                <w:bCs/>
                <w:noProof/>
                <w:color w:val="000000"/>
                <w:lang w:eastAsia="en-AU"/>
              </w:rPr>
              <w:drawing>
                <wp:inline distT="0" distB="0" distL="0" distR="0" wp14:anchorId="25E7D57D" wp14:editId="3C415246">
                  <wp:extent cx="902335" cy="841375"/>
                  <wp:effectExtent l="0" t="0" r="0" b="0"/>
                  <wp:docPr id="1344288013" name="Picture 44"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88013" name="Picture 44" descr="Trend getting bette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02335" cy="841375"/>
                          </a:xfrm>
                          <a:prstGeom prst="rect">
                            <a:avLst/>
                          </a:prstGeom>
                          <a:noFill/>
                        </pic:spPr>
                      </pic:pic>
                    </a:graphicData>
                  </a:graphic>
                </wp:inline>
              </w:drawing>
            </w:r>
          </w:p>
        </w:tc>
      </w:tr>
      <w:tr w:rsidR="00272242" w:rsidRPr="00A31D30" w14:paraId="22757EB6" w14:textId="77777777" w:rsidTr="00463DE3">
        <w:tblPrEx>
          <w:jc w:val="center"/>
          <w:tblInd w:w="0" w:type="dxa"/>
        </w:tblPrEx>
        <w:trPr>
          <w:trHeight w:val="340"/>
          <w:jc w:val="center"/>
        </w:trPr>
        <w:tc>
          <w:tcPr>
            <w:tcW w:w="9072" w:type="dxa"/>
            <w:gridSpan w:val="3"/>
            <w:shd w:val="clear" w:color="auto" w:fill="A5C8EC" w:themeFill="accent2" w:themeFillTint="99"/>
            <w:vAlign w:val="center"/>
          </w:tcPr>
          <w:p w14:paraId="404E99F7" w14:textId="77777777" w:rsidR="00272242" w:rsidRPr="0043080B" w:rsidRDefault="00272242" w:rsidP="00793D70">
            <w:pPr>
              <w:spacing w:before="0" w:after="0"/>
            </w:pPr>
            <w:r w:rsidRPr="0043080B">
              <w:rPr>
                <w:rFonts w:ascii="Calibri" w:eastAsia="Times New Roman" w:hAnsi="Calibri" w:cs="Calibri"/>
                <w:b/>
                <w:bCs/>
                <w:lang w:eastAsia="en-AU"/>
              </w:rPr>
              <w:t>Evidence</w:t>
            </w:r>
          </w:p>
        </w:tc>
      </w:tr>
      <w:tr w:rsidR="00272242" w:rsidRPr="000B10FF" w14:paraId="371E4DCC" w14:textId="77777777" w:rsidTr="00637DDE">
        <w:tblPrEx>
          <w:jc w:val="center"/>
          <w:tblInd w:w="0" w:type="dxa"/>
        </w:tblPrEx>
        <w:trPr>
          <w:trHeight w:val="816"/>
          <w:jc w:val="center"/>
        </w:trPr>
        <w:tc>
          <w:tcPr>
            <w:tcW w:w="9072" w:type="dxa"/>
            <w:gridSpan w:val="3"/>
            <w:vAlign w:val="center"/>
          </w:tcPr>
          <w:p w14:paraId="0BBA8D80" w14:textId="081D787E" w:rsidR="005B2560" w:rsidRPr="00EC759A" w:rsidRDefault="005B2560" w:rsidP="005B2560">
            <w:pPr>
              <w:rPr>
                <w:lang w:eastAsia="en-AU"/>
              </w:rPr>
            </w:pPr>
            <w:r w:rsidRPr="00EC759A">
              <w:rPr>
                <w:lang w:eastAsia="en-AU"/>
              </w:rPr>
              <w:t xml:space="preserve">This outcome was </w:t>
            </w:r>
            <w:r w:rsidRPr="00C006D3">
              <w:rPr>
                <w:lang w:eastAsia="en-AU"/>
              </w:rPr>
              <w:t>assessed as</w:t>
            </w:r>
            <w:r w:rsidRPr="004B006F">
              <w:rPr>
                <w:b/>
                <w:bCs/>
                <w:lang w:eastAsia="en-AU"/>
              </w:rPr>
              <w:t xml:space="preserve"> partially met</w:t>
            </w:r>
            <w:r>
              <w:rPr>
                <w:b/>
                <w:bCs/>
                <w:lang w:eastAsia="en-AU"/>
              </w:rPr>
              <w:t>,</w:t>
            </w:r>
            <w:r w:rsidRPr="00EC759A">
              <w:rPr>
                <w:lang w:eastAsia="en-AU"/>
              </w:rPr>
              <w:t xml:space="preserve"> </w:t>
            </w:r>
            <w:r w:rsidRPr="008B4866">
              <w:rPr>
                <w:lang w:eastAsia="en-AU"/>
              </w:rPr>
              <w:t xml:space="preserve">based on desktop evidence indicating that progress has been made towards meeting the outcome </w:t>
            </w:r>
            <w:r w:rsidR="00F34E7F">
              <w:rPr>
                <w:lang w:eastAsia="en-AU"/>
              </w:rPr>
              <w:t>and mixed stakeholder feedback.</w:t>
            </w:r>
          </w:p>
          <w:p w14:paraId="5308E910" w14:textId="77777777" w:rsidR="00A31D30" w:rsidRPr="00A31D30" w:rsidRDefault="00A31D30" w:rsidP="00A31D30">
            <w:pPr>
              <w:rPr>
                <w:b/>
                <w:bCs/>
                <w:lang w:eastAsia="en-AU"/>
              </w:rPr>
            </w:pPr>
            <w:r w:rsidRPr="00A31D30">
              <w:rPr>
                <w:b/>
                <w:bCs/>
                <w:lang w:eastAsia="en-AU"/>
              </w:rPr>
              <w:t>Evidence from desktop review:</w:t>
            </w:r>
          </w:p>
          <w:p w14:paraId="5597D91E" w14:textId="7A202EBC" w:rsidR="00EA107F" w:rsidRDefault="00EA107F" w:rsidP="00EA107F">
            <w:pPr>
              <w:rPr>
                <w:lang w:eastAsia="en-AU"/>
              </w:rPr>
            </w:pPr>
            <w:r>
              <w:rPr>
                <w:lang w:eastAsia="en-AU"/>
              </w:rPr>
              <w:t xml:space="preserve">As discussed in relation to the actions below, the desktop review identified </w:t>
            </w:r>
            <w:proofErr w:type="gramStart"/>
            <w:r>
              <w:rPr>
                <w:lang w:eastAsia="en-AU"/>
              </w:rPr>
              <w:t>a number of</w:t>
            </w:r>
            <w:proofErr w:type="gramEnd"/>
            <w:r>
              <w:rPr>
                <w:lang w:eastAsia="en-AU"/>
              </w:rPr>
              <w:t xml:space="preserve"> collaborative mapping and Sea </w:t>
            </w:r>
            <w:r w:rsidR="00771685">
              <w:rPr>
                <w:lang w:eastAsia="en-AU"/>
              </w:rPr>
              <w:t>C</w:t>
            </w:r>
            <w:r>
              <w:rPr>
                <w:lang w:eastAsia="en-AU"/>
              </w:rPr>
              <w:t xml:space="preserve">ountry discovery projects, as well as opportunities for First Nations peoples to share knowledge and perspectives with Parks Australia staff. </w:t>
            </w:r>
          </w:p>
          <w:p w14:paraId="6BB5D9D1" w14:textId="47B2F5FA" w:rsidR="00272242" w:rsidRDefault="005B2560" w:rsidP="00793D70">
            <w:pPr>
              <w:rPr>
                <w:b/>
                <w:bCs/>
                <w:lang w:eastAsia="en-AU"/>
              </w:rPr>
            </w:pPr>
            <w:r>
              <w:rPr>
                <w:b/>
                <w:bCs/>
                <w:lang w:eastAsia="en-AU"/>
              </w:rPr>
              <w:t>Evidence from engagement:</w:t>
            </w:r>
          </w:p>
          <w:p w14:paraId="27205B7E" w14:textId="4F445517" w:rsidR="00EA107F" w:rsidRDefault="00B87343" w:rsidP="00793D70">
            <w:pPr>
              <w:rPr>
                <w:lang w:eastAsia="en-AU"/>
              </w:rPr>
            </w:pPr>
            <w:r>
              <w:rPr>
                <w:lang w:eastAsia="en-AU"/>
              </w:rPr>
              <w:t xml:space="preserve">Feedback from First Nations partners in relation to this outcome was mixed. While </w:t>
            </w:r>
            <w:r w:rsidR="00910A47">
              <w:rPr>
                <w:lang w:eastAsia="en-AU"/>
              </w:rPr>
              <w:t xml:space="preserve">some felt that there had been little to no increase in understanding of </w:t>
            </w:r>
            <w:r w:rsidR="00EA1B71">
              <w:rPr>
                <w:lang w:eastAsia="en-AU"/>
              </w:rPr>
              <w:t>T</w:t>
            </w:r>
            <w:r w:rsidR="00910A47">
              <w:rPr>
                <w:lang w:eastAsia="en-AU"/>
              </w:rPr>
              <w:t xml:space="preserve">raditional </w:t>
            </w:r>
            <w:r w:rsidR="00EA1B71">
              <w:rPr>
                <w:lang w:eastAsia="en-AU"/>
              </w:rPr>
              <w:t>K</w:t>
            </w:r>
            <w:r w:rsidR="00910A47">
              <w:rPr>
                <w:lang w:eastAsia="en-AU"/>
              </w:rPr>
              <w:t xml:space="preserve">nowledge and </w:t>
            </w:r>
            <w:r w:rsidR="00047AA5">
              <w:rPr>
                <w:lang w:eastAsia="en-AU"/>
              </w:rPr>
              <w:t>C</w:t>
            </w:r>
            <w:r w:rsidR="00910A47">
              <w:rPr>
                <w:lang w:eastAsia="en-AU"/>
              </w:rPr>
              <w:t xml:space="preserve">ultural </w:t>
            </w:r>
            <w:r w:rsidR="00047AA5">
              <w:rPr>
                <w:lang w:eastAsia="en-AU"/>
              </w:rPr>
              <w:t>V</w:t>
            </w:r>
            <w:r w:rsidR="00910A47">
              <w:rPr>
                <w:lang w:eastAsia="en-AU"/>
              </w:rPr>
              <w:t xml:space="preserve">alues mapping, others </w:t>
            </w:r>
            <w:r w:rsidR="00414935">
              <w:rPr>
                <w:lang w:eastAsia="en-AU"/>
              </w:rPr>
              <w:t xml:space="preserve">felt there had been positive progress made. This variation in </w:t>
            </w:r>
            <w:r w:rsidR="00A8155C" w:rsidRPr="00A8155C">
              <w:rPr>
                <w:lang w:eastAsia="en-AU"/>
              </w:rPr>
              <w:t>perceptions</w:t>
            </w:r>
            <w:r w:rsidR="00414935">
              <w:rPr>
                <w:lang w:eastAsia="en-AU"/>
              </w:rPr>
              <w:t xml:space="preserve"> and </w:t>
            </w:r>
            <w:r w:rsidR="00A8155C" w:rsidRPr="00A8155C">
              <w:rPr>
                <w:lang w:eastAsia="en-AU"/>
              </w:rPr>
              <w:t>experiences highlights inconsistencies in</w:t>
            </w:r>
            <w:r w:rsidR="00414935">
              <w:rPr>
                <w:lang w:eastAsia="en-AU"/>
              </w:rPr>
              <w:t xml:space="preserve"> engagement and collaboration across different Traditional Owner groups and First Nations communities </w:t>
            </w:r>
            <w:r w:rsidR="00A8155C" w:rsidRPr="00A8155C">
              <w:rPr>
                <w:lang w:eastAsia="en-AU"/>
              </w:rPr>
              <w:t>within</w:t>
            </w:r>
            <w:r w:rsidR="00414935">
              <w:rPr>
                <w:lang w:eastAsia="en-AU"/>
              </w:rPr>
              <w:t xml:space="preserve"> the </w:t>
            </w:r>
            <w:r w:rsidR="002C1E4E">
              <w:rPr>
                <w:lang w:eastAsia="en-AU"/>
              </w:rPr>
              <w:t>North-west</w:t>
            </w:r>
            <w:r w:rsidR="00414935">
              <w:rPr>
                <w:lang w:eastAsia="en-AU"/>
              </w:rPr>
              <w:t xml:space="preserve"> </w:t>
            </w:r>
            <w:r w:rsidR="00A8155C" w:rsidRPr="00A8155C">
              <w:rPr>
                <w:lang w:eastAsia="en-AU"/>
              </w:rPr>
              <w:t>Network. These findings suggest that efforts to engage and collaborate have not been uniformly implemented, leading to uneven outcomes and varying levels of satisfaction among stakeholders.</w:t>
            </w:r>
          </w:p>
          <w:p w14:paraId="108AC7C3" w14:textId="55A805EB" w:rsidR="00955D48" w:rsidRPr="005B2560" w:rsidRDefault="0022713D" w:rsidP="00B629B4">
            <w:pPr>
              <w:rPr>
                <w:lang w:eastAsia="en-AU"/>
              </w:rPr>
            </w:pPr>
            <w:r>
              <w:rPr>
                <w:lang w:eastAsia="en-AU"/>
              </w:rPr>
              <w:t xml:space="preserve">More specifically, one First Nations partner felt that there </w:t>
            </w:r>
            <w:proofErr w:type="gramStart"/>
            <w:r>
              <w:rPr>
                <w:lang w:eastAsia="en-AU"/>
              </w:rPr>
              <w:t>was</w:t>
            </w:r>
            <w:proofErr w:type="gramEnd"/>
            <w:r>
              <w:rPr>
                <w:lang w:eastAsia="en-AU"/>
              </w:rPr>
              <w:t xml:space="preserve"> “mismatched” expectations between Parks Australia and First Nations peoples in relation to cultural mapping and understanding Cultural Values</w:t>
            </w:r>
            <w:r w:rsidR="005C021A">
              <w:rPr>
                <w:lang w:eastAsia="en-AU"/>
              </w:rPr>
              <w:t xml:space="preserve">. This stakeholder felt that there was a risk of </w:t>
            </w:r>
            <w:r w:rsidR="00F34E7F">
              <w:rPr>
                <w:lang w:eastAsia="en-AU"/>
              </w:rPr>
              <w:t xml:space="preserve">cultural mapping being </w:t>
            </w:r>
            <w:r w:rsidR="005C021A">
              <w:rPr>
                <w:lang w:eastAsia="en-AU"/>
              </w:rPr>
              <w:t>“</w:t>
            </w:r>
            <w:r w:rsidR="00F34E7F">
              <w:rPr>
                <w:lang w:eastAsia="en-AU"/>
              </w:rPr>
              <w:t>overly simplistic</w:t>
            </w:r>
            <w:r w:rsidR="005C021A">
              <w:rPr>
                <w:lang w:eastAsia="en-AU"/>
              </w:rPr>
              <w:t>”</w:t>
            </w:r>
            <w:r w:rsidR="00F34E7F">
              <w:rPr>
                <w:lang w:eastAsia="en-AU"/>
              </w:rPr>
              <w:t xml:space="preserve">, </w:t>
            </w:r>
            <w:r w:rsidR="005C021A">
              <w:rPr>
                <w:lang w:eastAsia="en-AU"/>
              </w:rPr>
              <w:t xml:space="preserve">where </w:t>
            </w:r>
            <w:r w:rsidR="007E21E8">
              <w:rPr>
                <w:lang w:eastAsia="en-AU"/>
              </w:rPr>
              <w:t xml:space="preserve">values </w:t>
            </w:r>
            <w:r w:rsidR="005C021A">
              <w:rPr>
                <w:lang w:eastAsia="en-AU"/>
              </w:rPr>
              <w:t xml:space="preserve">could be “ticked off” once mapped and without </w:t>
            </w:r>
            <w:r w:rsidR="003157E8">
              <w:rPr>
                <w:lang w:eastAsia="en-AU"/>
              </w:rPr>
              <w:t>consideration of Traditional Owners</w:t>
            </w:r>
            <w:r w:rsidR="003A2C1E">
              <w:rPr>
                <w:lang w:eastAsia="en-AU"/>
              </w:rPr>
              <w:t>’</w:t>
            </w:r>
            <w:r w:rsidR="003157E8">
              <w:rPr>
                <w:lang w:eastAsia="en-AU"/>
              </w:rPr>
              <w:t xml:space="preserve"> ongoing interest in the management of their Sea Country.</w:t>
            </w:r>
            <w:r w:rsidR="007E21E8">
              <w:rPr>
                <w:lang w:eastAsia="en-AU"/>
              </w:rPr>
              <w:t xml:space="preserve"> </w:t>
            </w:r>
            <w:r w:rsidR="003157E8">
              <w:rPr>
                <w:lang w:eastAsia="en-AU"/>
              </w:rPr>
              <w:t xml:space="preserve">Additionally, this stakeholder noted that the mapping of values could be a complicated matter for some, as many had been </w:t>
            </w:r>
            <w:r w:rsidR="00047AA5">
              <w:rPr>
                <w:lang w:eastAsia="en-AU"/>
              </w:rPr>
              <w:t>removed</w:t>
            </w:r>
            <w:r w:rsidR="003157E8">
              <w:rPr>
                <w:lang w:eastAsia="en-AU"/>
              </w:rPr>
              <w:t xml:space="preserve"> from their Country</w:t>
            </w:r>
            <w:r w:rsidR="007C2A88">
              <w:rPr>
                <w:lang w:eastAsia="en-AU"/>
              </w:rPr>
              <w:t xml:space="preserve"> (including their Sea Country)</w:t>
            </w:r>
            <w:r w:rsidR="003157E8">
              <w:rPr>
                <w:lang w:eastAsia="en-AU"/>
              </w:rPr>
              <w:t>.</w:t>
            </w:r>
          </w:p>
        </w:tc>
      </w:tr>
    </w:tbl>
    <w:p w14:paraId="462C9503" w14:textId="77777777" w:rsidR="00272242" w:rsidRPr="00D3105D" w:rsidRDefault="00272242" w:rsidP="00272242">
      <w:pPr>
        <w:spacing w:before="0" w:after="200" w:line="276" w:lineRule="auto"/>
        <w:rPr>
          <w:sz w:val="2"/>
          <w:szCs w:val="2"/>
        </w:rPr>
      </w:pPr>
    </w:p>
    <w:p w14:paraId="375D7187" w14:textId="77777777" w:rsidR="00272242" w:rsidRPr="00735BD6" w:rsidRDefault="00272242" w:rsidP="00234254">
      <w:pPr>
        <w:pStyle w:val="Heading2Numbered"/>
        <w:numPr>
          <w:ilvl w:val="1"/>
          <w:numId w:val="11"/>
        </w:numPr>
        <w:ind w:left="426"/>
      </w:pPr>
      <w:bookmarkStart w:id="65" w:name="_Toc235004329"/>
      <w:r w:rsidRPr="00735BD6">
        <w:t>Specific management plan actions</w:t>
      </w:r>
      <w:bookmarkEnd w:id="65"/>
    </w:p>
    <w:p w14:paraId="16D91D50" w14:textId="456C13DC" w:rsidR="00272242" w:rsidRPr="00A31D30" w:rsidRDefault="00272242" w:rsidP="00272242">
      <w:r w:rsidRPr="00A31D30">
        <w:t xml:space="preserve">The tables </w:t>
      </w:r>
      <w:r w:rsidR="00F01EF0">
        <w:t>below</w:t>
      </w:r>
      <w:r w:rsidRPr="00A31D30">
        <w:t xml:space="preserve"> present the completion status and supporting evidence collected during the evaluation for each management plan action within the </w:t>
      </w:r>
      <w:r w:rsidR="00020CF5">
        <w:t>Indigenous</w:t>
      </w:r>
      <w:r w:rsidRPr="00A31D30">
        <w:t xml:space="preserve"> </w:t>
      </w:r>
      <w:r w:rsidR="00F01EF0">
        <w:t>E</w:t>
      </w:r>
      <w:r w:rsidRPr="00A31D30">
        <w:t xml:space="preserve">ngagement </w:t>
      </w:r>
      <w:r w:rsidR="00F01EF0">
        <w:t>P</w:t>
      </w:r>
      <w:r w:rsidRPr="00A31D30">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A31D30" w14:paraId="26FA58A6" w14:textId="77777777" w:rsidTr="00793D70">
        <w:trPr>
          <w:trHeight w:val="486"/>
          <w:jc w:val="center"/>
        </w:trPr>
        <w:tc>
          <w:tcPr>
            <w:tcW w:w="6648" w:type="dxa"/>
            <w:shd w:val="clear" w:color="auto" w:fill="D7D7D7" w:themeFill="accent6" w:themeFillShade="E6"/>
            <w:vAlign w:val="center"/>
            <w:hideMark/>
          </w:tcPr>
          <w:p w14:paraId="224654AA" w14:textId="768B6EB4" w:rsidR="00272242" w:rsidRPr="00A31D30" w:rsidRDefault="00272242" w:rsidP="00793D70">
            <w:pPr>
              <w:spacing w:before="0" w:after="0"/>
              <w:rPr>
                <w:rFonts w:ascii="Calibri" w:eastAsia="Times New Roman" w:hAnsi="Calibri" w:cs="Calibri"/>
                <w:b/>
                <w:bCs/>
                <w:color w:val="002060"/>
                <w:lang w:eastAsia="en-AU"/>
              </w:rPr>
            </w:pPr>
            <w:r w:rsidRPr="00A31D30">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F2AC5FC" w14:textId="77777777" w:rsidR="00272242" w:rsidRPr="00A31D30" w:rsidRDefault="00272242" w:rsidP="00793D70">
            <w:pPr>
              <w:spacing w:before="0" w:after="0"/>
              <w:rPr>
                <w:rFonts w:ascii="Calibri" w:eastAsia="Times New Roman" w:hAnsi="Calibri" w:cs="Calibri"/>
                <w:b/>
                <w:bCs/>
                <w:color w:val="002060"/>
                <w:lang w:eastAsia="en-AU"/>
              </w:rPr>
            </w:pPr>
            <w:r w:rsidRPr="00A31D30">
              <w:rPr>
                <w:rFonts w:ascii="Calibri" w:eastAsia="Times New Roman" w:hAnsi="Calibri" w:cs="Calibri"/>
                <w:b/>
                <w:bCs/>
                <w:color w:val="002060"/>
                <w:lang w:eastAsia="en-AU"/>
              </w:rPr>
              <w:t xml:space="preserve">Completion status </w:t>
            </w:r>
          </w:p>
        </w:tc>
      </w:tr>
      <w:tr w:rsidR="0007353B" w:rsidRPr="00A31D30" w14:paraId="1F4D97F0" w14:textId="77777777" w:rsidTr="0007353B">
        <w:trPr>
          <w:trHeight w:val="730"/>
          <w:jc w:val="center"/>
        </w:trPr>
        <w:tc>
          <w:tcPr>
            <w:tcW w:w="6648" w:type="dxa"/>
            <w:shd w:val="clear" w:color="000000" w:fill="EBF5F5"/>
          </w:tcPr>
          <w:p w14:paraId="6D2794C5" w14:textId="77777777" w:rsidR="0007353B" w:rsidRPr="00770A7A" w:rsidRDefault="0007353B" w:rsidP="0007353B">
            <w:pPr>
              <w:spacing w:before="0"/>
              <w:rPr>
                <w:rFonts w:ascii="Calibri" w:eastAsia="Times New Roman" w:hAnsi="Calibri" w:cs="Calibri"/>
                <w:b/>
                <w:bCs/>
                <w:color w:val="000000"/>
                <w:lang w:eastAsia="en-AU"/>
              </w:rPr>
            </w:pPr>
            <w:r w:rsidRPr="00770A7A">
              <w:rPr>
                <w:rFonts w:ascii="Calibri" w:eastAsia="Times New Roman" w:hAnsi="Calibri" w:cs="Calibri"/>
                <w:b/>
                <w:bCs/>
                <w:color w:val="000000"/>
                <w:lang w:eastAsia="en-AU"/>
              </w:rPr>
              <w:t>A19. Develop an Australian Marine parks First Nations engagement and cultural heritage strategy, to improve understanding of cultural heritage, link management with Sea Country plans and maximise employment and enterprise opportunities for Traditional Owners</w:t>
            </w:r>
          </w:p>
        </w:tc>
        <w:tc>
          <w:tcPr>
            <w:tcW w:w="2368" w:type="dxa"/>
            <w:gridSpan w:val="2"/>
            <w:vAlign w:val="center"/>
          </w:tcPr>
          <w:p w14:paraId="228339D0" w14:textId="232A65E3" w:rsidR="0007353B" w:rsidRPr="00770A7A" w:rsidRDefault="00770A7A" w:rsidP="0007353B">
            <w:pPr>
              <w:spacing w:after="60"/>
              <w:rPr>
                <w:rFonts w:ascii="Calibri" w:eastAsia="Times New Roman" w:hAnsi="Calibri" w:cs="Calibri"/>
                <w:b/>
                <w:bCs/>
                <w:color w:val="000000"/>
                <w:lang w:eastAsia="en-AU"/>
              </w:rPr>
            </w:pPr>
            <w:r w:rsidRPr="00770A7A">
              <w:rPr>
                <w:rFonts w:ascii="Calibri" w:eastAsia="Times New Roman" w:hAnsi="Calibri" w:cs="Calibri"/>
                <w:b/>
                <w:bCs/>
                <w:noProof/>
                <w:color w:val="001E61" w:themeColor="text1"/>
                <w:lang w:eastAsia="en-AU"/>
              </w:rPr>
              <w:drawing>
                <wp:anchor distT="0" distB="0" distL="114300" distR="114300" simplePos="0" relativeHeight="251728896" behindDoc="0" locked="0" layoutInCell="1" allowOverlap="1" wp14:anchorId="127CFEAD" wp14:editId="1ACDCCDC">
                  <wp:simplePos x="0" y="0"/>
                  <wp:positionH relativeFrom="column">
                    <wp:posOffset>318135</wp:posOffset>
                  </wp:positionH>
                  <wp:positionV relativeFrom="paragraph">
                    <wp:posOffset>15240</wp:posOffset>
                  </wp:positionV>
                  <wp:extent cx="737870" cy="749935"/>
                  <wp:effectExtent l="0" t="0" r="5080" b="0"/>
                  <wp:wrapNone/>
                  <wp:docPr id="1810637896" name="Picture 37" descr="Not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637896" name="Picture 37" descr="Not commenc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37870" cy="749935"/>
                          </a:xfrm>
                          <a:prstGeom prst="rect">
                            <a:avLst/>
                          </a:prstGeom>
                          <a:noFill/>
                        </pic:spPr>
                      </pic:pic>
                    </a:graphicData>
                  </a:graphic>
                  <wp14:sizeRelH relativeFrom="margin">
                    <wp14:pctWidth>0</wp14:pctWidth>
                  </wp14:sizeRelH>
                  <wp14:sizeRelV relativeFrom="margin">
                    <wp14:pctHeight>0</wp14:pctHeight>
                  </wp14:sizeRelV>
                </wp:anchor>
              </w:drawing>
            </w:r>
            <w:r w:rsidR="0007353B" w:rsidRPr="00770A7A">
              <w:rPr>
                <w:rFonts w:ascii="Calibri" w:eastAsia="Times New Roman" w:hAnsi="Calibri" w:cs="Calibri"/>
                <w:b/>
                <w:bCs/>
                <w:noProof/>
                <w:color w:val="001E61" w:themeColor="text1"/>
                <w:lang w:eastAsia="en-AU"/>
              </w:rPr>
              <w:t xml:space="preserve"> </w:t>
            </w:r>
          </w:p>
        </w:tc>
      </w:tr>
      <w:tr w:rsidR="0007353B" w:rsidRPr="00A31D30" w14:paraId="3BCCAD0A" w14:textId="77777777" w:rsidTr="00463DE3">
        <w:trPr>
          <w:gridAfter w:val="1"/>
          <w:wAfter w:w="42" w:type="dxa"/>
          <w:trHeight w:val="340"/>
          <w:jc w:val="center"/>
        </w:trPr>
        <w:tc>
          <w:tcPr>
            <w:tcW w:w="8974" w:type="dxa"/>
            <w:gridSpan w:val="2"/>
            <w:shd w:val="clear" w:color="auto" w:fill="93C8C4" w:themeFill="accent3" w:themeFillTint="66"/>
            <w:vAlign w:val="center"/>
          </w:tcPr>
          <w:p w14:paraId="7ECA8E94" w14:textId="77777777" w:rsidR="0007353B" w:rsidRPr="00A31D30" w:rsidRDefault="0007353B" w:rsidP="0007353B">
            <w:pPr>
              <w:spacing w:before="0" w:after="0"/>
            </w:pPr>
            <w:r w:rsidRPr="0043080B">
              <w:rPr>
                <w:rFonts w:ascii="Calibri" w:eastAsia="Times New Roman" w:hAnsi="Calibri" w:cs="Calibri"/>
                <w:b/>
                <w:bCs/>
                <w:lang w:eastAsia="en-AU"/>
              </w:rPr>
              <w:t>Evidence</w:t>
            </w:r>
          </w:p>
        </w:tc>
      </w:tr>
      <w:tr w:rsidR="0007353B" w:rsidRPr="00A31D30" w14:paraId="3428CFEC" w14:textId="77777777" w:rsidTr="00793D70">
        <w:trPr>
          <w:gridAfter w:val="1"/>
          <w:wAfter w:w="42" w:type="dxa"/>
          <w:trHeight w:val="40"/>
          <w:jc w:val="center"/>
        </w:trPr>
        <w:tc>
          <w:tcPr>
            <w:tcW w:w="8974" w:type="dxa"/>
            <w:gridSpan w:val="2"/>
            <w:vAlign w:val="center"/>
          </w:tcPr>
          <w:p w14:paraId="5E45755A" w14:textId="77777777" w:rsidR="0007353B" w:rsidRDefault="0007353B" w:rsidP="0007353B">
            <w:pPr>
              <w:rPr>
                <w:szCs w:val="20"/>
                <w:lang w:eastAsia="en-AU"/>
              </w:rPr>
            </w:pPr>
            <w:r w:rsidRPr="00EC759A">
              <w:rPr>
                <w:szCs w:val="20"/>
                <w:lang w:eastAsia="en-AU"/>
              </w:rPr>
              <w:t xml:space="preserve">This action was </w:t>
            </w:r>
            <w:r w:rsidRPr="00F539A3">
              <w:rPr>
                <w:szCs w:val="20"/>
                <w:lang w:eastAsia="en-AU"/>
              </w:rPr>
              <w:t>assessed as</w:t>
            </w:r>
            <w:r w:rsidRPr="00DE1D97">
              <w:rPr>
                <w:b/>
                <w:bCs/>
                <w:szCs w:val="20"/>
                <w:lang w:eastAsia="en-AU"/>
              </w:rPr>
              <w:t xml:space="preserve"> not commenced</w:t>
            </w:r>
            <w:r w:rsidRPr="00EC759A">
              <w:rPr>
                <w:szCs w:val="20"/>
                <w:lang w:eastAsia="en-AU"/>
              </w:rPr>
              <w:t xml:space="preserve"> as an Indigenous Engagement and Cultural Heritage Strategy has not been established. </w:t>
            </w:r>
          </w:p>
          <w:p w14:paraId="36173A6A" w14:textId="46C3D657" w:rsidR="0007353B" w:rsidRPr="00A31D30" w:rsidRDefault="0007353B" w:rsidP="0007353B">
            <w:pPr>
              <w:rPr>
                <w:lang w:eastAsia="en-AU"/>
              </w:rPr>
            </w:pPr>
            <w:r w:rsidRPr="00DE1D97">
              <w:rPr>
                <w:szCs w:val="20"/>
                <w:lang w:eastAsia="en-AU"/>
              </w:rPr>
              <w:lastRenderedPageBreak/>
              <w:t>While some parks staff indicated that this had not been pursued due to the diverse and specific requirements of each First Nations culture and community, some First Nations partners suggested that such a strategy could address current shortcomings in engagement activities. Specifically, First Nations participants recommended that the strategy include a requirement to undertake clear and comprehensive mapping of Traditional Owners for the different marine parks to ensure the adequate inclusion and engagement of relevant peoples. Additionally, they emphasised that the strategy should mandate the involvement of relevant Traditional Owner groups from the early stages of projects and provide a framework to better implement co-management practices</w:t>
            </w:r>
            <w:r w:rsidR="00710AD0">
              <w:rPr>
                <w:szCs w:val="20"/>
                <w:lang w:eastAsia="en-AU"/>
              </w:rPr>
              <w:t xml:space="preserve"> to ensure ongoing engagement in management and decision-making</w:t>
            </w:r>
            <w:r w:rsidRPr="00DE1D97">
              <w:rPr>
                <w:szCs w:val="20"/>
                <w:lang w:eastAsia="en-AU"/>
              </w:rPr>
              <w:t>.</w:t>
            </w:r>
          </w:p>
        </w:tc>
      </w:tr>
    </w:tbl>
    <w:p w14:paraId="1CBD5B4A" w14:textId="77777777" w:rsidR="00272242" w:rsidRPr="00A31D30" w:rsidRDefault="00272242" w:rsidP="00272242">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A31D30" w14:paraId="7B7C3F1B" w14:textId="77777777" w:rsidTr="00793D70">
        <w:trPr>
          <w:trHeight w:val="486"/>
          <w:jc w:val="center"/>
        </w:trPr>
        <w:tc>
          <w:tcPr>
            <w:tcW w:w="6648" w:type="dxa"/>
            <w:shd w:val="clear" w:color="auto" w:fill="D7D7D7" w:themeFill="accent6" w:themeFillShade="E6"/>
            <w:vAlign w:val="center"/>
            <w:hideMark/>
          </w:tcPr>
          <w:p w14:paraId="2763F575" w14:textId="360EF2F5" w:rsidR="00272242" w:rsidRPr="00A31D30" w:rsidRDefault="00272242" w:rsidP="00793D70">
            <w:pPr>
              <w:spacing w:before="0" w:after="0"/>
              <w:rPr>
                <w:rFonts w:ascii="Calibri" w:eastAsia="Times New Roman" w:hAnsi="Calibri" w:cs="Calibri"/>
                <w:b/>
                <w:bCs/>
                <w:color w:val="002060"/>
                <w:lang w:eastAsia="en-AU"/>
              </w:rPr>
            </w:pPr>
            <w:r w:rsidRPr="00A31D30">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0CC5F99" w14:textId="77777777" w:rsidR="00272242" w:rsidRPr="00A31D30" w:rsidRDefault="00272242" w:rsidP="00793D70">
            <w:pPr>
              <w:spacing w:before="0" w:after="0"/>
              <w:rPr>
                <w:rFonts w:ascii="Calibri" w:eastAsia="Times New Roman" w:hAnsi="Calibri" w:cs="Calibri"/>
                <w:b/>
                <w:bCs/>
                <w:color w:val="002060"/>
                <w:lang w:eastAsia="en-AU"/>
              </w:rPr>
            </w:pPr>
            <w:r w:rsidRPr="00A31D30">
              <w:rPr>
                <w:rFonts w:ascii="Calibri" w:eastAsia="Times New Roman" w:hAnsi="Calibri" w:cs="Calibri"/>
                <w:b/>
                <w:bCs/>
                <w:color w:val="002060"/>
                <w:lang w:eastAsia="en-AU"/>
              </w:rPr>
              <w:t xml:space="preserve">Completion status </w:t>
            </w:r>
          </w:p>
        </w:tc>
      </w:tr>
      <w:tr w:rsidR="00272242" w:rsidRPr="00A31D30" w14:paraId="4EC2A0F6" w14:textId="77777777" w:rsidTr="00770A7A">
        <w:trPr>
          <w:trHeight w:val="1247"/>
          <w:jc w:val="center"/>
        </w:trPr>
        <w:tc>
          <w:tcPr>
            <w:tcW w:w="6648" w:type="dxa"/>
            <w:shd w:val="clear" w:color="000000" w:fill="EBF5F5"/>
          </w:tcPr>
          <w:p w14:paraId="688DD66F" w14:textId="29DF3CFA" w:rsidR="00272242" w:rsidRPr="00A31D30" w:rsidRDefault="00272242" w:rsidP="00793D70">
            <w:pPr>
              <w:spacing w:before="0"/>
              <w:rPr>
                <w:rFonts w:ascii="Calibri" w:eastAsia="Times New Roman" w:hAnsi="Calibri" w:cs="Calibri"/>
                <w:b/>
                <w:bCs/>
                <w:color w:val="000000"/>
                <w:highlight w:val="yellow"/>
                <w:lang w:eastAsia="en-AU"/>
              </w:rPr>
            </w:pPr>
            <w:r w:rsidRPr="00A31D30">
              <w:rPr>
                <w:b/>
                <w:bCs/>
              </w:rPr>
              <w:t xml:space="preserve">A20. Develop agreements to support First Nations Ranger </w:t>
            </w:r>
            <w:r w:rsidR="0099434E">
              <w:rPr>
                <w:b/>
                <w:bCs/>
              </w:rPr>
              <w:t>P</w:t>
            </w:r>
            <w:r w:rsidRPr="00A31D30">
              <w:rPr>
                <w:b/>
                <w:bCs/>
              </w:rPr>
              <w:t>rograms to deliver management in marine parks</w:t>
            </w:r>
          </w:p>
        </w:tc>
        <w:tc>
          <w:tcPr>
            <w:tcW w:w="2368" w:type="dxa"/>
            <w:gridSpan w:val="2"/>
          </w:tcPr>
          <w:p w14:paraId="24684242" w14:textId="08B8191D" w:rsidR="00272242" w:rsidRPr="00A31D30" w:rsidRDefault="005633BF" w:rsidP="00793D70">
            <w:pPr>
              <w:spacing w:after="60"/>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anchor distT="0" distB="0" distL="114300" distR="114300" simplePos="0" relativeHeight="251731968" behindDoc="0" locked="0" layoutInCell="1" allowOverlap="1" wp14:anchorId="39330FB7" wp14:editId="667CA65A">
                  <wp:simplePos x="0" y="0"/>
                  <wp:positionH relativeFrom="column">
                    <wp:posOffset>124556</wp:posOffset>
                  </wp:positionH>
                  <wp:positionV relativeFrom="paragraph">
                    <wp:posOffset>-1545</wp:posOffset>
                  </wp:positionV>
                  <wp:extent cx="1152525" cy="774065"/>
                  <wp:effectExtent l="0" t="0" r="9525" b="6985"/>
                  <wp:wrapNone/>
                  <wp:docPr id="2069914883" name="Picture 36"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914883" name="Picture 36" descr="Partially completed or implemen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52525" cy="774065"/>
                          </a:xfrm>
                          <a:prstGeom prst="rect">
                            <a:avLst/>
                          </a:prstGeom>
                          <a:noFill/>
                        </pic:spPr>
                      </pic:pic>
                    </a:graphicData>
                  </a:graphic>
                </wp:anchor>
              </w:drawing>
            </w:r>
          </w:p>
        </w:tc>
      </w:tr>
      <w:tr w:rsidR="00272242" w:rsidRPr="00A31D30" w14:paraId="46770452" w14:textId="77777777" w:rsidTr="00463DE3">
        <w:trPr>
          <w:gridAfter w:val="1"/>
          <w:wAfter w:w="42" w:type="dxa"/>
          <w:trHeight w:val="340"/>
          <w:jc w:val="center"/>
        </w:trPr>
        <w:tc>
          <w:tcPr>
            <w:tcW w:w="8974" w:type="dxa"/>
            <w:gridSpan w:val="2"/>
            <w:shd w:val="clear" w:color="auto" w:fill="93C8C4" w:themeFill="accent3" w:themeFillTint="66"/>
            <w:vAlign w:val="center"/>
          </w:tcPr>
          <w:p w14:paraId="1BA5E60B" w14:textId="77777777" w:rsidR="00272242" w:rsidRPr="00A31D30" w:rsidRDefault="00272242" w:rsidP="00793D70">
            <w:pPr>
              <w:spacing w:before="0" w:after="0"/>
            </w:pPr>
            <w:r w:rsidRPr="0043080B">
              <w:rPr>
                <w:rFonts w:ascii="Calibri" w:eastAsia="Times New Roman" w:hAnsi="Calibri" w:cs="Calibri"/>
                <w:b/>
                <w:bCs/>
                <w:lang w:eastAsia="en-AU"/>
              </w:rPr>
              <w:t>Evidence</w:t>
            </w:r>
          </w:p>
        </w:tc>
      </w:tr>
      <w:tr w:rsidR="00272242" w:rsidRPr="00A31D30" w14:paraId="5A40DFC8" w14:textId="77777777" w:rsidTr="008F147C">
        <w:trPr>
          <w:gridAfter w:val="1"/>
          <w:wAfter w:w="42" w:type="dxa"/>
          <w:trHeight w:val="4368"/>
          <w:jc w:val="center"/>
        </w:trPr>
        <w:tc>
          <w:tcPr>
            <w:tcW w:w="8974" w:type="dxa"/>
            <w:gridSpan w:val="2"/>
            <w:vAlign w:val="center"/>
          </w:tcPr>
          <w:p w14:paraId="57459102" w14:textId="64187ACD" w:rsidR="00A31D30" w:rsidRPr="00A31D30" w:rsidRDefault="00A31D30" w:rsidP="006E4324">
            <w:pPr>
              <w:rPr>
                <w:lang w:eastAsia="en-AU"/>
              </w:rPr>
            </w:pPr>
            <w:r w:rsidRPr="00A31D30">
              <w:rPr>
                <w:lang w:eastAsia="en-AU"/>
              </w:rPr>
              <w:t xml:space="preserve">This action was assessed as </w:t>
            </w:r>
            <w:r w:rsidR="00394688" w:rsidRPr="00394688">
              <w:rPr>
                <w:b/>
                <w:lang w:eastAsia="en-AU"/>
              </w:rPr>
              <w:t>partially completed</w:t>
            </w:r>
            <w:r w:rsidR="00F539A3">
              <w:rPr>
                <w:lang w:eastAsia="en-AU"/>
              </w:rPr>
              <w:t>. The desktop review identified evidence of collaboration deeds and</w:t>
            </w:r>
            <w:r w:rsidR="00B022EA">
              <w:rPr>
                <w:lang w:eastAsia="en-AU"/>
              </w:rPr>
              <w:t xml:space="preserve"> </w:t>
            </w:r>
            <w:r w:rsidR="00B022EA">
              <w:t>Our Marine Park Grants</w:t>
            </w:r>
            <w:r w:rsidR="00F539A3">
              <w:rPr>
                <w:lang w:eastAsia="en-AU"/>
              </w:rPr>
              <w:t xml:space="preserve"> </w:t>
            </w:r>
            <w:r w:rsidR="00B022EA">
              <w:rPr>
                <w:lang w:eastAsia="en-AU"/>
              </w:rPr>
              <w:t>(</w:t>
            </w:r>
            <w:r w:rsidR="00F539A3">
              <w:rPr>
                <w:lang w:eastAsia="en-AU"/>
              </w:rPr>
              <w:t>OMPG</w:t>
            </w:r>
            <w:r w:rsidR="00B022EA">
              <w:rPr>
                <w:lang w:eastAsia="en-AU"/>
              </w:rPr>
              <w:t>)</w:t>
            </w:r>
            <w:r w:rsidR="00F539A3">
              <w:rPr>
                <w:lang w:eastAsia="en-AU"/>
              </w:rPr>
              <w:t xml:space="preserve"> grants provided to First Nations Ranger </w:t>
            </w:r>
            <w:r w:rsidR="0099434E">
              <w:rPr>
                <w:lang w:eastAsia="en-AU"/>
              </w:rPr>
              <w:t>P</w:t>
            </w:r>
            <w:r w:rsidR="00F539A3">
              <w:rPr>
                <w:lang w:eastAsia="en-AU"/>
              </w:rPr>
              <w:t xml:space="preserve">rograms to deliver marine park management. </w:t>
            </w:r>
            <w:r w:rsidR="0091783B">
              <w:rPr>
                <w:lang w:eastAsia="en-AU"/>
              </w:rPr>
              <w:t>However, feedback</w:t>
            </w:r>
            <w:r w:rsidR="00D03E02" w:rsidRPr="00D03E02">
              <w:rPr>
                <w:lang w:eastAsia="en-AU"/>
              </w:rPr>
              <w:t xml:space="preserve"> from First Nations partners and Traditional Owners about the effectiveness of these agreements highlighted a range of limitations.</w:t>
            </w:r>
          </w:p>
          <w:p w14:paraId="22D8DA03" w14:textId="77777777" w:rsidR="00A31D30" w:rsidRPr="00A31D30" w:rsidRDefault="00A31D30" w:rsidP="00A31D30">
            <w:pPr>
              <w:spacing w:line="276" w:lineRule="auto"/>
              <w:rPr>
                <w:b/>
                <w:bCs/>
                <w:kern w:val="2"/>
                <w:lang w:eastAsia="en-AU"/>
                <w14:ligatures w14:val="standardContextual"/>
              </w:rPr>
            </w:pPr>
            <w:r w:rsidRPr="00A31D30">
              <w:rPr>
                <w:b/>
                <w:bCs/>
                <w:kern w:val="2"/>
                <w:lang w:eastAsia="en-AU"/>
                <w14:ligatures w14:val="standardContextual"/>
              </w:rPr>
              <w:t>Evidence from desktop review:</w:t>
            </w:r>
          </w:p>
          <w:p w14:paraId="74306839" w14:textId="79C9EC94" w:rsidR="00A31D30" w:rsidRPr="00A31D30" w:rsidRDefault="0091783B" w:rsidP="0091783B">
            <w:r w:rsidRPr="0091783B">
              <w:t>The desktop review identified evidence of c</w:t>
            </w:r>
            <w:r w:rsidR="00A31D30" w:rsidRPr="0091783B">
              <w:t>ollaboration deeds</w:t>
            </w:r>
            <w:r w:rsidR="00A31D30" w:rsidRPr="00A31D30">
              <w:t xml:space="preserve"> established between Parks Australia and: </w:t>
            </w:r>
          </w:p>
          <w:p w14:paraId="001B4953" w14:textId="0097FC6A" w:rsidR="00A31D30" w:rsidRPr="0091783B" w:rsidRDefault="006C713C" w:rsidP="00400510">
            <w:pPr>
              <w:pStyle w:val="BulletMultiLevelList"/>
            </w:pPr>
            <w:r>
              <w:t xml:space="preserve">The </w:t>
            </w:r>
            <w:r w:rsidR="00A31D30" w:rsidRPr="0091783B">
              <w:t>Mayala Kimberely Land Council (KLC) –</w:t>
            </w:r>
            <w:r w:rsidR="00A31D30">
              <w:t xml:space="preserve"> </w:t>
            </w:r>
            <w:r>
              <w:t>though</w:t>
            </w:r>
            <w:r w:rsidR="00A31D30" w:rsidRPr="0091783B">
              <w:t xml:space="preserve"> date of establishment of the deed is unknown</w:t>
            </w:r>
            <w:r w:rsidR="0007353B" w:rsidRPr="0091783B">
              <w:t>.</w:t>
            </w:r>
            <w:r w:rsidR="00D03E02" w:rsidRPr="003A2C1E">
              <w:rPr>
                <w:rStyle w:val="FootnoteReference"/>
                <w:rFonts w:ascii="Calibri" w:hAnsi="Calibri"/>
                <w:sz w:val="22"/>
              </w:rPr>
              <w:footnoteReference w:id="69"/>
            </w:r>
          </w:p>
          <w:p w14:paraId="31D896F2" w14:textId="1F243523" w:rsidR="00A31D30" w:rsidRPr="0091783B" w:rsidRDefault="00A31D30" w:rsidP="00400510">
            <w:pPr>
              <w:pStyle w:val="BulletMultiLevelList"/>
            </w:pPr>
            <w:proofErr w:type="spellStart"/>
            <w:r w:rsidRPr="0091783B">
              <w:t>Wunambal</w:t>
            </w:r>
            <w:proofErr w:type="spellEnd"/>
            <w:r w:rsidRPr="0091783B">
              <w:t xml:space="preserve"> </w:t>
            </w:r>
            <w:proofErr w:type="spellStart"/>
            <w:r w:rsidRPr="0091783B">
              <w:t>Gaambera</w:t>
            </w:r>
            <w:proofErr w:type="spellEnd"/>
            <w:r w:rsidR="006C713C">
              <w:t xml:space="preserve"> –</w:t>
            </w:r>
            <w:r>
              <w:t xml:space="preserve"> </w:t>
            </w:r>
            <w:r w:rsidRPr="0091783B">
              <w:t xml:space="preserve">to support </w:t>
            </w:r>
            <w:proofErr w:type="spellStart"/>
            <w:r w:rsidRPr="0091783B">
              <w:t>Uunguu</w:t>
            </w:r>
            <w:proofErr w:type="spellEnd"/>
            <w:r w:rsidRPr="0091783B">
              <w:t xml:space="preserve"> Rangers and Traditional Owners management of </w:t>
            </w:r>
            <w:proofErr w:type="spellStart"/>
            <w:r w:rsidRPr="0091783B">
              <w:t>Uunguu</w:t>
            </w:r>
            <w:proofErr w:type="spellEnd"/>
            <w:r w:rsidRPr="0091783B">
              <w:t xml:space="preserve"> Coast Zone of the Kimberley Marine Park</w:t>
            </w:r>
            <w:r w:rsidR="006C713C">
              <w:t>. This collaboration</w:t>
            </w:r>
            <w:r>
              <w:t xml:space="preserve"> was </w:t>
            </w:r>
            <w:r w:rsidRPr="0091783B">
              <w:t>publicly announced in 2019.</w:t>
            </w:r>
            <w:r w:rsidRPr="003A2C1E">
              <w:rPr>
                <w:rStyle w:val="FootnoteReference"/>
                <w:rFonts w:ascii="Calibri" w:hAnsi="Calibri"/>
                <w:sz w:val="22"/>
              </w:rPr>
              <w:footnoteReference w:id="70"/>
            </w:r>
            <w:r w:rsidRPr="003A2C1E">
              <w:rPr>
                <w:vertAlign w:val="superscript"/>
              </w:rPr>
              <w:t xml:space="preserve"> </w:t>
            </w:r>
          </w:p>
          <w:p w14:paraId="5D2398AE" w14:textId="1A2F85EF" w:rsidR="00A31D30" w:rsidRPr="00A31D30" w:rsidRDefault="00B517B8" w:rsidP="00B517B8">
            <w:r>
              <w:rPr>
                <w:b/>
                <w:bCs/>
              </w:rPr>
              <w:t xml:space="preserve">Evidence of </w:t>
            </w:r>
            <w:r w:rsidR="00A31D30" w:rsidRPr="00A31D30">
              <w:rPr>
                <w:b/>
                <w:bCs/>
              </w:rPr>
              <w:t>OMPG grants</w:t>
            </w:r>
            <w:r w:rsidR="00A31D30" w:rsidRPr="00A31D30">
              <w:t xml:space="preserve"> </w:t>
            </w:r>
            <w:r>
              <w:t>for</w:t>
            </w:r>
            <w:r w:rsidR="00A31D30" w:rsidRPr="00A31D30">
              <w:t xml:space="preserve"> First Nations </w:t>
            </w:r>
            <w:r w:rsidR="0007353B">
              <w:t>R</w:t>
            </w:r>
            <w:r w:rsidR="00A31D30" w:rsidRPr="00A31D30">
              <w:t xml:space="preserve">anger </w:t>
            </w:r>
            <w:r w:rsidR="0099434E">
              <w:t>P</w:t>
            </w:r>
            <w:r w:rsidR="00A31D30" w:rsidRPr="00A31D30">
              <w:t>rograms to deliver management in marine parks</w:t>
            </w:r>
            <w:r>
              <w:t xml:space="preserve"> were also identified</w:t>
            </w:r>
            <w:r w:rsidR="00A31D30" w:rsidRPr="00A31D30">
              <w:t xml:space="preserve">. This included with </w:t>
            </w:r>
            <w:r w:rsidR="0007353B">
              <w:t>R</w:t>
            </w:r>
            <w:r w:rsidR="00A31D30" w:rsidRPr="00A31D30">
              <w:t>anger groups such as:</w:t>
            </w:r>
          </w:p>
          <w:p w14:paraId="39A54079" w14:textId="67E572F2" w:rsidR="00A31D30" w:rsidRPr="006248D6" w:rsidRDefault="00A31D30" w:rsidP="00400510">
            <w:pPr>
              <w:pStyle w:val="BulletMultiLevelList"/>
            </w:pPr>
            <w:r w:rsidRPr="006248D6">
              <w:t xml:space="preserve">Nyamba Buru Yawuru </w:t>
            </w:r>
            <w:r w:rsidR="006248D6">
              <w:t xml:space="preserve">– </w:t>
            </w:r>
            <w:r w:rsidRPr="006248D6">
              <w:t xml:space="preserve">to build capacity of Kimberely Indigenous </w:t>
            </w:r>
            <w:r w:rsidR="0007353B" w:rsidRPr="006248D6">
              <w:t>S</w:t>
            </w:r>
            <w:r w:rsidRPr="006248D6">
              <w:t xml:space="preserve">altwater </w:t>
            </w:r>
            <w:r w:rsidR="0007353B" w:rsidRPr="006248D6">
              <w:t>P</w:t>
            </w:r>
            <w:r w:rsidRPr="006248D6">
              <w:t>eople</w:t>
            </w:r>
            <w:r w:rsidR="006248D6">
              <w:t>s</w:t>
            </w:r>
            <w:r w:rsidRPr="006248D6">
              <w:t xml:space="preserve"> to contribute to the management of the </w:t>
            </w:r>
            <w:r w:rsidR="002C1E4E">
              <w:t>North-west</w:t>
            </w:r>
            <w:r w:rsidRPr="006248D6">
              <w:t xml:space="preserve"> Marine Parks (this grant period commenced in 2022)</w:t>
            </w:r>
            <w:r w:rsidR="00716242">
              <w:t xml:space="preserve"> through the </w:t>
            </w:r>
            <w:r w:rsidR="00716242" w:rsidRPr="00716242">
              <w:t>Kimberley Indigenous Saltwater Advisory Group</w:t>
            </w:r>
            <w:r w:rsidR="00716242">
              <w:t xml:space="preserve"> (ISWAG)</w:t>
            </w:r>
            <w:r w:rsidR="0007353B" w:rsidRPr="006248D6">
              <w:t>.</w:t>
            </w:r>
            <w:r w:rsidR="003A2C1E" w:rsidRPr="00A31D30">
              <w:rPr>
                <w:rStyle w:val="FootnoteReference"/>
                <w:sz w:val="22"/>
              </w:rPr>
              <w:t xml:space="preserve"> </w:t>
            </w:r>
            <w:r w:rsidR="003A2C1E" w:rsidRPr="00A31D30">
              <w:rPr>
                <w:rStyle w:val="FootnoteReference"/>
                <w:sz w:val="22"/>
              </w:rPr>
              <w:footnoteReference w:id="71"/>
            </w:r>
            <w:r w:rsidR="003A2C1E" w:rsidRPr="00A31D30">
              <w:t xml:space="preserve"> </w:t>
            </w:r>
            <w:r w:rsidR="003A2C1E" w:rsidRPr="00A31D30">
              <w:rPr>
                <w:rStyle w:val="FootnoteReference"/>
                <w:sz w:val="22"/>
              </w:rPr>
              <w:footnoteReference w:id="72"/>
            </w:r>
          </w:p>
          <w:p w14:paraId="6EDE4F0A" w14:textId="5644BD51" w:rsidR="00716242" w:rsidRPr="006248D6" w:rsidRDefault="00A31D30" w:rsidP="00400510">
            <w:pPr>
              <w:pStyle w:val="BulletMultiLevelList"/>
            </w:pPr>
            <w:r w:rsidRPr="006248D6">
              <w:lastRenderedPageBreak/>
              <w:t xml:space="preserve">The Kimberley Land Council </w:t>
            </w:r>
            <w:r w:rsidR="006248D6">
              <w:t xml:space="preserve">– </w:t>
            </w:r>
            <w:r w:rsidRPr="006248D6">
              <w:t xml:space="preserve">to support </w:t>
            </w:r>
            <w:r w:rsidR="006248D6">
              <w:t>the</w:t>
            </w:r>
            <w:r>
              <w:t xml:space="preserve"> </w:t>
            </w:r>
            <w:r w:rsidRPr="006248D6">
              <w:t xml:space="preserve">Mayala peoples manage and protect their cultural sites in the Kimberley Marine Park, through the development of cultural maps and data collection to increase Sea Country </w:t>
            </w:r>
            <w:r w:rsidR="0099434E" w:rsidRPr="006248D6">
              <w:t>K</w:t>
            </w:r>
            <w:r w:rsidRPr="006248D6">
              <w:t>nowledge (this grant period commenced in 2024).</w:t>
            </w:r>
            <w:r w:rsidR="007920CD">
              <w:rPr>
                <w:rStyle w:val="FootnoteReference"/>
              </w:rPr>
              <w:footnoteReference w:id="73"/>
            </w:r>
            <w:r w:rsidR="007920CD">
              <w:t xml:space="preserve"> </w:t>
            </w:r>
            <w:r w:rsidR="007920CD">
              <w:rPr>
                <w:rStyle w:val="FootnoteReference"/>
              </w:rPr>
              <w:footnoteReference w:id="74"/>
            </w:r>
          </w:p>
          <w:p w14:paraId="303E81B6" w14:textId="77777777" w:rsidR="00272242" w:rsidRDefault="0007353B" w:rsidP="00A31D30">
            <w:pPr>
              <w:rPr>
                <w:b/>
                <w:bCs/>
                <w:lang w:eastAsia="en-AU"/>
              </w:rPr>
            </w:pPr>
            <w:r>
              <w:rPr>
                <w:b/>
                <w:bCs/>
                <w:lang w:eastAsia="en-AU"/>
              </w:rPr>
              <w:t xml:space="preserve">Evidence from engagement: </w:t>
            </w:r>
          </w:p>
          <w:p w14:paraId="0C9F6407" w14:textId="66F32066" w:rsidR="00555AE7" w:rsidRDefault="00E1031F" w:rsidP="00A31D30">
            <w:pPr>
              <w:rPr>
                <w:lang w:eastAsia="en-AU"/>
              </w:rPr>
            </w:pPr>
            <w:r>
              <w:rPr>
                <w:lang w:eastAsia="en-AU"/>
              </w:rPr>
              <w:t>First Nations partners</w:t>
            </w:r>
            <w:r w:rsidR="00E71781">
              <w:rPr>
                <w:lang w:eastAsia="en-AU"/>
              </w:rPr>
              <w:t xml:space="preserve"> and non-Indigenous stakeholders whose role involved work in support of First Nations management of Sea Country</w:t>
            </w:r>
            <w:r w:rsidR="00EC3AE0">
              <w:rPr>
                <w:lang w:eastAsia="en-AU"/>
              </w:rPr>
              <w:t>,</w:t>
            </w:r>
            <w:r w:rsidR="00E71781">
              <w:rPr>
                <w:lang w:eastAsia="en-AU"/>
              </w:rPr>
              <w:t xml:space="preserve"> </w:t>
            </w:r>
            <w:r w:rsidR="003B0FCC">
              <w:rPr>
                <w:lang w:eastAsia="en-AU"/>
              </w:rPr>
              <w:t>acknowledged</w:t>
            </w:r>
            <w:r w:rsidR="00E71781">
              <w:rPr>
                <w:lang w:eastAsia="en-AU"/>
              </w:rPr>
              <w:t xml:space="preserve"> that progress had been made in support of First Nations Ranger programs, including </w:t>
            </w:r>
            <w:r w:rsidR="006B5D56">
              <w:rPr>
                <w:lang w:eastAsia="en-AU"/>
              </w:rPr>
              <w:t>via establishment of partnerships and provision of funding. However, stakeholders also identified a range of limitations or less effective elements of Parks Australia’s activities in this area, including:</w:t>
            </w:r>
          </w:p>
          <w:p w14:paraId="44E107D8" w14:textId="77777777" w:rsidR="00146EC1" w:rsidRDefault="00555AE7" w:rsidP="005F1E6E">
            <w:pPr>
              <w:pStyle w:val="BulletMultiLevelList"/>
            </w:pPr>
            <w:r>
              <w:t>Funding and resource constraints which limited the extent of support provided to Ranger groups</w:t>
            </w:r>
            <w:r w:rsidR="000F5BE8">
              <w:t xml:space="preserve">. Specifically, some First Nations partners and associated stakeholders reported that current agreements were </w:t>
            </w:r>
            <w:r w:rsidR="000F5BE8" w:rsidRPr="000F5BE8">
              <w:t xml:space="preserve">insufficient to support marine park management in a more meaningful and collaborative manner, such as fostering genuine co-management and empowering Indigenous stewardship. </w:t>
            </w:r>
            <w:r w:rsidR="000D7F0F">
              <w:t>Others noted that they were unable to operate Ranger programs full-time or as frequently as required due to limited funding.</w:t>
            </w:r>
          </w:p>
          <w:p w14:paraId="642124EA" w14:textId="1CFA2EC5" w:rsidR="00555AE7" w:rsidRDefault="00146EC1" w:rsidP="005F1E6E">
            <w:pPr>
              <w:pStyle w:val="BulletMultiLevelList"/>
              <w:numPr>
                <w:ilvl w:val="1"/>
                <w:numId w:val="14"/>
              </w:numPr>
            </w:pPr>
            <w:r>
              <w:t xml:space="preserve">One relevant </w:t>
            </w:r>
            <w:r>
              <w:rPr>
                <w:szCs w:val="24"/>
              </w:rPr>
              <w:t>stakeholder</w:t>
            </w:r>
            <w:r w:rsidRPr="0060734F">
              <w:rPr>
                <w:szCs w:val="24"/>
              </w:rPr>
              <w:t xml:space="preserve"> reported that as Parks Australia’s management activities centred in supporting and leveraging the management activity of other agencies, it was challenging for Parks Australia to ensure that Traditional Owners and Ranger groups were able to participate in management actions if they did not have funds to own and operate their own vessels.</w:t>
            </w:r>
          </w:p>
          <w:p w14:paraId="4B92499E" w14:textId="77777777" w:rsidR="000D7F0F" w:rsidRDefault="001B2E1F" w:rsidP="005F1E6E">
            <w:pPr>
              <w:pStyle w:val="BulletMultiLevelList"/>
            </w:pPr>
            <w:r>
              <w:t>The “short-term” nature of funding for Ranger programs via grants, which posed challenges in establishing programs that supported the genuine development of mutual trust and respect, and the long-term investment required for effective capacity building.</w:t>
            </w:r>
          </w:p>
          <w:p w14:paraId="1BAEA673" w14:textId="6D1A9C3B" w:rsidR="00DE2A1E" w:rsidRDefault="000D7F0F" w:rsidP="005F1E6E">
            <w:pPr>
              <w:pStyle w:val="BulletMultiLevelList"/>
            </w:pPr>
            <w:r>
              <w:t xml:space="preserve">The </w:t>
            </w:r>
            <w:r w:rsidR="005640DD">
              <w:t xml:space="preserve">“challenging” processes required to seek grant funding, which could pose a barrier to establishing Ranger programs. </w:t>
            </w:r>
            <w:r w:rsidR="0011182A">
              <w:t xml:space="preserve">In addition, one First Nations partner expressed concern for the </w:t>
            </w:r>
            <w:r w:rsidR="00D50350">
              <w:t>capacity for</w:t>
            </w:r>
            <w:r w:rsidR="0011182A">
              <w:t xml:space="preserve"> organisations with less established Ranger programs to </w:t>
            </w:r>
            <w:r w:rsidR="00D50350">
              <w:t xml:space="preserve">secure and maintain relationships with Parks Australia, which would limit their opportunities to be involved in the </w:t>
            </w:r>
            <w:r w:rsidR="008F147C">
              <w:t>m</w:t>
            </w:r>
            <w:r w:rsidR="00D50350">
              <w:t xml:space="preserve">anagement of their Country. </w:t>
            </w:r>
          </w:p>
          <w:p w14:paraId="5EED8CD6" w14:textId="1668656C" w:rsidR="00DE2A1E" w:rsidRPr="0007353B" w:rsidRDefault="00DE2A1E" w:rsidP="00DE2A1E">
            <w:r w:rsidRPr="00DE2A1E">
              <w:t xml:space="preserve">One First Nations partner who managed Sea Country reported that while organisational capacity has increased in ISWAG, </w:t>
            </w:r>
            <w:r w:rsidRPr="00DE2A1E">
              <w:rPr>
                <w:b/>
                <w:bCs/>
              </w:rPr>
              <w:t>Parks Australia’s ongoing involvement had been minimal</w:t>
            </w:r>
            <w:r w:rsidRPr="00DE2A1E">
              <w:t xml:space="preserve"> following the initial grant. This First Nations parter reported that they did not know of Ranger groups that were funded or employed by Parks Australia in the marine park space, and that the process of attaining funding through a grant from Parks Australia is challenging and “onerous”.</w:t>
            </w:r>
          </w:p>
        </w:tc>
      </w:tr>
    </w:tbl>
    <w:p w14:paraId="05D5E708" w14:textId="5428778C" w:rsidR="005F1E6E" w:rsidRDefault="005F1E6E" w:rsidP="00272242">
      <w:pPr>
        <w:rPr>
          <w:i/>
          <w:iCs/>
        </w:rPr>
      </w:pPr>
      <w:r>
        <w:rPr>
          <w:i/>
          <w:iCs/>
        </w:rPr>
        <w:lastRenderedPageBreak/>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A31D30" w14:paraId="7193EE9A" w14:textId="77777777" w:rsidTr="00793D70">
        <w:trPr>
          <w:trHeight w:val="486"/>
          <w:jc w:val="center"/>
        </w:trPr>
        <w:tc>
          <w:tcPr>
            <w:tcW w:w="6648" w:type="dxa"/>
            <w:shd w:val="clear" w:color="auto" w:fill="D7D7D7" w:themeFill="accent6" w:themeFillShade="E6"/>
            <w:vAlign w:val="center"/>
            <w:hideMark/>
          </w:tcPr>
          <w:p w14:paraId="7A0CDC8B" w14:textId="2E600E3C" w:rsidR="00272242" w:rsidRPr="00A31D30" w:rsidRDefault="00272242" w:rsidP="00793D70">
            <w:pPr>
              <w:spacing w:before="0" w:after="0"/>
              <w:rPr>
                <w:rFonts w:ascii="Calibri" w:eastAsia="Times New Roman" w:hAnsi="Calibri" w:cs="Calibri"/>
                <w:b/>
                <w:bCs/>
                <w:color w:val="002060"/>
                <w:lang w:eastAsia="en-AU"/>
              </w:rPr>
            </w:pPr>
            <w:r w:rsidRPr="00A31D30">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5A75BB01" w14:textId="35195C54" w:rsidR="00272242" w:rsidRPr="00A31D30" w:rsidRDefault="00272242" w:rsidP="00793D70">
            <w:pPr>
              <w:spacing w:before="0" w:after="0"/>
              <w:rPr>
                <w:rFonts w:ascii="Calibri" w:eastAsia="Times New Roman" w:hAnsi="Calibri" w:cs="Calibri"/>
                <w:b/>
                <w:bCs/>
                <w:color w:val="002060"/>
                <w:lang w:eastAsia="en-AU"/>
              </w:rPr>
            </w:pPr>
            <w:r w:rsidRPr="00A31D30">
              <w:rPr>
                <w:rFonts w:ascii="Calibri" w:eastAsia="Times New Roman" w:hAnsi="Calibri" w:cs="Calibri"/>
                <w:b/>
                <w:bCs/>
                <w:color w:val="002060"/>
                <w:lang w:eastAsia="en-AU"/>
              </w:rPr>
              <w:t xml:space="preserve">Completion status </w:t>
            </w:r>
          </w:p>
        </w:tc>
      </w:tr>
      <w:tr w:rsidR="00272242" w:rsidRPr="00A31D30" w14:paraId="1E70C5BD" w14:textId="77777777" w:rsidTr="00FD5607">
        <w:trPr>
          <w:trHeight w:val="1247"/>
          <w:jc w:val="center"/>
        </w:trPr>
        <w:tc>
          <w:tcPr>
            <w:tcW w:w="6648" w:type="dxa"/>
            <w:shd w:val="clear" w:color="000000" w:fill="EBF5F5"/>
          </w:tcPr>
          <w:p w14:paraId="53357099" w14:textId="77777777" w:rsidR="00272242" w:rsidRPr="00A31D30" w:rsidRDefault="00272242" w:rsidP="00793D70">
            <w:pPr>
              <w:spacing w:before="0"/>
              <w:rPr>
                <w:rFonts w:ascii="Calibri" w:eastAsia="Times New Roman" w:hAnsi="Calibri" w:cs="Calibri"/>
                <w:b/>
                <w:bCs/>
                <w:color w:val="000000"/>
                <w:highlight w:val="yellow"/>
                <w:lang w:eastAsia="en-AU"/>
              </w:rPr>
            </w:pPr>
            <w:r w:rsidRPr="00A31D30">
              <w:rPr>
                <w:rFonts w:eastAsia="Calibri Light" w:cs="Calibri Light"/>
                <w:b/>
                <w:bCs/>
                <w:color w:val="000000"/>
              </w:rPr>
              <w:t>A21. Provide information to First Nations peoples about marine park management</w:t>
            </w:r>
          </w:p>
        </w:tc>
        <w:tc>
          <w:tcPr>
            <w:tcW w:w="2368" w:type="dxa"/>
            <w:gridSpan w:val="2"/>
          </w:tcPr>
          <w:p w14:paraId="442D71BA" w14:textId="7540E793" w:rsidR="00272242" w:rsidRPr="00A31D30" w:rsidRDefault="005633BF" w:rsidP="00793D70">
            <w:pPr>
              <w:spacing w:after="60"/>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anchor distT="0" distB="0" distL="114300" distR="114300" simplePos="0" relativeHeight="251735040" behindDoc="0" locked="0" layoutInCell="1" allowOverlap="1" wp14:anchorId="5964197E" wp14:editId="60211789">
                  <wp:simplePos x="0" y="0"/>
                  <wp:positionH relativeFrom="column">
                    <wp:posOffset>107478</wp:posOffset>
                  </wp:positionH>
                  <wp:positionV relativeFrom="paragraph">
                    <wp:posOffset>4445</wp:posOffset>
                  </wp:positionV>
                  <wp:extent cx="1152525" cy="774065"/>
                  <wp:effectExtent l="0" t="0" r="9525" b="6985"/>
                  <wp:wrapNone/>
                  <wp:docPr id="898135944" name="Picture 37"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135944" name="Picture 37" descr="Partially completed or implemen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52525" cy="774065"/>
                          </a:xfrm>
                          <a:prstGeom prst="rect">
                            <a:avLst/>
                          </a:prstGeom>
                          <a:noFill/>
                        </pic:spPr>
                      </pic:pic>
                    </a:graphicData>
                  </a:graphic>
                </wp:anchor>
              </w:drawing>
            </w:r>
          </w:p>
        </w:tc>
      </w:tr>
      <w:tr w:rsidR="00272242" w:rsidRPr="00A31D30" w14:paraId="33B9214D" w14:textId="77777777" w:rsidTr="00463DE3">
        <w:trPr>
          <w:gridAfter w:val="1"/>
          <w:wAfter w:w="42" w:type="dxa"/>
          <w:trHeight w:val="340"/>
          <w:jc w:val="center"/>
        </w:trPr>
        <w:tc>
          <w:tcPr>
            <w:tcW w:w="8974" w:type="dxa"/>
            <w:gridSpan w:val="2"/>
            <w:shd w:val="clear" w:color="auto" w:fill="93C8C4" w:themeFill="accent3" w:themeFillTint="66"/>
            <w:vAlign w:val="center"/>
          </w:tcPr>
          <w:p w14:paraId="675E9CFA" w14:textId="77777777" w:rsidR="00272242" w:rsidRPr="00A31D30" w:rsidRDefault="00272242" w:rsidP="00793D70">
            <w:pPr>
              <w:spacing w:before="0" w:after="0"/>
            </w:pPr>
            <w:r w:rsidRPr="0043080B">
              <w:rPr>
                <w:rFonts w:ascii="Calibri" w:eastAsia="Times New Roman" w:hAnsi="Calibri" w:cs="Calibri"/>
                <w:b/>
                <w:bCs/>
                <w:lang w:eastAsia="en-AU"/>
              </w:rPr>
              <w:t>Evidence</w:t>
            </w:r>
          </w:p>
        </w:tc>
      </w:tr>
      <w:tr w:rsidR="00272242" w:rsidRPr="00A31D30" w14:paraId="7832F719" w14:textId="77777777" w:rsidTr="00793D70">
        <w:trPr>
          <w:gridAfter w:val="1"/>
          <w:wAfter w:w="42" w:type="dxa"/>
          <w:trHeight w:val="40"/>
          <w:jc w:val="center"/>
        </w:trPr>
        <w:tc>
          <w:tcPr>
            <w:tcW w:w="8974" w:type="dxa"/>
            <w:gridSpan w:val="2"/>
            <w:vAlign w:val="center"/>
          </w:tcPr>
          <w:p w14:paraId="545E027A" w14:textId="05D4698A" w:rsidR="008971F1" w:rsidRDefault="00A31D30" w:rsidP="00CE135B">
            <w:pPr>
              <w:rPr>
                <w:lang w:eastAsia="en-AU"/>
              </w:rPr>
            </w:pPr>
            <w:r w:rsidRPr="00A31D30">
              <w:rPr>
                <w:lang w:eastAsia="en-AU"/>
              </w:rPr>
              <w:t xml:space="preserve">This action was assessed as </w:t>
            </w:r>
            <w:r w:rsidR="008971F1">
              <w:rPr>
                <w:b/>
                <w:bCs/>
                <w:lang w:eastAsia="en-AU"/>
              </w:rPr>
              <w:t>partially completed</w:t>
            </w:r>
            <w:r w:rsidR="008939DA">
              <w:rPr>
                <w:lang w:eastAsia="en-AU"/>
              </w:rPr>
              <w:t xml:space="preserve">. The desktop review identified </w:t>
            </w:r>
            <w:proofErr w:type="gramStart"/>
            <w:r w:rsidR="008939DA">
              <w:rPr>
                <w:lang w:eastAsia="en-AU"/>
              </w:rPr>
              <w:t>a number of</w:t>
            </w:r>
            <w:proofErr w:type="gramEnd"/>
            <w:r w:rsidR="008939DA">
              <w:rPr>
                <w:lang w:eastAsia="en-AU"/>
              </w:rPr>
              <w:t xml:space="preserve"> examples of </w:t>
            </w:r>
            <w:r w:rsidR="008971F1">
              <w:rPr>
                <w:lang w:eastAsia="en-AU"/>
              </w:rPr>
              <w:t xml:space="preserve">formal training delivered to First Nations peoples about park management as well as mutual knowledge sharing opportunities. However, </w:t>
            </w:r>
            <w:r w:rsidR="003D6287">
              <w:rPr>
                <w:lang w:eastAsia="en-AU"/>
              </w:rPr>
              <w:t xml:space="preserve">Traditional Owners, First Nations partners and relevant stakeholders </w:t>
            </w:r>
            <w:r w:rsidR="002F6F84">
              <w:rPr>
                <w:lang w:eastAsia="en-AU"/>
              </w:rPr>
              <w:t>provided</w:t>
            </w:r>
            <w:r w:rsidR="003D6287">
              <w:rPr>
                <w:lang w:eastAsia="en-AU"/>
              </w:rPr>
              <w:t xml:space="preserve"> mixed feedback </w:t>
            </w:r>
            <w:r w:rsidR="002F6F84">
              <w:rPr>
                <w:lang w:eastAsia="en-AU"/>
              </w:rPr>
              <w:t>in relation</w:t>
            </w:r>
            <w:r w:rsidR="003D6287">
              <w:rPr>
                <w:lang w:eastAsia="en-AU"/>
              </w:rPr>
              <w:t xml:space="preserve"> to </w:t>
            </w:r>
            <w:r w:rsidR="002F6F84">
              <w:rPr>
                <w:lang w:eastAsia="en-AU"/>
              </w:rPr>
              <w:t>this action</w:t>
            </w:r>
            <w:r w:rsidR="008971F1">
              <w:rPr>
                <w:lang w:eastAsia="en-AU"/>
              </w:rPr>
              <w:t>.</w:t>
            </w:r>
          </w:p>
          <w:p w14:paraId="33162EFA" w14:textId="38645ACF" w:rsidR="00A31D30" w:rsidRPr="00A31D30" w:rsidRDefault="00A31D30" w:rsidP="008971F1">
            <w:pPr>
              <w:pStyle w:val="NoSpacing"/>
              <w:spacing w:after="120" w:line="276" w:lineRule="auto"/>
              <w:rPr>
                <w:lang w:eastAsia="en-AU"/>
              </w:rPr>
            </w:pPr>
            <w:r w:rsidRPr="00A31D30">
              <w:rPr>
                <w:b/>
                <w:bCs/>
                <w:lang w:eastAsia="en-AU"/>
              </w:rPr>
              <w:t>Evidence from desktop review:</w:t>
            </w:r>
            <w:r w:rsidRPr="00A31D30">
              <w:rPr>
                <w:lang w:eastAsia="en-AU"/>
              </w:rPr>
              <w:t xml:space="preserve"> </w:t>
            </w:r>
          </w:p>
          <w:p w14:paraId="751503E2" w14:textId="0F774591" w:rsidR="00A31D30" w:rsidRPr="00A31D30" w:rsidRDefault="00A31D30" w:rsidP="002F6F84">
            <w:r w:rsidRPr="00A31D30">
              <w:t xml:space="preserve">The desktop review identified </w:t>
            </w:r>
            <w:r w:rsidR="002F6F84">
              <w:t xml:space="preserve">several </w:t>
            </w:r>
            <w:r w:rsidRPr="00A31D30">
              <w:t xml:space="preserve">examples of </w:t>
            </w:r>
            <w:r w:rsidRPr="002F6F84">
              <w:t>formal training</w:t>
            </w:r>
            <w:r w:rsidRPr="00A31D30">
              <w:rPr>
                <w:b/>
              </w:rPr>
              <w:t xml:space="preserve"> </w:t>
            </w:r>
            <w:r w:rsidRPr="00A31D30">
              <w:t xml:space="preserve">delivered to First </w:t>
            </w:r>
            <w:r w:rsidR="008939DA">
              <w:t>N</w:t>
            </w:r>
            <w:r w:rsidRPr="00A31D30">
              <w:t>ations peoples about marine park management, including:</w:t>
            </w:r>
          </w:p>
          <w:p w14:paraId="4242F7DA" w14:textId="7E6DC9AC" w:rsidR="00A31D30" w:rsidRPr="00A31D30" w:rsidRDefault="00A31D30" w:rsidP="005F1E6E">
            <w:pPr>
              <w:pStyle w:val="BulletMultiLevelList"/>
            </w:pPr>
            <w:r w:rsidRPr="00A31D30">
              <w:t>T</w:t>
            </w:r>
            <w:r w:rsidR="00E40901">
              <w:t>raining to</w:t>
            </w:r>
            <w:r w:rsidRPr="00A31D30">
              <w:t xml:space="preserve"> use baited remote underwater video</w:t>
            </w:r>
            <w:r w:rsidR="0064539D">
              <w:t xml:space="preserve"> station</w:t>
            </w:r>
            <w:r w:rsidRPr="00A31D30">
              <w:t>s (BRUV</w:t>
            </w:r>
            <w:r w:rsidR="0064539D">
              <w:t>S</w:t>
            </w:r>
            <w:r w:rsidRPr="00A31D30">
              <w:t>) and drop cameras to assess biodiversity and build capacity to assist with marine park management (as part of the Murujuga Sea Country discovery project conducted in 2017-2019).</w:t>
            </w:r>
            <w:r w:rsidRPr="00A31D30">
              <w:rPr>
                <w:rStyle w:val="FootnoteReference"/>
                <w:sz w:val="22"/>
              </w:rPr>
              <w:footnoteReference w:id="75"/>
            </w:r>
          </w:p>
          <w:p w14:paraId="1E2B3EB0" w14:textId="2D7D83C7" w:rsidR="00A31D30" w:rsidRPr="00A31D30" w:rsidRDefault="00A31D30" w:rsidP="005F1E6E">
            <w:pPr>
              <w:pStyle w:val="BulletMultiLevelList"/>
            </w:pPr>
            <w:r w:rsidRPr="00A31D30">
              <w:t xml:space="preserve">An </w:t>
            </w:r>
            <w:r w:rsidRPr="00A31D30">
              <w:rPr>
                <w:rFonts w:eastAsia="Calibri" w:cs="Arial"/>
              </w:rPr>
              <w:t xml:space="preserve">Indigenous trainee </w:t>
            </w:r>
            <w:r w:rsidR="008939DA">
              <w:rPr>
                <w:rFonts w:eastAsia="Calibri" w:cs="Arial"/>
              </w:rPr>
              <w:t>R</w:t>
            </w:r>
            <w:r w:rsidRPr="00A31D30">
              <w:rPr>
                <w:rFonts w:eastAsia="Calibri" w:cs="Arial"/>
              </w:rPr>
              <w:t xml:space="preserve">anger </w:t>
            </w:r>
            <w:r w:rsidR="0099434E">
              <w:rPr>
                <w:rFonts w:eastAsia="Calibri" w:cs="Arial"/>
              </w:rPr>
              <w:t>P</w:t>
            </w:r>
            <w:r w:rsidRPr="00A31D30">
              <w:rPr>
                <w:rFonts w:eastAsia="Calibri" w:cs="Arial"/>
              </w:rPr>
              <w:t xml:space="preserve">rogram, including training for trainee </w:t>
            </w:r>
            <w:r w:rsidR="008939DA">
              <w:rPr>
                <w:rFonts w:eastAsia="Calibri" w:cs="Arial"/>
              </w:rPr>
              <w:t>R</w:t>
            </w:r>
            <w:r w:rsidRPr="00A31D30">
              <w:rPr>
                <w:rFonts w:eastAsia="Calibri" w:cs="Arial"/>
              </w:rPr>
              <w:t xml:space="preserve">angers, back to </w:t>
            </w:r>
            <w:r w:rsidR="008939DA">
              <w:rPr>
                <w:rFonts w:eastAsia="Calibri" w:cs="Arial"/>
              </w:rPr>
              <w:t>C</w:t>
            </w:r>
            <w:r w:rsidRPr="00A31D30">
              <w:rPr>
                <w:rFonts w:eastAsia="Calibri" w:cs="Arial"/>
              </w:rPr>
              <w:t>ountry trips o</w:t>
            </w:r>
            <w:r w:rsidR="001A5FCF">
              <w:rPr>
                <w:rFonts w:eastAsia="Calibri" w:cs="Arial"/>
              </w:rPr>
              <w:t>n</w:t>
            </w:r>
            <w:r w:rsidRPr="00A31D30">
              <w:rPr>
                <w:rFonts w:eastAsia="Calibri" w:cs="Arial"/>
              </w:rPr>
              <w:t xml:space="preserve"> the Ningaloo Coast as well as involvement in expansion of </w:t>
            </w:r>
            <w:r w:rsidR="001A5FCF">
              <w:rPr>
                <w:rFonts w:eastAsia="Calibri" w:cs="Arial"/>
              </w:rPr>
              <w:t xml:space="preserve">the </w:t>
            </w:r>
            <w:r w:rsidRPr="00A31D30">
              <w:rPr>
                <w:rFonts w:eastAsia="Calibri" w:cs="Arial"/>
              </w:rPr>
              <w:t>Ningaloo Turtle Program to Janes Bay. Training involved in track rationalisation, dune stabilisation, campground maintenance.</w:t>
            </w:r>
            <w:r w:rsidRPr="00A31D30">
              <w:rPr>
                <w:rStyle w:val="FootnoteReference"/>
                <w:rFonts w:eastAsia="Calibri" w:cs="Arial"/>
                <w:sz w:val="22"/>
              </w:rPr>
              <w:footnoteReference w:id="76"/>
            </w:r>
          </w:p>
          <w:p w14:paraId="7C10AD44" w14:textId="6562DB9C" w:rsidR="00A31D30" w:rsidRPr="00A31D30" w:rsidRDefault="00A31D30" w:rsidP="005F1E6E">
            <w:pPr>
              <w:pStyle w:val="BulletMultiLevelList"/>
            </w:pPr>
            <w:r w:rsidRPr="00A31D30">
              <w:t>In late 2020</w:t>
            </w:r>
            <w:r w:rsidR="008B4F42">
              <w:t>,</w:t>
            </w:r>
            <w:r w:rsidRPr="00A31D30">
              <w:t xml:space="preserve"> Mayala </w:t>
            </w:r>
            <w:r w:rsidR="008939DA">
              <w:t>T</w:t>
            </w:r>
            <w:r w:rsidRPr="00A31D30">
              <w:t xml:space="preserve">raditional </w:t>
            </w:r>
            <w:r w:rsidR="008939DA">
              <w:t>O</w:t>
            </w:r>
            <w:r w:rsidRPr="00A31D30">
              <w:t>wners, supported by the Kimberley Land Council, received an OMPG grant to build their capability and involvement in Kimberley Marine Park management.</w:t>
            </w:r>
            <w:r w:rsidRPr="00A31D30">
              <w:rPr>
                <w:rStyle w:val="FootnoteReference"/>
                <w:sz w:val="22"/>
              </w:rPr>
              <w:footnoteReference w:id="77"/>
            </w:r>
          </w:p>
          <w:p w14:paraId="26D406E9" w14:textId="3CE0E902" w:rsidR="00A31D30" w:rsidRPr="00A31D30" w:rsidRDefault="00A31D30" w:rsidP="00E40901">
            <w:r w:rsidRPr="00A31D30">
              <w:t xml:space="preserve">The desktop review also identified examples of </w:t>
            </w:r>
            <w:r w:rsidRPr="00583E2B">
              <w:t>mutual knowledge sharing</w:t>
            </w:r>
            <w:r w:rsidRPr="00A31D30">
              <w:t xml:space="preserve"> between Parks Australia and First Nations peoples such as:</w:t>
            </w:r>
          </w:p>
          <w:p w14:paraId="3228544E" w14:textId="400EA3C6" w:rsidR="00051F46" w:rsidRPr="00A31D30" w:rsidRDefault="00051F46" w:rsidP="005F1E6E">
            <w:pPr>
              <w:pStyle w:val="BulletMultiLevelList"/>
            </w:pPr>
            <w:r>
              <w:t>A s</w:t>
            </w:r>
            <w:r w:rsidRPr="00A31D30">
              <w:t xml:space="preserve">altwater knowledge-sharing camp and emerging curator workshop (between </w:t>
            </w:r>
            <w:proofErr w:type="spellStart"/>
            <w:r w:rsidRPr="00A31D30">
              <w:t>Wunambal</w:t>
            </w:r>
            <w:proofErr w:type="spellEnd"/>
            <w:r w:rsidRPr="00A31D30">
              <w:t xml:space="preserve"> </w:t>
            </w:r>
            <w:proofErr w:type="spellStart"/>
            <w:r w:rsidRPr="00A31D30">
              <w:t>Gaambera</w:t>
            </w:r>
            <w:proofErr w:type="spellEnd"/>
            <w:r w:rsidRPr="00A31D30">
              <w:t xml:space="preserve"> people, Curtin University and </w:t>
            </w:r>
            <w:r>
              <w:t>Western Australia (</w:t>
            </w:r>
            <w:r w:rsidRPr="00A31D30">
              <w:t>WA</w:t>
            </w:r>
            <w:r>
              <w:t>)</w:t>
            </w:r>
            <w:r w:rsidRPr="00A31D30">
              <w:t xml:space="preserve"> Museum as part of the Kimberely Reef Connect Project</w:t>
            </w:r>
            <w:r>
              <w:t>,</w:t>
            </w:r>
            <w:r w:rsidRPr="00A31D30">
              <w:t xml:space="preserve"> supported by Parks Australia </w:t>
            </w:r>
            <w:r w:rsidR="00583E2B">
              <w:t xml:space="preserve">which </w:t>
            </w:r>
            <w:r w:rsidRPr="00A31D30">
              <w:t>involved cross-generational knowledge sharing between Traditional Owners, researchers and government stakeholders about specimen curation, taxonomy and coral health.</w:t>
            </w:r>
            <w:r w:rsidRPr="00A31D30">
              <w:rPr>
                <w:vertAlign w:val="superscript"/>
              </w:rPr>
              <w:footnoteReference w:id="78"/>
            </w:r>
          </w:p>
          <w:p w14:paraId="2B33C3E1" w14:textId="79DBB533" w:rsidR="00051F46" w:rsidRPr="005F1E6E" w:rsidRDefault="00051F46" w:rsidP="005F1E6E">
            <w:pPr>
              <w:pStyle w:val="BulletMultiLevelList"/>
              <w:rPr>
                <w:b/>
                <w:bCs/>
              </w:rPr>
            </w:pPr>
            <w:r w:rsidRPr="00A31D30">
              <w:t xml:space="preserve">Over 60 Traditional Owners and </w:t>
            </w:r>
            <w:r>
              <w:t>R</w:t>
            </w:r>
            <w:r w:rsidRPr="00A31D30">
              <w:t xml:space="preserve">angers gathered in Broome for the </w:t>
            </w:r>
            <w:r w:rsidRPr="00026102">
              <w:t>Kimberley Indigenous Saltwater Advisory Group</w:t>
            </w:r>
            <w:r w:rsidRPr="00A31D30">
              <w:t xml:space="preserve"> </w:t>
            </w:r>
            <w:r>
              <w:t>(</w:t>
            </w:r>
            <w:r w:rsidRPr="00A31D30">
              <w:t>ISWAG</w:t>
            </w:r>
            <w:r>
              <w:t>)</w:t>
            </w:r>
            <w:r w:rsidRPr="00A31D30">
              <w:t xml:space="preserve"> Annual Forum in 2025, hosted by the Kimberley Land Council and Nyamba Buru Yawuru. The forum involved mutual knowledge sharing between a range of government partners and First Nations peoples (and was supported via direct investment by Parks Australia</w:t>
            </w:r>
            <w:r>
              <w:t>).</w:t>
            </w:r>
            <w:r w:rsidR="00870BE2">
              <w:rPr>
                <w:rStyle w:val="FootnoteReference"/>
              </w:rPr>
              <w:footnoteReference w:id="79"/>
            </w:r>
          </w:p>
          <w:p w14:paraId="6E6BF117" w14:textId="77777777" w:rsidR="008971F1" w:rsidRDefault="008971F1" w:rsidP="008971F1">
            <w:pPr>
              <w:rPr>
                <w:b/>
                <w:bCs/>
                <w:lang w:eastAsia="en-AU"/>
              </w:rPr>
            </w:pPr>
            <w:r>
              <w:rPr>
                <w:b/>
                <w:bCs/>
                <w:lang w:eastAsia="en-AU"/>
              </w:rPr>
              <w:lastRenderedPageBreak/>
              <w:t xml:space="preserve">Evidence from engagement: </w:t>
            </w:r>
          </w:p>
          <w:p w14:paraId="45CD107E" w14:textId="0E5E4D2A" w:rsidR="003B4B2F" w:rsidRDefault="008C5B7E" w:rsidP="00E40901">
            <w:pPr>
              <w:rPr>
                <w:lang w:eastAsia="en-AU"/>
              </w:rPr>
            </w:pPr>
            <w:r>
              <w:rPr>
                <w:lang w:eastAsia="en-AU"/>
              </w:rPr>
              <w:t>E</w:t>
            </w:r>
            <w:r w:rsidR="008971F1">
              <w:rPr>
                <w:lang w:eastAsia="en-AU"/>
              </w:rPr>
              <w:t>ngagement</w:t>
            </w:r>
            <w:r>
              <w:rPr>
                <w:lang w:eastAsia="en-AU"/>
              </w:rPr>
              <w:t xml:space="preserve"> for the evaluation</w:t>
            </w:r>
            <w:r w:rsidR="008971F1">
              <w:rPr>
                <w:lang w:eastAsia="en-AU"/>
              </w:rPr>
              <w:t xml:space="preserve"> identified </w:t>
            </w:r>
            <w:r w:rsidR="008971F1" w:rsidRPr="007C4740">
              <w:rPr>
                <w:lang w:eastAsia="en-AU"/>
              </w:rPr>
              <w:t>mixed feedback</w:t>
            </w:r>
            <w:r w:rsidR="008971F1">
              <w:rPr>
                <w:lang w:eastAsia="en-AU"/>
              </w:rPr>
              <w:t xml:space="preserve"> in relation to the provision of information about marine park management</w:t>
            </w:r>
            <w:r w:rsidR="00B55678">
              <w:rPr>
                <w:lang w:eastAsia="en-AU"/>
              </w:rPr>
              <w:t>, and experiences were found to vary across the cohort of First Nations partners and stakeholders engaged</w:t>
            </w:r>
            <w:r w:rsidR="008971F1">
              <w:rPr>
                <w:lang w:eastAsia="en-AU"/>
              </w:rPr>
              <w:t>.</w:t>
            </w:r>
            <w:r w:rsidR="005C0D5C">
              <w:rPr>
                <w:lang w:eastAsia="en-AU"/>
              </w:rPr>
              <w:t xml:space="preserve"> </w:t>
            </w:r>
            <w:r w:rsidR="00627E7E">
              <w:rPr>
                <w:lang w:eastAsia="en-AU"/>
              </w:rPr>
              <w:t>More specifically, the engagement found that</w:t>
            </w:r>
            <w:r>
              <w:rPr>
                <w:lang w:eastAsia="en-AU"/>
              </w:rPr>
              <w:t>:</w:t>
            </w:r>
          </w:p>
          <w:p w14:paraId="4AC0D544" w14:textId="3F8EF187" w:rsidR="00D23749" w:rsidRDefault="001B5127" w:rsidP="005F1E6E">
            <w:pPr>
              <w:pStyle w:val="BulletMultiLevelList"/>
            </w:pPr>
            <w:r>
              <w:t xml:space="preserve">Experiences of </w:t>
            </w:r>
            <w:r w:rsidR="00553C97">
              <w:t xml:space="preserve">Parks Australia’s </w:t>
            </w:r>
            <w:r>
              <w:t>engagement</w:t>
            </w:r>
            <w:r w:rsidR="00800CB3">
              <w:t xml:space="preserve"> with First Nations peoples</w:t>
            </w:r>
            <w:r>
              <w:t xml:space="preserve"> varied </w:t>
            </w:r>
            <w:r w:rsidR="00452220">
              <w:t xml:space="preserve">– one First Nations partner reported </w:t>
            </w:r>
            <w:r>
              <w:t>that engagement processes had been c</w:t>
            </w:r>
            <w:r w:rsidRPr="001B5127">
              <w:t xml:space="preserve">ulturally responsive </w:t>
            </w:r>
            <w:r w:rsidR="00F27A37">
              <w:t>with</w:t>
            </w:r>
            <w:r w:rsidR="00452220">
              <w:t xml:space="preserve"> </w:t>
            </w:r>
            <w:r w:rsidR="008971F1">
              <w:t xml:space="preserve">Parks Australia staff </w:t>
            </w:r>
            <w:r w:rsidR="008C5B7E">
              <w:t>meeting</w:t>
            </w:r>
            <w:r w:rsidR="008971F1">
              <w:t xml:space="preserve"> them </w:t>
            </w:r>
            <w:r w:rsidR="00452220">
              <w:t>On</w:t>
            </w:r>
            <w:r w:rsidR="008971F1">
              <w:t xml:space="preserve"> Country</w:t>
            </w:r>
            <w:r w:rsidR="00452220">
              <w:t xml:space="preserve"> and </w:t>
            </w:r>
            <w:r w:rsidR="00551BE1">
              <w:t>proactively</w:t>
            </w:r>
            <w:r w:rsidR="00452220">
              <w:t xml:space="preserve"> keeping</w:t>
            </w:r>
            <w:r w:rsidR="008971F1">
              <w:t xml:space="preserve"> Traditional Owners </w:t>
            </w:r>
            <w:proofErr w:type="gramStart"/>
            <w:r w:rsidR="008971F1">
              <w:t>up</w:t>
            </w:r>
            <w:r w:rsidR="00452220">
              <w:t>-</w:t>
            </w:r>
            <w:r w:rsidR="008971F1">
              <w:t>to</w:t>
            </w:r>
            <w:r w:rsidR="00452220">
              <w:t>-</w:t>
            </w:r>
            <w:r w:rsidR="008971F1">
              <w:t>date</w:t>
            </w:r>
            <w:proofErr w:type="gramEnd"/>
            <w:r w:rsidR="008971F1">
              <w:t xml:space="preserve"> with emerging issues and information</w:t>
            </w:r>
            <w:r w:rsidR="00452220">
              <w:t xml:space="preserve">. </w:t>
            </w:r>
            <w:r w:rsidR="00F27A37">
              <w:t>However</w:t>
            </w:r>
            <w:r w:rsidR="00800CB3">
              <w:t>,</w:t>
            </w:r>
            <w:r w:rsidR="00F27A37">
              <w:t xml:space="preserve"> other First Nations partners reported </w:t>
            </w:r>
            <w:proofErr w:type="gramStart"/>
            <w:r w:rsidR="00F27A37">
              <w:t>less</w:t>
            </w:r>
            <w:proofErr w:type="gramEnd"/>
            <w:r w:rsidR="00F27A37">
              <w:t xml:space="preserve"> positive experiences whereby there had been limited information provided to Traditional </w:t>
            </w:r>
            <w:r w:rsidR="00551BE1">
              <w:t>O</w:t>
            </w:r>
            <w:r w:rsidR="00F27A37">
              <w:t>wners in</w:t>
            </w:r>
            <w:r w:rsidR="00F73B11">
              <w:t xml:space="preserve"> relation to marine park management and research that may be occurring on Sea Country. </w:t>
            </w:r>
            <w:r w:rsidR="00162853">
              <w:t xml:space="preserve">In addition, one First Nations partner reported that the </w:t>
            </w:r>
            <w:r w:rsidR="00162853" w:rsidRPr="008971F1">
              <w:t xml:space="preserve">physical distance of Parks Australia offices (i.e. in Canberra and Hobart) to the </w:t>
            </w:r>
            <w:r w:rsidR="002C1E4E">
              <w:t>North-west</w:t>
            </w:r>
            <w:r w:rsidR="00162853" w:rsidRPr="008971F1">
              <w:t xml:space="preserve"> Network impacted the ability for ongoing face-to-face engagement</w:t>
            </w:r>
            <w:r w:rsidR="00162853">
              <w:t>, which was best-practice</w:t>
            </w:r>
            <w:r w:rsidR="00551BE1">
              <w:t xml:space="preserve"> and mostly preferred</w:t>
            </w:r>
            <w:r w:rsidR="00162853">
              <w:t xml:space="preserve">. </w:t>
            </w:r>
          </w:p>
          <w:p w14:paraId="603F51D3" w14:textId="10EAF619" w:rsidR="008939DA" w:rsidRPr="008971F1" w:rsidRDefault="00D23749" w:rsidP="005F1E6E">
            <w:pPr>
              <w:pStyle w:val="BulletMultiLevelList"/>
            </w:pPr>
            <w:r>
              <w:t xml:space="preserve">Information provision was similarly mixed – while participants acknowledged that Parks Australia attended the ISWAG forum and were able to </w:t>
            </w:r>
            <w:r w:rsidR="00162853">
              <w:t>disseminate</w:t>
            </w:r>
            <w:r>
              <w:t xml:space="preserve"> information via this channel, </w:t>
            </w:r>
            <w:r w:rsidR="00374917">
              <w:t xml:space="preserve">they also noted that there were limited mechanisms for sharing information with First Nations communities beyond this group. These participants reported that </w:t>
            </w:r>
            <w:r w:rsidR="00162853">
              <w:t xml:space="preserve">this meant that First Nations peoples and Traditional Owners who preferred to engage through more “grass roots” </w:t>
            </w:r>
            <w:r w:rsidR="005C79F0">
              <w:t xml:space="preserve">community </w:t>
            </w:r>
            <w:r w:rsidR="00162853">
              <w:t xml:space="preserve">channels may be left out. </w:t>
            </w:r>
          </w:p>
        </w:tc>
      </w:tr>
    </w:tbl>
    <w:p w14:paraId="3C0FE76E" w14:textId="77777777" w:rsidR="000039DA" w:rsidRPr="00A31D30" w:rsidRDefault="000039DA" w:rsidP="00272242">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A31D30" w14:paraId="7EE37A2B" w14:textId="77777777" w:rsidTr="00793D70">
        <w:trPr>
          <w:trHeight w:val="486"/>
          <w:jc w:val="center"/>
        </w:trPr>
        <w:tc>
          <w:tcPr>
            <w:tcW w:w="6648" w:type="dxa"/>
            <w:shd w:val="clear" w:color="auto" w:fill="D7D7D7" w:themeFill="accent6" w:themeFillShade="E6"/>
            <w:vAlign w:val="center"/>
            <w:hideMark/>
          </w:tcPr>
          <w:p w14:paraId="32DDF72F" w14:textId="66E0B5DC" w:rsidR="00272242" w:rsidRPr="00A31D30" w:rsidRDefault="00272242" w:rsidP="00793D70">
            <w:pPr>
              <w:spacing w:before="0" w:after="0"/>
              <w:rPr>
                <w:rFonts w:ascii="Calibri" w:eastAsia="Times New Roman" w:hAnsi="Calibri" w:cs="Calibri"/>
                <w:b/>
                <w:bCs/>
                <w:color w:val="002060"/>
                <w:lang w:eastAsia="en-AU"/>
              </w:rPr>
            </w:pPr>
            <w:r w:rsidRPr="00A31D30">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860A696" w14:textId="77777777" w:rsidR="00272242" w:rsidRPr="00A31D30" w:rsidRDefault="00272242" w:rsidP="00793D70">
            <w:pPr>
              <w:spacing w:before="0" w:after="0"/>
              <w:rPr>
                <w:rFonts w:ascii="Calibri" w:eastAsia="Times New Roman" w:hAnsi="Calibri" w:cs="Calibri"/>
                <w:b/>
                <w:bCs/>
                <w:color w:val="002060"/>
                <w:lang w:eastAsia="en-AU"/>
              </w:rPr>
            </w:pPr>
            <w:r w:rsidRPr="00A31D30">
              <w:rPr>
                <w:rFonts w:ascii="Calibri" w:eastAsia="Times New Roman" w:hAnsi="Calibri" w:cs="Calibri"/>
                <w:b/>
                <w:bCs/>
                <w:color w:val="002060"/>
                <w:lang w:eastAsia="en-AU"/>
              </w:rPr>
              <w:t xml:space="preserve">Completion status </w:t>
            </w:r>
          </w:p>
        </w:tc>
      </w:tr>
      <w:tr w:rsidR="00272242" w:rsidRPr="00A31D30" w14:paraId="07BEA266" w14:textId="77777777" w:rsidTr="00793D70">
        <w:trPr>
          <w:trHeight w:val="730"/>
          <w:jc w:val="center"/>
        </w:trPr>
        <w:tc>
          <w:tcPr>
            <w:tcW w:w="6648" w:type="dxa"/>
            <w:shd w:val="clear" w:color="000000" w:fill="EBF5F5"/>
          </w:tcPr>
          <w:p w14:paraId="77D2ADDE" w14:textId="156A8ABB" w:rsidR="00272242" w:rsidRPr="00A31D30" w:rsidRDefault="00A31D30" w:rsidP="00793D70">
            <w:pPr>
              <w:spacing w:before="0"/>
              <w:rPr>
                <w:rFonts w:eastAsia="Calibri Light" w:cs="Calibri Light"/>
                <w:b/>
                <w:bCs/>
                <w:color w:val="000000"/>
              </w:rPr>
            </w:pPr>
            <w:r w:rsidRPr="00A31D30">
              <w:rPr>
                <w:rFonts w:eastAsia="Calibri Light" w:cs="Calibri Light"/>
                <w:b/>
                <w:bCs/>
                <w:color w:val="000000"/>
              </w:rPr>
              <w:t xml:space="preserve">A22. Collaborate with Traditional Owners and Indigenous Ranger groups and relevant partners to undertake marine park management such as surveillance, monitoring and threat mitigation including marine debris removal, and implement actions identified in Sea Country plans where applicable </w:t>
            </w:r>
          </w:p>
        </w:tc>
        <w:tc>
          <w:tcPr>
            <w:tcW w:w="2368" w:type="dxa"/>
            <w:gridSpan w:val="2"/>
          </w:tcPr>
          <w:p w14:paraId="68650D5D" w14:textId="01DD3D4B" w:rsidR="00272242" w:rsidRPr="00A31D30" w:rsidRDefault="005633BF" w:rsidP="00793D70">
            <w:pPr>
              <w:spacing w:after="60"/>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anchor distT="0" distB="0" distL="114300" distR="114300" simplePos="0" relativeHeight="251738112" behindDoc="0" locked="0" layoutInCell="1" allowOverlap="1" wp14:anchorId="2C643797" wp14:editId="031FBE8A">
                  <wp:simplePos x="0" y="0"/>
                  <wp:positionH relativeFrom="column">
                    <wp:posOffset>108371</wp:posOffset>
                  </wp:positionH>
                  <wp:positionV relativeFrom="paragraph">
                    <wp:posOffset>38280</wp:posOffset>
                  </wp:positionV>
                  <wp:extent cx="1152525" cy="774065"/>
                  <wp:effectExtent l="0" t="0" r="9525" b="6985"/>
                  <wp:wrapNone/>
                  <wp:docPr id="317389513" name="Picture 38"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89513" name="Picture 38" descr="Partially completed or implemen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52525" cy="774065"/>
                          </a:xfrm>
                          <a:prstGeom prst="rect">
                            <a:avLst/>
                          </a:prstGeom>
                          <a:noFill/>
                        </pic:spPr>
                      </pic:pic>
                    </a:graphicData>
                  </a:graphic>
                </wp:anchor>
              </w:drawing>
            </w:r>
          </w:p>
        </w:tc>
      </w:tr>
      <w:tr w:rsidR="00272242" w:rsidRPr="00A31D30" w14:paraId="4AD89E24" w14:textId="77777777" w:rsidTr="00345525">
        <w:trPr>
          <w:gridAfter w:val="1"/>
          <w:wAfter w:w="42" w:type="dxa"/>
          <w:trHeight w:val="340"/>
          <w:jc w:val="center"/>
        </w:trPr>
        <w:tc>
          <w:tcPr>
            <w:tcW w:w="8974" w:type="dxa"/>
            <w:gridSpan w:val="2"/>
            <w:shd w:val="clear" w:color="auto" w:fill="93C8C4" w:themeFill="accent3" w:themeFillTint="66"/>
            <w:vAlign w:val="center"/>
          </w:tcPr>
          <w:p w14:paraId="3768CEF7" w14:textId="77777777" w:rsidR="00272242" w:rsidRPr="00A31D30" w:rsidRDefault="00272242" w:rsidP="00793D70">
            <w:pPr>
              <w:spacing w:before="0" w:after="0"/>
            </w:pPr>
            <w:r w:rsidRPr="0043080B">
              <w:rPr>
                <w:rFonts w:ascii="Calibri" w:eastAsia="Times New Roman" w:hAnsi="Calibri" w:cs="Calibri"/>
                <w:b/>
                <w:bCs/>
                <w:lang w:eastAsia="en-AU"/>
              </w:rPr>
              <w:t>Evidence</w:t>
            </w:r>
          </w:p>
        </w:tc>
      </w:tr>
      <w:tr w:rsidR="00272242" w:rsidRPr="00A31D30" w14:paraId="37D007C7" w14:textId="77777777" w:rsidTr="00793D70">
        <w:trPr>
          <w:gridAfter w:val="1"/>
          <w:wAfter w:w="42" w:type="dxa"/>
          <w:trHeight w:val="40"/>
          <w:jc w:val="center"/>
        </w:trPr>
        <w:tc>
          <w:tcPr>
            <w:tcW w:w="8974" w:type="dxa"/>
            <w:gridSpan w:val="2"/>
            <w:vAlign w:val="center"/>
          </w:tcPr>
          <w:p w14:paraId="016D104A" w14:textId="0319B083" w:rsidR="00A31D30" w:rsidRPr="00A31D30" w:rsidRDefault="00A31D30" w:rsidP="00A31D30">
            <w:pPr>
              <w:rPr>
                <w:lang w:eastAsia="en-AU"/>
              </w:rPr>
            </w:pPr>
            <w:r w:rsidRPr="00A31D30">
              <w:rPr>
                <w:lang w:eastAsia="en-AU"/>
              </w:rPr>
              <w:t xml:space="preserve">This action was assessed as </w:t>
            </w:r>
            <w:r w:rsidR="006560E3">
              <w:rPr>
                <w:b/>
                <w:bCs/>
                <w:lang w:eastAsia="en-AU"/>
              </w:rPr>
              <w:t>partially completed</w:t>
            </w:r>
            <w:r w:rsidR="000826F7">
              <w:rPr>
                <w:lang w:eastAsia="en-AU"/>
              </w:rPr>
              <w:t xml:space="preserve">. </w:t>
            </w:r>
            <w:r w:rsidR="006560E3">
              <w:rPr>
                <w:lang w:eastAsia="en-AU"/>
              </w:rPr>
              <w:t xml:space="preserve">The desktop review identified </w:t>
            </w:r>
            <w:proofErr w:type="gramStart"/>
            <w:r w:rsidR="006560E3">
              <w:rPr>
                <w:lang w:eastAsia="en-AU"/>
              </w:rPr>
              <w:t>a number of</w:t>
            </w:r>
            <w:proofErr w:type="gramEnd"/>
            <w:r w:rsidR="006560E3">
              <w:rPr>
                <w:lang w:eastAsia="en-AU"/>
              </w:rPr>
              <w:t xml:space="preserve"> </w:t>
            </w:r>
            <w:r w:rsidR="003C21F4">
              <w:rPr>
                <w:lang w:eastAsia="en-AU"/>
              </w:rPr>
              <w:t xml:space="preserve">timely </w:t>
            </w:r>
            <w:r w:rsidR="006560E3">
              <w:rPr>
                <w:lang w:eastAsia="en-AU"/>
              </w:rPr>
              <w:t xml:space="preserve">collaborative activities to monitor and manage </w:t>
            </w:r>
            <w:r w:rsidR="00EC3B65">
              <w:rPr>
                <w:lang w:eastAsia="en-AU"/>
              </w:rPr>
              <w:t>marine</w:t>
            </w:r>
            <w:r w:rsidR="006560E3">
              <w:rPr>
                <w:lang w:eastAsia="en-AU"/>
              </w:rPr>
              <w:t xml:space="preserve"> parks</w:t>
            </w:r>
            <w:r w:rsidR="00EC3B65">
              <w:rPr>
                <w:lang w:eastAsia="en-AU"/>
              </w:rPr>
              <w:t xml:space="preserve"> in the </w:t>
            </w:r>
            <w:r w:rsidR="002C1E4E">
              <w:rPr>
                <w:lang w:eastAsia="en-AU"/>
              </w:rPr>
              <w:t>North-west</w:t>
            </w:r>
            <w:r w:rsidR="009E0682">
              <w:rPr>
                <w:lang w:eastAsia="en-AU"/>
              </w:rPr>
              <w:t xml:space="preserve"> Network</w:t>
            </w:r>
            <w:r w:rsidR="006560E3">
              <w:rPr>
                <w:lang w:eastAsia="en-AU"/>
              </w:rPr>
              <w:t xml:space="preserve">. </w:t>
            </w:r>
            <w:r w:rsidR="000826F7">
              <w:rPr>
                <w:lang w:eastAsia="en-AU"/>
              </w:rPr>
              <w:t xml:space="preserve">Limited </w:t>
            </w:r>
            <w:r w:rsidR="006560E3">
              <w:rPr>
                <w:lang w:eastAsia="en-AU"/>
              </w:rPr>
              <w:t xml:space="preserve">and mixed </w:t>
            </w:r>
            <w:r w:rsidR="000826F7">
              <w:rPr>
                <w:lang w:eastAsia="en-AU"/>
              </w:rPr>
              <w:t xml:space="preserve">feedback was received from Traditional Owners and </w:t>
            </w:r>
            <w:r w:rsidR="006560E3">
              <w:rPr>
                <w:lang w:eastAsia="en-AU"/>
              </w:rPr>
              <w:t>First Nations partners</w:t>
            </w:r>
            <w:r w:rsidR="000826F7">
              <w:rPr>
                <w:lang w:eastAsia="en-AU"/>
              </w:rPr>
              <w:t xml:space="preserve"> in relation to the collaboration that had occurred to undertake management activity and Sea Country </w:t>
            </w:r>
            <w:r w:rsidR="00AC4501">
              <w:rPr>
                <w:lang w:eastAsia="en-AU"/>
              </w:rPr>
              <w:t>P</w:t>
            </w:r>
            <w:r w:rsidR="000826F7">
              <w:rPr>
                <w:lang w:eastAsia="en-AU"/>
              </w:rPr>
              <w:t xml:space="preserve">lan activity. </w:t>
            </w:r>
          </w:p>
          <w:p w14:paraId="50169257" w14:textId="77777777" w:rsidR="00A31D30" w:rsidRPr="00A31D30" w:rsidRDefault="00A31D30" w:rsidP="00A31D30">
            <w:pPr>
              <w:rPr>
                <w:b/>
                <w:bCs/>
                <w:lang w:eastAsia="en-AU"/>
              </w:rPr>
            </w:pPr>
            <w:r w:rsidRPr="00A31D30">
              <w:rPr>
                <w:b/>
                <w:bCs/>
                <w:lang w:eastAsia="en-AU"/>
              </w:rPr>
              <w:t>Evidence from the desktop review:</w:t>
            </w:r>
          </w:p>
          <w:p w14:paraId="0CF8FAF0" w14:textId="6F83235E" w:rsidR="00A31D30" w:rsidRPr="00A31D30" w:rsidRDefault="00A31D30" w:rsidP="00A31D30">
            <w:pPr>
              <w:rPr>
                <w:lang w:eastAsia="en-AU"/>
              </w:rPr>
            </w:pPr>
            <w:r w:rsidRPr="00A31D30">
              <w:rPr>
                <w:lang w:eastAsia="en-AU"/>
              </w:rPr>
              <w:t xml:space="preserve">The desktop review identified examples of collaboration with Traditional Owners and First Nations Ranger groups to </w:t>
            </w:r>
            <w:r w:rsidRPr="00770D1B">
              <w:rPr>
                <w:lang w:eastAsia="en-AU"/>
              </w:rPr>
              <w:t>conduct Sea Country monitoring</w:t>
            </w:r>
            <w:r w:rsidRPr="00A31D30">
              <w:rPr>
                <w:lang w:eastAsia="en-AU"/>
              </w:rPr>
              <w:t xml:space="preserve">. Although some of the projects listed </w:t>
            </w:r>
            <w:r w:rsidRPr="00770D1B">
              <w:rPr>
                <w:lang w:eastAsia="en-AU"/>
              </w:rPr>
              <w:t>involve</w:t>
            </w:r>
            <w:r w:rsidR="00770D1B">
              <w:rPr>
                <w:lang w:eastAsia="en-AU"/>
              </w:rPr>
              <w:t>d</w:t>
            </w:r>
            <w:r w:rsidRPr="00A31D30">
              <w:rPr>
                <w:lang w:eastAsia="en-AU"/>
              </w:rPr>
              <w:t xml:space="preserve"> state marine parks rather than Commonwealth parks managed directly by Parks Australia, evidence suggests that Parks Australia has supported these initiatives through broader Australian Marine Parks engagement and grant programs</w:t>
            </w:r>
            <w:r w:rsidR="00770D1B">
              <w:rPr>
                <w:lang w:eastAsia="en-AU"/>
              </w:rPr>
              <w:t>:</w:t>
            </w:r>
          </w:p>
          <w:p w14:paraId="46BF7445" w14:textId="41DDCDC4" w:rsidR="00A31D30" w:rsidRPr="00A31D30" w:rsidRDefault="00A31D30" w:rsidP="005F1E6E">
            <w:pPr>
              <w:pStyle w:val="BulletMultiLevelList"/>
            </w:pPr>
            <w:proofErr w:type="spellStart"/>
            <w:r w:rsidRPr="00A31D30">
              <w:lastRenderedPageBreak/>
              <w:t>Wunambal</w:t>
            </w:r>
            <w:proofErr w:type="spellEnd"/>
            <w:r w:rsidRPr="00A31D30">
              <w:t xml:space="preserve"> </w:t>
            </w:r>
            <w:proofErr w:type="spellStart"/>
            <w:r w:rsidRPr="00A31D30">
              <w:t>Gaambera</w:t>
            </w:r>
            <w:proofErr w:type="spellEnd"/>
            <w:r w:rsidRPr="00A31D30">
              <w:t xml:space="preserve"> </w:t>
            </w:r>
            <w:r w:rsidR="00035219">
              <w:t>R</w:t>
            </w:r>
            <w:r w:rsidRPr="00A31D30">
              <w:t xml:space="preserve">angers collaborated with eight scientists from the WA Museum and Curtin University, and partnered with Parks Australia, to conduct biodiversity surveys in the </w:t>
            </w:r>
            <w:proofErr w:type="spellStart"/>
            <w:r w:rsidRPr="00A31D30">
              <w:t>Uunguu</w:t>
            </w:r>
            <w:proofErr w:type="spellEnd"/>
            <w:r w:rsidRPr="00A31D30">
              <w:t xml:space="preserve"> </w:t>
            </w:r>
            <w:proofErr w:type="spellStart"/>
            <w:r w:rsidRPr="00A31D30">
              <w:t>Wundaagu</w:t>
            </w:r>
            <w:proofErr w:type="spellEnd"/>
            <w:r w:rsidRPr="00A31D30">
              <w:t xml:space="preserve"> Indigenous Protected Area.</w:t>
            </w:r>
            <w:r w:rsidRPr="00A31D30">
              <w:rPr>
                <w:vertAlign w:val="superscript"/>
              </w:rPr>
              <w:footnoteReference w:id="80"/>
            </w:r>
            <w:r w:rsidRPr="00A31D30">
              <w:t xml:space="preserve"> </w:t>
            </w:r>
            <w:r w:rsidRPr="00A31D30">
              <w:rPr>
                <w:vertAlign w:val="superscript"/>
              </w:rPr>
              <w:footnoteReference w:id="81"/>
            </w:r>
          </w:p>
          <w:p w14:paraId="39DC65EA" w14:textId="378B39AA" w:rsidR="00A31D30" w:rsidRPr="00A31D30" w:rsidRDefault="00A31D30" w:rsidP="005F1E6E">
            <w:pPr>
              <w:pStyle w:val="BulletMultiLevelList"/>
            </w:pPr>
            <w:r w:rsidRPr="00A31D30">
              <w:t xml:space="preserve">Green </w:t>
            </w:r>
            <w:r w:rsidR="00AC314B">
              <w:t>T</w:t>
            </w:r>
            <w:r w:rsidRPr="00A31D30">
              <w:t xml:space="preserve">urtle genetics research </w:t>
            </w:r>
            <w:r w:rsidR="00E96083">
              <w:t xml:space="preserve">was </w:t>
            </w:r>
            <w:r w:rsidRPr="00A31D30">
              <w:t xml:space="preserve">undertaken by Yawuru </w:t>
            </w:r>
            <w:r w:rsidR="00582914">
              <w:t>R</w:t>
            </w:r>
            <w:r w:rsidRPr="00A31D30">
              <w:t xml:space="preserve">angers in collaboration with Parks Australia, ISWAG, Department of Biodiversity, Conservation and Attractions (DBCA) and other Kimberley Ranger groups to capture </w:t>
            </w:r>
            <w:r w:rsidR="00AC314B">
              <w:t>G</w:t>
            </w:r>
            <w:r w:rsidRPr="00A31D30">
              <w:t xml:space="preserve">reen </w:t>
            </w:r>
            <w:r w:rsidR="00AC314B">
              <w:t>S</w:t>
            </w:r>
            <w:r w:rsidRPr="00A31D30">
              <w:t xml:space="preserve">ea </w:t>
            </w:r>
            <w:r w:rsidR="00AC314B">
              <w:t>T</w:t>
            </w:r>
            <w:r w:rsidRPr="00A31D30">
              <w:t xml:space="preserve">urtles and take genetic samples on Yawuru </w:t>
            </w:r>
            <w:proofErr w:type="spellStart"/>
            <w:r w:rsidRPr="00A31D30">
              <w:t>Nagulagun</w:t>
            </w:r>
            <w:proofErr w:type="spellEnd"/>
            <w:r w:rsidRPr="00A31D30">
              <w:t xml:space="preserve"> Roebuck Bay Marine Park</w:t>
            </w:r>
            <w:r w:rsidR="00E96083">
              <w:t>.</w:t>
            </w:r>
            <w:r w:rsidRPr="00A31D30">
              <w:rPr>
                <w:vertAlign w:val="superscript"/>
              </w:rPr>
              <w:t xml:space="preserve"> </w:t>
            </w:r>
            <w:r w:rsidRPr="00A31D30">
              <w:rPr>
                <w:vertAlign w:val="superscript"/>
              </w:rPr>
              <w:footnoteReference w:id="82"/>
            </w:r>
            <w:r w:rsidRPr="00A31D30">
              <w:t xml:space="preserve"> </w:t>
            </w:r>
            <w:r w:rsidRPr="00A31D30">
              <w:rPr>
                <w:vertAlign w:val="superscript"/>
              </w:rPr>
              <w:footnoteReference w:id="83"/>
            </w:r>
          </w:p>
          <w:p w14:paraId="573E9C98" w14:textId="551403CE" w:rsidR="00A31D30" w:rsidRDefault="00A31D30" w:rsidP="005F1E6E">
            <w:pPr>
              <w:pStyle w:val="BulletMultiLevelList"/>
            </w:pPr>
            <w:r w:rsidRPr="00A31D30">
              <w:t xml:space="preserve">Back to Sea Country voyages were conducted on Mayala and Bardi </w:t>
            </w:r>
            <w:proofErr w:type="spellStart"/>
            <w:r w:rsidRPr="00A31D30">
              <w:t>Jawi</w:t>
            </w:r>
            <w:proofErr w:type="spellEnd"/>
            <w:r w:rsidRPr="00A31D30">
              <w:t xml:space="preserve"> Sea Country with Mayala Traditional Owners in 2021 to explore harder-to-access islands.</w:t>
            </w:r>
            <w:r w:rsidRPr="00A31D30">
              <w:rPr>
                <w:vertAlign w:val="superscript"/>
              </w:rPr>
              <w:footnoteReference w:id="84"/>
            </w:r>
            <w:r w:rsidRPr="00A31D30">
              <w:t xml:space="preserve"> A second voyage was conducted in 2024 to trial a reef monitoring program developed in collaboration with UWA.</w:t>
            </w:r>
            <w:r w:rsidRPr="00A31D30">
              <w:rPr>
                <w:vertAlign w:val="superscript"/>
              </w:rPr>
              <w:footnoteReference w:id="85"/>
            </w:r>
            <w:r w:rsidRPr="00A31D30">
              <w:t xml:space="preserve"> However, </w:t>
            </w:r>
            <w:r w:rsidR="00E96083">
              <w:t xml:space="preserve">for reasons outside </w:t>
            </w:r>
            <w:r w:rsidR="004B5792">
              <w:t>Parks</w:t>
            </w:r>
            <w:r w:rsidR="00E96083">
              <w:t xml:space="preserve"> </w:t>
            </w:r>
            <w:r w:rsidR="004B5792">
              <w:t>Australia’s</w:t>
            </w:r>
            <w:r w:rsidR="00E96083">
              <w:t xml:space="preserve"> control, this </w:t>
            </w:r>
            <w:r w:rsidR="004B5792">
              <w:t>joint monitoring ceased in 2025</w:t>
            </w:r>
            <w:r w:rsidRPr="00A31D30">
              <w:t>.</w:t>
            </w:r>
            <w:r w:rsidRPr="00A31D30">
              <w:rPr>
                <w:vertAlign w:val="superscript"/>
              </w:rPr>
              <w:footnoteReference w:id="86"/>
            </w:r>
          </w:p>
          <w:p w14:paraId="33791582" w14:textId="17772CCD" w:rsidR="00605B7D" w:rsidRPr="00A31D30" w:rsidRDefault="00FA6C6B" w:rsidP="005F1E6E">
            <w:pPr>
              <w:pStyle w:val="BulletMultiLevelList"/>
            </w:pPr>
            <w:r>
              <w:t xml:space="preserve">Sea Country Discovery of the Dampier Marine Park undertaken by </w:t>
            </w:r>
            <w:r w:rsidR="00041133">
              <w:t xml:space="preserve">UWA with </w:t>
            </w:r>
            <w:r>
              <w:t xml:space="preserve">Traditional Owners from the Murujuga Aboriginal Corporation </w:t>
            </w:r>
            <w:r w:rsidR="00041133">
              <w:t>and representatives of the commercial and recreational fishing sector to deliver culturally sensitive maps and a short 360</w:t>
            </w:r>
            <w:r w:rsidR="006B7876" w:rsidRPr="006B7876">
              <w:t>°</w:t>
            </w:r>
            <w:r w:rsidR="00041133">
              <w:t xml:space="preserve"> immersive video</w:t>
            </w:r>
            <w:r>
              <w:t>, as referenced in A</w:t>
            </w:r>
            <w:r w:rsidR="00041133">
              <w:t>10</w:t>
            </w:r>
            <w:r>
              <w:t xml:space="preserve">. </w:t>
            </w:r>
          </w:p>
          <w:p w14:paraId="180A6437" w14:textId="4D889A51" w:rsidR="00A31D30" w:rsidRPr="00A31D30" w:rsidRDefault="00A31D30" w:rsidP="00A31D30">
            <w:pPr>
              <w:rPr>
                <w:lang w:eastAsia="en-AU"/>
              </w:rPr>
            </w:pPr>
            <w:r w:rsidRPr="00A31D30">
              <w:rPr>
                <w:lang w:eastAsia="en-AU"/>
              </w:rPr>
              <w:t xml:space="preserve">The desktop review also identified an example of collaboration with Traditional Owners and First Nations Ranger groups to </w:t>
            </w:r>
            <w:r w:rsidRPr="004B5792">
              <w:rPr>
                <w:lang w:eastAsia="en-AU"/>
              </w:rPr>
              <w:t>conduct marine park management more broadly</w:t>
            </w:r>
            <w:r w:rsidR="004B5792">
              <w:rPr>
                <w:lang w:eastAsia="en-AU"/>
              </w:rPr>
              <w:t xml:space="preserve"> – that is</w:t>
            </w:r>
            <w:r w:rsidRPr="00A31D30">
              <w:rPr>
                <w:lang w:eastAsia="en-AU"/>
              </w:rPr>
              <w:t xml:space="preserve"> funding support for the </w:t>
            </w:r>
            <w:r w:rsidR="004B5792">
              <w:rPr>
                <w:lang w:eastAsia="en-AU"/>
              </w:rPr>
              <w:t>‘</w:t>
            </w:r>
            <w:r w:rsidRPr="004B5792">
              <w:rPr>
                <w:i/>
                <w:lang w:eastAsia="en-AU"/>
              </w:rPr>
              <w:t xml:space="preserve">Turtle and Dugong </w:t>
            </w:r>
            <w:r w:rsidRPr="004B5792">
              <w:rPr>
                <w:i/>
                <w:iCs/>
                <w:lang w:eastAsia="en-AU"/>
              </w:rPr>
              <w:t>Initiative</w:t>
            </w:r>
            <w:r w:rsidR="004B5792">
              <w:rPr>
                <w:lang w:eastAsia="en-AU"/>
              </w:rPr>
              <w:t>’</w:t>
            </w:r>
            <w:r w:rsidRPr="00A31D30">
              <w:rPr>
                <w:lang w:eastAsia="en-AU"/>
              </w:rPr>
              <w:t>. The initiative was developed by ISWAG members in collaboration with Saltwater Country groups. The initiative integrates western and traditional research approaches to support turtle and dugong management and conservation, building on decades of foundational work by First Nations and non-Indigenous marine scientists and managers to ensure long-term sustainability.</w:t>
            </w:r>
            <w:r w:rsidRPr="00A31D30">
              <w:rPr>
                <w:vertAlign w:val="superscript"/>
                <w:lang w:eastAsia="en-AU"/>
              </w:rPr>
              <w:footnoteReference w:id="87"/>
            </w:r>
            <w:r w:rsidRPr="00A31D30">
              <w:rPr>
                <w:lang w:eastAsia="en-AU"/>
              </w:rPr>
              <w:t xml:space="preserve"> </w:t>
            </w:r>
            <w:r w:rsidRPr="00A31D30">
              <w:rPr>
                <w:vertAlign w:val="superscript"/>
                <w:lang w:eastAsia="en-AU"/>
              </w:rPr>
              <w:footnoteReference w:id="88"/>
            </w:r>
            <w:r w:rsidRPr="00A31D30">
              <w:rPr>
                <w:lang w:eastAsia="en-AU"/>
              </w:rPr>
              <w:t xml:space="preserve"> </w:t>
            </w:r>
          </w:p>
          <w:p w14:paraId="18162AF7" w14:textId="77777777" w:rsidR="006560E3" w:rsidRPr="008971F1" w:rsidRDefault="006560E3" w:rsidP="006560E3">
            <w:pPr>
              <w:rPr>
                <w:b/>
                <w:bCs/>
                <w:lang w:eastAsia="en-AU"/>
              </w:rPr>
            </w:pPr>
            <w:r>
              <w:rPr>
                <w:b/>
                <w:bCs/>
                <w:lang w:eastAsia="en-AU"/>
              </w:rPr>
              <w:t xml:space="preserve">Evidence from engagement: </w:t>
            </w:r>
          </w:p>
          <w:p w14:paraId="5FF39119" w14:textId="3C7EDB1E" w:rsidR="00C80CD6" w:rsidRDefault="00C80CD6" w:rsidP="006560E3">
            <w:pPr>
              <w:rPr>
                <w:lang w:eastAsia="en-AU"/>
              </w:rPr>
            </w:pPr>
            <w:r>
              <w:rPr>
                <w:lang w:eastAsia="en-AU"/>
              </w:rPr>
              <w:t xml:space="preserve">Parks Australia staff noted a </w:t>
            </w:r>
            <w:r w:rsidRPr="008014A2">
              <w:rPr>
                <w:lang w:eastAsia="en-AU"/>
              </w:rPr>
              <w:t xml:space="preserve">range of </w:t>
            </w:r>
            <w:r>
              <w:rPr>
                <w:lang w:eastAsia="en-AU"/>
              </w:rPr>
              <w:t xml:space="preserve">collaborative management </w:t>
            </w:r>
            <w:r w:rsidRPr="008014A2">
              <w:rPr>
                <w:lang w:eastAsia="en-AU"/>
              </w:rPr>
              <w:t xml:space="preserve">activities that had occurred </w:t>
            </w:r>
            <w:r>
              <w:rPr>
                <w:lang w:eastAsia="en-AU"/>
              </w:rPr>
              <w:t>over the course of the management plan, including face-to-face meetings on Country and ongoing relationships with ISWAG, as referenced in A21.</w:t>
            </w:r>
          </w:p>
          <w:p w14:paraId="257AF28A" w14:textId="18EC2BD5" w:rsidR="006560E3" w:rsidRDefault="008014A2" w:rsidP="006560E3">
            <w:pPr>
              <w:rPr>
                <w:lang w:eastAsia="en-AU"/>
              </w:rPr>
            </w:pPr>
            <w:r>
              <w:rPr>
                <w:lang w:eastAsia="en-AU"/>
              </w:rPr>
              <w:t xml:space="preserve">First Nations partners and other relevant </w:t>
            </w:r>
            <w:r w:rsidR="00E131F1">
              <w:rPr>
                <w:lang w:eastAsia="en-AU"/>
              </w:rPr>
              <w:t>stakeholders</w:t>
            </w:r>
            <w:r w:rsidR="00C80CD6">
              <w:rPr>
                <w:lang w:eastAsia="en-AU"/>
              </w:rPr>
              <w:t>, however,</w:t>
            </w:r>
            <w:r w:rsidR="00E131F1">
              <w:rPr>
                <w:lang w:eastAsia="en-AU"/>
              </w:rPr>
              <w:t xml:space="preserve"> provided mixed views in relation to </w:t>
            </w:r>
            <w:r w:rsidR="006442A7">
              <w:rPr>
                <w:lang w:eastAsia="en-AU"/>
              </w:rPr>
              <w:t xml:space="preserve">collaborative management activities. While positive feedback was identified in relation to the implementation of Sea Country Plans </w:t>
            </w:r>
            <w:r>
              <w:rPr>
                <w:lang w:eastAsia="en-AU"/>
              </w:rPr>
              <w:t xml:space="preserve">(e.g. due to endorsement and letters of support for these plans by Parks Australia), other participants felt that collaborative management had not gone far enough. </w:t>
            </w:r>
            <w:r w:rsidR="00C80CD6">
              <w:rPr>
                <w:lang w:eastAsia="en-AU"/>
              </w:rPr>
              <w:t xml:space="preserve">Parks Australia staff also acknowledged some barriers to collaboration, including </w:t>
            </w:r>
            <w:r w:rsidR="00C80CD6">
              <w:rPr>
                <w:lang w:eastAsia="en-AU"/>
              </w:rPr>
              <w:lastRenderedPageBreak/>
              <w:t xml:space="preserve">challenges identifying the most appropriate Traditional Owner groups to engage with, </w:t>
            </w:r>
            <w:r w:rsidR="00E76904">
              <w:rPr>
                <w:lang w:eastAsia="en-AU"/>
              </w:rPr>
              <w:t xml:space="preserve">conflicting interests amongst First Nations communities and resourcing limitations. </w:t>
            </w:r>
          </w:p>
          <w:p w14:paraId="73379EB2" w14:textId="02F8F3B4" w:rsidR="00272242" w:rsidRPr="00A31D30" w:rsidRDefault="00E76904" w:rsidP="00A31D30">
            <w:pPr>
              <w:rPr>
                <w:lang w:eastAsia="en-AU"/>
              </w:rPr>
            </w:pPr>
            <w:r>
              <w:rPr>
                <w:lang w:eastAsia="en-AU"/>
              </w:rPr>
              <w:t>Taken together, these findings suggest that</w:t>
            </w:r>
            <w:r w:rsidR="00767EC5">
              <w:rPr>
                <w:lang w:eastAsia="en-AU"/>
              </w:rPr>
              <w:t>,</w:t>
            </w:r>
            <w:r>
              <w:rPr>
                <w:lang w:eastAsia="en-AU"/>
              </w:rPr>
              <w:t xml:space="preserve"> while effective and appropriate collaboration was undertaken in some instance</w:t>
            </w:r>
            <w:r w:rsidR="00477B99">
              <w:rPr>
                <w:lang w:eastAsia="en-AU"/>
              </w:rPr>
              <w:t>s</w:t>
            </w:r>
            <w:r>
              <w:rPr>
                <w:lang w:eastAsia="en-AU"/>
              </w:rPr>
              <w:t xml:space="preserve">, this was not done consistently or comprehensively with all relevant Traditional Owner groups and First Nations communities across the </w:t>
            </w:r>
            <w:r w:rsidR="002C1E4E">
              <w:rPr>
                <w:lang w:eastAsia="en-AU"/>
              </w:rPr>
              <w:t>North-west</w:t>
            </w:r>
            <w:r>
              <w:rPr>
                <w:lang w:eastAsia="en-AU"/>
              </w:rPr>
              <w:t xml:space="preserve"> Network. </w:t>
            </w:r>
          </w:p>
        </w:tc>
      </w:tr>
    </w:tbl>
    <w:p w14:paraId="42C73389" w14:textId="77777777" w:rsidR="00272242" w:rsidRPr="00A31D30" w:rsidRDefault="00272242" w:rsidP="00272242">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A31D30" w14:paraId="31DAD59C" w14:textId="77777777" w:rsidTr="00793D70">
        <w:trPr>
          <w:trHeight w:val="486"/>
          <w:jc w:val="center"/>
        </w:trPr>
        <w:tc>
          <w:tcPr>
            <w:tcW w:w="6648" w:type="dxa"/>
            <w:shd w:val="clear" w:color="auto" w:fill="D7D7D7" w:themeFill="accent6" w:themeFillShade="E6"/>
            <w:vAlign w:val="center"/>
            <w:hideMark/>
          </w:tcPr>
          <w:p w14:paraId="6F10EB3A" w14:textId="51DF4B7C" w:rsidR="00272242" w:rsidRPr="00A31D30" w:rsidRDefault="00272242" w:rsidP="00793D70">
            <w:pPr>
              <w:spacing w:before="0" w:after="0"/>
              <w:rPr>
                <w:rFonts w:ascii="Calibri" w:eastAsia="Times New Roman" w:hAnsi="Calibri" w:cs="Calibri"/>
                <w:b/>
                <w:bCs/>
                <w:color w:val="002060"/>
                <w:lang w:eastAsia="en-AU"/>
              </w:rPr>
            </w:pPr>
            <w:r w:rsidRPr="00A31D30">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71D15D0" w14:textId="30091591" w:rsidR="00272242" w:rsidRPr="00A31D30" w:rsidRDefault="00272242" w:rsidP="00793D70">
            <w:pPr>
              <w:spacing w:before="0" w:after="0"/>
              <w:rPr>
                <w:rFonts w:ascii="Calibri" w:eastAsia="Times New Roman" w:hAnsi="Calibri" w:cs="Calibri"/>
                <w:b/>
                <w:bCs/>
                <w:color w:val="002060"/>
                <w:lang w:eastAsia="en-AU"/>
              </w:rPr>
            </w:pPr>
            <w:r w:rsidRPr="00A31D30">
              <w:rPr>
                <w:rFonts w:ascii="Calibri" w:eastAsia="Times New Roman" w:hAnsi="Calibri" w:cs="Calibri"/>
                <w:b/>
                <w:bCs/>
                <w:color w:val="002060"/>
                <w:lang w:eastAsia="en-AU"/>
              </w:rPr>
              <w:t xml:space="preserve">Completion status </w:t>
            </w:r>
          </w:p>
        </w:tc>
      </w:tr>
      <w:tr w:rsidR="00272242" w:rsidRPr="00A31D30" w14:paraId="286BBD3F" w14:textId="77777777" w:rsidTr="00FD5607">
        <w:trPr>
          <w:trHeight w:val="1247"/>
          <w:jc w:val="center"/>
        </w:trPr>
        <w:tc>
          <w:tcPr>
            <w:tcW w:w="6648" w:type="dxa"/>
            <w:shd w:val="clear" w:color="000000" w:fill="EBF5F5"/>
          </w:tcPr>
          <w:p w14:paraId="33417DB1" w14:textId="77777777" w:rsidR="00272242" w:rsidRPr="00A31D30" w:rsidRDefault="00272242" w:rsidP="00793D70">
            <w:pPr>
              <w:spacing w:before="0"/>
              <w:rPr>
                <w:rFonts w:ascii="Calibri" w:eastAsia="Times New Roman" w:hAnsi="Calibri" w:cs="Calibri"/>
                <w:b/>
                <w:bCs/>
                <w:color w:val="000000"/>
                <w:highlight w:val="yellow"/>
                <w:lang w:eastAsia="en-AU"/>
              </w:rPr>
            </w:pPr>
            <w:r w:rsidRPr="00A31D30">
              <w:rPr>
                <w:rFonts w:eastAsia="Calibri Light" w:cs="Calibri Light"/>
                <w:b/>
                <w:bCs/>
                <w:color w:val="000000"/>
              </w:rPr>
              <w:t>A23. Identify opportunities and mechanisms to engage Traditional Owners and First Nations Rangers in the management of marine parks</w:t>
            </w:r>
          </w:p>
        </w:tc>
        <w:tc>
          <w:tcPr>
            <w:tcW w:w="2368" w:type="dxa"/>
            <w:gridSpan w:val="2"/>
          </w:tcPr>
          <w:p w14:paraId="727FB5BB" w14:textId="00AC414D" w:rsidR="00272242" w:rsidRPr="00A31D30" w:rsidRDefault="005633BF" w:rsidP="00793D70">
            <w:pPr>
              <w:spacing w:after="60"/>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anchor distT="0" distB="0" distL="114300" distR="114300" simplePos="0" relativeHeight="251741184" behindDoc="0" locked="0" layoutInCell="1" allowOverlap="1" wp14:anchorId="1F580872" wp14:editId="1B1C8914">
                  <wp:simplePos x="0" y="0"/>
                  <wp:positionH relativeFrom="column">
                    <wp:posOffset>108372</wp:posOffset>
                  </wp:positionH>
                  <wp:positionV relativeFrom="paragraph">
                    <wp:posOffset>5276</wp:posOffset>
                  </wp:positionV>
                  <wp:extent cx="1152525" cy="774065"/>
                  <wp:effectExtent l="0" t="0" r="9525" b="6985"/>
                  <wp:wrapNone/>
                  <wp:docPr id="2033752643" name="Picture 39"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752643" name="Picture 39" descr="Partially completed or implemen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52525" cy="774065"/>
                          </a:xfrm>
                          <a:prstGeom prst="rect">
                            <a:avLst/>
                          </a:prstGeom>
                          <a:noFill/>
                        </pic:spPr>
                      </pic:pic>
                    </a:graphicData>
                  </a:graphic>
                </wp:anchor>
              </w:drawing>
            </w:r>
          </w:p>
        </w:tc>
      </w:tr>
      <w:tr w:rsidR="00272242" w:rsidRPr="00A31D30" w14:paraId="0A4A04A9" w14:textId="77777777" w:rsidTr="00345525">
        <w:trPr>
          <w:gridAfter w:val="1"/>
          <w:wAfter w:w="42" w:type="dxa"/>
          <w:trHeight w:val="340"/>
          <w:jc w:val="center"/>
        </w:trPr>
        <w:tc>
          <w:tcPr>
            <w:tcW w:w="8974" w:type="dxa"/>
            <w:gridSpan w:val="2"/>
            <w:shd w:val="clear" w:color="auto" w:fill="93C8C4" w:themeFill="accent3" w:themeFillTint="66"/>
            <w:vAlign w:val="center"/>
          </w:tcPr>
          <w:p w14:paraId="4847EC88" w14:textId="77777777" w:rsidR="00272242" w:rsidRPr="00A31D30" w:rsidRDefault="00272242" w:rsidP="00793D70">
            <w:pPr>
              <w:spacing w:before="0" w:after="0"/>
            </w:pPr>
            <w:r w:rsidRPr="0043080B">
              <w:rPr>
                <w:rFonts w:ascii="Calibri" w:eastAsia="Times New Roman" w:hAnsi="Calibri" w:cs="Calibri"/>
                <w:b/>
                <w:bCs/>
                <w:lang w:eastAsia="en-AU"/>
              </w:rPr>
              <w:t>Evidence</w:t>
            </w:r>
          </w:p>
        </w:tc>
      </w:tr>
      <w:tr w:rsidR="00272242" w:rsidRPr="00A31D30" w14:paraId="53AE3AC4" w14:textId="77777777" w:rsidTr="00793D70">
        <w:trPr>
          <w:gridAfter w:val="1"/>
          <w:wAfter w:w="42" w:type="dxa"/>
          <w:trHeight w:val="40"/>
          <w:jc w:val="center"/>
        </w:trPr>
        <w:tc>
          <w:tcPr>
            <w:tcW w:w="8974" w:type="dxa"/>
            <w:gridSpan w:val="2"/>
            <w:vAlign w:val="center"/>
          </w:tcPr>
          <w:p w14:paraId="4CB4F97A" w14:textId="23A9EE2D" w:rsidR="00A31D30" w:rsidRPr="00A31D30" w:rsidRDefault="00A31D30" w:rsidP="00A31D30">
            <w:pPr>
              <w:rPr>
                <w:lang w:eastAsia="en-AU"/>
              </w:rPr>
            </w:pPr>
            <w:r w:rsidRPr="00A31D30">
              <w:rPr>
                <w:lang w:eastAsia="en-AU"/>
              </w:rPr>
              <w:t xml:space="preserve">This action was assessed </w:t>
            </w:r>
            <w:r w:rsidR="006D17C6">
              <w:rPr>
                <w:b/>
                <w:bCs/>
                <w:lang w:eastAsia="en-AU"/>
              </w:rPr>
              <w:t>partially completed</w:t>
            </w:r>
            <w:r w:rsidR="00534873">
              <w:rPr>
                <w:lang w:eastAsia="en-AU"/>
              </w:rPr>
              <w:t xml:space="preserve">. </w:t>
            </w:r>
            <w:r w:rsidR="00C32616">
              <w:rPr>
                <w:lang w:eastAsia="en-AU"/>
              </w:rPr>
              <w:t>While the</w:t>
            </w:r>
            <w:r w:rsidR="006D17C6">
              <w:rPr>
                <w:lang w:eastAsia="en-AU"/>
              </w:rPr>
              <w:t xml:space="preserve"> desktop review identified </w:t>
            </w:r>
            <w:proofErr w:type="gramStart"/>
            <w:r w:rsidR="006D17C6">
              <w:rPr>
                <w:lang w:eastAsia="en-AU"/>
              </w:rPr>
              <w:t>a number of</w:t>
            </w:r>
            <w:proofErr w:type="gramEnd"/>
            <w:r w:rsidR="006D17C6">
              <w:rPr>
                <w:lang w:eastAsia="en-AU"/>
              </w:rPr>
              <w:t xml:space="preserve"> </w:t>
            </w:r>
            <w:r w:rsidR="0027560D">
              <w:rPr>
                <w:lang w:eastAsia="en-AU"/>
              </w:rPr>
              <w:t xml:space="preserve">timely </w:t>
            </w:r>
            <w:r w:rsidR="006D17C6">
              <w:rPr>
                <w:lang w:eastAsia="en-AU"/>
              </w:rPr>
              <w:t>actions taken</w:t>
            </w:r>
            <w:r w:rsidR="00477B99">
              <w:rPr>
                <w:lang w:eastAsia="en-AU"/>
              </w:rPr>
              <w:t>,</w:t>
            </w:r>
            <w:r w:rsidR="006D17C6">
              <w:rPr>
                <w:lang w:eastAsia="en-AU"/>
              </w:rPr>
              <w:t xml:space="preserve"> f</w:t>
            </w:r>
            <w:r w:rsidR="00534873">
              <w:rPr>
                <w:lang w:eastAsia="en-AU"/>
              </w:rPr>
              <w:t xml:space="preserve">eedback from </w:t>
            </w:r>
            <w:r w:rsidR="00C32616">
              <w:rPr>
                <w:lang w:eastAsia="en-AU"/>
              </w:rPr>
              <w:t>First Nations partners</w:t>
            </w:r>
            <w:r w:rsidR="00534873">
              <w:rPr>
                <w:lang w:eastAsia="en-AU"/>
              </w:rPr>
              <w:t xml:space="preserve"> was mixed. </w:t>
            </w:r>
          </w:p>
          <w:p w14:paraId="55D3A41F" w14:textId="77777777" w:rsidR="00A31D30" w:rsidRPr="00A31D30" w:rsidRDefault="00A31D30" w:rsidP="00A31D30">
            <w:pPr>
              <w:rPr>
                <w:b/>
                <w:bCs/>
                <w:lang w:eastAsia="en-AU"/>
              </w:rPr>
            </w:pPr>
            <w:r w:rsidRPr="00A31D30">
              <w:rPr>
                <w:b/>
                <w:bCs/>
                <w:lang w:eastAsia="en-AU"/>
              </w:rPr>
              <w:t>Evidence from desktop review:</w:t>
            </w:r>
          </w:p>
          <w:p w14:paraId="59E0C52D" w14:textId="538DA7FB" w:rsidR="00483733" w:rsidRPr="00483733" w:rsidRDefault="00483733" w:rsidP="00483733">
            <w:pPr>
              <w:rPr>
                <w:lang w:eastAsia="en-AU"/>
              </w:rPr>
            </w:pPr>
            <w:r w:rsidRPr="00483733">
              <w:rPr>
                <w:lang w:eastAsia="en-AU"/>
              </w:rPr>
              <w:t>In addition to the activities outlined in A20 and A21, the desktop review identified evidence of the following:</w:t>
            </w:r>
          </w:p>
          <w:p w14:paraId="758A45D5" w14:textId="77777777" w:rsidR="00925628" w:rsidRPr="009E4708" w:rsidRDefault="00925628" w:rsidP="009E4708">
            <w:pPr>
              <w:pStyle w:val="BulletMultiLevelList"/>
              <w:numPr>
                <w:ilvl w:val="0"/>
                <w:numId w:val="30"/>
              </w:numPr>
              <w:ind w:left="357" w:hanging="357"/>
            </w:pPr>
            <w:r>
              <w:t>C</w:t>
            </w:r>
            <w:r w:rsidRPr="009E4708">
              <w:t>onsultation with First Nations representative bodies regarding a draft science strategy for AMPs. Additionally, an outline for a work program to develop a ‘Sea Country Management Framework’, along with associated guidelines and policies, was identified.</w:t>
            </w:r>
            <w:r w:rsidRPr="009E4708">
              <w:rPr>
                <w:vertAlign w:val="superscript"/>
              </w:rPr>
              <w:footnoteReference w:id="89"/>
            </w:r>
          </w:p>
          <w:p w14:paraId="54A604AC" w14:textId="77777777" w:rsidR="00925628" w:rsidRPr="00925628" w:rsidRDefault="00925628" w:rsidP="00925628">
            <w:pPr>
              <w:pStyle w:val="BulletMultiLevelList"/>
              <w:numPr>
                <w:ilvl w:val="0"/>
                <w:numId w:val="30"/>
              </w:numPr>
            </w:pPr>
            <w:r w:rsidRPr="00925628">
              <w:t>Parks Australia’s participation and presentation at a two-day workshop led by the University of Technology Sydney (2023), which explored options to enhance First Nations engagement in Commonwealth fisheries. Supported by the Department of Agriculture, Fisheries and Forestry (DAFF), the Australian Fisheries Management Authority, and funded by the Fisheries Research and Development Corporation, the workshop focused on national engagement strategies and key principles to guide them.</w:t>
            </w:r>
            <w:r w:rsidRPr="00877EF4">
              <w:rPr>
                <w:rStyle w:val="FootnoteReference"/>
                <w:sz w:val="22"/>
              </w:rPr>
              <w:footnoteReference w:id="90"/>
            </w:r>
          </w:p>
          <w:p w14:paraId="000E23EA" w14:textId="3BFA7C98" w:rsidR="00925628" w:rsidRDefault="00925628" w:rsidP="00925628">
            <w:pPr>
              <w:pStyle w:val="BulletMultiLevelList"/>
              <w:numPr>
                <w:ilvl w:val="0"/>
                <w:numId w:val="30"/>
              </w:numPr>
            </w:pPr>
            <w:r w:rsidRPr="00637230">
              <w:t xml:space="preserve">The Australian Marine Science Association (AMSA) </w:t>
            </w:r>
            <w:r>
              <w:t xml:space="preserve">held a </w:t>
            </w:r>
            <w:r w:rsidRPr="00637230">
              <w:t xml:space="preserve">conference on </w:t>
            </w:r>
            <w:proofErr w:type="spellStart"/>
            <w:r w:rsidRPr="00637230">
              <w:t>Yugambeh</w:t>
            </w:r>
            <w:proofErr w:type="spellEnd"/>
            <w:r w:rsidRPr="00637230">
              <w:t xml:space="preserve"> Country on the Gold Coast from 2–7 July 2023</w:t>
            </w:r>
            <w:r>
              <w:t xml:space="preserve">. The conference </w:t>
            </w:r>
            <w:r w:rsidRPr="00637230">
              <w:t>focused on the theme of ‘</w:t>
            </w:r>
            <w:r w:rsidRPr="00925628">
              <w:rPr>
                <w:i/>
                <w:iCs/>
              </w:rPr>
              <w:t>Science in Sea Country’</w:t>
            </w:r>
            <w:r w:rsidRPr="00637230">
              <w:t>.</w:t>
            </w:r>
            <w:r w:rsidR="0031715D">
              <w:rPr>
                <w:rStyle w:val="FootnoteReference"/>
              </w:rPr>
              <w:footnoteReference w:id="91"/>
            </w:r>
            <w:r w:rsidRPr="00637230">
              <w:t xml:space="preserve"> </w:t>
            </w:r>
            <w:r>
              <w:t>Parks Australia staff</w:t>
            </w:r>
            <w:r w:rsidRPr="00637230">
              <w:t xml:space="preserve"> collaborated with Traditional Owners to present at the conference, highlighting the value of co-design and place-based management approaches with First Nations people</w:t>
            </w:r>
            <w:r>
              <w:t>s</w:t>
            </w:r>
            <w:r w:rsidRPr="00637230">
              <w:t>. The conference provided a platform for building connections, sharing knowledge, fostering inspiration, and encouraging collaboration between First Nations and western scientists</w:t>
            </w:r>
            <w:r>
              <w:t>.</w:t>
            </w:r>
          </w:p>
          <w:p w14:paraId="0EC46A7C" w14:textId="1A006609" w:rsidR="00A31D30" w:rsidRPr="00A31D30" w:rsidRDefault="00550EBA" w:rsidP="00925628">
            <w:pPr>
              <w:pStyle w:val="BulletMultiLevelList"/>
              <w:numPr>
                <w:ilvl w:val="0"/>
                <w:numId w:val="30"/>
              </w:numPr>
              <w:rPr>
                <w:lang w:eastAsia="en-AU"/>
              </w:rPr>
            </w:pPr>
            <w:r>
              <w:rPr>
                <w:lang w:eastAsia="en-AU"/>
              </w:rPr>
              <w:t>F</w:t>
            </w:r>
            <w:r w:rsidR="00A31D30" w:rsidRPr="00A31D30">
              <w:rPr>
                <w:lang w:eastAsia="en-AU"/>
              </w:rPr>
              <w:t>ortnightly meetings with First Nations grantees</w:t>
            </w:r>
            <w:r w:rsidR="000801C4">
              <w:rPr>
                <w:lang w:eastAsia="en-AU"/>
              </w:rPr>
              <w:t xml:space="preserve"> and </w:t>
            </w:r>
            <w:r w:rsidR="00300474">
              <w:rPr>
                <w:lang w:eastAsia="en-AU"/>
              </w:rPr>
              <w:t xml:space="preserve">Parks Australia </w:t>
            </w:r>
            <w:r w:rsidR="000801C4">
              <w:rPr>
                <w:lang w:eastAsia="en-AU"/>
              </w:rPr>
              <w:t>to</w:t>
            </w:r>
            <w:r w:rsidR="00300474">
              <w:rPr>
                <w:lang w:eastAsia="en-AU"/>
              </w:rPr>
              <w:t xml:space="preserve"> </w:t>
            </w:r>
            <w:r w:rsidR="00A31D30" w:rsidRPr="00A31D30">
              <w:rPr>
                <w:lang w:eastAsia="en-AU"/>
              </w:rPr>
              <w:t>support Indigenous Protection Areas (IPA) and Ranger funding proposals</w:t>
            </w:r>
            <w:r w:rsidR="00A73568">
              <w:rPr>
                <w:lang w:eastAsia="en-AU"/>
              </w:rPr>
              <w:t>,</w:t>
            </w:r>
            <w:r w:rsidR="00A31D30" w:rsidRPr="00A31D30">
              <w:rPr>
                <w:lang w:eastAsia="en-AU"/>
              </w:rPr>
              <w:t xml:space="preserve"> promote community employment, and </w:t>
            </w:r>
            <w:r w:rsidR="00A31D30" w:rsidRPr="00A31D30">
              <w:rPr>
                <w:lang w:eastAsia="en-AU"/>
              </w:rPr>
              <w:lastRenderedPageBreak/>
              <w:t>monitor communication preferences for Traditional Owner groups</w:t>
            </w:r>
            <w:r w:rsidR="00300474">
              <w:rPr>
                <w:lang w:eastAsia="en-AU"/>
              </w:rPr>
              <w:t xml:space="preserve"> (evidenced through internal documentation provided by Parks Australia)</w:t>
            </w:r>
            <w:r w:rsidR="00A31D30" w:rsidRPr="00A31D30">
              <w:rPr>
                <w:lang w:eastAsia="en-AU"/>
              </w:rPr>
              <w:t>.</w:t>
            </w:r>
            <w:r w:rsidR="00A31D30" w:rsidRPr="00A31D30">
              <w:rPr>
                <w:vertAlign w:val="superscript"/>
                <w:lang w:eastAsia="en-AU"/>
              </w:rPr>
              <w:footnoteReference w:id="92"/>
            </w:r>
          </w:p>
          <w:p w14:paraId="2035C102" w14:textId="728A05F4" w:rsidR="00A31D30" w:rsidRPr="00A31D30" w:rsidRDefault="00300474" w:rsidP="00925628">
            <w:pPr>
              <w:pStyle w:val="BulletMultiLevelList"/>
              <w:numPr>
                <w:ilvl w:val="0"/>
                <w:numId w:val="30"/>
              </w:numPr>
              <w:rPr>
                <w:lang w:eastAsia="en-AU"/>
              </w:rPr>
            </w:pPr>
            <w:r>
              <w:rPr>
                <w:lang w:eastAsia="en-AU"/>
              </w:rPr>
              <w:t>A</w:t>
            </w:r>
            <w:r w:rsidR="00A31D30" w:rsidRPr="00A31D30">
              <w:rPr>
                <w:lang w:eastAsia="en-AU"/>
              </w:rPr>
              <w:t xml:space="preserve"> self-reported contribution to the development of a Healthy Country Plan, including marine trips to inform its content</w:t>
            </w:r>
            <w:r w:rsidR="00A67A68">
              <w:rPr>
                <w:lang w:eastAsia="en-AU"/>
              </w:rPr>
              <w:t>, which</w:t>
            </w:r>
            <w:r w:rsidR="00A31D30" w:rsidRPr="00A31D30">
              <w:rPr>
                <w:lang w:eastAsia="en-AU"/>
              </w:rPr>
              <w:t xml:space="preserve"> provided Traditional Owners with opportunities to be on Country and discuss aspirations for joint management.</w:t>
            </w:r>
            <w:r w:rsidR="00A31D30" w:rsidRPr="00A31D30">
              <w:rPr>
                <w:vertAlign w:val="superscript"/>
                <w:lang w:eastAsia="en-AU"/>
              </w:rPr>
              <w:footnoteReference w:id="93"/>
            </w:r>
          </w:p>
          <w:p w14:paraId="493A38C7" w14:textId="789C0242" w:rsidR="00A31D30" w:rsidRPr="00A31D30" w:rsidRDefault="00FC3D89" w:rsidP="00925628">
            <w:pPr>
              <w:pStyle w:val="BulletMultiLevelList"/>
              <w:numPr>
                <w:ilvl w:val="0"/>
                <w:numId w:val="30"/>
              </w:numPr>
              <w:rPr>
                <w:lang w:eastAsia="en-AU"/>
              </w:rPr>
            </w:pPr>
            <w:r>
              <w:rPr>
                <w:lang w:eastAsia="en-AU"/>
              </w:rPr>
              <w:t xml:space="preserve">Financial </w:t>
            </w:r>
            <w:r w:rsidR="002804BA">
              <w:rPr>
                <w:lang w:eastAsia="en-AU"/>
              </w:rPr>
              <w:t>contribution</w:t>
            </w:r>
            <w:r>
              <w:rPr>
                <w:lang w:eastAsia="en-AU"/>
              </w:rPr>
              <w:t xml:space="preserve"> to </w:t>
            </w:r>
            <w:r w:rsidR="00DE7D2C">
              <w:rPr>
                <w:lang w:eastAsia="en-AU"/>
              </w:rPr>
              <w:t xml:space="preserve">support </w:t>
            </w:r>
            <w:r w:rsidR="00402B41">
              <w:rPr>
                <w:lang w:eastAsia="en-AU"/>
              </w:rPr>
              <w:t xml:space="preserve">increased hours (and thus </w:t>
            </w:r>
            <w:proofErr w:type="gramStart"/>
            <w:r w:rsidR="00402B41">
              <w:rPr>
                <w:lang w:eastAsia="en-AU"/>
              </w:rPr>
              <w:t>full time</w:t>
            </w:r>
            <w:proofErr w:type="gramEnd"/>
            <w:r w:rsidR="00402B41">
              <w:rPr>
                <w:lang w:eastAsia="en-AU"/>
              </w:rPr>
              <w:t xml:space="preserve"> equivalent</w:t>
            </w:r>
            <w:r w:rsidR="00402B41" w:rsidRPr="00A31D30">
              <w:rPr>
                <w:lang w:eastAsia="en-AU"/>
              </w:rPr>
              <w:t xml:space="preserve"> </w:t>
            </w:r>
            <w:r w:rsidR="00402B41">
              <w:rPr>
                <w:lang w:eastAsia="en-AU"/>
              </w:rPr>
              <w:t>pay) with the aim of i</w:t>
            </w:r>
            <w:r w:rsidR="00A31D30" w:rsidRPr="00A31D30">
              <w:rPr>
                <w:lang w:eastAsia="en-AU"/>
              </w:rPr>
              <w:t>ncreas</w:t>
            </w:r>
            <w:r w:rsidR="00402B41">
              <w:rPr>
                <w:lang w:eastAsia="en-AU"/>
              </w:rPr>
              <w:t>ing</w:t>
            </w:r>
            <w:r w:rsidR="00A31D30" w:rsidRPr="00A31D30">
              <w:rPr>
                <w:lang w:eastAsia="en-AU"/>
              </w:rPr>
              <w:t xml:space="preserve"> engagement </w:t>
            </w:r>
            <w:r w:rsidR="002804BA">
              <w:rPr>
                <w:lang w:eastAsia="en-AU"/>
              </w:rPr>
              <w:t>with</w:t>
            </w:r>
            <w:r w:rsidR="00A31D30" w:rsidRPr="00A31D30">
              <w:rPr>
                <w:lang w:eastAsia="en-AU"/>
              </w:rPr>
              <w:t xml:space="preserve"> </w:t>
            </w:r>
            <w:proofErr w:type="spellStart"/>
            <w:r w:rsidR="00A31D30" w:rsidRPr="00A31D30">
              <w:rPr>
                <w:lang w:eastAsia="en-AU"/>
              </w:rPr>
              <w:t>Gnulli</w:t>
            </w:r>
            <w:proofErr w:type="spellEnd"/>
            <w:r w:rsidR="00A31D30" w:rsidRPr="00A31D30">
              <w:rPr>
                <w:lang w:eastAsia="en-AU"/>
              </w:rPr>
              <w:t xml:space="preserve"> Rangers in the Ningaloo Marine Park (Commonwealth waters) </w:t>
            </w:r>
            <w:r w:rsidR="003F701E">
              <w:rPr>
                <w:lang w:eastAsia="en-AU"/>
              </w:rPr>
              <w:t>in 2</w:t>
            </w:r>
            <w:r w:rsidR="00A31D30" w:rsidRPr="00A31D30">
              <w:rPr>
                <w:lang w:eastAsia="en-AU"/>
              </w:rPr>
              <w:t>019</w:t>
            </w:r>
            <w:r w:rsidR="003F701E">
              <w:rPr>
                <w:lang w:eastAsia="en-AU"/>
              </w:rPr>
              <w:t>.</w:t>
            </w:r>
            <w:r w:rsidR="003F701E">
              <w:rPr>
                <w:rStyle w:val="FootnoteReference"/>
                <w:lang w:eastAsia="en-AU"/>
              </w:rPr>
              <w:footnoteReference w:id="94"/>
            </w:r>
          </w:p>
          <w:p w14:paraId="59A0F5F8" w14:textId="7510D85C" w:rsidR="00A31D30" w:rsidRPr="00A31D30" w:rsidRDefault="00A31D30" w:rsidP="00925628">
            <w:pPr>
              <w:pStyle w:val="BulletMultiLevelList"/>
              <w:numPr>
                <w:ilvl w:val="0"/>
                <w:numId w:val="30"/>
              </w:numPr>
              <w:rPr>
                <w:lang w:eastAsia="en-AU"/>
              </w:rPr>
            </w:pPr>
            <w:r w:rsidRPr="00A31D30">
              <w:rPr>
                <w:lang w:eastAsia="en-AU"/>
              </w:rPr>
              <w:t xml:space="preserve">Parks supported </w:t>
            </w:r>
            <w:r w:rsidR="006D17C6">
              <w:rPr>
                <w:lang w:eastAsia="en-AU"/>
              </w:rPr>
              <w:t>T</w:t>
            </w:r>
            <w:r w:rsidRPr="00A31D30">
              <w:rPr>
                <w:lang w:eastAsia="en-AU"/>
              </w:rPr>
              <w:t xml:space="preserve">raditional </w:t>
            </w:r>
            <w:r w:rsidR="006D17C6">
              <w:rPr>
                <w:lang w:eastAsia="en-AU"/>
              </w:rPr>
              <w:t>O</w:t>
            </w:r>
            <w:r w:rsidRPr="00A31D30">
              <w:rPr>
                <w:lang w:eastAsia="en-AU"/>
              </w:rPr>
              <w:t>wner engagement on marine park management at Ningaloo in 2018-20</w:t>
            </w:r>
            <w:r w:rsidR="003F701E">
              <w:rPr>
                <w:lang w:eastAsia="en-AU"/>
              </w:rPr>
              <w:t>.</w:t>
            </w:r>
            <w:r w:rsidR="00C41885">
              <w:rPr>
                <w:rStyle w:val="FootnoteReference"/>
                <w:lang w:eastAsia="en-AU"/>
              </w:rPr>
              <w:footnoteReference w:id="95"/>
            </w:r>
          </w:p>
          <w:p w14:paraId="0F091678" w14:textId="5A398671" w:rsidR="00A31D30" w:rsidRPr="00A31D30" w:rsidRDefault="00A31D30" w:rsidP="00925628">
            <w:pPr>
              <w:pStyle w:val="BulletMultiLevelList"/>
              <w:numPr>
                <w:ilvl w:val="0"/>
                <w:numId w:val="30"/>
              </w:numPr>
              <w:rPr>
                <w:lang w:eastAsia="en-AU"/>
              </w:rPr>
            </w:pPr>
            <w:r w:rsidRPr="00A31D30">
              <w:rPr>
                <w:lang w:eastAsia="en-AU"/>
              </w:rPr>
              <w:t xml:space="preserve">Support </w:t>
            </w:r>
            <w:r w:rsidR="001821B2">
              <w:rPr>
                <w:lang w:eastAsia="en-AU"/>
              </w:rPr>
              <w:t>was provided for</w:t>
            </w:r>
            <w:r w:rsidRPr="00A31D30">
              <w:rPr>
                <w:lang w:eastAsia="en-AU"/>
              </w:rPr>
              <w:t xml:space="preserve"> Indigenous participation at Australian Marine Sciences Association (AMSA) conference 2020, 2021 and 2022.</w:t>
            </w:r>
            <w:r w:rsidR="00D957CA">
              <w:rPr>
                <w:rStyle w:val="FootnoteReference"/>
                <w:lang w:eastAsia="en-AU"/>
              </w:rPr>
              <w:footnoteReference w:id="96"/>
            </w:r>
          </w:p>
          <w:p w14:paraId="421C55C1" w14:textId="5187FAC7" w:rsidR="00586835" w:rsidRPr="00925628" w:rsidRDefault="00586835" w:rsidP="00925628">
            <w:pPr>
              <w:pStyle w:val="BulletMultiLevelList"/>
              <w:numPr>
                <w:ilvl w:val="0"/>
                <w:numId w:val="30"/>
              </w:numPr>
              <w:rPr>
                <w:rFonts w:ascii="Calibri" w:eastAsia="Times New Roman" w:hAnsi="Calibri" w:cs="Calibri"/>
                <w:color w:val="000000"/>
                <w:lang w:eastAsia="en-AU"/>
              </w:rPr>
            </w:pPr>
            <w:r w:rsidRPr="00925628">
              <w:rPr>
                <w:rFonts w:ascii="Calibri" w:eastAsia="Times New Roman" w:hAnsi="Calibri" w:cs="Calibri"/>
                <w:color w:val="000000"/>
                <w:lang w:eastAsia="en-AU"/>
              </w:rPr>
              <w:t xml:space="preserve">While relevant for all networks, OMPGs provided funding to support opportunities and mechanisms to engage Traditional Owners in </w:t>
            </w:r>
            <w:r w:rsidR="002C1E4E" w:rsidRPr="00925628">
              <w:rPr>
                <w:rFonts w:ascii="Calibri" w:eastAsia="Times New Roman" w:hAnsi="Calibri" w:cs="Calibri"/>
                <w:color w:val="000000"/>
                <w:lang w:eastAsia="en-AU"/>
              </w:rPr>
              <w:t>North-west</w:t>
            </w:r>
            <w:r w:rsidRPr="00925628">
              <w:rPr>
                <w:rFonts w:ascii="Calibri" w:eastAsia="Times New Roman" w:hAnsi="Calibri" w:cs="Calibri"/>
                <w:color w:val="000000"/>
                <w:lang w:eastAsia="en-AU"/>
              </w:rPr>
              <w:t xml:space="preserve"> marine park management.</w:t>
            </w:r>
            <w:r w:rsidRPr="00EC759A">
              <w:rPr>
                <w:vertAlign w:val="superscript"/>
                <w:lang w:eastAsia="en-AU"/>
              </w:rPr>
              <w:footnoteReference w:id="97"/>
            </w:r>
          </w:p>
          <w:p w14:paraId="54129DCF" w14:textId="68AC7F2E" w:rsidR="00586835" w:rsidRPr="00925628" w:rsidRDefault="00586835" w:rsidP="00925628">
            <w:pPr>
              <w:pStyle w:val="BulletMultiLevelList"/>
              <w:numPr>
                <w:ilvl w:val="0"/>
                <w:numId w:val="30"/>
              </w:numPr>
              <w:rPr>
                <w:rFonts w:ascii="Calibri" w:eastAsia="Times New Roman" w:hAnsi="Calibri" w:cs="Calibri"/>
                <w:color w:val="000000"/>
                <w:lang w:eastAsia="en-AU"/>
              </w:rPr>
            </w:pPr>
            <w:r w:rsidRPr="00925628">
              <w:rPr>
                <w:rFonts w:ascii="Calibri" w:eastAsia="Times New Roman" w:hAnsi="Calibri" w:cs="Calibri"/>
                <w:color w:val="000000"/>
                <w:lang w:eastAsia="en-AU"/>
              </w:rPr>
              <w:t xml:space="preserve">While relevant for all networks, </w:t>
            </w:r>
            <w:r w:rsidRPr="00925628">
              <w:rPr>
                <w:rFonts w:ascii="Calibri" w:eastAsia="Times New Roman" w:hAnsi="Calibri" w:cs="Calibri"/>
                <w:i/>
                <w:iCs/>
                <w:color w:val="000000"/>
                <w:lang w:eastAsia="en-AU"/>
              </w:rPr>
              <w:t>‘Indigenous Engagement Principles</w:t>
            </w:r>
            <w:r w:rsidRPr="00925628">
              <w:rPr>
                <w:rFonts w:ascii="Calibri" w:eastAsia="Times New Roman" w:hAnsi="Calibri" w:cs="Calibri"/>
                <w:color w:val="000000"/>
                <w:lang w:eastAsia="en-AU"/>
              </w:rPr>
              <w:t xml:space="preserve">’ were developed in collaboration with First Nations representatives to support engagement of Traditional Owners in the management of </w:t>
            </w:r>
            <w:r w:rsidR="002C1E4E" w:rsidRPr="00925628">
              <w:rPr>
                <w:rFonts w:ascii="Calibri" w:eastAsia="Times New Roman" w:hAnsi="Calibri" w:cs="Calibri"/>
                <w:color w:val="000000"/>
                <w:lang w:eastAsia="en-AU"/>
              </w:rPr>
              <w:t>North-west</w:t>
            </w:r>
            <w:r w:rsidRPr="00925628">
              <w:rPr>
                <w:rFonts w:ascii="Calibri" w:eastAsia="Times New Roman" w:hAnsi="Calibri" w:cs="Calibri"/>
                <w:color w:val="000000"/>
                <w:lang w:eastAsia="en-AU"/>
              </w:rPr>
              <w:t xml:space="preserve"> Marine Parks.</w:t>
            </w:r>
            <w:r w:rsidRPr="00EC759A">
              <w:rPr>
                <w:vertAlign w:val="superscript"/>
                <w:lang w:eastAsia="en-AU"/>
              </w:rPr>
              <w:footnoteReference w:id="98"/>
            </w:r>
          </w:p>
          <w:p w14:paraId="607AF6EE" w14:textId="4E84D6B1" w:rsidR="00930573" w:rsidRPr="00925628" w:rsidRDefault="00930573" w:rsidP="00925628">
            <w:pPr>
              <w:pStyle w:val="BulletMultiLevelList"/>
              <w:numPr>
                <w:ilvl w:val="0"/>
                <w:numId w:val="30"/>
              </w:numPr>
              <w:rPr>
                <w:rFonts w:ascii="Calibri" w:eastAsia="Times New Roman" w:hAnsi="Calibri" w:cs="Calibri"/>
                <w:color w:val="000000"/>
                <w:lang w:eastAsia="en-AU"/>
              </w:rPr>
            </w:pPr>
            <w:r w:rsidRPr="00925628">
              <w:rPr>
                <w:rFonts w:ascii="Calibri" w:eastAsia="Times New Roman" w:hAnsi="Calibri" w:cs="Calibri"/>
                <w:color w:val="000000"/>
                <w:lang w:eastAsia="en-AU"/>
              </w:rPr>
              <w:t>While relevant for all networks, Parks Australia sponsored the Australian Sea Country Conference conducted 24-26 September 2024 on Larrakia Country. The conference enabled connection and knowledge sharing between Traditional Owners, Parks Australia and DCCEEW about marine park management.</w:t>
            </w:r>
            <w:r w:rsidRPr="00EC759A">
              <w:rPr>
                <w:vertAlign w:val="superscript"/>
                <w:lang w:eastAsia="en-AU"/>
              </w:rPr>
              <w:footnoteReference w:id="99"/>
            </w:r>
          </w:p>
          <w:p w14:paraId="149EEE6B" w14:textId="77777777" w:rsidR="006D17C6" w:rsidRDefault="006D17C6" w:rsidP="006D17C6">
            <w:pPr>
              <w:rPr>
                <w:b/>
                <w:bCs/>
                <w:lang w:eastAsia="en-AU"/>
              </w:rPr>
            </w:pPr>
            <w:r>
              <w:rPr>
                <w:b/>
                <w:bCs/>
                <w:lang w:eastAsia="en-AU"/>
              </w:rPr>
              <w:t xml:space="preserve">Evidence from engagement: </w:t>
            </w:r>
          </w:p>
          <w:p w14:paraId="302D37BE" w14:textId="1CA55543" w:rsidR="006D17C6" w:rsidRDefault="00F81D02" w:rsidP="006D17C6">
            <w:pPr>
              <w:rPr>
                <w:lang w:eastAsia="en-AU"/>
              </w:rPr>
            </w:pPr>
            <w:r>
              <w:rPr>
                <w:szCs w:val="24"/>
              </w:rPr>
              <w:t xml:space="preserve">As noted in A20 and A21, feedback from First Nations partners and other relevant stakeholders in relation to </w:t>
            </w:r>
            <w:r w:rsidR="00C32616">
              <w:rPr>
                <w:szCs w:val="24"/>
              </w:rPr>
              <w:t xml:space="preserve">engagement in </w:t>
            </w:r>
            <w:r>
              <w:rPr>
                <w:szCs w:val="24"/>
              </w:rPr>
              <w:t xml:space="preserve">collaborative management activities was mixed. </w:t>
            </w:r>
          </w:p>
          <w:p w14:paraId="54A18669" w14:textId="22C581CB" w:rsidR="00023F1E" w:rsidRPr="00D12C27" w:rsidRDefault="00C32616" w:rsidP="00A31D30">
            <w:pPr>
              <w:rPr>
                <w:szCs w:val="24"/>
              </w:rPr>
            </w:pPr>
            <w:r>
              <w:rPr>
                <w:szCs w:val="24"/>
              </w:rPr>
              <w:t>Additionally, one</w:t>
            </w:r>
            <w:r w:rsidR="006D17C6">
              <w:rPr>
                <w:szCs w:val="24"/>
              </w:rPr>
              <w:t xml:space="preserve"> non-Indigenous stakeholder, whose role involved working with and </w:t>
            </w:r>
            <w:r w:rsidR="001821B2">
              <w:rPr>
                <w:szCs w:val="24"/>
              </w:rPr>
              <w:t xml:space="preserve">providing </w:t>
            </w:r>
            <w:r w:rsidR="006D17C6">
              <w:rPr>
                <w:szCs w:val="24"/>
              </w:rPr>
              <w:t>support for First Nations management of Country,</w:t>
            </w:r>
            <w:r w:rsidR="006D17C6" w:rsidRPr="0060734F">
              <w:rPr>
                <w:szCs w:val="24"/>
              </w:rPr>
              <w:t xml:space="preserve"> </w:t>
            </w:r>
            <w:r>
              <w:rPr>
                <w:szCs w:val="24"/>
              </w:rPr>
              <w:t>noted that</w:t>
            </w:r>
            <w:r w:rsidR="006D17C6" w:rsidRPr="0060734F">
              <w:rPr>
                <w:szCs w:val="24"/>
              </w:rPr>
              <w:t xml:space="preserve"> it was challenging for Parks Australia to ensure that Traditional Owners and Ranger groups were able to participate in management actions if they did not have funds to own and operate their own vessels.</w:t>
            </w:r>
          </w:p>
        </w:tc>
      </w:tr>
    </w:tbl>
    <w:p w14:paraId="5E115C20" w14:textId="1271E228" w:rsidR="009E4708" w:rsidRDefault="009E4708" w:rsidP="00272242">
      <w:pPr>
        <w:rPr>
          <w:i/>
          <w:iCs/>
        </w:rPr>
      </w:pPr>
      <w:r>
        <w:rPr>
          <w:i/>
          <w:iCs/>
        </w:rPr>
        <w:lastRenderedPageBreak/>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A31D30" w14:paraId="7D2CB90B" w14:textId="77777777" w:rsidTr="00793D70">
        <w:trPr>
          <w:trHeight w:val="486"/>
          <w:jc w:val="center"/>
        </w:trPr>
        <w:tc>
          <w:tcPr>
            <w:tcW w:w="6648" w:type="dxa"/>
            <w:shd w:val="clear" w:color="auto" w:fill="D7D7D7" w:themeFill="accent6" w:themeFillShade="E6"/>
            <w:vAlign w:val="center"/>
            <w:hideMark/>
          </w:tcPr>
          <w:p w14:paraId="5B08192E" w14:textId="2CB4FC49" w:rsidR="00272242" w:rsidRPr="00A31D30" w:rsidRDefault="00272242" w:rsidP="00793D70">
            <w:pPr>
              <w:spacing w:before="0" w:after="0"/>
              <w:rPr>
                <w:rFonts w:ascii="Calibri" w:eastAsia="Times New Roman" w:hAnsi="Calibri" w:cs="Calibri"/>
                <w:b/>
                <w:bCs/>
                <w:color w:val="002060"/>
                <w:lang w:eastAsia="en-AU"/>
              </w:rPr>
            </w:pPr>
            <w:r w:rsidRPr="00A31D30">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60BAE694" w14:textId="0F35570F" w:rsidR="00272242" w:rsidRPr="00A31D30" w:rsidRDefault="00272242" w:rsidP="00793D70">
            <w:pPr>
              <w:spacing w:before="0" w:after="0"/>
              <w:rPr>
                <w:rFonts w:ascii="Calibri" w:eastAsia="Times New Roman" w:hAnsi="Calibri" w:cs="Calibri"/>
                <w:b/>
                <w:bCs/>
                <w:color w:val="002060"/>
                <w:lang w:eastAsia="en-AU"/>
              </w:rPr>
            </w:pPr>
            <w:r w:rsidRPr="00A31D30">
              <w:rPr>
                <w:rFonts w:ascii="Calibri" w:eastAsia="Times New Roman" w:hAnsi="Calibri" w:cs="Calibri"/>
                <w:b/>
                <w:bCs/>
                <w:color w:val="002060"/>
                <w:lang w:eastAsia="en-AU"/>
              </w:rPr>
              <w:t xml:space="preserve">Completion status </w:t>
            </w:r>
          </w:p>
        </w:tc>
      </w:tr>
      <w:tr w:rsidR="00272242" w:rsidRPr="00A31D30" w14:paraId="47B14F68" w14:textId="77777777" w:rsidTr="00FD5607">
        <w:trPr>
          <w:trHeight w:val="1255"/>
          <w:jc w:val="center"/>
        </w:trPr>
        <w:tc>
          <w:tcPr>
            <w:tcW w:w="6648" w:type="dxa"/>
            <w:shd w:val="clear" w:color="000000" w:fill="EBF5F5"/>
          </w:tcPr>
          <w:p w14:paraId="37C3CFCF" w14:textId="77777777" w:rsidR="00272242" w:rsidRPr="00A31D30" w:rsidRDefault="00272242" w:rsidP="00793D70">
            <w:pPr>
              <w:spacing w:before="0"/>
              <w:rPr>
                <w:rFonts w:ascii="Calibri" w:eastAsia="Times New Roman" w:hAnsi="Calibri" w:cs="Calibri"/>
                <w:b/>
                <w:bCs/>
                <w:color w:val="000000"/>
                <w:highlight w:val="yellow"/>
                <w:lang w:eastAsia="en-AU"/>
              </w:rPr>
            </w:pPr>
            <w:bookmarkStart w:id="66" w:name="_Hlk215072972"/>
            <w:r w:rsidRPr="00A31D30">
              <w:rPr>
                <w:rFonts w:eastAsia="Calibri Light" w:cs="Calibri Light"/>
                <w:b/>
                <w:bCs/>
                <w:color w:val="000000"/>
              </w:rPr>
              <w:t>A24. Partnerships with Traditional Owners and First Nations groups to manage Sea Country in marine parks</w:t>
            </w:r>
            <w:bookmarkEnd w:id="66"/>
          </w:p>
        </w:tc>
        <w:tc>
          <w:tcPr>
            <w:tcW w:w="2368" w:type="dxa"/>
            <w:gridSpan w:val="2"/>
          </w:tcPr>
          <w:p w14:paraId="6E0818EE" w14:textId="15FE1CFC" w:rsidR="00272242" w:rsidRPr="00A31D30" w:rsidRDefault="005633BF" w:rsidP="00793D70">
            <w:pPr>
              <w:spacing w:after="60"/>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anchor distT="0" distB="0" distL="114300" distR="114300" simplePos="0" relativeHeight="251744256" behindDoc="0" locked="0" layoutInCell="1" allowOverlap="1" wp14:anchorId="6497D865" wp14:editId="1A418292">
                  <wp:simplePos x="0" y="0"/>
                  <wp:positionH relativeFrom="column">
                    <wp:posOffset>108372</wp:posOffset>
                  </wp:positionH>
                  <wp:positionV relativeFrom="paragraph">
                    <wp:posOffset>2102</wp:posOffset>
                  </wp:positionV>
                  <wp:extent cx="1152525" cy="774065"/>
                  <wp:effectExtent l="0" t="0" r="9525" b="6985"/>
                  <wp:wrapNone/>
                  <wp:docPr id="854299239" name="Picture 40"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99239" name="Picture 40" descr="Partially completed or implemen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52525" cy="774065"/>
                          </a:xfrm>
                          <a:prstGeom prst="rect">
                            <a:avLst/>
                          </a:prstGeom>
                          <a:noFill/>
                        </pic:spPr>
                      </pic:pic>
                    </a:graphicData>
                  </a:graphic>
                </wp:anchor>
              </w:drawing>
            </w:r>
          </w:p>
        </w:tc>
      </w:tr>
      <w:tr w:rsidR="00272242" w:rsidRPr="00A31D30" w14:paraId="501DF831" w14:textId="77777777" w:rsidTr="00345525">
        <w:trPr>
          <w:gridAfter w:val="1"/>
          <w:wAfter w:w="42" w:type="dxa"/>
          <w:trHeight w:val="340"/>
          <w:jc w:val="center"/>
        </w:trPr>
        <w:tc>
          <w:tcPr>
            <w:tcW w:w="8974" w:type="dxa"/>
            <w:gridSpan w:val="2"/>
            <w:shd w:val="clear" w:color="auto" w:fill="93C8C4" w:themeFill="accent3" w:themeFillTint="66"/>
            <w:vAlign w:val="center"/>
          </w:tcPr>
          <w:p w14:paraId="784026D0" w14:textId="77777777" w:rsidR="00272242" w:rsidRPr="00A31D30" w:rsidRDefault="00272242" w:rsidP="00793D70">
            <w:pPr>
              <w:spacing w:before="0" w:after="0"/>
            </w:pPr>
            <w:r w:rsidRPr="0043080B">
              <w:rPr>
                <w:rFonts w:ascii="Calibri" w:eastAsia="Times New Roman" w:hAnsi="Calibri" w:cs="Calibri"/>
                <w:b/>
                <w:bCs/>
                <w:lang w:eastAsia="en-AU"/>
              </w:rPr>
              <w:t>Evidence</w:t>
            </w:r>
          </w:p>
        </w:tc>
      </w:tr>
      <w:tr w:rsidR="00272242" w:rsidRPr="00A31D30" w14:paraId="003E6BCE" w14:textId="77777777" w:rsidTr="00793D70">
        <w:trPr>
          <w:gridAfter w:val="1"/>
          <w:wAfter w:w="42" w:type="dxa"/>
          <w:trHeight w:val="40"/>
          <w:jc w:val="center"/>
        </w:trPr>
        <w:tc>
          <w:tcPr>
            <w:tcW w:w="8974" w:type="dxa"/>
            <w:gridSpan w:val="2"/>
            <w:vAlign w:val="center"/>
          </w:tcPr>
          <w:p w14:paraId="3A03017F" w14:textId="42614886" w:rsidR="00A31D30" w:rsidRPr="00A31D30" w:rsidRDefault="00A31D30" w:rsidP="00A31D30">
            <w:pPr>
              <w:rPr>
                <w:lang w:eastAsia="en-AU"/>
              </w:rPr>
            </w:pPr>
            <w:r w:rsidRPr="00A31D30">
              <w:rPr>
                <w:lang w:eastAsia="en-AU"/>
              </w:rPr>
              <w:t xml:space="preserve">The action was assessed as </w:t>
            </w:r>
            <w:r w:rsidR="006D17C6">
              <w:rPr>
                <w:b/>
                <w:bCs/>
                <w:lang w:eastAsia="en-AU"/>
              </w:rPr>
              <w:t>partially completed</w:t>
            </w:r>
            <w:r w:rsidR="006D17C6">
              <w:rPr>
                <w:lang w:eastAsia="en-AU"/>
              </w:rPr>
              <w:t xml:space="preserve">. </w:t>
            </w:r>
            <w:r w:rsidR="008C321D" w:rsidRPr="00EC759A">
              <w:rPr>
                <w:lang w:eastAsia="en-AU"/>
              </w:rPr>
              <w:t xml:space="preserve">While some desktop evidence was identified to indicate partnerships </w:t>
            </w:r>
            <w:r w:rsidR="005E2746">
              <w:rPr>
                <w:lang w:eastAsia="en-AU"/>
              </w:rPr>
              <w:t xml:space="preserve">being established </w:t>
            </w:r>
            <w:r w:rsidR="008C321D" w:rsidRPr="00EC759A">
              <w:rPr>
                <w:lang w:eastAsia="en-AU"/>
              </w:rPr>
              <w:t>with Traditional Owners and First Nations groups to manage Sea Country</w:t>
            </w:r>
            <w:r w:rsidR="005E2746">
              <w:rPr>
                <w:lang w:eastAsia="en-AU"/>
              </w:rPr>
              <w:t xml:space="preserve"> in</w:t>
            </w:r>
            <w:r w:rsidR="008C321D" w:rsidRPr="00EC759A">
              <w:rPr>
                <w:lang w:eastAsia="en-AU"/>
              </w:rPr>
              <w:t xml:space="preserve"> </w:t>
            </w:r>
            <w:r w:rsidR="008C321D" w:rsidRPr="0017797D">
              <w:rPr>
                <w:lang w:eastAsia="en-AU"/>
              </w:rPr>
              <w:t xml:space="preserve">a </w:t>
            </w:r>
            <w:r w:rsidR="005E2746">
              <w:rPr>
                <w:lang w:eastAsia="en-AU"/>
              </w:rPr>
              <w:t>timely manner</w:t>
            </w:r>
            <w:r w:rsidR="00296199">
              <w:rPr>
                <w:lang w:eastAsia="en-AU"/>
              </w:rPr>
              <w:t>, feedback from stakeholders was mixed</w:t>
            </w:r>
            <w:r w:rsidR="008C321D" w:rsidRPr="0017797D">
              <w:rPr>
                <w:lang w:eastAsia="en-AU"/>
              </w:rPr>
              <w:t>.</w:t>
            </w:r>
          </w:p>
          <w:p w14:paraId="345CCD75" w14:textId="77777777" w:rsidR="00A31D30" w:rsidRPr="00A31D30" w:rsidRDefault="00A31D30" w:rsidP="00A31D30">
            <w:pPr>
              <w:rPr>
                <w:b/>
                <w:bCs/>
                <w:lang w:eastAsia="en-AU"/>
              </w:rPr>
            </w:pPr>
            <w:r w:rsidRPr="00A31D30">
              <w:rPr>
                <w:b/>
                <w:bCs/>
                <w:lang w:eastAsia="en-AU"/>
              </w:rPr>
              <w:t>Evidence from desktop review:</w:t>
            </w:r>
          </w:p>
          <w:p w14:paraId="54B27F36" w14:textId="79E8A3F2" w:rsidR="001B6400" w:rsidRDefault="001B6400" w:rsidP="001B6400">
            <w:pPr>
              <w:rPr>
                <w:lang w:eastAsia="en-AU"/>
              </w:rPr>
            </w:pPr>
            <w:r>
              <w:rPr>
                <w:lang w:eastAsia="en-AU"/>
              </w:rPr>
              <w:t xml:space="preserve">The desktop review identified </w:t>
            </w:r>
            <w:proofErr w:type="gramStart"/>
            <w:r>
              <w:rPr>
                <w:lang w:eastAsia="en-AU"/>
              </w:rPr>
              <w:t>a number of</w:t>
            </w:r>
            <w:proofErr w:type="gramEnd"/>
            <w:r>
              <w:rPr>
                <w:lang w:eastAsia="en-AU"/>
              </w:rPr>
              <w:t xml:space="preserve"> examples of partnerships with Traditional Owners and First Nations peoples to support Sea </w:t>
            </w:r>
            <w:r w:rsidR="00D8258A">
              <w:rPr>
                <w:lang w:eastAsia="en-AU"/>
              </w:rPr>
              <w:t>C</w:t>
            </w:r>
            <w:r>
              <w:rPr>
                <w:lang w:eastAsia="en-AU"/>
              </w:rPr>
              <w:t xml:space="preserve">ountry management, as outlined in relation to A20 and A21. </w:t>
            </w:r>
          </w:p>
          <w:p w14:paraId="548964AA" w14:textId="77777777" w:rsidR="00272242" w:rsidRDefault="006D17C6" w:rsidP="00A31D30">
            <w:pPr>
              <w:rPr>
                <w:lang w:eastAsia="en-AU"/>
              </w:rPr>
            </w:pPr>
            <w:r>
              <w:rPr>
                <w:b/>
                <w:bCs/>
                <w:lang w:eastAsia="en-AU"/>
              </w:rPr>
              <w:t>Evidence from engagement:</w:t>
            </w:r>
          </w:p>
          <w:p w14:paraId="28C748BE" w14:textId="371B50C7" w:rsidR="006D17C6" w:rsidRPr="006D17C6" w:rsidRDefault="00296199" w:rsidP="00A31D30">
            <w:pPr>
              <w:rPr>
                <w:lang w:eastAsia="en-AU"/>
              </w:rPr>
            </w:pPr>
            <w:r>
              <w:rPr>
                <w:szCs w:val="24"/>
              </w:rPr>
              <w:t xml:space="preserve">As noted in A20 and A21, feedback from First Nations partners and other relevant stakeholders in relation to engagement in collaborative management activities was mixed. </w:t>
            </w:r>
          </w:p>
        </w:tc>
      </w:tr>
    </w:tbl>
    <w:p w14:paraId="5A8578A0" w14:textId="197A3399" w:rsidR="005F1E6E" w:rsidRDefault="005F1E6E" w:rsidP="00272242"/>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A31D30" w14:paraId="46C45620" w14:textId="77777777" w:rsidTr="00793D70">
        <w:trPr>
          <w:trHeight w:val="486"/>
          <w:jc w:val="center"/>
        </w:trPr>
        <w:tc>
          <w:tcPr>
            <w:tcW w:w="6648" w:type="dxa"/>
            <w:shd w:val="clear" w:color="auto" w:fill="D7D7D7" w:themeFill="accent6" w:themeFillShade="E6"/>
            <w:vAlign w:val="center"/>
            <w:hideMark/>
          </w:tcPr>
          <w:p w14:paraId="0E320960" w14:textId="45600438" w:rsidR="00272242" w:rsidRPr="00A31D30" w:rsidRDefault="00272242" w:rsidP="00793D70">
            <w:pPr>
              <w:spacing w:before="0" w:after="0"/>
              <w:rPr>
                <w:rFonts w:ascii="Calibri" w:eastAsia="Times New Roman" w:hAnsi="Calibri" w:cs="Calibri"/>
                <w:b/>
                <w:bCs/>
                <w:color w:val="002060"/>
                <w:lang w:eastAsia="en-AU"/>
              </w:rPr>
            </w:pPr>
            <w:r w:rsidRPr="00A31D30">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09E5F8C" w14:textId="2BADD1BC" w:rsidR="00272242" w:rsidRPr="00A31D30" w:rsidRDefault="00272242" w:rsidP="00793D70">
            <w:pPr>
              <w:spacing w:before="0" w:after="0"/>
              <w:rPr>
                <w:rFonts w:ascii="Calibri" w:eastAsia="Times New Roman" w:hAnsi="Calibri" w:cs="Calibri"/>
                <w:b/>
                <w:bCs/>
                <w:color w:val="002060"/>
                <w:lang w:eastAsia="en-AU"/>
              </w:rPr>
            </w:pPr>
            <w:r w:rsidRPr="00A31D30">
              <w:rPr>
                <w:rFonts w:ascii="Calibri" w:eastAsia="Times New Roman" w:hAnsi="Calibri" w:cs="Calibri"/>
                <w:b/>
                <w:bCs/>
                <w:color w:val="002060"/>
                <w:lang w:eastAsia="en-AU"/>
              </w:rPr>
              <w:t xml:space="preserve">Completion status </w:t>
            </w:r>
          </w:p>
        </w:tc>
      </w:tr>
      <w:tr w:rsidR="00272242" w:rsidRPr="00A31D30" w14:paraId="03CD35D8" w14:textId="77777777" w:rsidTr="00FD5607">
        <w:trPr>
          <w:trHeight w:val="1299"/>
          <w:jc w:val="center"/>
        </w:trPr>
        <w:tc>
          <w:tcPr>
            <w:tcW w:w="6648" w:type="dxa"/>
            <w:shd w:val="clear" w:color="000000" w:fill="EBF5F5"/>
          </w:tcPr>
          <w:p w14:paraId="7528E269" w14:textId="77777777" w:rsidR="00272242" w:rsidRPr="00A31D30" w:rsidRDefault="00272242" w:rsidP="00793D70">
            <w:pPr>
              <w:spacing w:before="0"/>
              <w:rPr>
                <w:rFonts w:ascii="Calibri" w:eastAsia="Times New Roman" w:hAnsi="Calibri" w:cs="Calibri"/>
                <w:b/>
                <w:bCs/>
                <w:color w:val="000000"/>
                <w:highlight w:val="yellow"/>
                <w:lang w:eastAsia="en-AU"/>
              </w:rPr>
            </w:pPr>
            <w:r w:rsidRPr="00A31D30">
              <w:rPr>
                <w:rFonts w:eastAsia="Calibri Light" w:cs="Calibri Light"/>
                <w:b/>
                <w:bCs/>
                <w:color w:val="000000"/>
              </w:rPr>
              <w:t>A25. Implement cultural awareness training for Parks Australia staff in association with Traditional Owners</w:t>
            </w:r>
          </w:p>
        </w:tc>
        <w:tc>
          <w:tcPr>
            <w:tcW w:w="2368" w:type="dxa"/>
            <w:gridSpan w:val="2"/>
          </w:tcPr>
          <w:p w14:paraId="3C82DFB7" w14:textId="6582D0EB" w:rsidR="00272242" w:rsidRPr="00A31D30" w:rsidRDefault="00FD5607" w:rsidP="00793D70">
            <w:pPr>
              <w:spacing w:after="60"/>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anchor distT="0" distB="0" distL="114300" distR="114300" simplePos="0" relativeHeight="251747328" behindDoc="0" locked="0" layoutInCell="1" allowOverlap="1" wp14:anchorId="4AA25D54" wp14:editId="7B3B4A7F">
                  <wp:simplePos x="0" y="0"/>
                  <wp:positionH relativeFrom="column">
                    <wp:posOffset>100279</wp:posOffset>
                  </wp:positionH>
                  <wp:positionV relativeFrom="paragraph">
                    <wp:posOffset>12734</wp:posOffset>
                  </wp:positionV>
                  <wp:extent cx="1152525" cy="774065"/>
                  <wp:effectExtent l="0" t="0" r="9525" b="6985"/>
                  <wp:wrapNone/>
                  <wp:docPr id="2078665300" name="Picture 42"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665300" name="Picture 42" descr="Partially completed or implemen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52525" cy="774065"/>
                          </a:xfrm>
                          <a:prstGeom prst="rect">
                            <a:avLst/>
                          </a:prstGeom>
                          <a:noFill/>
                        </pic:spPr>
                      </pic:pic>
                    </a:graphicData>
                  </a:graphic>
                  <wp14:sizeRelH relativeFrom="margin">
                    <wp14:pctWidth>0</wp14:pctWidth>
                  </wp14:sizeRelH>
                  <wp14:sizeRelV relativeFrom="margin">
                    <wp14:pctHeight>0</wp14:pctHeight>
                  </wp14:sizeRelV>
                </wp:anchor>
              </w:drawing>
            </w:r>
          </w:p>
        </w:tc>
      </w:tr>
      <w:tr w:rsidR="00272242" w:rsidRPr="00A31D30" w14:paraId="2FCF1CAF" w14:textId="77777777" w:rsidTr="00345525">
        <w:trPr>
          <w:gridAfter w:val="1"/>
          <w:wAfter w:w="42" w:type="dxa"/>
          <w:trHeight w:val="340"/>
          <w:jc w:val="center"/>
        </w:trPr>
        <w:tc>
          <w:tcPr>
            <w:tcW w:w="8974" w:type="dxa"/>
            <w:gridSpan w:val="2"/>
            <w:shd w:val="clear" w:color="auto" w:fill="93C8C4" w:themeFill="accent3" w:themeFillTint="66"/>
            <w:vAlign w:val="center"/>
          </w:tcPr>
          <w:p w14:paraId="72974215" w14:textId="6C57AD30" w:rsidR="00272242" w:rsidRPr="00A31D30" w:rsidRDefault="00272242" w:rsidP="00793D70">
            <w:pPr>
              <w:spacing w:before="0" w:after="0"/>
            </w:pPr>
            <w:r w:rsidRPr="0043080B">
              <w:rPr>
                <w:rFonts w:ascii="Calibri" w:eastAsia="Times New Roman" w:hAnsi="Calibri" w:cs="Calibri"/>
                <w:b/>
                <w:bCs/>
                <w:lang w:eastAsia="en-AU"/>
              </w:rPr>
              <w:t>Evidence</w:t>
            </w:r>
          </w:p>
        </w:tc>
      </w:tr>
      <w:tr w:rsidR="00272242" w:rsidRPr="00A31D30" w14:paraId="1B554C94" w14:textId="77777777" w:rsidTr="00793D70">
        <w:trPr>
          <w:gridAfter w:val="1"/>
          <w:wAfter w:w="42" w:type="dxa"/>
          <w:trHeight w:val="40"/>
          <w:jc w:val="center"/>
        </w:trPr>
        <w:tc>
          <w:tcPr>
            <w:tcW w:w="8974" w:type="dxa"/>
            <w:gridSpan w:val="2"/>
            <w:vAlign w:val="center"/>
          </w:tcPr>
          <w:p w14:paraId="01D6D247" w14:textId="0BD7692E" w:rsidR="005F6939" w:rsidRPr="00A31D30" w:rsidRDefault="00A31D30" w:rsidP="00611CCF">
            <w:pPr>
              <w:rPr>
                <w:lang w:eastAsia="en-AU"/>
              </w:rPr>
            </w:pPr>
            <w:r w:rsidRPr="00A31D30">
              <w:rPr>
                <w:lang w:eastAsia="en-AU"/>
              </w:rPr>
              <w:t xml:space="preserve">This action was assessed as </w:t>
            </w:r>
            <w:r w:rsidR="008971F1">
              <w:rPr>
                <w:b/>
                <w:lang w:eastAsia="en-AU"/>
              </w:rPr>
              <w:t xml:space="preserve">partially </w:t>
            </w:r>
            <w:r w:rsidR="00895996">
              <w:rPr>
                <w:b/>
                <w:lang w:eastAsia="en-AU"/>
              </w:rPr>
              <w:t>completed</w:t>
            </w:r>
            <w:r w:rsidR="00611CCF">
              <w:rPr>
                <w:bCs/>
                <w:lang w:eastAsia="en-AU"/>
              </w:rPr>
              <w:t xml:space="preserve">. </w:t>
            </w:r>
            <w:r w:rsidR="00A3546F">
              <w:rPr>
                <w:lang w:eastAsia="en-AU"/>
              </w:rPr>
              <w:t xml:space="preserve">While the desktop review identified some evidence of cultural awareness training taking place, feedback from First Nations partners suggested that </w:t>
            </w:r>
            <w:r w:rsidR="00813F7B">
              <w:rPr>
                <w:lang w:eastAsia="en-AU"/>
              </w:rPr>
              <w:t xml:space="preserve">this may not have been implemented effectively. </w:t>
            </w:r>
          </w:p>
          <w:p w14:paraId="16C2E7DF" w14:textId="77777777" w:rsidR="00A31D30" w:rsidRPr="00A31D30" w:rsidRDefault="00A31D30" w:rsidP="00A31D30">
            <w:pPr>
              <w:rPr>
                <w:b/>
                <w:bCs/>
                <w:lang w:eastAsia="en-AU"/>
              </w:rPr>
            </w:pPr>
            <w:r w:rsidRPr="00A31D30">
              <w:rPr>
                <w:b/>
                <w:bCs/>
                <w:lang w:eastAsia="en-AU"/>
              </w:rPr>
              <w:t>Evidence from the desktop review:</w:t>
            </w:r>
          </w:p>
          <w:p w14:paraId="4E4601D8" w14:textId="7511E71F" w:rsidR="00A31D30" w:rsidRPr="00A31D30" w:rsidRDefault="00A31D30" w:rsidP="00A31D30">
            <w:pPr>
              <w:rPr>
                <w:lang w:eastAsia="en-AU"/>
              </w:rPr>
            </w:pPr>
            <w:r w:rsidRPr="00A31D30">
              <w:rPr>
                <w:lang w:eastAsia="en-AU"/>
              </w:rPr>
              <w:t xml:space="preserve">The review found </w:t>
            </w:r>
            <w:r w:rsidRPr="00FC116A">
              <w:rPr>
                <w:lang w:eastAsia="en-AU"/>
              </w:rPr>
              <w:t>limited evidence regarding the details of delivery of cultural awareness training</w:t>
            </w:r>
            <w:r w:rsidRPr="00A31D30">
              <w:rPr>
                <w:lang w:eastAsia="en-AU"/>
              </w:rPr>
              <w:t xml:space="preserve">, including evidence of the involvement of Traditional Owner groups and training participants. Evidence that was identified </w:t>
            </w:r>
            <w:r w:rsidR="00813F7B">
              <w:rPr>
                <w:lang w:eastAsia="en-AU"/>
              </w:rPr>
              <w:t>was</w:t>
            </w:r>
            <w:r w:rsidRPr="00A31D30">
              <w:rPr>
                <w:lang w:eastAsia="en-AU"/>
              </w:rPr>
              <w:t xml:space="preserve"> self-reported </w:t>
            </w:r>
            <w:r w:rsidR="00813F7B">
              <w:rPr>
                <w:lang w:eastAsia="en-AU"/>
              </w:rPr>
              <w:t xml:space="preserve">by Parks Australia </w:t>
            </w:r>
            <w:r w:rsidRPr="00A31D30">
              <w:rPr>
                <w:lang w:eastAsia="en-AU"/>
              </w:rPr>
              <w:t>and included:</w:t>
            </w:r>
          </w:p>
          <w:p w14:paraId="6EC19F45" w14:textId="388B37FE" w:rsidR="00A31D30" w:rsidRPr="00A31D30" w:rsidRDefault="00FC116A" w:rsidP="00A31D30">
            <w:pPr>
              <w:pStyle w:val="BulletMultiLevelList"/>
              <w:rPr>
                <w:lang w:eastAsia="en-AU"/>
              </w:rPr>
            </w:pPr>
            <w:r>
              <w:rPr>
                <w:lang w:eastAsia="en-AU"/>
              </w:rPr>
              <w:t>A requirement that all</w:t>
            </w:r>
            <w:r w:rsidR="00A31D30" w:rsidRPr="00A31D30">
              <w:rPr>
                <w:lang w:eastAsia="en-AU"/>
              </w:rPr>
              <w:t xml:space="preserve"> Parks Australia staff complete cultural awareness training in accordance with annual requirements set by the Department of Climate Change, Energy, the Environment and Water</w:t>
            </w:r>
            <w:r>
              <w:rPr>
                <w:lang w:eastAsia="en-AU"/>
              </w:rPr>
              <w:t xml:space="preserve"> (DCCEEW)</w:t>
            </w:r>
            <w:r w:rsidR="00A31D30" w:rsidRPr="00A31D30">
              <w:rPr>
                <w:lang w:eastAsia="en-AU"/>
              </w:rPr>
              <w:t>.</w:t>
            </w:r>
            <w:r w:rsidR="00A31D30" w:rsidRPr="00A31D30">
              <w:rPr>
                <w:vertAlign w:val="superscript"/>
                <w:lang w:eastAsia="en-AU"/>
              </w:rPr>
              <w:t xml:space="preserve"> </w:t>
            </w:r>
            <w:r w:rsidR="00A31D30" w:rsidRPr="00A31D30">
              <w:rPr>
                <w:vertAlign w:val="superscript"/>
                <w:lang w:eastAsia="en-AU"/>
              </w:rPr>
              <w:footnoteReference w:id="100"/>
            </w:r>
            <w:r w:rsidR="00A31D30" w:rsidRPr="00A31D30">
              <w:rPr>
                <w:lang w:eastAsia="en-AU"/>
              </w:rPr>
              <w:t xml:space="preserve"> </w:t>
            </w:r>
          </w:p>
          <w:p w14:paraId="1508182C" w14:textId="77781573" w:rsidR="00A31D30" w:rsidRPr="00A31D30" w:rsidRDefault="00A31D30" w:rsidP="00A31D30">
            <w:pPr>
              <w:pStyle w:val="BulletMultiLevelList"/>
              <w:rPr>
                <w:lang w:eastAsia="en-AU"/>
              </w:rPr>
            </w:pPr>
            <w:r w:rsidRPr="00EC759A">
              <w:rPr>
                <w:rFonts w:ascii="Calibri" w:eastAsia="Times New Roman" w:hAnsi="Calibri" w:cs="Calibri"/>
                <w:color w:val="000000"/>
                <w:lang w:eastAsia="en-AU"/>
              </w:rPr>
              <w:t>Parks Australia staff based in Hobart completed cultural awareness training on Country at Risdon Cove with the Tasmanian Aboriginal Corporation</w:t>
            </w:r>
            <w:r w:rsidRPr="00A31D30">
              <w:rPr>
                <w:lang w:eastAsia="en-AU"/>
              </w:rPr>
              <w:t>.</w:t>
            </w:r>
            <w:r w:rsidRPr="00A31D30">
              <w:rPr>
                <w:vertAlign w:val="superscript"/>
                <w:lang w:eastAsia="en-AU"/>
              </w:rPr>
              <w:footnoteReference w:id="101"/>
            </w:r>
            <w:r w:rsidRPr="00A31D30">
              <w:rPr>
                <w:lang w:eastAsia="en-AU"/>
              </w:rPr>
              <w:t xml:space="preserve"> </w:t>
            </w:r>
          </w:p>
          <w:p w14:paraId="72941E6E" w14:textId="77777777" w:rsidR="00A31D30" w:rsidRPr="00A31D30" w:rsidRDefault="00A31D30" w:rsidP="00A31D30">
            <w:pPr>
              <w:pStyle w:val="BulletMultiLevelList"/>
              <w:rPr>
                <w:lang w:eastAsia="en-AU"/>
              </w:rPr>
            </w:pPr>
            <w:r w:rsidRPr="00A31D30">
              <w:rPr>
                <w:lang w:eastAsia="en-AU"/>
              </w:rPr>
              <w:lastRenderedPageBreak/>
              <w:t>All Parks staff undertake a cultural induction with the relevant Tradional Owner groups prior to conducting on Country field trips.</w:t>
            </w:r>
            <w:r w:rsidRPr="00A31D30">
              <w:rPr>
                <w:vertAlign w:val="superscript"/>
                <w:lang w:eastAsia="en-AU"/>
              </w:rPr>
              <w:footnoteReference w:id="102"/>
            </w:r>
            <w:r w:rsidRPr="00A31D30">
              <w:rPr>
                <w:lang w:eastAsia="en-AU"/>
              </w:rPr>
              <w:t xml:space="preserve"> </w:t>
            </w:r>
          </w:p>
          <w:p w14:paraId="0F5247B1" w14:textId="77777777" w:rsidR="00272242" w:rsidRPr="008C321D" w:rsidRDefault="008C321D" w:rsidP="00A31D30">
            <w:pPr>
              <w:rPr>
                <w:b/>
                <w:bCs/>
                <w:lang w:eastAsia="en-AU"/>
              </w:rPr>
            </w:pPr>
            <w:r w:rsidRPr="008C321D">
              <w:rPr>
                <w:b/>
                <w:bCs/>
                <w:lang w:eastAsia="en-AU"/>
              </w:rPr>
              <w:t xml:space="preserve">Evidence from engagement: </w:t>
            </w:r>
          </w:p>
          <w:p w14:paraId="2BF83400" w14:textId="2938186F" w:rsidR="00611CCF" w:rsidRDefault="00611CCF" w:rsidP="00A31D30">
            <w:pPr>
              <w:rPr>
                <w:lang w:eastAsia="en-AU"/>
              </w:rPr>
            </w:pPr>
            <w:r>
              <w:rPr>
                <w:lang w:eastAsia="en-AU"/>
              </w:rPr>
              <w:t xml:space="preserve">Parks Australia staff </w:t>
            </w:r>
            <w:r w:rsidR="001573EF">
              <w:rPr>
                <w:lang w:eastAsia="en-AU"/>
              </w:rPr>
              <w:t>noted that all staff members received</w:t>
            </w:r>
            <w:r>
              <w:rPr>
                <w:lang w:eastAsia="en-AU"/>
              </w:rPr>
              <w:t xml:space="preserve"> cultural awareness training </w:t>
            </w:r>
            <w:r w:rsidR="001573EF">
              <w:rPr>
                <w:lang w:eastAsia="en-AU"/>
              </w:rPr>
              <w:t>upon commencement of their role</w:t>
            </w:r>
            <w:r>
              <w:rPr>
                <w:lang w:eastAsia="en-AU"/>
              </w:rPr>
              <w:t xml:space="preserve">, with additional specific cultural inductions conducted by local Traditional Owners for staff before </w:t>
            </w:r>
            <w:r w:rsidR="00144317">
              <w:rPr>
                <w:lang w:eastAsia="en-AU"/>
              </w:rPr>
              <w:t>engaging</w:t>
            </w:r>
            <w:r>
              <w:rPr>
                <w:lang w:eastAsia="en-AU"/>
              </w:rPr>
              <w:t xml:space="preserve"> face-to-face</w:t>
            </w:r>
            <w:r w:rsidR="00144317">
              <w:rPr>
                <w:lang w:eastAsia="en-AU"/>
              </w:rPr>
              <w:t xml:space="preserve"> on </w:t>
            </w:r>
            <w:r>
              <w:rPr>
                <w:lang w:eastAsia="en-AU"/>
              </w:rPr>
              <w:t>Country</w:t>
            </w:r>
            <w:r w:rsidR="007026D0">
              <w:rPr>
                <w:lang w:eastAsia="en-AU"/>
              </w:rPr>
              <w:t xml:space="preserve">. </w:t>
            </w:r>
          </w:p>
          <w:p w14:paraId="378C458F" w14:textId="7FADBB7E" w:rsidR="00611CCF" w:rsidRPr="00A31D30" w:rsidRDefault="006E6CE9" w:rsidP="00A31D30">
            <w:pPr>
              <w:rPr>
                <w:lang w:eastAsia="en-AU"/>
              </w:rPr>
            </w:pPr>
            <w:r>
              <w:rPr>
                <w:lang w:eastAsia="en-AU"/>
              </w:rPr>
              <w:t xml:space="preserve">Two Traditional Owners were able to provide feedback in relation to this action. These participants were unaware of local </w:t>
            </w:r>
            <w:r w:rsidR="00AB301D">
              <w:rPr>
                <w:lang w:eastAsia="en-AU"/>
              </w:rPr>
              <w:t>Traditional</w:t>
            </w:r>
            <w:r>
              <w:rPr>
                <w:lang w:eastAsia="en-AU"/>
              </w:rPr>
              <w:t xml:space="preserve"> Owners being involved in the delivery of </w:t>
            </w:r>
            <w:r w:rsidR="00AB301D">
              <w:rPr>
                <w:lang w:eastAsia="en-AU"/>
              </w:rPr>
              <w:t xml:space="preserve">cultural awareness training and </w:t>
            </w:r>
            <w:r w:rsidR="001D5C3A">
              <w:rPr>
                <w:lang w:eastAsia="en-AU"/>
              </w:rPr>
              <w:t>thus did</w:t>
            </w:r>
            <w:r w:rsidR="00AB301D">
              <w:rPr>
                <w:lang w:eastAsia="en-AU"/>
              </w:rPr>
              <w:t xml:space="preserve"> not feel </w:t>
            </w:r>
            <w:r w:rsidR="001D5C3A">
              <w:rPr>
                <w:lang w:eastAsia="en-AU"/>
              </w:rPr>
              <w:t xml:space="preserve">that </w:t>
            </w:r>
            <w:r w:rsidR="00AB301D">
              <w:rPr>
                <w:lang w:eastAsia="en-AU"/>
              </w:rPr>
              <w:t xml:space="preserve">this had </w:t>
            </w:r>
            <w:r w:rsidR="001D5C3A">
              <w:rPr>
                <w:lang w:eastAsia="en-AU"/>
              </w:rPr>
              <w:t>been effectively achieved</w:t>
            </w:r>
            <w:r w:rsidR="00AB301D">
              <w:rPr>
                <w:lang w:eastAsia="en-AU"/>
              </w:rPr>
              <w:t xml:space="preserve">. </w:t>
            </w:r>
          </w:p>
        </w:tc>
      </w:tr>
    </w:tbl>
    <w:p w14:paraId="32678423" w14:textId="77777777" w:rsidR="00272242" w:rsidRPr="00A31D30" w:rsidRDefault="00272242" w:rsidP="00272242">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A31D30" w14:paraId="7D91F076" w14:textId="77777777" w:rsidTr="00793D70">
        <w:trPr>
          <w:trHeight w:val="486"/>
          <w:jc w:val="center"/>
        </w:trPr>
        <w:tc>
          <w:tcPr>
            <w:tcW w:w="6648" w:type="dxa"/>
            <w:shd w:val="clear" w:color="auto" w:fill="D7D7D7" w:themeFill="accent6" w:themeFillShade="E6"/>
            <w:vAlign w:val="center"/>
            <w:hideMark/>
          </w:tcPr>
          <w:p w14:paraId="4844F94C" w14:textId="24D30004" w:rsidR="00272242" w:rsidRPr="00A31D30" w:rsidRDefault="00272242" w:rsidP="00793D70">
            <w:pPr>
              <w:spacing w:before="0" w:after="0"/>
              <w:rPr>
                <w:rFonts w:ascii="Calibri" w:eastAsia="Times New Roman" w:hAnsi="Calibri" w:cs="Calibri"/>
                <w:b/>
                <w:bCs/>
                <w:color w:val="002060"/>
                <w:lang w:eastAsia="en-AU"/>
              </w:rPr>
            </w:pPr>
            <w:r w:rsidRPr="00A31D30">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91CB67F" w14:textId="27E40E0F" w:rsidR="00272242" w:rsidRPr="00A31D30" w:rsidRDefault="00272242" w:rsidP="00793D70">
            <w:pPr>
              <w:spacing w:before="0" w:after="0"/>
              <w:rPr>
                <w:rFonts w:ascii="Calibri" w:eastAsia="Times New Roman" w:hAnsi="Calibri" w:cs="Calibri"/>
                <w:b/>
                <w:bCs/>
                <w:color w:val="002060"/>
                <w:lang w:eastAsia="en-AU"/>
              </w:rPr>
            </w:pPr>
            <w:r w:rsidRPr="00A31D30">
              <w:rPr>
                <w:rFonts w:ascii="Calibri" w:eastAsia="Times New Roman" w:hAnsi="Calibri" w:cs="Calibri"/>
                <w:b/>
                <w:bCs/>
                <w:color w:val="002060"/>
                <w:lang w:eastAsia="en-AU"/>
              </w:rPr>
              <w:t xml:space="preserve">Completion status </w:t>
            </w:r>
          </w:p>
        </w:tc>
      </w:tr>
      <w:tr w:rsidR="00272242" w:rsidRPr="00A31D30" w14:paraId="625E9161" w14:textId="77777777" w:rsidTr="00FD5607">
        <w:trPr>
          <w:trHeight w:val="1306"/>
          <w:jc w:val="center"/>
        </w:trPr>
        <w:tc>
          <w:tcPr>
            <w:tcW w:w="6648" w:type="dxa"/>
            <w:shd w:val="clear" w:color="000000" w:fill="EBF5F5"/>
          </w:tcPr>
          <w:p w14:paraId="62C2E643" w14:textId="77777777" w:rsidR="00272242" w:rsidRPr="00A31D30" w:rsidRDefault="00272242" w:rsidP="00793D70">
            <w:pPr>
              <w:spacing w:before="0"/>
              <w:rPr>
                <w:rFonts w:ascii="Calibri" w:eastAsia="Times New Roman" w:hAnsi="Calibri" w:cs="Calibri"/>
                <w:b/>
                <w:bCs/>
                <w:color w:val="000000"/>
                <w:highlight w:val="yellow"/>
                <w:lang w:eastAsia="en-AU"/>
              </w:rPr>
            </w:pPr>
            <w:r w:rsidRPr="00A31D30">
              <w:rPr>
                <w:rFonts w:eastAsia="Calibri Light" w:cs="Calibri Light"/>
                <w:b/>
                <w:bCs/>
                <w:color w:val="000000"/>
              </w:rPr>
              <w:t>A26. Establish protocols for researchers working with Parks Australia to guide engagement with Traditional Owners, like those in the Collaborative Science on Kimbereley Saltwater Country – A Guide for Researchers</w:t>
            </w:r>
          </w:p>
        </w:tc>
        <w:tc>
          <w:tcPr>
            <w:tcW w:w="2368" w:type="dxa"/>
            <w:gridSpan w:val="2"/>
          </w:tcPr>
          <w:p w14:paraId="6A087ADE" w14:textId="6193CB78" w:rsidR="00272242" w:rsidRPr="00A31D30" w:rsidRDefault="00D3444C" w:rsidP="00793D70">
            <w:pPr>
              <w:spacing w:after="60"/>
              <w:rPr>
                <w:rFonts w:ascii="Calibri" w:eastAsia="Times New Roman" w:hAnsi="Calibri" w:cs="Calibri"/>
                <w:b/>
                <w:bCs/>
                <w:color w:val="000000"/>
                <w:lang w:eastAsia="en-AU"/>
              </w:rPr>
            </w:pPr>
            <w:r w:rsidRPr="00696E08">
              <w:rPr>
                <w:rFonts w:ascii="Calibri" w:eastAsia="Times New Roman" w:hAnsi="Calibri" w:cs="Calibri"/>
                <w:b/>
                <w:bCs/>
                <w:noProof/>
                <w:color w:val="000000"/>
                <w:lang w:eastAsia="en-AU"/>
              </w:rPr>
              <w:drawing>
                <wp:anchor distT="0" distB="0" distL="114300" distR="114300" simplePos="0" relativeHeight="251750400" behindDoc="0" locked="0" layoutInCell="1" allowOverlap="1" wp14:anchorId="7B0E615D" wp14:editId="25FD4C08">
                  <wp:simplePos x="0" y="0"/>
                  <wp:positionH relativeFrom="column">
                    <wp:posOffset>100279</wp:posOffset>
                  </wp:positionH>
                  <wp:positionV relativeFrom="paragraph">
                    <wp:posOffset>2102</wp:posOffset>
                  </wp:positionV>
                  <wp:extent cx="1159099" cy="776682"/>
                  <wp:effectExtent l="0" t="0" r="3175" b="4445"/>
                  <wp:wrapNone/>
                  <wp:docPr id="143138817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8817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59099" cy="776682"/>
                          </a:xfrm>
                          <a:prstGeom prst="rect">
                            <a:avLst/>
                          </a:prstGeom>
                        </pic:spPr>
                      </pic:pic>
                    </a:graphicData>
                  </a:graphic>
                </wp:anchor>
              </w:drawing>
            </w:r>
          </w:p>
        </w:tc>
      </w:tr>
      <w:tr w:rsidR="00272242" w:rsidRPr="00A31D30" w14:paraId="4409BE05" w14:textId="77777777" w:rsidTr="00345525">
        <w:trPr>
          <w:gridAfter w:val="1"/>
          <w:wAfter w:w="42" w:type="dxa"/>
          <w:trHeight w:val="340"/>
          <w:jc w:val="center"/>
        </w:trPr>
        <w:tc>
          <w:tcPr>
            <w:tcW w:w="8974" w:type="dxa"/>
            <w:gridSpan w:val="2"/>
            <w:shd w:val="clear" w:color="auto" w:fill="93C8C4" w:themeFill="accent3" w:themeFillTint="66"/>
            <w:vAlign w:val="center"/>
          </w:tcPr>
          <w:p w14:paraId="60FC244E" w14:textId="77777777" w:rsidR="00272242" w:rsidRPr="00A31D30" w:rsidRDefault="00272242" w:rsidP="00793D70">
            <w:pPr>
              <w:spacing w:before="0" w:after="0"/>
            </w:pPr>
            <w:r w:rsidRPr="0043080B">
              <w:rPr>
                <w:rFonts w:ascii="Calibri" w:eastAsia="Times New Roman" w:hAnsi="Calibri" w:cs="Calibri"/>
                <w:b/>
                <w:bCs/>
                <w:lang w:eastAsia="en-AU"/>
              </w:rPr>
              <w:t>Evidence</w:t>
            </w:r>
          </w:p>
        </w:tc>
      </w:tr>
      <w:tr w:rsidR="00272242" w:rsidRPr="00A31D30" w14:paraId="52A1C2BD" w14:textId="77777777" w:rsidTr="00793D70">
        <w:trPr>
          <w:gridAfter w:val="1"/>
          <w:wAfter w:w="42" w:type="dxa"/>
          <w:trHeight w:val="40"/>
          <w:jc w:val="center"/>
        </w:trPr>
        <w:tc>
          <w:tcPr>
            <w:tcW w:w="8974" w:type="dxa"/>
            <w:gridSpan w:val="2"/>
            <w:vAlign w:val="center"/>
          </w:tcPr>
          <w:p w14:paraId="4B6AB38B" w14:textId="72D30830" w:rsidR="00A31D30" w:rsidRDefault="00A31D30" w:rsidP="00A31D30">
            <w:pPr>
              <w:rPr>
                <w:lang w:eastAsia="en-AU"/>
              </w:rPr>
            </w:pPr>
            <w:r w:rsidRPr="00A31D30">
              <w:rPr>
                <w:lang w:eastAsia="en-AU"/>
              </w:rPr>
              <w:t xml:space="preserve">This action was assessed </w:t>
            </w:r>
            <w:r w:rsidRPr="00A31D30">
              <w:rPr>
                <w:bCs/>
                <w:lang w:eastAsia="en-AU"/>
              </w:rPr>
              <w:t xml:space="preserve">as </w:t>
            </w:r>
            <w:r w:rsidR="00D3444C">
              <w:rPr>
                <w:b/>
                <w:lang w:eastAsia="en-AU"/>
              </w:rPr>
              <w:t>partially completed</w:t>
            </w:r>
            <w:r w:rsidR="004919C1">
              <w:rPr>
                <w:b/>
                <w:lang w:eastAsia="en-AU"/>
              </w:rPr>
              <w:t xml:space="preserve"> </w:t>
            </w:r>
            <w:r w:rsidR="00D3444C">
              <w:rPr>
                <w:bCs/>
                <w:lang w:eastAsia="en-AU"/>
              </w:rPr>
              <w:t>with</w:t>
            </w:r>
            <w:r w:rsidR="004919C1" w:rsidRPr="004919C1">
              <w:rPr>
                <w:bCs/>
                <w:lang w:eastAsia="en-AU"/>
              </w:rPr>
              <w:t xml:space="preserve"> the</w:t>
            </w:r>
            <w:r w:rsidR="005F6939">
              <w:rPr>
                <w:bCs/>
                <w:lang w:eastAsia="en-AU"/>
              </w:rPr>
              <w:t xml:space="preserve"> desktop review </w:t>
            </w:r>
            <w:r w:rsidR="00D3444C">
              <w:rPr>
                <w:bCs/>
                <w:lang w:eastAsia="en-AU"/>
              </w:rPr>
              <w:t>identifying</w:t>
            </w:r>
            <w:r w:rsidR="004919C1" w:rsidRPr="004919C1">
              <w:rPr>
                <w:bCs/>
                <w:lang w:eastAsia="en-AU"/>
              </w:rPr>
              <w:t xml:space="preserve"> </w:t>
            </w:r>
            <w:r w:rsidR="00127AAD" w:rsidRPr="00EC759A">
              <w:rPr>
                <w:szCs w:val="20"/>
              </w:rPr>
              <w:t xml:space="preserve">evidence </w:t>
            </w:r>
            <w:r w:rsidR="00127AAD" w:rsidRPr="007D64DF">
              <w:rPr>
                <w:bCs/>
                <w:szCs w:val="20"/>
              </w:rPr>
              <w:t>supporting the establishment of a range of</w:t>
            </w:r>
            <w:r w:rsidR="00127AAD">
              <w:rPr>
                <w:lang w:eastAsia="en-AU"/>
              </w:rPr>
              <w:t xml:space="preserve"> protocols</w:t>
            </w:r>
            <w:r w:rsidR="00127AAD" w:rsidRPr="007D64DF">
              <w:rPr>
                <w:bCs/>
                <w:szCs w:val="20"/>
              </w:rPr>
              <w:t xml:space="preserve"> which may guide engagement with Traditional Owners</w:t>
            </w:r>
            <w:r w:rsidR="00127AAD" w:rsidRPr="00EC759A">
              <w:rPr>
                <w:szCs w:val="20"/>
              </w:rPr>
              <w:t xml:space="preserve">. </w:t>
            </w:r>
            <w:r w:rsidR="00127AAD" w:rsidRPr="00DE0626">
              <w:rPr>
                <w:szCs w:val="20"/>
              </w:rPr>
              <w:t xml:space="preserve">However, it was unclear whether these protocols </w:t>
            </w:r>
            <w:r w:rsidR="00127AAD">
              <w:rPr>
                <w:szCs w:val="20"/>
              </w:rPr>
              <w:t xml:space="preserve">had </w:t>
            </w:r>
            <w:r w:rsidR="00127AAD" w:rsidRPr="00DE0626">
              <w:rPr>
                <w:szCs w:val="20"/>
              </w:rPr>
              <w:t>specifically guided researchers working with Parks Australia staff or were more broadly applied to Parks Australia staff engaging with First Nations peoples or groups, such as Traditional</w:t>
            </w:r>
            <w:r w:rsidR="00127AAD" w:rsidRPr="00EC759A">
              <w:rPr>
                <w:szCs w:val="20"/>
              </w:rPr>
              <w:t xml:space="preserve"> Owners</w:t>
            </w:r>
          </w:p>
          <w:p w14:paraId="5776AB4B" w14:textId="77777777" w:rsidR="00A31D30" w:rsidRPr="00A31D30" w:rsidRDefault="00A31D30" w:rsidP="00A31D30">
            <w:pPr>
              <w:rPr>
                <w:b/>
                <w:bCs/>
                <w:lang w:eastAsia="en-AU"/>
              </w:rPr>
            </w:pPr>
            <w:r w:rsidRPr="00A31D30">
              <w:rPr>
                <w:b/>
                <w:bCs/>
                <w:lang w:eastAsia="en-AU"/>
              </w:rPr>
              <w:t>Evidence from desktop review:</w:t>
            </w:r>
          </w:p>
          <w:p w14:paraId="0A549548" w14:textId="77777777" w:rsidR="00B22E3C" w:rsidRPr="00EC759A" w:rsidRDefault="00B22E3C" w:rsidP="00B22E3C">
            <w:pPr>
              <w:numPr>
                <w:ilvl w:val="0"/>
                <w:numId w:val="17"/>
              </w:numPr>
              <w:spacing w:before="0" w:after="4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Parks Australia collaborated with the Biodiversity and Conservation </w:t>
            </w:r>
            <w:r>
              <w:rPr>
                <w:rFonts w:ascii="Calibri" w:eastAsia="Times New Roman" w:hAnsi="Calibri" w:cs="Calibri"/>
                <w:color w:val="000000"/>
                <w:lang w:eastAsia="en-AU"/>
              </w:rPr>
              <w:t>D</w:t>
            </w:r>
            <w:r w:rsidRPr="00EC759A">
              <w:rPr>
                <w:rFonts w:ascii="Calibri" w:eastAsia="Times New Roman" w:hAnsi="Calibri" w:cs="Calibri"/>
                <w:color w:val="000000"/>
                <w:lang w:eastAsia="en-AU"/>
              </w:rPr>
              <w:t xml:space="preserve">ivision </w:t>
            </w:r>
            <w:r>
              <w:rPr>
                <w:rFonts w:ascii="Calibri" w:eastAsia="Times New Roman" w:hAnsi="Calibri" w:cs="Calibri"/>
                <w:color w:val="000000"/>
                <w:lang w:eastAsia="en-AU"/>
              </w:rPr>
              <w:t xml:space="preserve">and </w:t>
            </w:r>
            <w:r w:rsidRPr="00EC759A">
              <w:rPr>
                <w:rFonts w:ascii="Calibri" w:eastAsia="Times New Roman" w:hAnsi="Calibri" w:cs="Calibri"/>
                <w:color w:val="000000"/>
                <w:lang w:eastAsia="en-AU"/>
              </w:rPr>
              <w:t xml:space="preserve">the Heritage, Reef and Ocean Division at </w:t>
            </w:r>
            <w:r>
              <w:rPr>
                <w:rFonts w:ascii="Calibri" w:eastAsia="Calibri" w:hAnsi="Calibri" w:cs="Calibri"/>
              </w:rPr>
              <w:t>the Australian Government Department of Climate Change, Energy the Environment and Water (DCCEEW)</w:t>
            </w:r>
            <w:r>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as well as Terri Janke and Company to develop a principle</w:t>
            </w:r>
            <w:r>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based Indigenous Cultural and Intellectual Property (ICIP) protocol, </w:t>
            </w:r>
            <w:r>
              <w:rPr>
                <w:rFonts w:ascii="Calibri" w:eastAsia="Times New Roman" w:hAnsi="Calibri" w:cs="Calibri"/>
                <w:color w:val="000000"/>
                <w:lang w:eastAsia="en-AU"/>
              </w:rPr>
              <w:t xml:space="preserve">as well as </w:t>
            </w:r>
            <w:r w:rsidRPr="00EC759A">
              <w:rPr>
                <w:rFonts w:ascii="Calibri" w:eastAsia="Times New Roman" w:hAnsi="Calibri" w:cs="Calibri"/>
                <w:color w:val="000000"/>
                <w:lang w:eastAsia="en-AU"/>
              </w:rPr>
              <w:t>toolkits</w:t>
            </w:r>
            <w:r>
              <w:rPr>
                <w:rFonts w:ascii="Calibri" w:eastAsia="Times New Roman" w:hAnsi="Calibri" w:cs="Calibri"/>
                <w:color w:val="000000"/>
                <w:lang w:eastAsia="en-AU"/>
              </w:rPr>
              <w:t xml:space="preserve">, </w:t>
            </w:r>
            <w:r w:rsidRPr="00EC759A">
              <w:rPr>
                <w:rFonts w:ascii="Calibri" w:eastAsia="Times New Roman" w:hAnsi="Calibri" w:cs="Calibri"/>
                <w:color w:val="000000"/>
                <w:lang w:eastAsia="en-AU"/>
              </w:rPr>
              <w:t>templates and training for staff.</w:t>
            </w:r>
            <w:r w:rsidRPr="00EC759A">
              <w:rPr>
                <w:rFonts w:eastAsia="Times New Roman" w:cs="Calibri"/>
                <w:color w:val="000000"/>
                <w:vertAlign w:val="superscript"/>
                <w:lang w:eastAsia="en-AU"/>
              </w:rPr>
              <w:footnoteReference w:id="103"/>
            </w:r>
          </w:p>
          <w:p w14:paraId="69EFB02A" w14:textId="77777777" w:rsidR="00B22E3C" w:rsidRDefault="00B22E3C" w:rsidP="00B22E3C">
            <w:pPr>
              <w:numPr>
                <w:ilvl w:val="0"/>
                <w:numId w:val="17"/>
              </w:numPr>
              <w:spacing w:before="0" w:after="4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A Land and Sea Country Mapping Tool </w:t>
            </w:r>
            <w:proofErr w:type="gramStart"/>
            <w:r>
              <w:rPr>
                <w:rFonts w:ascii="Calibri" w:eastAsia="Times New Roman" w:hAnsi="Calibri" w:cs="Calibri"/>
                <w:color w:val="000000"/>
                <w:lang w:eastAsia="en-AU"/>
              </w:rPr>
              <w:t>was</w:t>
            </w:r>
            <w:proofErr w:type="gramEnd"/>
            <w:r w:rsidRPr="00EC759A">
              <w:rPr>
                <w:rFonts w:ascii="Calibri" w:eastAsia="Times New Roman" w:hAnsi="Calibri" w:cs="Calibri"/>
                <w:color w:val="000000"/>
                <w:lang w:eastAsia="en-AU"/>
              </w:rPr>
              <w:t xml:space="preserve"> developed to support consultations with Sea Country Managers. This tool collates data layers, relating to </w:t>
            </w:r>
            <w:r>
              <w:rPr>
                <w:rFonts w:ascii="Calibri" w:eastAsia="Times New Roman" w:hAnsi="Calibri" w:cs="Calibri"/>
                <w:color w:val="000000"/>
                <w:lang w:eastAsia="en-AU"/>
              </w:rPr>
              <w:t>L</w:t>
            </w:r>
            <w:r w:rsidRPr="00EC759A">
              <w:rPr>
                <w:rFonts w:ascii="Calibri" w:eastAsia="Times New Roman" w:hAnsi="Calibri" w:cs="Calibri"/>
                <w:color w:val="000000"/>
                <w:lang w:eastAsia="en-AU"/>
              </w:rPr>
              <w:t xml:space="preserve">and and </w:t>
            </w:r>
            <w:r>
              <w:rPr>
                <w:rFonts w:ascii="Calibri" w:eastAsia="Times New Roman" w:hAnsi="Calibri" w:cs="Calibri"/>
                <w:color w:val="000000"/>
                <w:lang w:eastAsia="en-AU"/>
              </w:rPr>
              <w:t>S</w:t>
            </w:r>
            <w:r w:rsidRPr="00EC759A">
              <w:rPr>
                <w:rFonts w:ascii="Calibri" w:eastAsia="Times New Roman" w:hAnsi="Calibri" w:cs="Calibri"/>
                <w:color w:val="000000"/>
                <w:lang w:eastAsia="en-AU"/>
              </w:rPr>
              <w:t xml:space="preserve">ea management, </w:t>
            </w:r>
            <w:r>
              <w:rPr>
                <w:rFonts w:ascii="Calibri" w:eastAsia="Times New Roman" w:hAnsi="Calibri" w:cs="Calibri"/>
                <w:color w:val="000000"/>
                <w:lang w:eastAsia="en-AU"/>
              </w:rPr>
              <w:t>N</w:t>
            </w:r>
            <w:r w:rsidRPr="00EC759A">
              <w:rPr>
                <w:rFonts w:ascii="Calibri" w:eastAsia="Times New Roman" w:hAnsi="Calibri" w:cs="Calibri"/>
                <w:color w:val="000000"/>
                <w:lang w:eastAsia="en-AU"/>
              </w:rPr>
              <w:t xml:space="preserve">ative </w:t>
            </w:r>
            <w:r>
              <w:rPr>
                <w:rFonts w:ascii="Calibri" w:eastAsia="Times New Roman" w:hAnsi="Calibri" w:cs="Calibri"/>
                <w:color w:val="000000"/>
                <w:lang w:eastAsia="en-AU"/>
              </w:rPr>
              <w:t>T</w:t>
            </w:r>
            <w:r w:rsidRPr="00EC759A">
              <w:rPr>
                <w:rFonts w:ascii="Calibri" w:eastAsia="Times New Roman" w:hAnsi="Calibri" w:cs="Calibri"/>
                <w:color w:val="000000"/>
                <w:lang w:eastAsia="en-AU"/>
              </w:rPr>
              <w:t xml:space="preserve">itle, </w:t>
            </w:r>
            <w:r>
              <w:rPr>
                <w:rFonts w:ascii="Calibri" w:eastAsia="Times New Roman" w:hAnsi="Calibri" w:cs="Calibri"/>
                <w:color w:val="000000"/>
                <w:lang w:eastAsia="en-AU"/>
              </w:rPr>
              <w:t>C</w:t>
            </w:r>
            <w:r w:rsidRPr="00EC759A">
              <w:rPr>
                <w:rFonts w:ascii="Calibri" w:eastAsia="Times New Roman" w:hAnsi="Calibri" w:cs="Calibri"/>
                <w:color w:val="000000"/>
                <w:lang w:eastAsia="en-AU"/>
              </w:rPr>
              <w:t xml:space="preserve">ultural </w:t>
            </w:r>
            <w:r>
              <w:rPr>
                <w:rFonts w:ascii="Calibri" w:eastAsia="Times New Roman" w:hAnsi="Calibri" w:cs="Calibri"/>
                <w:color w:val="000000"/>
                <w:lang w:eastAsia="en-AU"/>
              </w:rPr>
              <w:t>H</w:t>
            </w:r>
            <w:r w:rsidRPr="00EC759A">
              <w:rPr>
                <w:rFonts w:ascii="Calibri" w:eastAsia="Times New Roman" w:hAnsi="Calibri" w:cs="Calibri"/>
                <w:color w:val="000000"/>
                <w:lang w:eastAsia="en-AU"/>
              </w:rPr>
              <w:t xml:space="preserve">eritage, Indigenous </w:t>
            </w:r>
            <w:r>
              <w:rPr>
                <w:rFonts w:ascii="Calibri" w:eastAsia="Times New Roman" w:hAnsi="Calibri" w:cs="Calibri"/>
                <w:color w:val="000000"/>
                <w:lang w:eastAsia="en-AU"/>
              </w:rPr>
              <w:t>R</w:t>
            </w:r>
            <w:r w:rsidRPr="00EC759A">
              <w:rPr>
                <w:rFonts w:ascii="Calibri" w:eastAsia="Times New Roman" w:hAnsi="Calibri" w:cs="Calibri"/>
                <w:color w:val="000000"/>
                <w:lang w:eastAsia="en-AU"/>
              </w:rPr>
              <w:t xml:space="preserve">anger groups, IPAS, </w:t>
            </w:r>
            <w:r>
              <w:rPr>
                <w:rFonts w:ascii="Calibri" w:eastAsia="Times New Roman" w:hAnsi="Calibri" w:cs="Calibri"/>
                <w:color w:val="000000"/>
                <w:lang w:eastAsia="en-AU"/>
              </w:rPr>
              <w:t>L</w:t>
            </w:r>
            <w:r w:rsidRPr="00EC759A">
              <w:rPr>
                <w:rFonts w:ascii="Calibri" w:eastAsia="Times New Roman" w:hAnsi="Calibri" w:cs="Calibri"/>
                <w:color w:val="000000"/>
                <w:lang w:eastAsia="en-AU"/>
              </w:rPr>
              <w:t xml:space="preserve">and </w:t>
            </w:r>
            <w:r>
              <w:rPr>
                <w:rFonts w:ascii="Calibri" w:eastAsia="Times New Roman" w:hAnsi="Calibri" w:cs="Calibri"/>
                <w:color w:val="000000"/>
                <w:lang w:eastAsia="en-AU"/>
              </w:rPr>
              <w:t>C</w:t>
            </w:r>
            <w:r w:rsidRPr="00EC759A">
              <w:rPr>
                <w:rFonts w:ascii="Calibri" w:eastAsia="Times New Roman" w:hAnsi="Calibri" w:cs="Calibri"/>
                <w:color w:val="000000"/>
                <w:lang w:eastAsia="en-AU"/>
              </w:rPr>
              <w:t>ouncils and Aboriginal community-controlled organisations.</w:t>
            </w:r>
            <w:r w:rsidRPr="00EC759A">
              <w:rPr>
                <w:rFonts w:eastAsia="Times New Roman" w:cs="Calibri"/>
                <w:color w:val="000000"/>
                <w:vertAlign w:val="superscript"/>
                <w:lang w:eastAsia="en-AU"/>
              </w:rPr>
              <w:footnoteReference w:id="104"/>
            </w:r>
          </w:p>
          <w:p w14:paraId="2B462043" w14:textId="77777777" w:rsidR="00B22E3C" w:rsidRPr="00110F31" w:rsidRDefault="00B22E3C" w:rsidP="00B22E3C">
            <w:pPr>
              <w:numPr>
                <w:ilvl w:val="0"/>
                <w:numId w:val="17"/>
              </w:numPr>
              <w:spacing w:before="0" w:after="40"/>
              <w:ind w:left="360"/>
              <w:rPr>
                <w:rFonts w:ascii="Calibri" w:eastAsia="Times New Roman" w:hAnsi="Calibri" w:cs="Calibri"/>
                <w:color w:val="000000"/>
                <w:lang w:eastAsia="en-AU"/>
              </w:rPr>
            </w:pPr>
            <w:r w:rsidRPr="00110F31">
              <w:rPr>
                <w:rFonts w:ascii="Calibri" w:eastAsia="Times New Roman" w:hAnsi="Calibri" w:cs="Calibri"/>
                <w:color w:val="000000"/>
                <w:lang w:eastAsia="en-AU"/>
              </w:rPr>
              <w:t>Parks Australia attended and presented at a Sydney-led workshop supported by the Department of Agriculture, Fisheries and Forestry and the Australian Fisheries Management Authority in November 2023. This workshop focused on options to advance Indigenous engagement in Commonwealth fisheries. Parks Australia presented their approach to partnering with First Nations peoples across the marine parks.</w:t>
            </w:r>
            <w:r w:rsidRPr="00EC759A">
              <w:rPr>
                <w:rFonts w:eastAsia="Times New Roman" w:cs="Calibri"/>
                <w:color w:val="000000"/>
                <w:vertAlign w:val="superscript"/>
                <w:lang w:eastAsia="en-AU"/>
              </w:rPr>
              <w:footnoteReference w:id="105"/>
            </w:r>
          </w:p>
          <w:p w14:paraId="0A930A2E" w14:textId="77777777" w:rsidR="009E4708" w:rsidRDefault="009E4708" w:rsidP="003F52CB">
            <w:pPr>
              <w:rPr>
                <w:b/>
                <w:bCs/>
                <w:lang w:eastAsia="en-AU"/>
              </w:rPr>
            </w:pPr>
          </w:p>
          <w:p w14:paraId="2FF36608" w14:textId="77777777" w:rsidR="003F52CB" w:rsidRPr="008C321D" w:rsidRDefault="003F52CB" w:rsidP="003F52CB">
            <w:pPr>
              <w:rPr>
                <w:b/>
                <w:bCs/>
                <w:lang w:eastAsia="en-AU"/>
              </w:rPr>
            </w:pPr>
            <w:r w:rsidRPr="008C321D">
              <w:rPr>
                <w:b/>
                <w:bCs/>
                <w:lang w:eastAsia="en-AU"/>
              </w:rPr>
              <w:lastRenderedPageBreak/>
              <w:t xml:space="preserve">Evidence from engagement: </w:t>
            </w:r>
          </w:p>
          <w:p w14:paraId="44CB9F0E" w14:textId="5AB1FE40" w:rsidR="00272242" w:rsidRPr="00A31D30" w:rsidRDefault="00511727" w:rsidP="005F6939">
            <w:pPr>
              <w:rPr>
                <w:lang w:eastAsia="en-AU"/>
              </w:rPr>
            </w:pPr>
            <w:r w:rsidRPr="00511727">
              <w:rPr>
                <w:lang w:eastAsia="en-AU"/>
              </w:rPr>
              <w:t>A</w:t>
            </w:r>
            <w:r w:rsidR="005F6939" w:rsidRPr="005F6939">
              <w:rPr>
                <w:lang w:eastAsia="en-AU"/>
              </w:rPr>
              <w:t xml:space="preserve"> First Nations partner </w:t>
            </w:r>
            <w:r w:rsidRPr="00511727">
              <w:rPr>
                <w:lang w:eastAsia="en-AU"/>
              </w:rPr>
              <w:t>highlighted</w:t>
            </w:r>
            <w:r w:rsidR="005F6939" w:rsidRPr="005F6939">
              <w:rPr>
                <w:lang w:eastAsia="en-AU"/>
              </w:rPr>
              <w:t xml:space="preserve"> the importance of established protocols to ensure researchers funded by Parks Australia engage </w:t>
            </w:r>
            <w:r w:rsidRPr="00511727">
              <w:rPr>
                <w:lang w:eastAsia="en-AU"/>
              </w:rPr>
              <w:t xml:space="preserve">appropriately and genuinely. They shared </w:t>
            </w:r>
            <w:r w:rsidR="00BB7314" w:rsidRPr="005F6939">
              <w:rPr>
                <w:lang w:eastAsia="en-AU"/>
              </w:rPr>
              <w:t>mixed experiences with researchers</w:t>
            </w:r>
            <w:r w:rsidRPr="00511727">
              <w:rPr>
                <w:lang w:eastAsia="en-AU"/>
              </w:rPr>
              <w:t>, noting</w:t>
            </w:r>
            <w:r w:rsidR="00BB7314" w:rsidRPr="005F6939">
              <w:rPr>
                <w:lang w:eastAsia="en-AU"/>
              </w:rPr>
              <w:t xml:space="preserve"> that while some organisations</w:t>
            </w:r>
            <w:r w:rsidR="002A2691">
              <w:rPr>
                <w:lang w:eastAsia="en-AU"/>
              </w:rPr>
              <w:t xml:space="preserve"> were</w:t>
            </w:r>
            <w:r w:rsidR="00BB7314" w:rsidRPr="005F6939">
              <w:rPr>
                <w:lang w:eastAsia="en-AU"/>
              </w:rPr>
              <w:t xml:space="preserve"> well</w:t>
            </w:r>
            <w:r w:rsidRPr="00511727">
              <w:rPr>
                <w:lang w:eastAsia="en-AU"/>
              </w:rPr>
              <w:t>-equipped</w:t>
            </w:r>
            <w:r w:rsidR="00BB7314" w:rsidRPr="005F6939">
              <w:rPr>
                <w:lang w:eastAsia="en-AU"/>
              </w:rPr>
              <w:t xml:space="preserve"> for consultation and </w:t>
            </w:r>
            <w:r w:rsidRPr="00511727">
              <w:rPr>
                <w:lang w:eastAsia="en-AU"/>
              </w:rPr>
              <w:t>meaningful</w:t>
            </w:r>
            <w:r w:rsidR="00BB7314" w:rsidRPr="005F6939">
              <w:rPr>
                <w:lang w:eastAsia="en-AU"/>
              </w:rPr>
              <w:t xml:space="preserve"> engagement, others </w:t>
            </w:r>
            <w:r w:rsidRPr="00511727">
              <w:rPr>
                <w:lang w:eastAsia="en-AU"/>
              </w:rPr>
              <w:t>treated</w:t>
            </w:r>
            <w:r w:rsidR="00515F89">
              <w:rPr>
                <w:lang w:eastAsia="en-AU"/>
              </w:rPr>
              <w:t xml:space="preserve"> engagement </w:t>
            </w:r>
            <w:r w:rsidRPr="00511727">
              <w:rPr>
                <w:lang w:eastAsia="en-AU"/>
              </w:rPr>
              <w:t xml:space="preserve">as a </w:t>
            </w:r>
            <w:r w:rsidR="0020349E" w:rsidRPr="005F6939">
              <w:rPr>
                <w:lang w:eastAsia="en-AU"/>
              </w:rPr>
              <w:t>“tick box”</w:t>
            </w:r>
            <w:r w:rsidR="00515F89">
              <w:rPr>
                <w:lang w:eastAsia="en-AU"/>
              </w:rPr>
              <w:t xml:space="preserve"> exercise</w:t>
            </w:r>
            <w:r w:rsidRPr="00511727">
              <w:rPr>
                <w:lang w:eastAsia="en-AU"/>
              </w:rPr>
              <w:t xml:space="preserve"> to meet</w:t>
            </w:r>
            <w:r w:rsidR="0020349E" w:rsidRPr="005F6939">
              <w:rPr>
                <w:lang w:eastAsia="en-AU"/>
              </w:rPr>
              <w:t xml:space="preserve"> grant </w:t>
            </w:r>
            <w:r w:rsidRPr="00511727">
              <w:rPr>
                <w:lang w:eastAsia="en-AU"/>
              </w:rPr>
              <w:t xml:space="preserve">requirements </w:t>
            </w:r>
            <w:r w:rsidR="0020349E" w:rsidRPr="005F6939">
              <w:rPr>
                <w:lang w:eastAsia="en-AU"/>
              </w:rPr>
              <w:t xml:space="preserve">rather than </w:t>
            </w:r>
            <w:r w:rsidRPr="00511727">
              <w:rPr>
                <w:lang w:eastAsia="en-AU"/>
              </w:rPr>
              <w:t>fostering genuine collaboration. The partner emphasised</w:t>
            </w:r>
            <w:r w:rsidR="00BB7314" w:rsidRPr="005F6939">
              <w:rPr>
                <w:lang w:eastAsia="en-AU"/>
              </w:rPr>
              <w:t xml:space="preserve"> that Parks Australia </w:t>
            </w:r>
            <w:r w:rsidRPr="00511727">
              <w:rPr>
                <w:lang w:eastAsia="en-AU"/>
              </w:rPr>
              <w:t>plays a key</w:t>
            </w:r>
            <w:r w:rsidR="00BB7314" w:rsidRPr="005F6939">
              <w:rPr>
                <w:lang w:eastAsia="en-AU"/>
              </w:rPr>
              <w:t xml:space="preserve"> role in facilitating </w:t>
            </w:r>
            <w:r w:rsidRPr="00511727">
              <w:rPr>
                <w:lang w:eastAsia="en-AU"/>
              </w:rPr>
              <w:t xml:space="preserve">these </w:t>
            </w:r>
            <w:r w:rsidR="00BB7314" w:rsidRPr="005F6939">
              <w:rPr>
                <w:lang w:eastAsia="en-AU"/>
              </w:rPr>
              <w:t xml:space="preserve">engagements and </w:t>
            </w:r>
            <w:r w:rsidRPr="00511727">
              <w:rPr>
                <w:lang w:eastAsia="en-AU"/>
              </w:rPr>
              <w:t xml:space="preserve">suggested that </w:t>
            </w:r>
            <w:r>
              <w:rPr>
                <w:lang w:eastAsia="en-AU"/>
              </w:rPr>
              <w:t>more</w:t>
            </w:r>
            <w:r w:rsidRPr="00511727">
              <w:rPr>
                <w:lang w:eastAsia="en-AU"/>
              </w:rPr>
              <w:t xml:space="preserve"> </w:t>
            </w:r>
            <w:r w:rsidR="00BB7314" w:rsidRPr="005F6939">
              <w:rPr>
                <w:lang w:eastAsia="en-AU"/>
              </w:rPr>
              <w:t xml:space="preserve">could </w:t>
            </w:r>
            <w:r>
              <w:rPr>
                <w:lang w:eastAsia="en-AU"/>
              </w:rPr>
              <w:t xml:space="preserve">be done </w:t>
            </w:r>
            <w:r w:rsidR="00BB7314" w:rsidRPr="005F6939">
              <w:rPr>
                <w:lang w:eastAsia="en-AU"/>
              </w:rPr>
              <w:t xml:space="preserve">to equip researchers and organisations to engage </w:t>
            </w:r>
            <w:r w:rsidRPr="00511727">
              <w:rPr>
                <w:lang w:eastAsia="en-AU"/>
              </w:rPr>
              <w:t xml:space="preserve">effectively </w:t>
            </w:r>
            <w:r w:rsidR="00BB7314" w:rsidRPr="005F6939">
              <w:rPr>
                <w:lang w:eastAsia="en-AU"/>
              </w:rPr>
              <w:t>with Traditional Owners and First Nations communities.</w:t>
            </w:r>
            <w:r w:rsidR="00BB7314">
              <w:rPr>
                <w:lang w:eastAsia="en-AU"/>
              </w:rPr>
              <w:t xml:space="preserve"> </w:t>
            </w:r>
          </w:p>
        </w:tc>
      </w:tr>
    </w:tbl>
    <w:p w14:paraId="22B8A0A8" w14:textId="77777777" w:rsidR="00272242" w:rsidRDefault="00272242" w:rsidP="00272242">
      <w:pPr>
        <w:sectPr w:rsidR="00272242" w:rsidSect="00272242">
          <w:pgSz w:w="11906" w:h="16838"/>
          <w:pgMar w:top="1702" w:right="1440" w:bottom="1134" w:left="1440" w:header="567" w:footer="708" w:gutter="0"/>
          <w:cols w:space="708"/>
          <w:docGrid w:linePitch="360"/>
        </w:sectPr>
      </w:pPr>
    </w:p>
    <w:p w14:paraId="1FF81843" w14:textId="77777777" w:rsidR="00272242" w:rsidRDefault="00272242" w:rsidP="00272242">
      <w:pPr>
        <w:pStyle w:val="Heading1Numbered"/>
        <w:widowControl w:val="0"/>
        <w:spacing w:after="120"/>
        <w:ind w:left="360" w:hanging="360"/>
      </w:pPr>
      <w:bookmarkStart w:id="67" w:name="_Toc235004330"/>
      <w:bookmarkStart w:id="68" w:name="Marine_Science"/>
      <w:r>
        <w:lastRenderedPageBreak/>
        <w:t>Findings: Marine science program</w:t>
      </w:r>
      <w:bookmarkEnd w:id="67"/>
    </w:p>
    <w:bookmarkEnd w:id="68"/>
    <w:p w14:paraId="0A83C40A" w14:textId="77777777" w:rsidR="002A3B79" w:rsidRPr="00DC7DDE" w:rsidRDefault="002A3B79" w:rsidP="002A3B7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C0459B1" w14:textId="76ADA931" w:rsidR="002A3B79" w:rsidRPr="00E05B60" w:rsidRDefault="002A3B79" w:rsidP="00647705">
      <w:pPr>
        <w:pStyle w:val="Chapterdescription"/>
        <w:spacing w:line="240" w:lineRule="auto"/>
      </w:pPr>
      <w:r w:rsidRPr="000A7C97">
        <w:t xml:space="preserve">This chapter presents assessments of the implementation of the </w:t>
      </w:r>
      <w:r w:rsidRPr="002A3B79">
        <w:rPr>
          <w:b/>
          <w:bCs/>
        </w:rPr>
        <w:t>Marine Science Program</w:t>
      </w:r>
      <w:r w:rsidRPr="000A7C97">
        <w:t xml:space="preserve"> of </w:t>
      </w:r>
      <w:r w:rsidRPr="003D2FD3">
        <w:t xml:space="preserve">the </w:t>
      </w:r>
      <w:r w:rsidR="002C1E4E">
        <w:t>North-west</w:t>
      </w:r>
      <w:r w:rsidRPr="003D2FD3">
        <w:t xml:space="preserve"> Marine Parks Network Management Plan.</w:t>
      </w:r>
    </w:p>
    <w:p w14:paraId="4DF1E5FE" w14:textId="77777777" w:rsidR="002A3B79" w:rsidRPr="00DA7F1A" w:rsidRDefault="002A3B79" w:rsidP="002A3B7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86BB6CE" w14:textId="77777777" w:rsidR="00272242" w:rsidRPr="00735BD6" w:rsidRDefault="00272242" w:rsidP="00625DD5">
      <w:pPr>
        <w:pStyle w:val="Heading2Numbered"/>
        <w:numPr>
          <w:ilvl w:val="1"/>
          <w:numId w:val="11"/>
        </w:numPr>
        <w:ind w:left="426"/>
      </w:pPr>
      <w:bookmarkStart w:id="69" w:name="_Toc235004331"/>
      <w:r w:rsidRPr="00735BD6">
        <w:t>Overall findings about the efficacy of program implementation</w:t>
      </w:r>
      <w:bookmarkEnd w:id="69"/>
      <w:r w:rsidRPr="00735BD6">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272242" w:rsidRPr="009E1679" w14:paraId="11D88D14" w14:textId="77777777" w:rsidTr="00793D70">
        <w:trPr>
          <w:trHeight w:val="450"/>
          <w:jc w:val="center"/>
        </w:trPr>
        <w:tc>
          <w:tcPr>
            <w:tcW w:w="9062" w:type="dxa"/>
            <w:gridSpan w:val="2"/>
            <w:shd w:val="clear" w:color="auto" w:fill="D7D7D7" w:themeFill="accent6" w:themeFillShade="E6"/>
            <w:vAlign w:val="center"/>
          </w:tcPr>
          <w:p w14:paraId="1750CD16" w14:textId="77777777" w:rsidR="00272242" w:rsidRPr="00063473" w:rsidRDefault="00272242" w:rsidP="00793D70">
            <w:pPr>
              <w:spacing w:before="0"/>
              <w:ind w:left="57"/>
              <w:rPr>
                <w:rFonts w:ascii="Calibri" w:eastAsia="Calibri" w:hAnsi="Calibri" w:cs="Calibri"/>
                <w:sz w:val="20"/>
                <w:szCs w:val="20"/>
              </w:rPr>
            </w:pPr>
            <w:r w:rsidRPr="00BA0538">
              <w:rPr>
                <w:rFonts w:ascii="Calibri" w:eastAsia="Calibri" w:hAnsi="Calibri" w:cs="Calibri"/>
                <w:b/>
                <w:bCs/>
                <w:color w:val="002060"/>
              </w:rPr>
              <w:t>Grade</w:t>
            </w:r>
          </w:p>
        </w:tc>
      </w:tr>
      <w:tr w:rsidR="00272242" w:rsidRPr="009E1679" w14:paraId="744E4B23" w14:textId="77777777" w:rsidTr="00793D70">
        <w:trPr>
          <w:trHeight w:val="1768"/>
          <w:jc w:val="center"/>
        </w:trPr>
        <w:tc>
          <w:tcPr>
            <w:tcW w:w="2838" w:type="dxa"/>
            <w:shd w:val="clear" w:color="auto" w:fill="FFFFFF" w:themeFill="background1"/>
            <w:vAlign w:val="bottom"/>
            <w:hideMark/>
          </w:tcPr>
          <w:p w14:paraId="3BA8E1B4" w14:textId="5EB064B6" w:rsidR="00272242" w:rsidRPr="00063473" w:rsidRDefault="00244F44" w:rsidP="00793D70">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847680" behindDoc="0" locked="0" layoutInCell="1" allowOverlap="1" wp14:anchorId="2A010544" wp14:editId="0E4EF255">
                  <wp:simplePos x="0" y="0"/>
                  <wp:positionH relativeFrom="column">
                    <wp:posOffset>283210</wp:posOffset>
                  </wp:positionH>
                  <wp:positionV relativeFrom="paragraph">
                    <wp:posOffset>-1389380</wp:posOffset>
                  </wp:positionV>
                  <wp:extent cx="1192530" cy="1043305"/>
                  <wp:effectExtent l="0" t="0" r="7620" b="0"/>
                  <wp:wrapNone/>
                  <wp:docPr id="85796046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960467" name="Picture 47">
                            <a:extLst>
                              <a:ext uri="{C183D7F6-B498-43B3-948B-1728B52AA6E4}">
                                <adec:decorative xmlns:adec="http://schemas.microsoft.com/office/drawing/2017/decorative" val="1"/>
                              </a:ext>
                            </a:extLs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92530" cy="104330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5D8078D5" w14:textId="50EB52B2" w:rsidR="00953F40" w:rsidRPr="008456C6" w:rsidRDefault="00953F40" w:rsidP="00F03822">
            <w:r w:rsidRPr="00953F40">
              <w:t xml:space="preserve">The </w:t>
            </w:r>
            <w:r w:rsidR="005D6666">
              <w:t>M</w:t>
            </w:r>
            <w:r w:rsidRPr="00953F40">
              <w:t xml:space="preserve">arine </w:t>
            </w:r>
            <w:r w:rsidR="005D6666">
              <w:t>S</w:t>
            </w:r>
            <w:r w:rsidRPr="00953F40">
              <w:t xml:space="preserve">cience </w:t>
            </w:r>
            <w:r w:rsidR="005D6666">
              <w:t>P</w:t>
            </w:r>
            <w:r w:rsidRPr="00953F40">
              <w:t>rogram was assessed as ‘</w:t>
            </w:r>
            <w:r w:rsidRPr="00716C2A">
              <w:t>good with some concerns</w:t>
            </w:r>
            <w:r w:rsidRPr="00953F40">
              <w:t xml:space="preserve">’, with the </w:t>
            </w:r>
            <w:r w:rsidRPr="008456C6">
              <w:t xml:space="preserve">overall outcomes of the management program rated as ‘partially met’. Of the eleven planned actions, </w:t>
            </w:r>
            <w:r w:rsidR="004749FF">
              <w:t xml:space="preserve">four </w:t>
            </w:r>
            <w:r w:rsidR="00076209">
              <w:t>were</w:t>
            </w:r>
            <w:r w:rsidRPr="008456C6">
              <w:t xml:space="preserve"> assessed as ‘complete</w:t>
            </w:r>
            <w:r w:rsidR="00076209">
              <w:t>d</w:t>
            </w:r>
            <w:r w:rsidRPr="008456C6">
              <w:t>’</w:t>
            </w:r>
            <w:r w:rsidR="00076209">
              <w:t xml:space="preserve"> or</w:t>
            </w:r>
            <w:r w:rsidRPr="008456C6">
              <w:t xml:space="preserve"> ‘ongoing’, and </w:t>
            </w:r>
            <w:r w:rsidR="004749FF">
              <w:t>seven</w:t>
            </w:r>
            <w:r w:rsidR="004749FF" w:rsidRPr="008456C6">
              <w:t xml:space="preserve"> </w:t>
            </w:r>
            <w:r w:rsidR="00076209">
              <w:t>were assessed as</w:t>
            </w:r>
            <w:r w:rsidRPr="008456C6">
              <w:t xml:space="preserve"> ‘partially complete</w:t>
            </w:r>
            <w:r w:rsidR="008339C6">
              <w:t>d</w:t>
            </w:r>
            <w:r w:rsidRPr="008456C6">
              <w:t>’.</w:t>
            </w:r>
          </w:p>
          <w:p w14:paraId="43677DB4" w14:textId="7BA7D5EB" w:rsidR="00272242" w:rsidRPr="00B709B8" w:rsidRDefault="00C269AF" w:rsidP="00F03822">
            <w:r>
              <w:t xml:space="preserve">While the evaluation identified </w:t>
            </w:r>
            <w:r w:rsidR="00AA75BC">
              <w:t>strengths</w:t>
            </w:r>
            <w:r>
              <w:t xml:space="preserve"> and </w:t>
            </w:r>
            <w:r w:rsidR="00AA75BC">
              <w:t>achievements</w:t>
            </w:r>
            <w:r>
              <w:t xml:space="preserve"> in relation </w:t>
            </w:r>
            <w:r w:rsidR="00AA75BC">
              <w:t>to</w:t>
            </w:r>
            <w:r>
              <w:t xml:space="preserve"> the </w:t>
            </w:r>
            <w:r w:rsidR="00AA75BC">
              <w:t>establishment</w:t>
            </w:r>
            <w:r>
              <w:t xml:space="preserve"> of ecological baselines and the use of new technology and</w:t>
            </w:r>
            <w:r w:rsidR="00AA75BC">
              <w:t xml:space="preserve"> partnerships</w:t>
            </w:r>
            <w:r>
              <w:t xml:space="preserve"> over the course of the plan, </w:t>
            </w:r>
            <w:r w:rsidR="00830149">
              <w:t>a range of actions and outcomes required further activity to</w:t>
            </w:r>
            <w:r w:rsidR="00AA75BC">
              <w:t xml:space="preserve"> </w:t>
            </w:r>
            <w:r w:rsidR="00830149">
              <w:t xml:space="preserve">be fully achieved. </w:t>
            </w:r>
            <w:proofErr w:type="gramStart"/>
            <w:r w:rsidR="00AA75BC">
              <w:t>Particular</w:t>
            </w:r>
            <w:r w:rsidR="00830149">
              <w:t xml:space="preserve"> gaps</w:t>
            </w:r>
            <w:proofErr w:type="gramEnd"/>
            <w:r w:rsidR="00830149">
              <w:t xml:space="preserve"> related to </w:t>
            </w:r>
            <w:r w:rsidR="00AA75BC">
              <w:t>establishment</w:t>
            </w:r>
            <w:r w:rsidR="00830149">
              <w:t xml:space="preserve"> of social and economic baselines, </w:t>
            </w:r>
            <w:r w:rsidR="00B91F01">
              <w:t xml:space="preserve">enhancing </w:t>
            </w:r>
            <w:r w:rsidR="00AA75BC">
              <w:t>knowledge</w:t>
            </w:r>
            <w:r w:rsidR="00B91F01">
              <w:t xml:space="preserve"> brokering and the need to expand monitoring efforts </w:t>
            </w:r>
          </w:p>
        </w:tc>
      </w:tr>
    </w:tbl>
    <w:p w14:paraId="1D29077D" w14:textId="77777777" w:rsidR="005A0DD4" w:rsidRPr="005A0DD4" w:rsidRDefault="005A0DD4" w:rsidP="00E7617E">
      <w:pPr>
        <w:pStyle w:val="Heading2Numbered"/>
        <w:numPr>
          <w:ilvl w:val="0"/>
          <w:numId w:val="0"/>
        </w:numPr>
      </w:pPr>
      <w:bookmarkStart w:id="70" w:name="_Toc235004332"/>
      <w:r w:rsidRPr="005A0DD4">
        <w:t>Strengths and achievements</w:t>
      </w:r>
      <w:bookmarkEnd w:id="70"/>
      <w:r w:rsidRPr="005A0DD4">
        <w:t xml:space="preserve"> </w:t>
      </w:r>
    </w:p>
    <w:p w14:paraId="679824E7" w14:textId="15DFD6D6" w:rsidR="00D20040" w:rsidRDefault="00D20040" w:rsidP="005A0DD4">
      <w:r>
        <w:t xml:space="preserve">The following strengths and </w:t>
      </w:r>
      <w:r w:rsidR="005815CB">
        <w:t>achievements</w:t>
      </w:r>
      <w:r>
        <w:t xml:space="preserve"> were </w:t>
      </w:r>
      <w:r w:rsidR="005815CB">
        <w:t>identified</w:t>
      </w:r>
      <w:r>
        <w:t xml:space="preserve"> </w:t>
      </w:r>
      <w:r w:rsidR="005815CB">
        <w:t>in relation</w:t>
      </w:r>
      <w:r>
        <w:t xml:space="preserve"> to the marine science management program:</w:t>
      </w:r>
    </w:p>
    <w:p w14:paraId="4A51808F" w14:textId="47417B33" w:rsidR="00D20040" w:rsidRDefault="00D20040" w:rsidP="000A407B">
      <w:pPr>
        <w:pStyle w:val="BulletMultiLevelList"/>
      </w:pPr>
      <w:r>
        <w:t xml:space="preserve">Support for use of new technology within the </w:t>
      </w:r>
      <w:r w:rsidR="002C1E4E">
        <w:t>North-west</w:t>
      </w:r>
      <w:r w:rsidR="005815CB">
        <w:t xml:space="preserve"> </w:t>
      </w:r>
      <w:r>
        <w:t xml:space="preserve">Network – which was found to support marine science and management outcomes. </w:t>
      </w:r>
    </w:p>
    <w:p w14:paraId="61EAB91A" w14:textId="49873082" w:rsidR="00C269AF" w:rsidRDefault="005815CB" w:rsidP="000A407B">
      <w:pPr>
        <w:pStyle w:val="BulletMultiLevelList"/>
      </w:pPr>
      <w:r>
        <w:t xml:space="preserve">Considerable activities undertaken to enhance understanding of </w:t>
      </w:r>
      <w:r w:rsidRPr="005815CB">
        <w:t xml:space="preserve">ecological values, supported by substantial data </w:t>
      </w:r>
      <w:r w:rsidR="004E3535">
        <w:t>providing</w:t>
      </w:r>
      <w:r w:rsidRPr="005815CB">
        <w:t xml:space="preserve"> ecological baselines</w:t>
      </w:r>
      <w:r w:rsidR="004E3535">
        <w:t>.</w:t>
      </w:r>
    </w:p>
    <w:p w14:paraId="1A529396" w14:textId="7C3A6A69" w:rsidR="00C269AF" w:rsidRPr="00BB346A" w:rsidRDefault="00C269AF" w:rsidP="000A407B">
      <w:pPr>
        <w:pStyle w:val="BulletMultiLevelList"/>
      </w:pPr>
      <w:r>
        <w:t xml:space="preserve">Considerable progress in fostering collaborations and partnerships with </w:t>
      </w:r>
      <w:r w:rsidRPr="00BB346A">
        <w:t>the science community</w:t>
      </w:r>
      <w:r w:rsidR="004E3535">
        <w:t>,</w:t>
      </w:r>
      <w:r w:rsidRPr="00BB346A">
        <w:t xml:space="preserve"> other government agencies and other </w:t>
      </w:r>
      <w:r w:rsidR="004E3535">
        <w:t xml:space="preserve">park </w:t>
      </w:r>
      <w:r w:rsidRPr="00BB346A">
        <w:t xml:space="preserve">users, contributing to improved </w:t>
      </w:r>
      <w:r>
        <w:t xml:space="preserve">understanding of marine park </w:t>
      </w:r>
      <w:r w:rsidRPr="00BB346A">
        <w:t>management.</w:t>
      </w:r>
    </w:p>
    <w:p w14:paraId="33A35CE8" w14:textId="77777777" w:rsidR="005A0DD4" w:rsidRPr="005A0DD4" w:rsidRDefault="005A0DD4" w:rsidP="00E7617E">
      <w:pPr>
        <w:pStyle w:val="Heading2Numbered"/>
        <w:numPr>
          <w:ilvl w:val="0"/>
          <w:numId w:val="0"/>
        </w:numPr>
      </w:pPr>
      <w:bookmarkStart w:id="71" w:name="_Toc235004333"/>
      <w:r w:rsidRPr="005A0DD4">
        <w:t>Barriers, challenges and limiting factors</w:t>
      </w:r>
      <w:bookmarkEnd w:id="71"/>
      <w:r w:rsidRPr="005A0DD4">
        <w:t xml:space="preserve"> </w:t>
      </w:r>
    </w:p>
    <w:p w14:paraId="610BF981" w14:textId="1BAE076F" w:rsidR="00811AEB" w:rsidRDefault="005A0DD4" w:rsidP="005A0DD4">
      <w:r w:rsidRPr="00E41EE6">
        <w:t xml:space="preserve">Despite this, </w:t>
      </w:r>
      <w:proofErr w:type="gramStart"/>
      <w:r w:rsidRPr="00E41EE6">
        <w:t>a number of</w:t>
      </w:r>
      <w:proofErr w:type="gramEnd"/>
      <w:r w:rsidRPr="00E41EE6">
        <w:t xml:space="preserve"> limiting factors were identified</w:t>
      </w:r>
      <w:r w:rsidR="00811AEB">
        <w:t>, including</w:t>
      </w:r>
      <w:r w:rsidR="00BD7698">
        <w:t>:</w:t>
      </w:r>
    </w:p>
    <w:p w14:paraId="1D2FF43E" w14:textId="701FB9BD" w:rsidR="005A0DD4" w:rsidRPr="005A0DD4" w:rsidRDefault="00811AEB" w:rsidP="00811AEB">
      <w:pPr>
        <w:pStyle w:val="BulletMultiLevelList"/>
      </w:pPr>
      <w:r>
        <w:t>A lack of socio-economic data –</w:t>
      </w:r>
      <w:r w:rsidR="009A4204">
        <w:t xml:space="preserve"> whereby e</w:t>
      </w:r>
      <w:r w:rsidR="005A0DD4" w:rsidRPr="00E41EE6">
        <w:t xml:space="preserve">xisting data was primarily ecologically focused, leaving gaps in understanding of the broader social and economic dimensions of the </w:t>
      </w:r>
      <w:r w:rsidR="002C1E4E">
        <w:t>North-west</w:t>
      </w:r>
      <w:r w:rsidR="00E41EE6" w:rsidRPr="00E41EE6">
        <w:t>’s</w:t>
      </w:r>
      <w:r w:rsidR="005A0DD4" w:rsidRPr="00E41EE6">
        <w:t xml:space="preserve"> values and pressures.</w:t>
      </w:r>
    </w:p>
    <w:p w14:paraId="53B9BEB2" w14:textId="25728186" w:rsidR="005A0DD4" w:rsidRPr="005A0DD4" w:rsidRDefault="00990428" w:rsidP="005A0DD4">
      <w:pPr>
        <w:pStyle w:val="BulletMultiLevelList"/>
      </w:pPr>
      <w:r>
        <w:t>Concerns</w:t>
      </w:r>
      <w:r w:rsidR="005A0DD4">
        <w:t xml:space="preserve"> with knowledge brokering </w:t>
      </w:r>
      <w:r>
        <w:t>–</w:t>
      </w:r>
      <w:r w:rsidR="005A0DD4" w:rsidRPr="005A0DD4">
        <w:t xml:space="preserve"> the evaluation </w:t>
      </w:r>
      <w:r w:rsidR="00BD373E">
        <w:t>reveal</w:t>
      </w:r>
      <w:r>
        <w:t xml:space="preserve">ed </w:t>
      </w:r>
      <w:r w:rsidR="00BD373E">
        <w:t>a desire for greater transparency in relation</w:t>
      </w:r>
      <w:r w:rsidR="005A0DD4" w:rsidRPr="005A0DD4">
        <w:t xml:space="preserve"> to </w:t>
      </w:r>
      <w:r w:rsidR="00BD373E">
        <w:t>marine science activities,</w:t>
      </w:r>
      <w:r w:rsidR="005A0DD4" w:rsidRPr="005A0DD4">
        <w:t xml:space="preserve"> progress and outcomes</w:t>
      </w:r>
      <w:r w:rsidR="005A0DD4" w:rsidRPr="00415495">
        <w:t xml:space="preserve">. </w:t>
      </w:r>
      <w:proofErr w:type="gramStart"/>
      <w:r w:rsidR="00B169FF">
        <w:t>In particular, there</w:t>
      </w:r>
      <w:proofErr w:type="gramEnd"/>
      <w:r w:rsidR="00B169FF">
        <w:t xml:space="preserve"> was uncertainty identified amongst stakeholders as to whether marine science data was being effectively used to support evidence-based decision making in marine park management.</w:t>
      </w:r>
      <w:r w:rsidR="005A0DD4" w:rsidRPr="005A0DD4">
        <w:t xml:space="preserve"> </w:t>
      </w:r>
      <w:r w:rsidR="005A0DD4" w:rsidRPr="00E41EE6">
        <w:t xml:space="preserve">This lack of awareness was particularly evident among stakeholders with less direct contact with Parks Australia but was also noted by some members of the </w:t>
      </w:r>
      <w:r w:rsidR="002C1E4E">
        <w:t>North-west</w:t>
      </w:r>
      <w:r w:rsidR="001C3C54" w:rsidRPr="001C3C54">
        <w:t xml:space="preserve"> Marine Parks Advisory Committee </w:t>
      </w:r>
      <w:r w:rsidR="001C3C54">
        <w:t>(</w:t>
      </w:r>
      <w:r w:rsidR="00E02D31" w:rsidRPr="00E41EE6">
        <w:t>NWMPAC</w:t>
      </w:r>
      <w:r w:rsidR="001C3C54">
        <w:t>)</w:t>
      </w:r>
      <w:r w:rsidR="005A0DD4" w:rsidRPr="00E41EE6">
        <w:t>.</w:t>
      </w:r>
    </w:p>
    <w:p w14:paraId="2616767B" w14:textId="7F8B7C07" w:rsidR="001C3C54" w:rsidRDefault="00BD7698" w:rsidP="00FE6A96">
      <w:pPr>
        <w:pStyle w:val="BulletMultiLevelList"/>
      </w:pPr>
      <w:r>
        <w:lastRenderedPageBreak/>
        <w:t>A</w:t>
      </w:r>
      <w:r w:rsidR="005A0DD4" w:rsidRPr="005A0DD4">
        <w:t xml:space="preserve"> need to </w:t>
      </w:r>
      <w:r w:rsidR="005A0DD4">
        <w:t>expand monitoring efforts</w:t>
      </w:r>
      <w:r>
        <w:t xml:space="preserve"> –</w:t>
      </w:r>
      <w:r w:rsidR="005A0DD4" w:rsidRPr="005A0DD4">
        <w:t xml:space="preserve"> particularly in relation to invasive species, social and economic uses and their benefits, and the condition of important habitats and their vulnerability to climate change. Enhanced monitoring in these areas was seen as critical to addressing gaps in understanding and supporting more effective marine park management</w:t>
      </w:r>
      <w:r w:rsidR="00FE6A96">
        <w:t>.</w:t>
      </w:r>
    </w:p>
    <w:p w14:paraId="222FC81A" w14:textId="77777777" w:rsidR="00272242" w:rsidRDefault="00272242" w:rsidP="00625DD5">
      <w:pPr>
        <w:pStyle w:val="Heading2Numbered"/>
        <w:numPr>
          <w:ilvl w:val="1"/>
          <w:numId w:val="11"/>
        </w:numPr>
        <w:ind w:left="426"/>
      </w:pPr>
      <w:bookmarkStart w:id="72" w:name="_Toc235004334"/>
      <w:r>
        <w:t>Outcome effectiveness</w:t>
      </w:r>
      <w:bookmarkEnd w:id="72"/>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272242" w:rsidRPr="008477A1" w14:paraId="77DE252A" w14:textId="77777777" w:rsidTr="00D0244A">
        <w:trPr>
          <w:trHeight w:val="515"/>
        </w:trPr>
        <w:tc>
          <w:tcPr>
            <w:tcW w:w="4678" w:type="dxa"/>
            <w:shd w:val="clear" w:color="auto" w:fill="D7D7D7" w:themeFill="accent6" w:themeFillShade="E6"/>
            <w:vAlign w:val="center"/>
          </w:tcPr>
          <w:p w14:paraId="1E1C6052" w14:textId="39AD1731" w:rsidR="00272242" w:rsidRPr="008477A1" w:rsidRDefault="00272242" w:rsidP="00793D70">
            <w:pPr>
              <w:spacing w:before="0" w:after="0"/>
              <w:rPr>
                <w:rFonts w:ascii="Calibri" w:eastAsia="Times New Roman" w:hAnsi="Calibri" w:cs="Calibri"/>
                <w:b/>
                <w:bCs/>
                <w:color w:val="001E61" w:themeColor="text1"/>
                <w:lang w:eastAsia="en-AU"/>
              </w:rPr>
            </w:pPr>
            <w:r w:rsidRPr="008477A1">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41A7D938" w14:textId="77777777" w:rsidR="00272242" w:rsidRPr="008477A1" w:rsidRDefault="00272242" w:rsidP="00867008">
            <w:pPr>
              <w:spacing w:before="0" w:after="0"/>
              <w:jc w:val="center"/>
              <w:rPr>
                <w:rFonts w:ascii="Calibri" w:eastAsia="Times New Roman" w:hAnsi="Calibri" w:cs="Calibri"/>
                <w:b/>
                <w:bCs/>
                <w:color w:val="001E61" w:themeColor="text1"/>
                <w:lang w:eastAsia="en-AU"/>
              </w:rPr>
            </w:pPr>
            <w:r w:rsidRPr="008477A1">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5F45125B" w14:textId="77777777" w:rsidR="00272242" w:rsidRPr="008477A1" w:rsidRDefault="00272242" w:rsidP="00867008">
            <w:pPr>
              <w:spacing w:before="0" w:after="0"/>
              <w:jc w:val="center"/>
              <w:rPr>
                <w:rFonts w:ascii="Calibri" w:eastAsia="Times New Roman" w:hAnsi="Calibri" w:cs="Calibri"/>
                <w:b/>
                <w:bCs/>
                <w:color w:val="001E61" w:themeColor="text1"/>
                <w:lang w:eastAsia="en-AU"/>
              </w:rPr>
            </w:pPr>
            <w:r w:rsidRPr="008477A1">
              <w:rPr>
                <w:rFonts w:ascii="Calibri" w:eastAsia="Times New Roman" w:hAnsi="Calibri" w:cs="Calibri"/>
                <w:b/>
                <w:bCs/>
                <w:color w:val="001E61" w:themeColor="text1"/>
                <w:lang w:eastAsia="en-AU"/>
              </w:rPr>
              <w:t>Trend rating</w:t>
            </w:r>
          </w:p>
        </w:tc>
      </w:tr>
      <w:tr w:rsidR="00D0244A" w:rsidRPr="008477A1" w14:paraId="01D12306" w14:textId="77777777" w:rsidTr="00EC5F2A">
        <w:trPr>
          <w:trHeight w:val="1051"/>
        </w:trPr>
        <w:tc>
          <w:tcPr>
            <w:tcW w:w="4678" w:type="dxa"/>
            <w:shd w:val="clear" w:color="auto" w:fill="E1ECF8" w:themeFill="accent2" w:themeFillTint="33"/>
            <w:hideMark/>
          </w:tcPr>
          <w:p w14:paraId="2044C2FB" w14:textId="77777777" w:rsidR="00D0244A" w:rsidRPr="008477A1" w:rsidRDefault="00D0244A" w:rsidP="00D0244A">
            <w:pPr>
              <w:spacing w:before="0"/>
              <w:rPr>
                <w:rFonts w:ascii="Calibri" w:eastAsia="Times New Roman" w:hAnsi="Calibri" w:cs="Calibri"/>
                <w:b/>
                <w:bCs/>
                <w:color w:val="000000"/>
                <w:lang w:eastAsia="en-AU"/>
              </w:rPr>
            </w:pPr>
            <w:r w:rsidRPr="008477A1">
              <w:rPr>
                <w:rFonts w:ascii="Calibri" w:eastAsia="Times New Roman" w:hAnsi="Calibri" w:cs="Calibri"/>
                <w:b/>
                <w:bCs/>
                <w:color w:val="000000"/>
                <w:lang w:eastAsia="en-AU"/>
              </w:rPr>
              <w:t>O7. Increase understanding of marine park values, pressures and adequacy of responses</w:t>
            </w:r>
          </w:p>
        </w:tc>
        <w:tc>
          <w:tcPr>
            <w:tcW w:w="2197" w:type="dxa"/>
            <w:shd w:val="clear" w:color="auto" w:fill="FFFFFF" w:themeFill="background1"/>
            <w:vAlign w:val="center"/>
            <w:hideMark/>
          </w:tcPr>
          <w:p w14:paraId="4EED5FC0" w14:textId="712DCAC4" w:rsidR="00D0244A" w:rsidRPr="008477A1" w:rsidRDefault="00D0244A" w:rsidP="00D0244A">
            <w:pPr>
              <w:spacing w:before="0"/>
              <w:jc w:val="center"/>
              <w:rPr>
                <w:rFonts w:ascii="Calibri" w:eastAsia="Times New Roman" w:hAnsi="Calibri" w:cs="Calibri"/>
                <w:b/>
                <w:bCs/>
                <w:color w:val="000000"/>
                <w:highlight w:val="yellow"/>
                <w:lang w:eastAsia="en-AU"/>
              </w:rPr>
            </w:pPr>
            <w:r w:rsidRPr="00A112F7">
              <w:rPr>
                <w:rFonts w:ascii="Calibri" w:eastAsia="Times New Roman" w:hAnsi="Calibri" w:cs="Calibri"/>
                <w:b/>
                <w:bCs/>
                <w:noProof/>
                <w:color w:val="000000"/>
                <w:lang w:eastAsia="en-AU"/>
              </w:rPr>
              <w:drawing>
                <wp:anchor distT="0" distB="0" distL="114300" distR="114300" simplePos="0" relativeHeight="251696128" behindDoc="0" locked="0" layoutInCell="1" allowOverlap="1" wp14:anchorId="04C8A4F0" wp14:editId="74B6CBDD">
                  <wp:simplePos x="0" y="0"/>
                  <wp:positionH relativeFrom="column">
                    <wp:posOffset>217805</wp:posOffset>
                  </wp:positionH>
                  <wp:positionV relativeFrom="paragraph">
                    <wp:posOffset>-10795</wp:posOffset>
                  </wp:positionV>
                  <wp:extent cx="920750" cy="725170"/>
                  <wp:effectExtent l="0" t="0" r="0" b="0"/>
                  <wp:wrapNone/>
                  <wp:docPr id="1533562530" name="Picture 53"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562530" name="Picture 53" descr="Partially me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20750" cy="72517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6D9B81D8" w14:textId="1EFCA34C" w:rsidR="00D0244A" w:rsidRPr="008477A1" w:rsidRDefault="00681751" w:rsidP="00D0244A">
            <w:pPr>
              <w:spacing w:before="0"/>
              <w:jc w:val="center"/>
              <w:rPr>
                <w:rFonts w:ascii="Calibri" w:eastAsia="Times New Roman" w:hAnsi="Calibri" w:cs="Calibri"/>
                <w:b/>
                <w:bCs/>
                <w:color w:val="000000"/>
                <w:highlight w:val="yellow"/>
                <w:lang w:eastAsia="en-AU"/>
              </w:rPr>
            </w:pPr>
            <w:r w:rsidRPr="00681751">
              <w:rPr>
                <w:rFonts w:ascii="Calibri" w:eastAsia="Times New Roman" w:hAnsi="Calibri" w:cs="Calibri"/>
                <w:b/>
                <w:bCs/>
                <w:noProof/>
                <w:color w:val="000000"/>
                <w:lang w:eastAsia="en-AU"/>
              </w:rPr>
              <w:drawing>
                <wp:inline distT="0" distB="0" distL="0" distR="0" wp14:anchorId="611EE87F" wp14:editId="04D85605">
                  <wp:extent cx="902335" cy="835025"/>
                  <wp:effectExtent l="0" t="0" r="0" b="3175"/>
                  <wp:docPr id="693126699" name="Picture 45"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26699" name="Picture 45" descr="Trend getting bette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02335" cy="835025"/>
                          </a:xfrm>
                          <a:prstGeom prst="rect">
                            <a:avLst/>
                          </a:prstGeom>
                          <a:noFill/>
                        </pic:spPr>
                      </pic:pic>
                    </a:graphicData>
                  </a:graphic>
                </wp:inline>
              </w:drawing>
            </w:r>
          </w:p>
        </w:tc>
      </w:tr>
      <w:tr w:rsidR="00272242" w:rsidRPr="008477A1" w14:paraId="65060CA2" w14:textId="77777777" w:rsidTr="00345525">
        <w:tblPrEx>
          <w:jc w:val="center"/>
          <w:tblInd w:w="0" w:type="dxa"/>
        </w:tblPrEx>
        <w:trPr>
          <w:trHeight w:val="340"/>
          <w:jc w:val="center"/>
        </w:trPr>
        <w:tc>
          <w:tcPr>
            <w:tcW w:w="9072" w:type="dxa"/>
            <w:gridSpan w:val="3"/>
            <w:shd w:val="clear" w:color="auto" w:fill="A5C8EC" w:themeFill="accent2" w:themeFillTint="99"/>
            <w:vAlign w:val="center"/>
          </w:tcPr>
          <w:p w14:paraId="4F3951DB" w14:textId="77777777" w:rsidR="00272242" w:rsidRPr="0043080B" w:rsidRDefault="00272242" w:rsidP="00793D70">
            <w:pPr>
              <w:spacing w:before="0" w:after="0"/>
            </w:pPr>
            <w:r w:rsidRPr="0043080B">
              <w:rPr>
                <w:rFonts w:ascii="Calibri" w:eastAsia="Times New Roman" w:hAnsi="Calibri" w:cs="Calibri"/>
                <w:b/>
                <w:bCs/>
                <w:lang w:eastAsia="en-AU"/>
              </w:rPr>
              <w:t>Evidence</w:t>
            </w:r>
          </w:p>
        </w:tc>
      </w:tr>
      <w:tr w:rsidR="00272242" w:rsidRPr="008477A1" w14:paraId="3BFE8A6C" w14:textId="77777777" w:rsidTr="00D0244A">
        <w:tblPrEx>
          <w:jc w:val="center"/>
          <w:tblInd w:w="0" w:type="dxa"/>
        </w:tblPrEx>
        <w:trPr>
          <w:trHeight w:val="816"/>
          <w:jc w:val="center"/>
        </w:trPr>
        <w:tc>
          <w:tcPr>
            <w:tcW w:w="9072" w:type="dxa"/>
            <w:gridSpan w:val="3"/>
            <w:vAlign w:val="center"/>
          </w:tcPr>
          <w:p w14:paraId="00B2A444" w14:textId="301C79FE" w:rsidR="00F05A39" w:rsidRPr="00C11477" w:rsidRDefault="00F05A39" w:rsidP="00F05A39">
            <w:pPr>
              <w:rPr>
                <w:lang w:eastAsia="en-AU"/>
              </w:rPr>
            </w:pPr>
            <w:r w:rsidRPr="00EC759A">
              <w:rPr>
                <w:lang w:eastAsia="en-AU"/>
              </w:rPr>
              <w:t xml:space="preserve">The evaluation determined that this </w:t>
            </w:r>
            <w:r>
              <w:rPr>
                <w:lang w:eastAsia="en-AU"/>
              </w:rPr>
              <w:t>outcome</w:t>
            </w:r>
            <w:r w:rsidRPr="00EC759A">
              <w:rPr>
                <w:lang w:eastAsia="en-AU"/>
              </w:rPr>
              <w:t xml:space="preserve"> </w:t>
            </w:r>
            <w:r w:rsidRPr="00B84155">
              <w:rPr>
                <w:lang w:eastAsia="en-AU"/>
              </w:rPr>
              <w:t>was</w:t>
            </w:r>
            <w:r w:rsidRPr="00EC759A">
              <w:rPr>
                <w:b/>
                <w:bCs/>
                <w:lang w:eastAsia="en-AU"/>
              </w:rPr>
              <w:t xml:space="preserve"> partially met</w:t>
            </w:r>
            <w:r w:rsidRPr="00EC759A">
              <w:rPr>
                <w:lang w:eastAsia="en-AU"/>
              </w:rPr>
              <w:t xml:space="preserve">. </w:t>
            </w:r>
            <w:r w:rsidRPr="00C11477">
              <w:rPr>
                <w:lang w:eastAsia="en-AU"/>
              </w:rPr>
              <w:t xml:space="preserve">This </w:t>
            </w:r>
            <w:r>
              <w:rPr>
                <w:lang w:eastAsia="en-AU"/>
              </w:rPr>
              <w:t xml:space="preserve">assessment </w:t>
            </w:r>
            <w:r w:rsidRPr="00C11477">
              <w:rPr>
                <w:lang w:eastAsia="en-AU"/>
              </w:rPr>
              <w:t>was based on the development of baseline data</w:t>
            </w:r>
            <w:r>
              <w:rPr>
                <w:lang w:eastAsia="en-AU"/>
              </w:rPr>
              <w:t>,</w:t>
            </w:r>
            <w:r w:rsidRPr="00C11477">
              <w:rPr>
                <w:lang w:eastAsia="en-AU"/>
              </w:rPr>
              <w:t xml:space="preserve"> identified through the desktop review. </w:t>
            </w:r>
            <w:r w:rsidR="005B2C17">
              <w:rPr>
                <w:lang w:eastAsia="en-AU"/>
              </w:rPr>
              <w:t xml:space="preserve">However, stakeholder feedback suggested </w:t>
            </w:r>
            <w:r w:rsidR="00417164">
              <w:rPr>
                <w:lang w:eastAsia="en-AU"/>
              </w:rPr>
              <w:t>only minimal</w:t>
            </w:r>
            <w:r w:rsidR="005B2C17">
              <w:rPr>
                <w:lang w:eastAsia="en-AU"/>
              </w:rPr>
              <w:t xml:space="preserve"> increases in understanding, or uncertainty about the extent to which understanding had improved. </w:t>
            </w:r>
          </w:p>
          <w:p w14:paraId="08E86A3D" w14:textId="005C4594" w:rsidR="00F05A39" w:rsidRPr="00F05A39" w:rsidRDefault="00F05A39" w:rsidP="00626BCB">
            <w:pPr>
              <w:rPr>
                <w:b/>
                <w:bCs/>
                <w:lang w:eastAsia="en-AU"/>
              </w:rPr>
            </w:pPr>
            <w:r w:rsidRPr="00F05A39">
              <w:rPr>
                <w:b/>
                <w:bCs/>
                <w:lang w:eastAsia="en-AU"/>
              </w:rPr>
              <w:t>Evidence from desktop review:</w:t>
            </w:r>
          </w:p>
          <w:p w14:paraId="76401F06" w14:textId="4F32DBA1" w:rsidR="002071D3" w:rsidRDefault="002071D3" w:rsidP="002071D3">
            <w:pPr>
              <w:rPr>
                <w:rFonts w:ascii="Calibri" w:eastAsia="Times New Roman" w:hAnsi="Calibri" w:cs="Calibri"/>
                <w:color w:val="000000"/>
                <w:lang w:eastAsia="en-AU"/>
              </w:rPr>
            </w:pPr>
            <w:r>
              <w:rPr>
                <w:lang w:eastAsia="en-AU"/>
              </w:rPr>
              <w:t xml:space="preserve">The desktop review evidenced multiple efforts to </w:t>
            </w:r>
            <w:r w:rsidR="000E5EE7">
              <w:rPr>
                <w:rFonts w:ascii="Calibri" w:eastAsia="Times New Roman" w:hAnsi="Calibri" w:cs="Calibri"/>
                <w:color w:val="000000"/>
                <w:lang w:eastAsia="en-AU"/>
              </w:rPr>
              <w:t>i</w:t>
            </w:r>
            <w:r w:rsidRPr="00162B7B">
              <w:rPr>
                <w:rFonts w:ascii="Calibri" w:eastAsia="Times New Roman" w:hAnsi="Calibri" w:cs="Calibri"/>
                <w:color w:val="000000"/>
                <w:lang w:eastAsia="en-AU"/>
              </w:rPr>
              <w:t xml:space="preserve">ncrease understanding of marine park values and pressures, detailed below in the evidence for </w:t>
            </w:r>
            <w:r>
              <w:rPr>
                <w:rFonts w:ascii="Calibri" w:eastAsia="Times New Roman" w:hAnsi="Calibri" w:cs="Calibri"/>
                <w:color w:val="000000"/>
                <w:lang w:eastAsia="en-AU"/>
              </w:rPr>
              <w:t xml:space="preserve">A27. </w:t>
            </w:r>
          </w:p>
          <w:p w14:paraId="14F3324D" w14:textId="77777777" w:rsidR="002071D3" w:rsidRDefault="002071D3" w:rsidP="002071D3">
            <w:pPr>
              <w:rPr>
                <w:rFonts w:ascii="Calibri" w:eastAsia="Times New Roman" w:hAnsi="Calibri" w:cs="Calibri"/>
                <w:color w:val="000000"/>
                <w:lang w:eastAsia="en-AU"/>
              </w:rPr>
            </w:pPr>
            <w:r>
              <w:rPr>
                <w:rFonts w:ascii="Calibri" w:eastAsia="Times New Roman" w:hAnsi="Calibri" w:cs="Calibri"/>
                <w:color w:val="000000"/>
                <w:lang w:eastAsia="en-AU"/>
              </w:rPr>
              <w:t>These efforts, however, were largely restricted to the establishment of baseline datasets. Without longitudinal data on any changes relating to marine park values over the course of the plan, a robust assessment of the adequacy of management responses was not possible.</w:t>
            </w:r>
          </w:p>
          <w:p w14:paraId="50DD7708" w14:textId="77777777" w:rsidR="002071D3" w:rsidRPr="00162B7B" w:rsidRDefault="002071D3" w:rsidP="002071D3">
            <w:pPr>
              <w:rPr>
                <w:lang w:eastAsia="en-AU"/>
              </w:rPr>
            </w:pPr>
            <w:r>
              <w:rPr>
                <w:rFonts w:ascii="Calibri" w:eastAsia="Times New Roman" w:hAnsi="Calibri" w:cs="Calibri"/>
                <w:color w:val="000000"/>
                <w:lang w:eastAsia="en-AU"/>
              </w:rPr>
              <w:t>Furthermore, the translation of these efforts into increased understanding of marine park values, pressures and the adequacy of responses amongst marine park users and interest groups has not been robustly surveyed.</w:t>
            </w:r>
          </w:p>
          <w:p w14:paraId="424CFA07" w14:textId="037AA5C6" w:rsidR="00F05A39" w:rsidRPr="00F05A39" w:rsidRDefault="00F05A39" w:rsidP="00626BCB">
            <w:pPr>
              <w:rPr>
                <w:b/>
                <w:bCs/>
                <w:lang w:eastAsia="en-AU"/>
              </w:rPr>
            </w:pPr>
            <w:r w:rsidRPr="00F05A39">
              <w:rPr>
                <w:b/>
                <w:bCs/>
                <w:lang w:eastAsia="en-AU"/>
              </w:rPr>
              <w:t xml:space="preserve">Evidence from engagement: </w:t>
            </w:r>
          </w:p>
          <w:p w14:paraId="7C1645EF" w14:textId="45196D55" w:rsidR="00FB6291" w:rsidRDefault="00696ED5" w:rsidP="00626BCB">
            <w:pPr>
              <w:rPr>
                <w:lang w:eastAsia="en-AU"/>
              </w:rPr>
            </w:pPr>
            <w:r>
              <w:rPr>
                <w:lang w:eastAsia="en-AU"/>
              </w:rPr>
              <w:t xml:space="preserve">Most stakeholders felt that understanding had not increased </w:t>
            </w:r>
            <w:r w:rsidR="009B2711">
              <w:rPr>
                <w:lang w:eastAsia="en-AU"/>
              </w:rPr>
              <w:t xml:space="preserve">considerably over the course of the management plan. </w:t>
            </w:r>
            <w:r w:rsidR="00FB6291">
              <w:rPr>
                <w:lang w:eastAsia="en-AU"/>
              </w:rPr>
              <w:t>As discussed in relation to A</w:t>
            </w:r>
            <w:r w:rsidR="009E1E98">
              <w:rPr>
                <w:lang w:eastAsia="en-AU"/>
              </w:rPr>
              <w:t>29, there was calls</w:t>
            </w:r>
            <w:r w:rsidR="004212C3">
              <w:rPr>
                <w:lang w:eastAsia="en-AU"/>
              </w:rPr>
              <w:t xml:space="preserve"> amongst stakeholders</w:t>
            </w:r>
            <w:r w:rsidR="009E1E98">
              <w:rPr>
                <w:lang w:eastAsia="en-AU"/>
              </w:rPr>
              <w:t xml:space="preserve"> for greater knowledge sharing and data transparency to support increased understanding of marine park values, pressures and management amongst the science community. </w:t>
            </w:r>
            <w:r w:rsidR="004212C3">
              <w:rPr>
                <w:lang w:eastAsia="en-AU"/>
              </w:rPr>
              <w:t xml:space="preserve">Hence, stakeholders </w:t>
            </w:r>
            <w:r w:rsidR="00D560E5">
              <w:rPr>
                <w:lang w:eastAsia="en-AU"/>
              </w:rPr>
              <w:t xml:space="preserve">were </w:t>
            </w:r>
            <w:r w:rsidR="005B2C17">
              <w:rPr>
                <w:lang w:eastAsia="en-AU"/>
              </w:rPr>
              <w:t>unsure</w:t>
            </w:r>
            <w:r w:rsidR="00D560E5">
              <w:rPr>
                <w:lang w:eastAsia="en-AU"/>
              </w:rPr>
              <w:t xml:space="preserve"> of the extent to which </w:t>
            </w:r>
            <w:r w:rsidR="004212C3">
              <w:rPr>
                <w:lang w:eastAsia="en-AU"/>
              </w:rPr>
              <w:t xml:space="preserve">understanding of these topics had </w:t>
            </w:r>
            <w:proofErr w:type="gramStart"/>
            <w:r w:rsidR="004212C3">
              <w:rPr>
                <w:lang w:eastAsia="en-AU"/>
              </w:rPr>
              <w:t>increased</w:t>
            </w:r>
            <w:r w:rsidR="00D560E5">
              <w:rPr>
                <w:lang w:eastAsia="en-AU"/>
              </w:rPr>
              <w:t>, and</w:t>
            </w:r>
            <w:proofErr w:type="gramEnd"/>
            <w:r w:rsidR="00D560E5">
              <w:rPr>
                <w:lang w:eastAsia="en-AU"/>
              </w:rPr>
              <w:t xml:space="preserve"> felt that understanding had not been effectively supported amongst the science community and marine park users.</w:t>
            </w:r>
          </w:p>
          <w:p w14:paraId="341F9E09" w14:textId="6BCA8447" w:rsidR="00D0244A" w:rsidRPr="008477A1" w:rsidRDefault="00E63A35" w:rsidP="009738F9">
            <w:pPr>
              <w:rPr>
                <w:lang w:eastAsia="en-AU"/>
              </w:rPr>
            </w:pPr>
            <w:r>
              <w:rPr>
                <w:lang w:eastAsia="en-AU"/>
              </w:rPr>
              <w:t xml:space="preserve">While one example of a project to enhance </w:t>
            </w:r>
            <w:r w:rsidR="00E61A4B">
              <w:rPr>
                <w:lang w:eastAsia="en-AU"/>
              </w:rPr>
              <w:t>understanding</w:t>
            </w:r>
            <w:r>
              <w:rPr>
                <w:lang w:eastAsia="en-AU"/>
              </w:rPr>
              <w:t xml:space="preserve"> of cultural values was identified, </w:t>
            </w:r>
            <w:r w:rsidR="00E61A4B">
              <w:rPr>
                <w:lang w:eastAsia="en-AU"/>
              </w:rPr>
              <w:t>a First Nations partner also emphasised there was a need for greater reciprocation, access and communication of science outcomes and data to Traditional Owners</w:t>
            </w:r>
            <w:r w:rsidR="006C14D0">
              <w:rPr>
                <w:lang w:eastAsia="en-AU"/>
              </w:rPr>
              <w:t>.</w:t>
            </w:r>
            <w:r w:rsidR="004F756E">
              <w:rPr>
                <w:lang w:eastAsia="en-AU"/>
              </w:rPr>
              <w:t xml:space="preserve"> </w:t>
            </w:r>
          </w:p>
        </w:tc>
      </w:tr>
    </w:tbl>
    <w:p w14:paraId="2F113231" w14:textId="186FEC41" w:rsidR="005227A3" w:rsidRDefault="005227A3" w:rsidP="00272242">
      <w:pPr>
        <w:spacing w:before="0" w:after="200" w:line="276" w:lineRule="auto"/>
        <w:rPr>
          <w:sz w:val="2"/>
          <w:szCs w:val="2"/>
        </w:rPr>
      </w:pPr>
      <w:r>
        <w:rPr>
          <w:sz w:val="2"/>
          <w:szCs w:val="2"/>
        </w:rPr>
        <w:br w:type="page"/>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272242" w:rsidRPr="008477A1" w14:paraId="1F3D0A44" w14:textId="77777777" w:rsidTr="005227A3">
        <w:trPr>
          <w:trHeight w:val="515"/>
        </w:trPr>
        <w:tc>
          <w:tcPr>
            <w:tcW w:w="4678" w:type="dxa"/>
            <w:shd w:val="clear" w:color="auto" w:fill="D7D7D7" w:themeFill="accent6" w:themeFillShade="E6"/>
            <w:vAlign w:val="center"/>
          </w:tcPr>
          <w:p w14:paraId="41BF5D4A" w14:textId="405F9807" w:rsidR="00272242" w:rsidRPr="008477A1" w:rsidRDefault="00272242" w:rsidP="00793D70">
            <w:pPr>
              <w:spacing w:before="0" w:after="0"/>
              <w:rPr>
                <w:rFonts w:ascii="Calibri" w:eastAsia="Times New Roman" w:hAnsi="Calibri" w:cs="Calibri"/>
                <w:b/>
                <w:bCs/>
                <w:color w:val="001E61" w:themeColor="text1"/>
                <w:lang w:eastAsia="en-AU"/>
              </w:rPr>
            </w:pPr>
            <w:r w:rsidRPr="008477A1">
              <w:rPr>
                <w:rFonts w:ascii="Calibri" w:eastAsia="Times New Roman" w:hAnsi="Calibri" w:cs="Calibri"/>
                <w:b/>
                <w:bCs/>
                <w:color w:val="001E61" w:themeColor="text1"/>
                <w:lang w:eastAsia="en-AU"/>
              </w:rPr>
              <w:lastRenderedPageBreak/>
              <w:t>Outcome</w:t>
            </w:r>
          </w:p>
        </w:tc>
        <w:tc>
          <w:tcPr>
            <w:tcW w:w="2197" w:type="dxa"/>
            <w:shd w:val="clear" w:color="auto" w:fill="D7D7D7" w:themeFill="accent6" w:themeFillShade="E6"/>
            <w:vAlign w:val="center"/>
          </w:tcPr>
          <w:p w14:paraId="656AB167" w14:textId="77777777" w:rsidR="00272242" w:rsidRPr="008477A1" w:rsidRDefault="00272242" w:rsidP="00867008">
            <w:pPr>
              <w:spacing w:before="0" w:after="0"/>
              <w:jc w:val="center"/>
              <w:rPr>
                <w:rFonts w:ascii="Calibri" w:eastAsia="Times New Roman" w:hAnsi="Calibri" w:cs="Calibri"/>
                <w:b/>
                <w:bCs/>
                <w:color w:val="001E61" w:themeColor="text1"/>
                <w:lang w:eastAsia="en-AU"/>
              </w:rPr>
            </w:pPr>
            <w:r w:rsidRPr="008477A1">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4924AE3C" w14:textId="77777777" w:rsidR="00272242" w:rsidRPr="008477A1" w:rsidRDefault="00272242" w:rsidP="00867008">
            <w:pPr>
              <w:spacing w:before="0" w:after="0"/>
              <w:jc w:val="center"/>
              <w:rPr>
                <w:rFonts w:ascii="Calibri" w:eastAsia="Times New Roman" w:hAnsi="Calibri" w:cs="Calibri"/>
                <w:b/>
                <w:bCs/>
                <w:color w:val="001E61" w:themeColor="text1"/>
                <w:lang w:eastAsia="en-AU"/>
              </w:rPr>
            </w:pPr>
            <w:r w:rsidRPr="008477A1">
              <w:rPr>
                <w:rFonts w:ascii="Calibri" w:eastAsia="Times New Roman" w:hAnsi="Calibri" w:cs="Calibri"/>
                <w:b/>
                <w:bCs/>
                <w:color w:val="001E61" w:themeColor="text1"/>
                <w:lang w:eastAsia="en-AU"/>
              </w:rPr>
              <w:t>Trend rating</w:t>
            </w:r>
          </w:p>
        </w:tc>
      </w:tr>
      <w:tr w:rsidR="00D0244A" w:rsidRPr="008477A1" w14:paraId="58730704" w14:textId="77777777" w:rsidTr="005227A3">
        <w:trPr>
          <w:trHeight w:val="1015"/>
        </w:trPr>
        <w:tc>
          <w:tcPr>
            <w:tcW w:w="4678" w:type="dxa"/>
            <w:shd w:val="clear" w:color="auto" w:fill="E1ECF8" w:themeFill="accent2" w:themeFillTint="33"/>
            <w:hideMark/>
          </w:tcPr>
          <w:p w14:paraId="03BF9DB6" w14:textId="77777777" w:rsidR="00D0244A" w:rsidRPr="008477A1" w:rsidRDefault="00D0244A" w:rsidP="00D0244A">
            <w:pPr>
              <w:spacing w:before="0"/>
              <w:rPr>
                <w:rFonts w:ascii="Calibri" w:eastAsia="Times New Roman" w:hAnsi="Calibri" w:cs="Calibri"/>
                <w:b/>
                <w:bCs/>
                <w:color w:val="000000"/>
                <w:lang w:eastAsia="en-AU"/>
              </w:rPr>
            </w:pPr>
            <w:r w:rsidRPr="008477A1">
              <w:rPr>
                <w:rFonts w:ascii="Calibri" w:eastAsia="Times New Roman" w:hAnsi="Calibri" w:cs="Calibri"/>
                <w:b/>
                <w:bCs/>
                <w:color w:val="000000"/>
                <w:lang w:eastAsia="en-AU"/>
              </w:rPr>
              <w:t>O8. Improve understanding of the effectiveness of marine park management in protecting park values</w:t>
            </w:r>
          </w:p>
        </w:tc>
        <w:tc>
          <w:tcPr>
            <w:tcW w:w="2197" w:type="dxa"/>
            <w:shd w:val="clear" w:color="auto" w:fill="FFFFFF" w:themeFill="background1"/>
            <w:vAlign w:val="center"/>
          </w:tcPr>
          <w:p w14:paraId="71F4BEA8" w14:textId="0B292411" w:rsidR="00D0244A" w:rsidRPr="008477A1" w:rsidRDefault="00D0244A" w:rsidP="00D0244A">
            <w:pPr>
              <w:spacing w:before="0"/>
              <w:jc w:val="center"/>
              <w:rPr>
                <w:rFonts w:ascii="Calibri" w:eastAsia="Times New Roman" w:hAnsi="Calibri" w:cs="Calibri"/>
                <w:b/>
                <w:bCs/>
                <w:color w:val="000000"/>
                <w:highlight w:val="yellow"/>
                <w:lang w:eastAsia="en-AU"/>
              </w:rPr>
            </w:pPr>
            <w:r w:rsidRPr="00A112F7">
              <w:rPr>
                <w:rFonts w:ascii="Calibri" w:eastAsia="Times New Roman" w:hAnsi="Calibri" w:cs="Calibri"/>
                <w:b/>
                <w:bCs/>
                <w:noProof/>
                <w:color w:val="000000"/>
                <w:lang w:eastAsia="en-AU"/>
              </w:rPr>
              <w:drawing>
                <wp:anchor distT="0" distB="0" distL="114300" distR="114300" simplePos="0" relativeHeight="251478016" behindDoc="0" locked="0" layoutInCell="1" allowOverlap="1" wp14:anchorId="44596230" wp14:editId="0715A8C1">
                  <wp:simplePos x="0" y="0"/>
                  <wp:positionH relativeFrom="column">
                    <wp:posOffset>159385</wp:posOffset>
                  </wp:positionH>
                  <wp:positionV relativeFrom="paragraph">
                    <wp:posOffset>-6350</wp:posOffset>
                  </wp:positionV>
                  <wp:extent cx="920750" cy="725170"/>
                  <wp:effectExtent l="0" t="0" r="0" b="0"/>
                  <wp:wrapNone/>
                  <wp:docPr id="663266307" name="Picture 53"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66307" name="Picture 53" descr="Partially me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20750" cy="72517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2AECC5F5" w14:textId="4D430967" w:rsidR="00D0244A" w:rsidRPr="008477A1" w:rsidRDefault="0029063E" w:rsidP="00D0244A">
            <w:pPr>
              <w:spacing w:before="0"/>
              <w:jc w:val="center"/>
              <w:rPr>
                <w:rFonts w:ascii="Calibri" w:eastAsia="Times New Roman" w:hAnsi="Calibri" w:cs="Calibri"/>
                <w:b/>
                <w:bCs/>
                <w:color w:val="000000"/>
                <w:highlight w:val="yellow"/>
                <w:lang w:eastAsia="en-AU"/>
              </w:rPr>
            </w:pPr>
            <w:r w:rsidRPr="0029063E">
              <w:rPr>
                <w:rFonts w:ascii="Calibri" w:eastAsia="Times New Roman" w:hAnsi="Calibri" w:cs="Calibri"/>
                <w:b/>
                <w:bCs/>
                <w:noProof/>
                <w:color w:val="000000"/>
                <w:lang w:eastAsia="en-AU"/>
              </w:rPr>
              <w:drawing>
                <wp:inline distT="0" distB="0" distL="0" distR="0" wp14:anchorId="73D948D3" wp14:editId="65799435">
                  <wp:extent cx="902335" cy="835025"/>
                  <wp:effectExtent l="0" t="0" r="0" b="3175"/>
                  <wp:docPr id="554985450" name="Picture 47"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85450" name="Picture 47" descr="Trend getting bette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02335" cy="835025"/>
                          </a:xfrm>
                          <a:prstGeom prst="rect">
                            <a:avLst/>
                          </a:prstGeom>
                          <a:noFill/>
                        </pic:spPr>
                      </pic:pic>
                    </a:graphicData>
                  </a:graphic>
                </wp:inline>
              </w:drawing>
            </w:r>
          </w:p>
        </w:tc>
      </w:tr>
      <w:tr w:rsidR="00D0244A" w:rsidRPr="008477A1" w14:paraId="09E6829D" w14:textId="77777777" w:rsidTr="00345525">
        <w:tblPrEx>
          <w:jc w:val="center"/>
          <w:tblInd w:w="0" w:type="dxa"/>
        </w:tblPrEx>
        <w:trPr>
          <w:trHeight w:val="340"/>
          <w:jc w:val="center"/>
        </w:trPr>
        <w:tc>
          <w:tcPr>
            <w:tcW w:w="9072" w:type="dxa"/>
            <w:gridSpan w:val="3"/>
            <w:shd w:val="clear" w:color="auto" w:fill="A5C8EC" w:themeFill="accent2" w:themeFillTint="99"/>
            <w:vAlign w:val="center"/>
          </w:tcPr>
          <w:p w14:paraId="4FE11B70" w14:textId="77777777" w:rsidR="00D0244A" w:rsidRPr="0043080B" w:rsidRDefault="00D0244A" w:rsidP="00D0244A">
            <w:pPr>
              <w:spacing w:before="0" w:after="0"/>
            </w:pPr>
            <w:r w:rsidRPr="0043080B">
              <w:rPr>
                <w:rFonts w:ascii="Calibri" w:eastAsia="Times New Roman" w:hAnsi="Calibri" w:cs="Calibri"/>
                <w:b/>
                <w:bCs/>
                <w:lang w:eastAsia="en-AU"/>
              </w:rPr>
              <w:t>Evidence</w:t>
            </w:r>
          </w:p>
        </w:tc>
      </w:tr>
      <w:tr w:rsidR="00D0244A" w:rsidRPr="008477A1" w14:paraId="4B03A9F1" w14:textId="77777777" w:rsidTr="005227A3">
        <w:tblPrEx>
          <w:jc w:val="center"/>
          <w:tblInd w:w="0" w:type="dxa"/>
        </w:tblPrEx>
        <w:trPr>
          <w:trHeight w:val="816"/>
          <w:jc w:val="center"/>
        </w:trPr>
        <w:tc>
          <w:tcPr>
            <w:tcW w:w="9072" w:type="dxa"/>
            <w:gridSpan w:val="3"/>
            <w:vAlign w:val="center"/>
          </w:tcPr>
          <w:p w14:paraId="471007E7" w14:textId="19D958FB" w:rsidR="00D0244A" w:rsidRPr="00EC759A" w:rsidRDefault="00D0244A" w:rsidP="00D0244A">
            <w:r w:rsidRPr="00EC759A">
              <w:t>Th</w:t>
            </w:r>
            <w:r>
              <w:t xml:space="preserve">is outcome was assess as </w:t>
            </w:r>
            <w:r w:rsidRPr="00C71276">
              <w:rPr>
                <w:b/>
                <w:bCs/>
              </w:rPr>
              <w:t>partially met</w:t>
            </w:r>
            <w:r w:rsidRPr="00EC759A">
              <w:t xml:space="preserve">. </w:t>
            </w:r>
            <w:r w:rsidR="00D610C6">
              <w:t>T</w:t>
            </w:r>
            <w:r w:rsidRPr="00A161E5">
              <w:t xml:space="preserve">here was limited desktop evidence identified pertaining to this outcome, </w:t>
            </w:r>
            <w:r w:rsidR="00D610C6">
              <w:t>and</w:t>
            </w:r>
            <w:r w:rsidRPr="00A161E5">
              <w:t xml:space="preserve"> </w:t>
            </w:r>
            <w:r>
              <w:t xml:space="preserve">most stakeholder reported </w:t>
            </w:r>
            <w:r w:rsidR="004C2E0B">
              <w:t>minimal</w:t>
            </w:r>
            <w:r>
              <w:t xml:space="preserve"> </w:t>
            </w:r>
            <w:r w:rsidRPr="00A161E5">
              <w:t>improve</w:t>
            </w:r>
            <w:r>
              <w:t>ment in</w:t>
            </w:r>
            <w:r w:rsidRPr="00A161E5">
              <w:t xml:space="preserve"> understanding of the effectiveness of marine park management in protecting park values.</w:t>
            </w:r>
          </w:p>
          <w:p w14:paraId="13733DA1" w14:textId="4626154E" w:rsidR="00D0244A" w:rsidRDefault="00D0244A" w:rsidP="00D0244A">
            <w:pPr>
              <w:rPr>
                <w:b/>
                <w:bCs/>
                <w:lang w:eastAsia="en-AU"/>
              </w:rPr>
            </w:pPr>
            <w:r>
              <w:rPr>
                <w:b/>
                <w:bCs/>
                <w:lang w:eastAsia="en-AU"/>
              </w:rPr>
              <w:t xml:space="preserve">Evidence from desktop review: </w:t>
            </w:r>
          </w:p>
          <w:p w14:paraId="730C7896" w14:textId="423749EF" w:rsidR="00D0244A" w:rsidRPr="00A161E5" w:rsidRDefault="00D0244A" w:rsidP="00D0244A">
            <w:pPr>
              <w:rPr>
                <w:lang w:eastAsia="en-AU"/>
              </w:rPr>
            </w:pPr>
            <w:r>
              <w:rPr>
                <w:lang w:eastAsia="en-AU"/>
              </w:rPr>
              <w:t>The desktop review identified an ongoing Recreational Boat Fishing Survey across Western Australia conducted since 2011, with the latest update in 2025. This survey collected catch and release data from recreational fishers.</w:t>
            </w:r>
            <w:r>
              <w:rPr>
                <w:rStyle w:val="FootnoteReference"/>
                <w:lang w:eastAsia="en-AU"/>
              </w:rPr>
              <w:footnoteReference w:id="106"/>
            </w:r>
            <w:r>
              <w:rPr>
                <w:lang w:eastAsia="en-AU"/>
              </w:rPr>
              <w:t xml:space="preserve"> </w:t>
            </w:r>
            <w:r w:rsidR="004C2E0B" w:rsidRPr="004C2E0B">
              <w:rPr>
                <w:lang w:eastAsia="en-AU"/>
              </w:rPr>
              <w:t>However, from the desktop review, an increase in understanding of management effectiveness could not be clearly established.</w:t>
            </w:r>
          </w:p>
          <w:p w14:paraId="3C2F164E" w14:textId="77777777" w:rsidR="00D0244A" w:rsidRPr="00EC759A" w:rsidRDefault="00D0244A" w:rsidP="00D0244A">
            <w:pPr>
              <w:spacing w:before="0" w:after="40"/>
              <w:ind w:left="360" w:hanging="360"/>
              <w:rPr>
                <w:rFonts w:ascii="Calibri" w:eastAsia="Times New Roman" w:hAnsi="Calibri" w:cs="Calibri"/>
                <w:b/>
                <w:bCs/>
                <w:color w:val="000000"/>
                <w:lang w:eastAsia="en-AU"/>
              </w:rPr>
            </w:pPr>
            <w:r w:rsidRPr="00EC759A">
              <w:rPr>
                <w:rFonts w:ascii="Calibri" w:eastAsia="Times New Roman" w:hAnsi="Calibri" w:cs="Calibri"/>
                <w:b/>
                <w:bCs/>
                <w:color w:val="000000"/>
                <w:lang w:eastAsia="en-AU"/>
              </w:rPr>
              <w:t>Evidence from engagement:</w:t>
            </w:r>
          </w:p>
          <w:p w14:paraId="6B2D7C3A" w14:textId="49134C80" w:rsidR="00D0244A" w:rsidRPr="008477A1" w:rsidRDefault="00D0244A" w:rsidP="00D0244A">
            <w:pPr>
              <w:rPr>
                <w:lang w:eastAsia="en-AU"/>
              </w:rPr>
            </w:pPr>
            <w:r>
              <w:rPr>
                <w:lang w:eastAsia="en-AU"/>
              </w:rPr>
              <w:t xml:space="preserve">Stakeholders felt there had been </w:t>
            </w:r>
            <w:r w:rsidR="002D5CCC">
              <w:rPr>
                <w:lang w:eastAsia="en-AU"/>
              </w:rPr>
              <w:t>only a small</w:t>
            </w:r>
            <w:r>
              <w:rPr>
                <w:lang w:eastAsia="en-AU"/>
              </w:rPr>
              <w:t xml:space="preserve"> improvement in understanding of management effectiveness. </w:t>
            </w:r>
          </w:p>
        </w:tc>
      </w:tr>
    </w:tbl>
    <w:p w14:paraId="669B598A" w14:textId="77777777" w:rsidR="00272242" w:rsidRPr="008477A1" w:rsidRDefault="00272242" w:rsidP="00272242">
      <w:pPr>
        <w:spacing w:before="0" w:after="200" w:line="276" w:lineRule="auto"/>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272242" w:rsidRPr="008477A1" w14:paraId="09F9E031" w14:textId="77777777" w:rsidTr="00793D70">
        <w:trPr>
          <w:trHeight w:val="515"/>
        </w:trPr>
        <w:tc>
          <w:tcPr>
            <w:tcW w:w="4678" w:type="dxa"/>
            <w:shd w:val="clear" w:color="auto" w:fill="D7D7D7" w:themeFill="accent6" w:themeFillShade="E6"/>
            <w:vAlign w:val="center"/>
          </w:tcPr>
          <w:p w14:paraId="70C6FEE9" w14:textId="2E582D98" w:rsidR="00272242" w:rsidRPr="008477A1" w:rsidRDefault="00272242" w:rsidP="00793D70">
            <w:pPr>
              <w:spacing w:before="0" w:after="0"/>
              <w:rPr>
                <w:rFonts w:ascii="Calibri" w:eastAsia="Times New Roman" w:hAnsi="Calibri" w:cs="Calibri"/>
                <w:b/>
                <w:bCs/>
                <w:color w:val="001E61" w:themeColor="text1"/>
                <w:lang w:eastAsia="en-AU"/>
              </w:rPr>
            </w:pPr>
            <w:r w:rsidRPr="008477A1">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1D2E338C" w14:textId="77777777" w:rsidR="00272242" w:rsidRPr="008477A1" w:rsidRDefault="00272242" w:rsidP="00793D70">
            <w:pPr>
              <w:spacing w:before="0" w:after="0"/>
              <w:rPr>
                <w:rFonts w:ascii="Calibri" w:eastAsia="Times New Roman" w:hAnsi="Calibri" w:cs="Calibri"/>
                <w:b/>
                <w:bCs/>
                <w:color w:val="001E61" w:themeColor="text1"/>
                <w:lang w:eastAsia="en-AU"/>
              </w:rPr>
            </w:pPr>
            <w:r w:rsidRPr="008477A1">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107C41ED" w14:textId="77777777" w:rsidR="00272242" w:rsidRPr="008477A1" w:rsidRDefault="00272242" w:rsidP="00793D70">
            <w:pPr>
              <w:spacing w:before="0" w:after="0"/>
              <w:rPr>
                <w:rFonts w:ascii="Calibri" w:eastAsia="Times New Roman" w:hAnsi="Calibri" w:cs="Calibri"/>
                <w:b/>
                <w:bCs/>
                <w:color w:val="001E61" w:themeColor="text1"/>
                <w:lang w:eastAsia="en-AU"/>
              </w:rPr>
            </w:pPr>
            <w:r w:rsidRPr="008477A1">
              <w:rPr>
                <w:rFonts w:ascii="Calibri" w:eastAsia="Times New Roman" w:hAnsi="Calibri" w:cs="Calibri"/>
                <w:b/>
                <w:bCs/>
                <w:color w:val="001E61" w:themeColor="text1"/>
                <w:lang w:eastAsia="en-AU"/>
              </w:rPr>
              <w:t>Trend rating</w:t>
            </w:r>
          </w:p>
        </w:tc>
      </w:tr>
      <w:tr w:rsidR="00272242" w:rsidRPr="008477A1" w14:paraId="0B088D6B" w14:textId="77777777" w:rsidTr="00793D70">
        <w:trPr>
          <w:trHeight w:val="1015"/>
        </w:trPr>
        <w:tc>
          <w:tcPr>
            <w:tcW w:w="4678" w:type="dxa"/>
            <w:shd w:val="clear" w:color="auto" w:fill="E1ECF8" w:themeFill="accent2" w:themeFillTint="33"/>
            <w:hideMark/>
          </w:tcPr>
          <w:p w14:paraId="521A6907" w14:textId="77777777" w:rsidR="00272242" w:rsidRPr="008477A1" w:rsidRDefault="00272242" w:rsidP="00793D70">
            <w:pPr>
              <w:spacing w:before="0"/>
              <w:rPr>
                <w:rFonts w:ascii="Calibri" w:eastAsia="Times New Roman" w:hAnsi="Calibri" w:cs="Calibri"/>
                <w:b/>
                <w:bCs/>
                <w:color w:val="000000"/>
                <w:lang w:eastAsia="en-AU"/>
              </w:rPr>
            </w:pPr>
            <w:r w:rsidRPr="008477A1">
              <w:rPr>
                <w:rFonts w:ascii="Calibri" w:eastAsia="Times New Roman" w:hAnsi="Calibri" w:cs="Calibri"/>
                <w:b/>
                <w:bCs/>
                <w:color w:val="000000"/>
                <w:lang w:eastAsia="en-AU"/>
              </w:rPr>
              <w:t>O9. Informed decision-making and improved evidence-based decisions</w:t>
            </w:r>
          </w:p>
        </w:tc>
        <w:tc>
          <w:tcPr>
            <w:tcW w:w="2197" w:type="dxa"/>
            <w:shd w:val="clear" w:color="auto" w:fill="FFFFFF" w:themeFill="background1"/>
            <w:vAlign w:val="center"/>
            <w:hideMark/>
          </w:tcPr>
          <w:p w14:paraId="4E7EC9E6" w14:textId="4EBC1E6F" w:rsidR="00272242" w:rsidRPr="008477A1" w:rsidRDefault="002D5CCC" w:rsidP="00793D70">
            <w:pPr>
              <w:spacing w:before="0"/>
              <w:jc w:val="center"/>
              <w:rPr>
                <w:rFonts w:ascii="Calibri" w:eastAsia="Times New Roman" w:hAnsi="Calibri" w:cs="Calibri"/>
                <w:b/>
                <w:bCs/>
                <w:color w:val="000000"/>
                <w:highlight w:val="yellow"/>
                <w:lang w:eastAsia="en-AU"/>
              </w:rPr>
            </w:pPr>
            <w:r w:rsidRPr="00A112F7">
              <w:rPr>
                <w:rFonts w:ascii="Calibri" w:eastAsia="Times New Roman" w:hAnsi="Calibri" w:cs="Calibri"/>
                <w:b/>
                <w:bCs/>
                <w:noProof/>
                <w:color w:val="000000"/>
                <w:lang w:eastAsia="en-AU"/>
              </w:rPr>
              <w:drawing>
                <wp:anchor distT="0" distB="0" distL="114300" distR="114300" simplePos="0" relativeHeight="251510784" behindDoc="0" locked="0" layoutInCell="1" allowOverlap="1" wp14:anchorId="21E8720D" wp14:editId="0282996D">
                  <wp:simplePos x="0" y="0"/>
                  <wp:positionH relativeFrom="column">
                    <wp:posOffset>204470</wp:posOffset>
                  </wp:positionH>
                  <wp:positionV relativeFrom="paragraph">
                    <wp:posOffset>16510</wp:posOffset>
                  </wp:positionV>
                  <wp:extent cx="920750" cy="725170"/>
                  <wp:effectExtent l="0" t="0" r="0" b="0"/>
                  <wp:wrapNone/>
                  <wp:docPr id="526794136" name="Picture 53"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794136" name="Picture 53" descr="Partially me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20750" cy="72517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3BDF929E" w14:textId="6D8DBF06" w:rsidR="00272242" w:rsidRPr="008477A1" w:rsidRDefault="0029063E" w:rsidP="00793D70">
            <w:pPr>
              <w:spacing w:before="0"/>
              <w:jc w:val="center"/>
              <w:rPr>
                <w:rFonts w:ascii="Calibri" w:eastAsia="Times New Roman" w:hAnsi="Calibri" w:cs="Calibri"/>
                <w:b/>
                <w:bCs/>
                <w:color w:val="000000"/>
                <w:highlight w:val="yellow"/>
                <w:lang w:eastAsia="en-AU"/>
              </w:rPr>
            </w:pPr>
            <w:r w:rsidRPr="0029063E">
              <w:rPr>
                <w:rFonts w:ascii="Calibri" w:eastAsia="Times New Roman" w:hAnsi="Calibri" w:cs="Calibri"/>
                <w:b/>
                <w:bCs/>
                <w:noProof/>
                <w:color w:val="000000"/>
                <w:lang w:eastAsia="en-AU"/>
              </w:rPr>
              <w:drawing>
                <wp:inline distT="0" distB="0" distL="0" distR="0" wp14:anchorId="54841AD5" wp14:editId="38708C39">
                  <wp:extent cx="902335" cy="835025"/>
                  <wp:effectExtent l="0" t="0" r="0" b="3175"/>
                  <wp:docPr id="560980258" name="Picture 46"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980258" name="Picture 46" descr="Trend getting bette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02335" cy="835025"/>
                          </a:xfrm>
                          <a:prstGeom prst="rect">
                            <a:avLst/>
                          </a:prstGeom>
                          <a:noFill/>
                        </pic:spPr>
                      </pic:pic>
                    </a:graphicData>
                  </a:graphic>
                </wp:inline>
              </w:drawing>
            </w:r>
          </w:p>
        </w:tc>
      </w:tr>
      <w:tr w:rsidR="00272242" w:rsidRPr="008477A1" w14:paraId="68448658" w14:textId="77777777" w:rsidTr="00345525">
        <w:tblPrEx>
          <w:jc w:val="center"/>
          <w:tblInd w:w="0" w:type="dxa"/>
        </w:tblPrEx>
        <w:trPr>
          <w:trHeight w:val="340"/>
          <w:jc w:val="center"/>
        </w:trPr>
        <w:tc>
          <w:tcPr>
            <w:tcW w:w="9072" w:type="dxa"/>
            <w:gridSpan w:val="3"/>
            <w:shd w:val="clear" w:color="auto" w:fill="A5C8EC" w:themeFill="accent2" w:themeFillTint="99"/>
            <w:vAlign w:val="center"/>
          </w:tcPr>
          <w:p w14:paraId="6226096D" w14:textId="77777777" w:rsidR="00272242" w:rsidRPr="0043080B" w:rsidRDefault="00272242" w:rsidP="00793D70">
            <w:pPr>
              <w:spacing w:before="0" w:after="0"/>
            </w:pPr>
            <w:r w:rsidRPr="0043080B">
              <w:rPr>
                <w:rFonts w:ascii="Calibri" w:eastAsia="Times New Roman" w:hAnsi="Calibri" w:cs="Calibri"/>
                <w:b/>
                <w:bCs/>
                <w:lang w:eastAsia="en-AU"/>
              </w:rPr>
              <w:t>Evidence</w:t>
            </w:r>
          </w:p>
        </w:tc>
      </w:tr>
      <w:tr w:rsidR="00272242" w:rsidRPr="008477A1" w14:paraId="40D784AE" w14:textId="77777777" w:rsidTr="00793D70">
        <w:tblPrEx>
          <w:jc w:val="center"/>
          <w:tblInd w:w="0" w:type="dxa"/>
        </w:tblPrEx>
        <w:trPr>
          <w:trHeight w:val="816"/>
          <w:jc w:val="center"/>
        </w:trPr>
        <w:tc>
          <w:tcPr>
            <w:tcW w:w="9072" w:type="dxa"/>
            <w:gridSpan w:val="3"/>
            <w:vAlign w:val="center"/>
          </w:tcPr>
          <w:p w14:paraId="7016B6F6" w14:textId="3F090DAF" w:rsidR="002D5CCC" w:rsidRDefault="00122A3E" w:rsidP="00E41EE6">
            <w:pPr>
              <w:rPr>
                <w:lang w:eastAsia="en-AU"/>
              </w:rPr>
            </w:pPr>
            <w:r>
              <w:rPr>
                <w:lang w:eastAsia="en-AU"/>
              </w:rPr>
              <w:t xml:space="preserve">This outcome was assessed as </w:t>
            </w:r>
            <w:r w:rsidR="002D5CCC">
              <w:rPr>
                <w:b/>
                <w:bCs/>
                <w:lang w:eastAsia="en-AU"/>
              </w:rPr>
              <w:t>partially</w:t>
            </w:r>
            <w:r>
              <w:rPr>
                <w:b/>
                <w:bCs/>
                <w:lang w:eastAsia="en-AU"/>
              </w:rPr>
              <w:t xml:space="preserve"> </w:t>
            </w:r>
            <w:r w:rsidRPr="00122A3E">
              <w:rPr>
                <w:b/>
                <w:bCs/>
                <w:lang w:eastAsia="en-AU"/>
              </w:rPr>
              <w:t>met</w:t>
            </w:r>
            <w:r>
              <w:rPr>
                <w:lang w:eastAsia="en-AU"/>
              </w:rPr>
              <w:t xml:space="preserve">. </w:t>
            </w:r>
            <w:r w:rsidR="002D5CCC">
              <w:rPr>
                <w:lang w:eastAsia="en-AU"/>
              </w:rPr>
              <w:t xml:space="preserve">Stakeholder feedback was somewhat mixed, with </w:t>
            </w:r>
            <w:r w:rsidR="00713872">
              <w:rPr>
                <w:lang w:eastAsia="en-AU"/>
              </w:rPr>
              <w:t>around</w:t>
            </w:r>
            <w:r w:rsidR="002D5CCC">
              <w:rPr>
                <w:lang w:eastAsia="en-AU"/>
              </w:rPr>
              <w:t xml:space="preserve"> half of stakeholders reporting that marine science data had been effective in informing decision-making.</w:t>
            </w:r>
          </w:p>
          <w:p w14:paraId="40B035E9" w14:textId="77777777" w:rsidR="00E41EE6" w:rsidRDefault="00E41EE6" w:rsidP="00E41EE6">
            <w:pPr>
              <w:rPr>
                <w:b/>
                <w:bCs/>
                <w:lang w:eastAsia="en-AU"/>
              </w:rPr>
            </w:pPr>
            <w:r>
              <w:rPr>
                <w:b/>
                <w:bCs/>
                <w:lang w:eastAsia="en-AU"/>
              </w:rPr>
              <w:t xml:space="preserve">Evidence from engagement: </w:t>
            </w:r>
          </w:p>
          <w:p w14:paraId="7E00AFA9" w14:textId="77777777" w:rsidR="000238E9" w:rsidRDefault="000238E9" w:rsidP="00E41EE6">
            <w:pPr>
              <w:rPr>
                <w:lang w:eastAsia="en-AU"/>
              </w:rPr>
            </w:pPr>
            <w:r>
              <w:rPr>
                <w:lang w:eastAsia="en-AU"/>
              </w:rPr>
              <w:t xml:space="preserve">While </w:t>
            </w:r>
            <w:r w:rsidR="002D5CCC">
              <w:rPr>
                <w:lang w:eastAsia="en-AU"/>
              </w:rPr>
              <w:t>around half of the</w:t>
            </w:r>
            <w:r>
              <w:rPr>
                <w:lang w:eastAsia="en-AU"/>
              </w:rPr>
              <w:t xml:space="preserve"> stakeholders felt that there had been an improvement in evidence-based decision-making, limited in-depth feedback was provided for this outcome. </w:t>
            </w:r>
          </w:p>
          <w:p w14:paraId="27E2BF74" w14:textId="12DD199F" w:rsidR="00122A3E" w:rsidRPr="00E41EE6" w:rsidRDefault="00BF330D" w:rsidP="00E41EE6">
            <w:pPr>
              <w:rPr>
                <w:lang w:eastAsia="en-AU"/>
              </w:rPr>
            </w:pPr>
            <w:r>
              <w:rPr>
                <w:lang w:eastAsia="en-AU"/>
              </w:rPr>
              <w:t xml:space="preserve">Positively, </w:t>
            </w:r>
            <w:r w:rsidR="000D4FC2">
              <w:rPr>
                <w:lang w:eastAsia="en-AU"/>
              </w:rPr>
              <w:t xml:space="preserve">one stakeholder involved in marine park management </w:t>
            </w:r>
            <w:r w:rsidR="00DA74F6" w:rsidRPr="00DA74F6">
              <w:rPr>
                <w:lang w:eastAsia="en-AU"/>
              </w:rPr>
              <w:t>noted</w:t>
            </w:r>
            <w:r w:rsidR="000238E9">
              <w:rPr>
                <w:lang w:eastAsia="en-AU"/>
              </w:rPr>
              <w:t xml:space="preserve"> an increase in </w:t>
            </w:r>
            <w:r w:rsidR="00DA74F6" w:rsidRPr="00DA74F6">
              <w:rPr>
                <w:lang w:eastAsia="en-AU"/>
              </w:rPr>
              <w:t xml:space="preserve">the availability of </w:t>
            </w:r>
            <w:r w:rsidR="000238E9">
              <w:rPr>
                <w:lang w:eastAsia="en-AU"/>
              </w:rPr>
              <w:t>information and data from research</w:t>
            </w:r>
            <w:r w:rsidR="00DA74F6" w:rsidRPr="00DA74F6">
              <w:rPr>
                <w:lang w:eastAsia="en-AU"/>
              </w:rPr>
              <w:t>,</w:t>
            </w:r>
            <w:r w:rsidR="000238E9">
              <w:rPr>
                <w:lang w:eastAsia="en-AU"/>
              </w:rPr>
              <w:t xml:space="preserve"> which supported marine park management</w:t>
            </w:r>
            <w:r w:rsidR="00F22268">
              <w:rPr>
                <w:lang w:eastAsia="en-AU"/>
              </w:rPr>
              <w:t xml:space="preserve">. </w:t>
            </w:r>
            <w:r w:rsidR="00122A3E">
              <w:rPr>
                <w:lang w:eastAsia="en-AU"/>
              </w:rPr>
              <w:t xml:space="preserve">However, a couple of NWMPAC members expressed scepticism </w:t>
            </w:r>
            <w:r w:rsidR="00DA74F6" w:rsidRPr="00DA74F6">
              <w:rPr>
                <w:lang w:eastAsia="en-AU"/>
              </w:rPr>
              <w:t>about</w:t>
            </w:r>
            <w:r w:rsidR="00122A3E">
              <w:rPr>
                <w:lang w:eastAsia="en-AU"/>
              </w:rPr>
              <w:t xml:space="preserve"> how data had been used by Parks Australia to inform decision-making</w:t>
            </w:r>
            <w:r w:rsidR="00DA74F6" w:rsidRPr="00DA74F6">
              <w:rPr>
                <w:lang w:eastAsia="en-AU"/>
              </w:rPr>
              <w:t>. They described</w:t>
            </w:r>
            <w:r w:rsidR="00122A3E">
              <w:rPr>
                <w:lang w:eastAsia="en-AU"/>
              </w:rPr>
              <w:t xml:space="preserve"> the process of applying research to </w:t>
            </w:r>
            <w:r w:rsidR="00122A3E">
              <w:rPr>
                <w:lang w:eastAsia="en-AU"/>
              </w:rPr>
              <w:lastRenderedPageBreak/>
              <w:t xml:space="preserve">decisions </w:t>
            </w:r>
            <w:r w:rsidR="00DA74F6" w:rsidRPr="00DA74F6">
              <w:rPr>
                <w:lang w:eastAsia="en-AU"/>
              </w:rPr>
              <w:t>as a</w:t>
            </w:r>
            <w:r w:rsidR="00122A3E">
              <w:rPr>
                <w:lang w:eastAsia="en-AU"/>
              </w:rPr>
              <w:t xml:space="preserve"> “black box” and </w:t>
            </w:r>
            <w:r w:rsidR="000238E9">
              <w:rPr>
                <w:lang w:eastAsia="en-AU"/>
              </w:rPr>
              <w:t>un</w:t>
            </w:r>
            <w:r w:rsidR="00122A3E">
              <w:rPr>
                <w:lang w:eastAsia="en-AU"/>
              </w:rPr>
              <w:t xml:space="preserve">clear, </w:t>
            </w:r>
            <w:r w:rsidR="000238E9">
              <w:rPr>
                <w:lang w:eastAsia="en-AU"/>
              </w:rPr>
              <w:t xml:space="preserve">particularly given perceptions that limited marine science data was shared by Parks Australia following </w:t>
            </w:r>
            <w:r w:rsidR="00DA74F6" w:rsidRPr="00DA74F6">
              <w:rPr>
                <w:lang w:eastAsia="en-AU"/>
              </w:rPr>
              <w:t>the completion of research.</w:t>
            </w:r>
          </w:p>
        </w:tc>
      </w:tr>
    </w:tbl>
    <w:p w14:paraId="41397F53" w14:textId="77777777" w:rsidR="00272242" w:rsidRPr="00D3105D" w:rsidRDefault="00272242" w:rsidP="00272242">
      <w:pPr>
        <w:spacing w:before="0" w:after="200" w:line="276" w:lineRule="auto"/>
        <w:rPr>
          <w:sz w:val="2"/>
          <w:szCs w:val="2"/>
        </w:rPr>
      </w:pPr>
    </w:p>
    <w:p w14:paraId="55D67755" w14:textId="77777777" w:rsidR="00272242" w:rsidRDefault="00272242" w:rsidP="00234254">
      <w:pPr>
        <w:pStyle w:val="Heading2Numbered"/>
        <w:ind w:left="431" w:hanging="431"/>
      </w:pPr>
      <w:bookmarkStart w:id="73" w:name="_Toc235004335"/>
      <w:r>
        <w:t>Specific management plan actions</w:t>
      </w:r>
      <w:bookmarkEnd w:id="73"/>
    </w:p>
    <w:p w14:paraId="1FACCC1A" w14:textId="47E10116" w:rsidR="00272242" w:rsidRPr="008477A1" w:rsidRDefault="00272242" w:rsidP="00272242">
      <w:r>
        <w:t xml:space="preserve">The tables below present the completion status and supporting evidence collected during the </w:t>
      </w:r>
      <w:r w:rsidRPr="008477A1">
        <w:t xml:space="preserve">evaluation for each management plan action within the </w:t>
      </w:r>
      <w:r w:rsidR="00244F44">
        <w:t>M</w:t>
      </w:r>
      <w:r w:rsidRPr="008477A1">
        <w:t xml:space="preserve">arine </w:t>
      </w:r>
      <w:r w:rsidR="00244F44">
        <w:t>S</w:t>
      </w:r>
      <w:r w:rsidRPr="008477A1">
        <w:t xml:space="preserve">cience </w:t>
      </w:r>
      <w:r w:rsidR="00244F44">
        <w:t>P</w:t>
      </w:r>
      <w:r w:rsidRPr="008477A1">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8477A1" w14:paraId="7BB194FC" w14:textId="77777777" w:rsidTr="00793D70">
        <w:trPr>
          <w:trHeight w:val="486"/>
          <w:jc w:val="center"/>
        </w:trPr>
        <w:tc>
          <w:tcPr>
            <w:tcW w:w="6648" w:type="dxa"/>
            <w:shd w:val="clear" w:color="auto" w:fill="D7D7D7" w:themeFill="accent6" w:themeFillShade="E6"/>
            <w:vAlign w:val="center"/>
            <w:hideMark/>
          </w:tcPr>
          <w:p w14:paraId="431EBB37" w14:textId="07D9ED06"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D01088C" w14:textId="5AB44540"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t xml:space="preserve">Completion status </w:t>
            </w:r>
          </w:p>
        </w:tc>
      </w:tr>
      <w:tr w:rsidR="00272242" w:rsidRPr="008477A1" w14:paraId="339CB7A2" w14:textId="77777777" w:rsidTr="00090D2B">
        <w:trPr>
          <w:trHeight w:val="880"/>
          <w:jc w:val="center"/>
        </w:trPr>
        <w:tc>
          <w:tcPr>
            <w:tcW w:w="6648" w:type="dxa"/>
            <w:shd w:val="clear" w:color="000000" w:fill="EBF5F5"/>
          </w:tcPr>
          <w:p w14:paraId="66AD753D" w14:textId="77777777" w:rsidR="00272242" w:rsidRPr="008477A1" w:rsidRDefault="00272242" w:rsidP="00793D70">
            <w:pPr>
              <w:spacing w:before="0"/>
              <w:rPr>
                <w:rFonts w:ascii="Calibri" w:eastAsia="Times New Roman" w:hAnsi="Calibri" w:cs="Calibri"/>
                <w:b/>
                <w:bCs/>
                <w:color w:val="000000"/>
                <w:highlight w:val="yellow"/>
                <w:lang w:eastAsia="en-AU"/>
              </w:rPr>
            </w:pPr>
            <w:r w:rsidRPr="008477A1">
              <w:rPr>
                <w:rFonts w:ascii="Calibri" w:eastAsia="Times New Roman" w:hAnsi="Calibri" w:cs="Calibri"/>
                <w:b/>
                <w:bCs/>
                <w:color w:val="000000"/>
                <w:lang w:eastAsia="en-AU"/>
              </w:rPr>
              <w:t>A27. Establish ecological, social and economic baselines to support evidence-based decision-making and adaptive management</w:t>
            </w:r>
          </w:p>
        </w:tc>
        <w:tc>
          <w:tcPr>
            <w:tcW w:w="2368" w:type="dxa"/>
            <w:gridSpan w:val="2"/>
          </w:tcPr>
          <w:p w14:paraId="2777A25E" w14:textId="4CD37D12" w:rsidR="00272242" w:rsidRPr="008477A1" w:rsidRDefault="00090D2B" w:rsidP="00793D70">
            <w:pPr>
              <w:spacing w:after="60"/>
              <w:rPr>
                <w:rFonts w:ascii="Calibri" w:eastAsia="Times New Roman" w:hAnsi="Calibri" w:cs="Calibri"/>
                <w:b/>
                <w:bCs/>
                <w:color w:val="000000"/>
                <w:lang w:eastAsia="en-AU"/>
              </w:rPr>
            </w:pPr>
            <w:r w:rsidRPr="00090D2B">
              <w:rPr>
                <w:rFonts w:ascii="Calibri" w:eastAsia="Times New Roman" w:hAnsi="Calibri" w:cs="Calibri"/>
                <w:b/>
                <w:bCs/>
                <w:noProof/>
                <w:color w:val="000000"/>
                <w:lang w:eastAsia="en-AU"/>
              </w:rPr>
              <w:drawing>
                <wp:anchor distT="0" distB="0" distL="114300" distR="114300" simplePos="0" relativeHeight="251753472" behindDoc="0" locked="0" layoutInCell="1" allowOverlap="1" wp14:anchorId="6AE6EC97" wp14:editId="2F7F9A5A">
                  <wp:simplePos x="0" y="0"/>
                  <wp:positionH relativeFrom="column">
                    <wp:posOffset>375415</wp:posOffset>
                  </wp:positionH>
                  <wp:positionV relativeFrom="paragraph">
                    <wp:posOffset>450</wp:posOffset>
                  </wp:positionV>
                  <wp:extent cx="600075" cy="553720"/>
                  <wp:effectExtent l="0" t="0" r="9525" b="0"/>
                  <wp:wrapNone/>
                  <wp:docPr id="1641870560"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870560"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39">
                            <a:extLst>
                              <a:ext uri="{28A0092B-C50C-407E-A947-70E740481C1C}">
                                <a14:useLocalDpi xmlns:a14="http://schemas.microsoft.com/office/drawing/2010/main" val="0"/>
                              </a:ext>
                            </a:extLst>
                          </a:blip>
                          <a:srcRect l="19983" t="11327" r="17690" b="12943"/>
                          <a:stretch>
                            <a:fillRect/>
                          </a:stretch>
                        </pic:blipFill>
                        <pic:spPr>
                          <a:xfrm>
                            <a:off x="0" y="0"/>
                            <a:ext cx="600075" cy="553720"/>
                          </a:xfrm>
                          <a:prstGeom prst="rect">
                            <a:avLst/>
                          </a:prstGeom>
                        </pic:spPr>
                      </pic:pic>
                    </a:graphicData>
                  </a:graphic>
                  <wp14:sizeRelH relativeFrom="margin">
                    <wp14:pctWidth>0</wp14:pctWidth>
                  </wp14:sizeRelH>
                  <wp14:sizeRelV relativeFrom="margin">
                    <wp14:pctHeight>0</wp14:pctHeight>
                  </wp14:sizeRelV>
                </wp:anchor>
              </w:drawing>
            </w:r>
          </w:p>
        </w:tc>
      </w:tr>
      <w:tr w:rsidR="00272242" w:rsidRPr="008477A1" w14:paraId="386E964F" w14:textId="77777777" w:rsidTr="00345525">
        <w:trPr>
          <w:gridAfter w:val="1"/>
          <w:wAfter w:w="42" w:type="dxa"/>
          <w:trHeight w:val="340"/>
          <w:jc w:val="center"/>
        </w:trPr>
        <w:tc>
          <w:tcPr>
            <w:tcW w:w="8974" w:type="dxa"/>
            <w:gridSpan w:val="2"/>
            <w:shd w:val="clear" w:color="auto" w:fill="93C8C4" w:themeFill="accent3" w:themeFillTint="66"/>
            <w:vAlign w:val="center"/>
          </w:tcPr>
          <w:p w14:paraId="1E3D8045" w14:textId="77777777" w:rsidR="00272242" w:rsidRPr="008477A1" w:rsidRDefault="00272242" w:rsidP="00793D70">
            <w:pPr>
              <w:spacing w:before="0" w:after="0"/>
            </w:pPr>
            <w:r w:rsidRPr="0043080B">
              <w:rPr>
                <w:rFonts w:ascii="Calibri" w:eastAsia="Times New Roman" w:hAnsi="Calibri" w:cs="Calibri"/>
                <w:b/>
                <w:bCs/>
                <w:lang w:eastAsia="en-AU"/>
              </w:rPr>
              <w:t>Evidence</w:t>
            </w:r>
          </w:p>
        </w:tc>
      </w:tr>
      <w:tr w:rsidR="00272242" w:rsidRPr="008477A1" w14:paraId="76CBE3D7" w14:textId="77777777" w:rsidTr="00793D70">
        <w:trPr>
          <w:gridAfter w:val="1"/>
          <w:wAfter w:w="42" w:type="dxa"/>
          <w:trHeight w:val="40"/>
          <w:jc w:val="center"/>
        </w:trPr>
        <w:tc>
          <w:tcPr>
            <w:tcW w:w="8974" w:type="dxa"/>
            <w:gridSpan w:val="2"/>
            <w:vAlign w:val="center"/>
          </w:tcPr>
          <w:p w14:paraId="121665CB" w14:textId="7F33A801" w:rsidR="002406D6" w:rsidRPr="00EC759A" w:rsidRDefault="00DC371C" w:rsidP="002406D6">
            <w:pPr>
              <w:rPr>
                <w:lang w:eastAsia="en-AU"/>
              </w:rPr>
            </w:pPr>
            <w:r w:rsidRPr="00DC371C">
              <w:rPr>
                <w:lang w:eastAsia="en-AU"/>
              </w:rPr>
              <w:t xml:space="preserve">Overall, this action was assessed as </w:t>
            </w:r>
            <w:r w:rsidRPr="00FD5607">
              <w:rPr>
                <w:b/>
                <w:bCs/>
                <w:lang w:eastAsia="en-AU"/>
              </w:rPr>
              <w:t>ongoing</w:t>
            </w:r>
            <w:r w:rsidRPr="002406D6">
              <w:rPr>
                <w:lang w:eastAsia="en-AU"/>
              </w:rPr>
              <w:t xml:space="preserve">. Considerable documentary evidence of ecological baselines being established was identified – and while there was less evidence from both the desktop review and stakeholder engagement of the establishment of social and economic baselines, these were found to have been </w:t>
            </w:r>
            <w:r w:rsidR="00237FFC" w:rsidRPr="002406D6">
              <w:rPr>
                <w:lang w:eastAsia="en-AU"/>
              </w:rPr>
              <w:t>partially implemented,</w:t>
            </w:r>
            <w:r w:rsidRPr="002406D6">
              <w:rPr>
                <w:lang w:eastAsia="en-AU"/>
              </w:rPr>
              <w:t xml:space="preserve"> </w:t>
            </w:r>
            <w:r w:rsidR="002406D6" w:rsidRPr="002406D6">
              <w:rPr>
                <w:lang w:eastAsia="en-AU"/>
              </w:rPr>
              <w:t>with indications that further</w:t>
            </w:r>
            <w:r w:rsidR="002406D6" w:rsidRPr="00932C58">
              <w:rPr>
                <w:lang w:eastAsia="en-AU"/>
              </w:rPr>
              <w:t xml:space="preserve"> activities are planned for the remainder of the management plan period.</w:t>
            </w:r>
            <w:r w:rsidR="007A1C7B">
              <w:rPr>
                <w:lang w:eastAsia="en-AU"/>
              </w:rPr>
              <w:t xml:space="preserve"> Stakeholder feedback identified some areas for future improvement.</w:t>
            </w:r>
          </w:p>
          <w:p w14:paraId="0233F86F" w14:textId="004BD6D2" w:rsidR="00272242" w:rsidRPr="00DC371C" w:rsidRDefault="00DC371C" w:rsidP="00DC371C">
            <w:pPr>
              <w:pStyle w:val="BulletMultiLevelList"/>
              <w:numPr>
                <w:ilvl w:val="0"/>
                <w:numId w:val="0"/>
              </w:numPr>
              <w:ind w:left="360" w:hanging="360"/>
              <w:rPr>
                <w:b/>
                <w:bCs/>
                <w:lang w:eastAsia="en-AU"/>
              </w:rPr>
            </w:pPr>
            <w:r w:rsidRPr="00DC371C">
              <w:rPr>
                <w:b/>
                <w:bCs/>
                <w:lang w:eastAsia="en-AU"/>
              </w:rPr>
              <w:t>Evidence from desktop review:</w:t>
            </w:r>
          </w:p>
          <w:p w14:paraId="7FDAB2E8" w14:textId="69EACEFD" w:rsidR="00A57D7E" w:rsidRPr="008477A1" w:rsidRDefault="00A20A8F" w:rsidP="00A20A8F">
            <w:pPr>
              <w:rPr>
                <w:lang w:eastAsia="en-AU"/>
              </w:rPr>
            </w:pPr>
            <w:r w:rsidRPr="00A20A8F">
              <w:rPr>
                <w:lang w:eastAsia="en-AU"/>
              </w:rPr>
              <w:t xml:space="preserve">The desktop review identified considerable progress in the establishment of ecological baselines </w:t>
            </w:r>
            <w:r w:rsidRPr="00F5243B">
              <w:rPr>
                <w:lang w:eastAsia="en-AU"/>
              </w:rPr>
              <w:t xml:space="preserve">for </w:t>
            </w:r>
            <w:r w:rsidR="002406D6">
              <w:rPr>
                <w:lang w:eastAsia="en-AU"/>
              </w:rPr>
              <w:t>eight</w:t>
            </w:r>
            <w:r w:rsidRPr="00F5243B">
              <w:rPr>
                <w:lang w:eastAsia="en-AU"/>
              </w:rPr>
              <w:t xml:space="preserve"> of </w:t>
            </w:r>
            <w:r w:rsidR="00F5243B">
              <w:rPr>
                <w:lang w:eastAsia="en-AU"/>
              </w:rPr>
              <w:t>13</w:t>
            </w:r>
            <w:r w:rsidRPr="00A20A8F">
              <w:rPr>
                <w:lang w:eastAsia="en-AU"/>
              </w:rPr>
              <w:t xml:space="preserve"> </w:t>
            </w:r>
            <w:r w:rsidR="00534908">
              <w:rPr>
                <w:lang w:eastAsia="en-AU"/>
              </w:rPr>
              <w:t>m</w:t>
            </w:r>
            <w:r w:rsidRPr="00A20A8F">
              <w:rPr>
                <w:lang w:eastAsia="en-AU"/>
              </w:rPr>
              <w:t xml:space="preserve">arine </w:t>
            </w:r>
            <w:r w:rsidR="00534908">
              <w:rPr>
                <w:lang w:eastAsia="en-AU"/>
              </w:rPr>
              <w:t>p</w:t>
            </w:r>
            <w:r w:rsidRPr="00A20A8F">
              <w:rPr>
                <w:lang w:eastAsia="en-AU"/>
              </w:rPr>
              <w:t xml:space="preserve">arks in the </w:t>
            </w:r>
            <w:r w:rsidR="002C1E4E">
              <w:rPr>
                <w:lang w:eastAsia="en-AU"/>
              </w:rPr>
              <w:t>North-west</w:t>
            </w:r>
            <w:r w:rsidRPr="00A20A8F">
              <w:rPr>
                <w:lang w:eastAsia="en-AU"/>
              </w:rPr>
              <w:t xml:space="preserve"> Network. These datasets were delivered in a timely manner, with more than half being delivered in the first four years of the Management Plan. More specifically, the following evidence was identified to demonstrate the establishment of ecological baseline data sets</w:t>
            </w:r>
            <w:r w:rsidR="00A57D7E" w:rsidRPr="008477A1">
              <w:rPr>
                <w:lang w:eastAsia="en-AU"/>
              </w:rPr>
              <w:t>:</w:t>
            </w:r>
          </w:p>
          <w:p w14:paraId="6A7A2BF9" w14:textId="2EB1643A" w:rsidR="00A335E6" w:rsidRPr="00DC371C" w:rsidRDefault="00A44A0E" w:rsidP="00DC371C">
            <w:pPr>
              <w:pStyle w:val="BulletMultiLevelList"/>
              <w:rPr>
                <w:szCs w:val="24"/>
              </w:rPr>
            </w:pPr>
            <w:r w:rsidRPr="00DC371C">
              <w:rPr>
                <w:szCs w:val="24"/>
              </w:rPr>
              <w:t xml:space="preserve">A Reef Life Survey assessment of </w:t>
            </w:r>
            <w:r w:rsidR="00A335E6" w:rsidRPr="00DC371C">
              <w:rPr>
                <w:szCs w:val="24"/>
              </w:rPr>
              <w:t xml:space="preserve">Coral Reef Biodiversity in the </w:t>
            </w:r>
            <w:r w:rsidR="002C1E4E">
              <w:rPr>
                <w:szCs w:val="24"/>
              </w:rPr>
              <w:t>North-west</w:t>
            </w:r>
            <w:r w:rsidR="00A335E6" w:rsidRPr="00DC371C">
              <w:rPr>
                <w:szCs w:val="24"/>
              </w:rPr>
              <w:t xml:space="preserve"> Marine Parks Network.</w:t>
            </w:r>
            <w:r w:rsidR="00A335E6" w:rsidRPr="00DC371C">
              <w:rPr>
                <w:rStyle w:val="FootnoteReference"/>
                <w:sz w:val="22"/>
                <w:szCs w:val="24"/>
              </w:rPr>
              <w:footnoteReference w:id="107"/>
            </w:r>
          </w:p>
          <w:p w14:paraId="601AB898" w14:textId="5313A6C7" w:rsidR="00C9446F" w:rsidRPr="00DC371C" w:rsidRDefault="00C9446F" w:rsidP="00DC371C">
            <w:pPr>
              <w:pStyle w:val="BulletMultiLevelList"/>
              <w:rPr>
                <w:szCs w:val="24"/>
              </w:rPr>
            </w:pPr>
            <w:r w:rsidRPr="00DC371C">
              <w:rPr>
                <w:szCs w:val="24"/>
              </w:rPr>
              <w:t xml:space="preserve">Bathymetry mapping of </w:t>
            </w:r>
            <w:proofErr w:type="spellStart"/>
            <w:r w:rsidRPr="00DC371C">
              <w:rPr>
                <w:szCs w:val="24"/>
              </w:rPr>
              <w:t>Carnavon</w:t>
            </w:r>
            <w:proofErr w:type="spellEnd"/>
            <w:r w:rsidRPr="00DC371C">
              <w:rPr>
                <w:szCs w:val="24"/>
              </w:rPr>
              <w:t xml:space="preserve"> Canyons Marine Park.</w:t>
            </w:r>
            <w:r w:rsidRPr="00DC371C">
              <w:rPr>
                <w:rStyle w:val="FootnoteReference"/>
                <w:sz w:val="22"/>
                <w:szCs w:val="24"/>
              </w:rPr>
              <w:footnoteReference w:id="108"/>
            </w:r>
          </w:p>
          <w:p w14:paraId="341EA920" w14:textId="38FEF7EC" w:rsidR="00775B92" w:rsidRPr="00DC371C" w:rsidRDefault="00775B92" w:rsidP="00DC371C">
            <w:pPr>
              <w:pStyle w:val="BulletMultiLevelList"/>
              <w:rPr>
                <w:szCs w:val="24"/>
              </w:rPr>
            </w:pPr>
            <w:r w:rsidRPr="00DC371C">
              <w:rPr>
                <w:szCs w:val="24"/>
              </w:rPr>
              <w:t>Survey of fish and benthic assemblages in the Ningaloo Marine Park undertaken by</w:t>
            </w:r>
            <w:r w:rsidR="001C3C54">
              <w:rPr>
                <w:szCs w:val="24"/>
              </w:rPr>
              <w:t xml:space="preserve"> the University of Western Australia</w:t>
            </w:r>
            <w:r w:rsidRPr="00DC371C">
              <w:rPr>
                <w:szCs w:val="24"/>
              </w:rPr>
              <w:t xml:space="preserve"> </w:t>
            </w:r>
            <w:r w:rsidR="001C3C54">
              <w:rPr>
                <w:szCs w:val="24"/>
              </w:rPr>
              <w:t>(</w:t>
            </w:r>
            <w:r w:rsidRPr="00DC371C">
              <w:rPr>
                <w:szCs w:val="24"/>
              </w:rPr>
              <w:t>UWA</w:t>
            </w:r>
            <w:r w:rsidR="001C3C54">
              <w:rPr>
                <w:szCs w:val="24"/>
              </w:rPr>
              <w:t>)</w:t>
            </w:r>
            <w:r w:rsidRPr="00DC371C">
              <w:rPr>
                <w:szCs w:val="24"/>
              </w:rPr>
              <w:t xml:space="preserve"> (2023).</w:t>
            </w:r>
            <w:r w:rsidRPr="00DC371C">
              <w:rPr>
                <w:rStyle w:val="FootnoteReference"/>
                <w:sz w:val="22"/>
                <w:szCs w:val="24"/>
              </w:rPr>
              <w:footnoteReference w:id="109"/>
            </w:r>
          </w:p>
          <w:p w14:paraId="4A313022" w14:textId="6F71E6E5" w:rsidR="00A44A0E" w:rsidRPr="00DC371C" w:rsidRDefault="00A44A0E" w:rsidP="00DC371C">
            <w:pPr>
              <w:pStyle w:val="BulletMultiLevelList"/>
              <w:rPr>
                <w:szCs w:val="24"/>
              </w:rPr>
            </w:pPr>
            <w:r w:rsidRPr="00DC371C">
              <w:rPr>
                <w:szCs w:val="24"/>
              </w:rPr>
              <w:t xml:space="preserve">The Kimberley Reef Connect (KRC) project undertaken by Curtin University, the Western Australian Museum, and the </w:t>
            </w:r>
            <w:proofErr w:type="spellStart"/>
            <w:r w:rsidRPr="00DC371C">
              <w:rPr>
                <w:szCs w:val="24"/>
              </w:rPr>
              <w:t>Wunambal</w:t>
            </w:r>
            <w:proofErr w:type="spellEnd"/>
            <w:r w:rsidRPr="00DC371C">
              <w:rPr>
                <w:szCs w:val="24"/>
              </w:rPr>
              <w:t xml:space="preserve"> </w:t>
            </w:r>
            <w:proofErr w:type="spellStart"/>
            <w:r w:rsidRPr="00DC371C">
              <w:rPr>
                <w:szCs w:val="24"/>
              </w:rPr>
              <w:t>Gaambera</w:t>
            </w:r>
            <w:proofErr w:type="spellEnd"/>
            <w:r w:rsidRPr="00DC371C">
              <w:rPr>
                <w:szCs w:val="24"/>
              </w:rPr>
              <w:t xml:space="preserve"> Aboriginal Corporation, mapping biodiversity, ecological health and </w:t>
            </w:r>
            <w:r w:rsidR="0099434E">
              <w:rPr>
                <w:szCs w:val="24"/>
              </w:rPr>
              <w:t>C</w:t>
            </w:r>
            <w:r w:rsidRPr="00DC371C">
              <w:rPr>
                <w:szCs w:val="24"/>
              </w:rPr>
              <w:t xml:space="preserve">ultural </w:t>
            </w:r>
            <w:r w:rsidR="0099434E">
              <w:rPr>
                <w:szCs w:val="24"/>
              </w:rPr>
              <w:t>V</w:t>
            </w:r>
            <w:r w:rsidRPr="00DC371C">
              <w:rPr>
                <w:szCs w:val="24"/>
              </w:rPr>
              <w:t>alues of reefs in Kimberley Marine Park (2025)</w:t>
            </w:r>
            <w:r w:rsidR="00D55ED4">
              <w:rPr>
                <w:szCs w:val="24"/>
              </w:rPr>
              <w:t xml:space="preserve"> as referenced in A22</w:t>
            </w:r>
            <w:r w:rsidRPr="00DC371C">
              <w:rPr>
                <w:szCs w:val="24"/>
              </w:rPr>
              <w:t>.</w:t>
            </w:r>
            <w:r w:rsidR="006146FB" w:rsidRPr="00DC371C">
              <w:rPr>
                <w:rStyle w:val="FootnoteReference"/>
                <w:sz w:val="22"/>
                <w:szCs w:val="24"/>
              </w:rPr>
              <w:footnoteReference w:id="110"/>
            </w:r>
          </w:p>
          <w:p w14:paraId="18478B95" w14:textId="5815A10D" w:rsidR="00ED1693" w:rsidRPr="00DC371C" w:rsidRDefault="001538D9" w:rsidP="00DC371C">
            <w:pPr>
              <w:pStyle w:val="BulletMultiLevelList"/>
              <w:rPr>
                <w:szCs w:val="24"/>
              </w:rPr>
            </w:pPr>
            <w:r>
              <w:rPr>
                <w:szCs w:val="24"/>
              </w:rPr>
              <w:t>A</w:t>
            </w:r>
            <w:r w:rsidR="008162F6">
              <w:rPr>
                <w:szCs w:val="24"/>
              </w:rPr>
              <w:t>n ongoing</w:t>
            </w:r>
            <w:r>
              <w:rPr>
                <w:szCs w:val="24"/>
              </w:rPr>
              <w:t xml:space="preserve"> </w:t>
            </w:r>
            <w:r w:rsidR="00526F13">
              <w:rPr>
                <w:szCs w:val="24"/>
              </w:rPr>
              <w:t>t</w:t>
            </w:r>
            <w:r w:rsidR="00526F13" w:rsidRPr="00DC371C">
              <w:rPr>
                <w:szCs w:val="24"/>
              </w:rPr>
              <w:t>hree-</w:t>
            </w:r>
            <w:r w:rsidR="00ED1693" w:rsidRPr="00DC371C">
              <w:rPr>
                <w:szCs w:val="24"/>
              </w:rPr>
              <w:t xml:space="preserve">year collaboration with </w:t>
            </w:r>
            <w:r>
              <w:rPr>
                <w:szCs w:val="24"/>
              </w:rPr>
              <w:t xml:space="preserve">the </w:t>
            </w:r>
            <w:r w:rsidR="001C3C54" w:rsidRPr="001C3C54">
              <w:rPr>
                <w:szCs w:val="24"/>
              </w:rPr>
              <w:t>Australian Institute of</w:t>
            </w:r>
            <w:r w:rsidR="00DB45EE">
              <w:rPr>
                <w:szCs w:val="24"/>
              </w:rPr>
              <w:t xml:space="preserve"> </w:t>
            </w:r>
            <w:r w:rsidR="001C3C54" w:rsidRPr="00D668BE">
              <w:rPr>
                <w:szCs w:val="24"/>
              </w:rPr>
              <w:t>Marine</w:t>
            </w:r>
            <w:r w:rsidR="00DB45EE">
              <w:rPr>
                <w:szCs w:val="24"/>
              </w:rPr>
              <w:t xml:space="preserve"> </w:t>
            </w:r>
            <w:r w:rsidR="001C3C54" w:rsidRPr="001C3C54">
              <w:rPr>
                <w:szCs w:val="24"/>
              </w:rPr>
              <w:t xml:space="preserve">Science </w:t>
            </w:r>
            <w:r w:rsidR="001C3C54">
              <w:rPr>
                <w:szCs w:val="24"/>
              </w:rPr>
              <w:t>(</w:t>
            </w:r>
            <w:r w:rsidR="00ED1693" w:rsidRPr="00DC371C">
              <w:rPr>
                <w:szCs w:val="24"/>
              </w:rPr>
              <w:t>AIMS</w:t>
            </w:r>
            <w:r w:rsidR="00D668BE">
              <w:rPr>
                <w:szCs w:val="24"/>
              </w:rPr>
              <w:t>)</w:t>
            </w:r>
            <w:r w:rsidR="00ED1693" w:rsidRPr="00DC371C">
              <w:rPr>
                <w:szCs w:val="24"/>
              </w:rPr>
              <w:t xml:space="preserve"> to undertake the </w:t>
            </w:r>
            <w:r w:rsidR="00526F13">
              <w:rPr>
                <w:szCs w:val="24"/>
              </w:rPr>
              <w:t>‘</w:t>
            </w:r>
            <w:r w:rsidR="00ED1693" w:rsidRPr="00526F13">
              <w:rPr>
                <w:i/>
                <w:szCs w:val="24"/>
              </w:rPr>
              <w:t xml:space="preserve">Building Resilience in Australia’s Iconic Offshore </w:t>
            </w:r>
            <w:r w:rsidR="00ED1693" w:rsidRPr="00526F13">
              <w:rPr>
                <w:i/>
                <w:iCs/>
                <w:szCs w:val="24"/>
              </w:rPr>
              <w:t>Reefs</w:t>
            </w:r>
            <w:r w:rsidR="00526F13">
              <w:rPr>
                <w:szCs w:val="24"/>
              </w:rPr>
              <w:t>’</w:t>
            </w:r>
            <w:r w:rsidR="00ED1693" w:rsidRPr="00DC371C">
              <w:rPr>
                <w:szCs w:val="24"/>
              </w:rPr>
              <w:t xml:space="preserve"> project in support of the </w:t>
            </w:r>
            <w:r w:rsidR="00526F13">
              <w:rPr>
                <w:szCs w:val="24"/>
              </w:rPr>
              <w:lastRenderedPageBreak/>
              <w:t>‘</w:t>
            </w:r>
            <w:r w:rsidR="00ED1693" w:rsidRPr="008162F6">
              <w:rPr>
                <w:i/>
                <w:szCs w:val="24"/>
              </w:rPr>
              <w:t xml:space="preserve">Ocean Discovery and Restoration </w:t>
            </w:r>
            <w:r w:rsidR="00ED1693" w:rsidRPr="008162F6">
              <w:rPr>
                <w:i/>
                <w:iCs/>
                <w:szCs w:val="24"/>
              </w:rPr>
              <w:t>Program</w:t>
            </w:r>
            <w:r w:rsidR="008162F6">
              <w:rPr>
                <w:szCs w:val="24"/>
              </w:rPr>
              <w:t>’</w:t>
            </w:r>
            <w:r w:rsidR="00ED1693" w:rsidRPr="00DC371C">
              <w:rPr>
                <w:szCs w:val="24"/>
              </w:rPr>
              <w:t xml:space="preserve"> in Ashmore Reef Marine Park and Mermaid Reef Marine Park (</w:t>
            </w:r>
            <w:r w:rsidR="008162F6">
              <w:rPr>
                <w:szCs w:val="24"/>
              </w:rPr>
              <w:t xml:space="preserve">commenced in </w:t>
            </w:r>
            <w:r w:rsidR="00ED1693" w:rsidRPr="00DC371C">
              <w:rPr>
                <w:szCs w:val="24"/>
              </w:rPr>
              <w:t>2023).</w:t>
            </w:r>
            <w:r w:rsidR="00ED1693" w:rsidRPr="00DC371C">
              <w:rPr>
                <w:rStyle w:val="FootnoteReference"/>
                <w:sz w:val="22"/>
                <w:szCs w:val="24"/>
              </w:rPr>
              <w:footnoteReference w:id="111"/>
            </w:r>
            <w:r w:rsidR="00ED1693" w:rsidRPr="00DC371C">
              <w:rPr>
                <w:szCs w:val="24"/>
              </w:rPr>
              <w:t xml:space="preserve"> </w:t>
            </w:r>
          </w:p>
          <w:p w14:paraId="7ED4D2A2" w14:textId="6F1B64F6" w:rsidR="00FB582F" w:rsidRPr="00DC371C" w:rsidRDefault="008162F6" w:rsidP="00DC371C">
            <w:pPr>
              <w:pStyle w:val="BulletMultiLevelList"/>
              <w:rPr>
                <w:szCs w:val="24"/>
              </w:rPr>
            </w:pPr>
            <w:r>
              <w:rPr>
                <w:szCs w:val="24"/>
              </w:rPr>
              <w:t>An e</w:t>
            </w:r>
            <w:r w:rsidR="00FB582F" w:rsidRPr="00DC371C">
              <w:rPr>
                <w:szCs w:val="24"/>
              </w:rPr>
              <w:t>nvironment</w:t>
            </w:r>
            <w:r>
              <w:rPr>
                <w:szCs w:val="24"/>
              </w:rPr>
              <w:t>al</w:t>
            </w:r>
            <w:r w:rsidR="00FB582F" w:rsidRPr="00DC371C">
              <w:rPr>
                <w:szCs w:val="24"/>
              </w:rPr>
              <w:t xml:space="preserve"> assessment of Ashmore Reef Marine Park</w:t>
            </w:r>
            <w:r w:rsidR="00ED1693" w:rsidRPr="00DC371C">
              <w:rPr>
                <w:szCs w:val="24"/>
              </w:rPr>
              <w:t xml:space="preserve"> (2025)</w:t>
            </w:r>
            <w:r w:rsidR="00FB582F" w:rsidRPr="00DC371C">
              <w:rPr>
                <w:szCs w:val="24"/>
              </w:rPr>
              <w:t>.</w:t>
            </w:r>
            <w:r w:rsidR="00FB582F" w:rsidRPr="00DC371C">
              <w:rPr>
                <w:rStyle w:val="FootnoteReference"/>
                <w:sz w:val="22"/>
                <w:szCs w:val="24"/>
              </w:rPr>
              <w:footnoteReference w:id="112"/>
            </w:r>
          </w:p>
          <w:p w14:paraId="3D52EA2F" w14:textId="780469E1" w:rsidR="00810DAE" w:rsidRPr="00DC371C" w:rsidRDefault="00810DAE" w:rsidP="00DC371C">
            <w:pPr>
              <w:pStyle w:val="BulletMultiLevelList"/>
              <w:rPr>
                <w:szCs w:val="24"/>
              </w:rPr>
            </w:pPr>
            <w:r w:rsidRPr="00DC371C">
              <w:rPr>
                <w:szCs w:val="24"/>
              </w:rPr>
              <w:t>A project that investigated sea snake species assemblages, genetic diversity and quantified movements between Australian Marine Parks</w:t>
            </w:r>
            <w:r w:rsidR="00551D4C">
              <w:rPr>
                <w:szCs w:val="24"/>
              </w:rPr>
              <w:t xml:space="preserve"> (AMPs)</w:t>
            </w:r>
            <w:r w:rsidRPr="00DC371C">
              <w:rPr>
                <w:szCs w:val="24"/>
              </w:rPr>
              <w:t>, adjacent State Marine Parks and unprotected habitats within the Kimberley, Dampier, Ningaloo and Roebuck Marine Parks (2022</w:t>
            </w:r>
            <w:r w:rsidR="00081C85">
              <w:rPr>
                <w:szCs w:val="24"/>
              </w:rPr>
              <w:t>-</w:t>
            </w:r>
            <w:r w:rsidRPr="00DC371C">
              <w:rPr>
                <w:szCs w:val="24"/>
              </w:rPr>
              <w:t>2024)</w:t>
            </w:r>
            <w:r w:rsidR="00592871">
              <w:rPr>
                <w:szCs w:val="24"/>
              </w:rPr>
              <w:t>.</w:t>
            </w:r>
            <w:r w:rsidRPr="00DC371C">
              <w:rPr>
                <w:szCs w:val="24"/>
              </w:rPr>
              <w:t xml:space="preserve"> This was undertaken by University of Adelaide, Sharks Pacific, Curtin University and Murujuga Aboriginal Corporation.</w:t>
            </w:r>
            <w:r w:rsidRPr="00DC371C">
              <w:rPr>
                <w:rStyle w:val="FootnoteReference"/>
                <w:sz w:val="22"/>
                <w:szCs w:val="24"/>
              </w:rPr>
              <w:footnoteReference w:id="113"/>
            </w:r>
          </w:p>
          <w:p w14:paraId="08A3C4B3" w14:textId="21A308CD" w:rsidR="00006D92" w:rsidRPr="00DC371C" w:rsidRDefault="00006D92" w:rsidP="00DC371C">
            <w:pPr>
              <w:pStyle w:val="BulletMultiLevelList"/>
              <w:rPr>
                <w:szCs w:val="24"/>
              </w:rPr>
            </w:pPr>
            <w:r w:rsidRPr="00DC371C">
              <w:rPr>
                <w:szCs w:val="24"/>
              </w:rPr>
              <w:t xml:space="preserve">Baseline mapping of fish and elasmobranch communities and their habitats </w:t>
            </w:r>
            <w:r w:rsidR="00F90A86">
              <w:rPr>
                <w:szCs w:val="24"/>
              </w:rPr>
              <w:t>w</w:t>
            </w:r>
            <w:r w:rsidRPr="00DC371C">
              <w:rPr>
                <w:szCs w:val="24"/>
              </w:rPr>
              <w:t xml:space="preserve">ithin the Kimberley, Roebuck and Eighty Mile Beach Marine Parks, undertaken by </w:t>
            </w:r>
            <w:r w:rsidR="00D668BE">
              <w:rPr>
                <w:szCs w:val="24"/>
              </w:rPr>
              <w:t>Western Australia Department of Primary Industries and Regional Development (</w:t>
            </w:r>
            <w:r w:rsidRPr="00DC371C">
              <w:rPr>
                <w:szCs w:val="24"/>
              </w:rPr>
              <w:t>DPIRD</w:t>
            </w:r>
            <w:r w:rsidR="00D668BE">
              <w:rPr>
                <w:szCs w:val="24"/>
              </w:rPr>
              <w:t>)</w:t>
            </w:r>
            <w:r w:rsidRPr="00DC371C">
              <w:rPr>
                <w:szCs w:val="24"/>
              </w:rPr>
              <w:t xml:space="preserve"> (2023).</w:t>
            </w:r>
            <w:r w:rsidRPr="00DC371C">
              <w:rPr>
                <w:rStyle w:val="FootnoteReference"/>
                <w:sz w:val="22"/>
                <w:szCs w:val="24"/>
              </w:rPr>
              <w:footnoteReference w:id="114"/>
            </w:r>
          </w:p>
          <w:p w14:paraId="00E6FC61" w14:textId="1AA5437A" w:rsidR="00F86933" w:rsidRDefault="007E3518" w:rsidP="007E3518">
            <w:pPr>
              <w:pStyle w:val="BulletMultiLevelList"/>
              <w:numPr>
                <w:ilvl w:val="0"/>
                <w:numId w:val="0"/>
              </w:numPr>
              <w:spacing w:before="120"/>
              <w:rPr>
                <w:lang w:eastAsia="en-AU"/>
              </w:rPr>
            </w:pPr>
            <w:r w:rsidRPr="007E3518">
              <w:rPr>
                <w:kern w:val="0"/>
                <w:lang w:eastAsia="en-AU"/>
                <w14:ligatures w14:val="none"/>
              </w:rPr>
              <w:t xml:space="preserve">In addition, the </w:t>
            </w:r>
            <w:r>
              <w:rPr>
                <w:kern w:val="0"/>
                <w:lang w:eastAsia="en-AU"/>
                <w14:ligatures w14:val="none"/>
              </w:rPr>
              <w:t xml:space="preserve">2020 </w:t>
            </w:r>
            <w:r w:rsidRPr="007E3518">
              <w:rPr>
                <w:kern w:val="0"/>
                <w:lang w:eastAsia="en-AU"/>
                <w14:ligatures w14:val="none"/>
              </w:rPr>
              <w:t>‘</w:t>
            </w:r>
            <w:r w:rsidRPr="00F90A86">
              <w:rPr>
                <w:i/>
                <w:kern w:val="0"/>
                <w:lang w:eastAsia="en-AU"/>
                <w14:ligatures w14:val="none"/>
              </w:rPr>
              <w:t>Social and Economic benchmarks of the Australian Marine Parks’</w:t>
            </w:r>
            <w:r w:rsidRPr="007E3518">
              <w:rPr>
                <w:kern w:val="0"/>
                <w:lang w:eastAsia="en-AU"/>
                <w14:ligatures w14:val="none"/>
              </w:rPr>
              <w:t xml:space="preserve"> illustrated the establishment of social and economic baselines</w:t>
            </w:r>
            <w:r w:rsidR="00A57D7E" w:rsidRPr="008477A1">
              <w:t>.</w:t>
            </w:r>
            <w:r w:rsidR="00A57D7E" w:rsidRPr="008477A1">
              <w:rPr>
                <w:rStyle w:val="FootnoteReference"/>
                <w:sz w:val="22"/>
              </w:rPr>
              <w:footnoteReference w:id="115"/>
            </w:r>
          </w:p>
          <w:p w14:paraId="72032E8C" w14:textId="6E7A2AD1" w:rsidR="00803612" w:rsidRPr="007E3518" w:rsidRDefault="007E3518" w:rsidP="00803612">
            <w:pPr>
              <w:pStyle w:val="BulletMultiLevelList"/>
              <w:numPr>
                <w:ilvl w:val="0"/>
                <w:numId w:val="0"/>
              </w:numPr>
              <w:ind w:left="360" w:hanging="360"/>
              <w:rPr>
                <w:b/>
                <w:bCs/>
              </w:rPr>
            </w:pPr>
            <w:r>
              <w:rPr>
                <w:b/>
                <w:bCs/>
              </w:rPr>
              <w:t>Evidence from engagement:</w:t>
            </w:r>
          </w:p>
          <w:p w14:paraId="567D59B5" w14:textId="53735A2B" w:rsidR="00163090" w:rsidRDefault="00FC40BC" w:rsidP="00803612">
            <w:pPr>
              <w:rPr>
                <w:lang w:eastAsia="en-AU"/>
              </w:rPr>
            </w:pPr>
            <w:r>
              <w:rPr>
                <w:lang w:eastAsia="en-AU"/>
              </w:rPr>
              <w:t>M</w:t>
            </w:r>
            <w:r w:rsidRPr="00FC40BC">
              <w:rPr>
                <w:lang w:eastAsia="en-AU"/>
              </w:rPr>
              <w:t>ost stakeholders felt there had been at least some progress towards this action, though very few felt that baselines had been fully established</w:t>
            </w:r>
            <w:r>
              <w:rPr>
                <w:lang w:eastAsia="en-AU"/>
              </w:rPr>
              <w:t xml:space="preserve">. </w:t>
            </w:r>
            <w:r w:rsidR="00163090">
              <w:rPr>
                <w:lang w:eastAsia="en-AU"/>
              </w:rPr>
              <w:t>More specifically, stakeholders felt that:</w:t>
            </w:r>
          </w:p>
          <w:p w14:paraId="5472C8B5" w14:textId="4FF23255" w:rsidR="00163090" w:rsidRDefault="00163090" w:rsidP="006A46EC">
            <w:pPr>
              <w:pStyle w:val="BulletMultiLevelList"/>
            </w:pPr>
            <w:r>
              <w:t>While some ongoing tracking data had been developed, not all of it could be considered genuine ‘baseline’ datasets, given</w:t>
            </w:r>
            <w:r w:rsidR="00715900">
              <w:t xml:space="preserve"> there was</w:t>
            </w:r>
            <w:r>
              <w:t xml:space="preserve"> at times inconsistent monitoring or data collection (e.g. due to funding limitations and access restrictions for some marine parks, which had reduced the frequency or consistency of data collection).</w:t>
            </w:r>
            <w:r w:rsidR="008A1283">
              <w:t xml:space="preserve"> However, stakeholders also acknowledged the challenges </w:t>
            </w:r>
            <w:r w:rsidR="008A1283" w:rsidRPr="008A1283">
              <w:t>involved in acquiring baseline data of this scale</w:t>
            </w:r>
            <w:r w:rsidR="009C513D">
              <w:t>.</w:t>
            </w:r>
          </w:p>
          <w:p w14:paraId="24ED49BB" w14:textId="2A4E969A" w:rsidR="00E05D86" w:rsidRDefault="00E05D86" w:rsidP="00E05D86">
            <w:pPr>
              <w:pStyle w:val="BulletMultiLevelList"/>
            </w:pPr>
            <w:r>
              <w:t xml:space="preserve">More work was required to collect social and economic data, though it was also noted that </w:t>
            </w:r>
            <w:r w:rsidRPr="005025A9">
              <w:t>a second iteration of the ‘</w:t>
            </w:r>
            <w:r w:rsidRPr="003106BB">
              <w:rPr>
                <w:i/>
                <w:iCs/>
              </w:rPr>
              <w:t>Social and Economic benchmarks of the Australian Marine Parks’</w:t>
            </w:r>
            <w:r w:rsidRPr="005025A9">
              <w:t xml:space="preserve"> was underway and due for publication in 2026, which would enhance achievement of this action.  </w:t>
            </w:r>
          </w:p>
          <w:p w14:paraId="22E9CE34" w14:textId="3D9DA695" w:rsidR="005025A9" w:rsidRDefault="005025A9" w:rsidP="006A46EC">
            <w:pPr>
              <w:pStyle w:val="BulletMultiLevelList"/>
            </w:pPr>
            <w:r>
              <w:t xml:space="preserve">There was a specific need to </w:t>
            </w:r>
            <w:r w:rsidR="001B7EFF">
              <w:t>enhance the evidence base in relation to the impacts of extractive use in marine parks</w:t>
            </w:r>
            <w:r w:rsidR="00F44062">
              <w:t xml:space="preserve"> as well as long-term monitoring of marine park pressures</w:t>
            </w:r>
            <w:r w:rsidR="001B7EFF">
              <w:t>.</w:t>
            </w:r>
          </w:p>
          <w:p w14:paraId="2073E0AC" w14:textId="77777777" w:rsidR="005A7947" w:rsidRDefault="009071D5" w:rsidP="00A112F7">
            <w:pPr>
              <w:rPr>
                <w:lang w:eastAsia="en-AU"/>
              </w:rPr>
            </w:pPr>
            <w:r>
              <w:rPr>
                <w:lang w:eastAsia="en-AU"/>
              </w:rPr>
              <w:t>Positively, a</w:t>
            </w:r>
            <w:r w:rsidR="00803612" w:rsidRPr="00803612">
              <w:rPr>
                <w:lang w:eastAsia="en-AU"/>
              </w:rPr>
              <w:t xml:space="preserve"> few stakeholders </w:t>
            </w:r>
            <w:r>
              <w:rPr>
                <w:lang w:eastAsia="en-AU"/>
              </w:rPr>
              <w:t xml:space="preserve">noted that </w:t>
            </w:r>
            <w:r w:rsidR="00803612" w:rsidRPr="00803612">
              <w:rPr>
                <w:lang w:eastAsia="en-AU"/>
              </w:rPr>
              <w:t xml:space="preserve">marine science </w:t>
            </w:r>
            <w:r>
              <w:rPr>
                <w:lang w:eastAsia="en-AU"/>
              </w:rPr>
              <w:t xml:space="preserve">activities conducted over the course of the </w:t>
            </w:r>
            <w:r w:rsidR="00F44062">
              <w:rPr>
                <w:lang w:eastAsia="en-AU"/>
              </w:rPr>
              <w:t xml:space="preserve">plan </w:t>
            </w:r>
            <w:r w:rsidR="00803612" w:rsidRPr="00803612">
              <w:rPr>
                <w:lang w:eastAsia="en-AU"/>
              </w:rPr>
              <w:t xml:space="preserve">(including baseline data collection) had supported more evidence-based decision-making. </w:t>
            </w:r>
            <w:r w:rsidR="00CB2148">
              <w:rPr>
                <w:lang w:eastAsia="en-AU"/>
              </w:rPr>
              <w:t xml:space="preserve">On the other hand, some other stakeholders </w:t>
            </w:r>
            <w:r w:rsidR="00F14114">
              <w:rPr>
                <w:lang w:eastAsia="en-AU"/>
              </w:rPr>
              <w:t xml:space="preserve">noted that data synthesis had been limited, reducing the potential </w:t>
            </w:r>
            <w:r w:rsidR="00315417">
              <w:rPr>
                <w:lang w:eastAsia="en-AU"/>
              </w:rPr>
              <w:t xml:space="preserve">for </w:t>
            </w:r>
            <w:r w:rsidR="00F14114">
              <w:rPr>
                <w:lang w:eastAsia="en-AU"/>
              </w:rPr>
              <w:t>adaptive management. O</w:t>
            </w:r>
            <w:r w:rsidR="00C81667">
              <w:rPr>
                <w:lang w:eastAsia="en-AU"/>
              </w:rPr>
              <w:t>ther</w:t>
            </w:r>
            <w:r w:rsidR="00803612" w:rsidRPr="00803612">
              <w:rPr>
                <w:lang w:eastAsia="en-AU"/>
              </w:rPr>
              <w:t xml:space="preserve"> stakeholders </w:t>
            </w:r>
            <w:r w:rsidR="00C81667">
              <w:rPr>
                <w:lang w:eastAsia="en-AU"/>
              </w:rPr>
              <w:t>were unaware of how</w:t>
            </w:r>
            <w:r w:rsidR="00803612" w:rsidRPr="00803612">
              <w:rPr>
                <w:lang w:eastAsia="en-AU"/>
              </w:rPr>
              <w:t xml:space="preserve"> baseline data had been applied in management decisions</w:t>
            </w:r>
            <w:r w:rsidR="00C81667">
              <w:rPr>
                <w:lang w:eastAsia="en-AU"/>
              </w:rPr>
              <w:t>, suggesting</w:t>
            </w:r>
            <w:r w:rsidR="00803612" w:rsidRPr="00803612">
              <w:rPr>
                <w:lang w:eastAsia="en-AU"/>
              </w:rPr>
              <w:t xml:space="preserve"> communication </w:t>
            </w:r>
            <w:r w:rsidR="00C81667">
              <w:rPr>
                <w:lang w:eastAsia="en-AU"/>
              </w:rPr>
              <w:t>about this</w:t>
            </w:r>
            <w:r w:rsidR="00803612" w:rsidRPr="00803612">
              <w:rPr>
                <w:lang w:eastAsia="en-AU"/>
              </w:rPr>
              <w:t xml:space="preserve"> could be improved</w:t>
            </w:r>
            <w:r w:rsidR="008A5F22">
              <w:rPr>
                <w:lang w:eastAsia="en-AU"/>
              </w:rPr>
              <w:t>.</w:t>
            </w:r>
            <w:r w:rsidR="00DA1F60">
              <w:rPr>
                <w:lang w:eastAsia="en-AU"/>
              </w:rPr>
              <w:t xml:space="preserve"> </w:t>
            </w:r>
          </w:p>
          <w:p w14:paraId="058913DE" w14:textId="52233827" w:rsidR="00006805" w:rsidRPr="008477A1" w:rsidRDefault="00006805" w:rsidP="00A112F7">
            <w:pPr>
              <w:rPr>
                <w:lang w:eastAsia="en-AU"/>
              </w:rPr>
            </w:pPr>
            <w:r w:rsidRPr="00B82925">
              <w:lastRenderedPageBreak/>
              <w:t xml:space="preserve">Parks Australia also cited a project exploring social values in Australian Marine Parks including the </w:t>
            </w:r>
            <w:r>
              <w:t>North</w:t>
            </w:r>
            <w:r w:rsidRPr="00B82925">
              <w:t>-west Network, that is undergoing development at the time of reporting this evaluation.</w:t>
            </w:r>
          </w:p>
        </w:tc>
      </w:tr>
    </w:tbl>
    <w:p w14:paraId="0D559DB7" w14:textId="77777777" w:rsidR="00006805" w:rsidRDefault="00006805"/>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8477A1" w14:paraId="2766C1F6" w14:textId="77777777" w:rsidTr="00793D70">
        <w:trPr>
          <w:trHeight w:val="486"/>
          <w:jc w:val="center"/>
        </w:trPr>
        <w:tc>
          <w:tcPr>
            <w:tcW w:w="6648" w:type="dxa"/>
            <w:shd w:val="clear" w:color="auto" w:fill="D7D7D7" w:themeFill="accent6" w:themeFillShade="E6"/>
            <w:vAlign w:val="center"/>
            <w:hideMark/>
          </w:tcPr>
          <w:p w14:paraId="5BD56C2F" w14:textId="4E66B9A0"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5A433DF" w14:textId="7E711214"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t xml:space="preserve">Completion status </w:t>
            </w:r>
          </w:p>
        </w:tc>
      </w:tr>
      <w:tr w:rsidR="00272242" w:rsidRPr="008477A1" w14:paraId="73C62C17" w14:textId="77777777" w:rsidTr="00793D70">
        <w:trPr>
          <w:trHeight w:val="730"/>
          <w:jc w:val="center"/>
        </w:trPr>
        <w:tc>
          <w:tcPr>
            <w:tcW w:w="6648" w:type="dxa"/>
            <w:shd w:val="clear" w:color="000000" w:fill="EBF5F5"/>
          </w:tcPr>
          <w:p w14:paraId="2C2BCCF1" w14:textId="77777777" w:rsidR="00272242" w:rsidRPr="008477A1" w:rsidRDefault="00272242" w:rsidP="00793D70">
            <w:pPr>
              <w:spacing w:before="0"/>
              <w:rPr>
                <w:rFonts w:ascii="Calibri" w:eastAsia="Times New Roman" w:hAnsi="Calibri" w:cs="Calibri"/>
                <w:b/>
                <w:bCs/>
                <w:color w:val="000000"/>
                <w:highlight w:val="yellow"/>
                <w:lang w:eastAsia="en-AU"/>
              </w:rPr>
            </w:pPr>
            <w:r w:rsidRPr="008477A1">
              <w:rPr>
                <w:b/>
                <w:bCs/>
              </w:rPr>
              <w:t>A28. Develop an Australian Marine Parks science strategy to prioritise and encourage research and monitoring of park values, pressures and management effectiveness, and foster science communication and knowledge uptake</w:t>
            </w:r>
          </w:p>
        </w:tc>
        <w:tc>
          <w:tcPr>
            <w:tcW w:w="2368" w:type="dxa"/>
            <w:gridSpan w:val="2"/>
          </w:tcPr>
          <w:p w14:paraId="2761F379" w14:textId="35C981D0" w:rsidR="00272242" w:rsidRPr="008477A1" w:rsidRDefault="000117CB" w:rsidP="00793D70">
            <w:pPr>
              <w:spacing w:after="60"/>
              <w:rPr>
                <w:rFonts w:ascii="Calibri" w:eastAsia="Times New Roman" w:hAnsi="Calibri" w:cs="Calibri"/>
                <w:b/>
                <w:bCs/>
                <w:color w:val="000000"/>
                <w:lang w:eastAsia="en-AU"/>
              </w:rPr>
            </w:pPr>
            <w:r w:rsidRPr="00BC4E33">
              <w:rPr>
                <w:rFonts w:ascii="Calibri" w:eastAsia="Times New Roman" w:hAnsi="Calibri" w:cs="Calibri"/>
                <w:b/>
                <w:bCs/>
                <w:noProof/>
                <w:color w:val="001E61" w:themeColor="text1"/>
                <w:lang w:eastAsia="en-AU"/>
              </w:rPr>
              <w:drawing>
                <wp:anchor distT="0" distB="0" distL="114300" distR="114300" simplePos="0" relativeHeight="251699200" behindDoc="0" locked="0" layoutInCell="1" allowOverlap="1" wp14:anchorId="0E85E8EC" wp14:editId="50908BF8">
                  <wp:simplePos x="0" y="0"/>
                  <wp:positionH relativeFrom="column">
                    <wp:posOffset>166533</wp:posOffset>
                  </wp:positionH>
                  <wp:positionV relativeFrom="paragraph">
                    <wp:posOffset>-2540</wp:posOffset>
                  </wp:positionV>
                  <wp:extent cx="1101144" cy="737848"/>
                  <wp:effectExtent l="0" t="0" r="3810" b="5715"/>
                  <wp:wrapNone/>
                  <wp:docPr id="1307207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207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01144" cy="737848"/>
                          </a:xfrm>
                          <a:prstGeom prst="rect">
                            <a:avLst/>
                          </a:prstGeom>
                        </pic:spPr>
                      </pic:pic>
                    </a:graphicData>
                  </a:graphic>
                  <wp14:sizeRelH relativeFrom="page">
                    <wp14:pctWidth>0</wp14:pctWidth>
                  </wp14:sizeRelH>
                  <wp14:sizeRelV relativeFrom="page">
                    <wp14:pctHeight>0</wp14:pctHeight>
                  </wp14:sizeRelV>
                </wp:anchor>
              </w:drawing>
            </w:r>
          </w:p>
        </w:tc>
      </w:tr>
      <w:tr w:rsidR="00272242" w:rsidRPr="008477A1" w14:paraId="68AC463F" w14:textId="77777777" w:rsidTr="00345525">
        <w:trPr>
          <w:gridAfter w:val="1"/>
          <w:wAfter w:w="42" w:type="dxa"/>
          <w:trHeight w:val="340"/>
          <w:jc w:val="center"/>
        </w:trPr>
        <w:tc>
          <w:tcPr>
            <w:tcW w:w="8974" w:type="dxa"/>
            <w:gridSpan w:val="2"/>
            <w:shd w:val="clear" w:color="auto" w:fill="93C8C4" w:themeFill="accent3" w:themeFillTint="66"/>
            <w:vAlign w:val="center"/>
          </w:tcPr>
          <w:p w14:paraId="149664F8" w14:textId="77777777" w:rsidR="00272242" w:rsidRPr="008477A1" w:rsidRDefault="00272242" w:rsidP="00793D70">
            <w:pPr>
              <w:spacing w:before="0" w:after="0"/>
            </w:pPr>
            <w:r w:rsidRPr="0043080B">
              <w:rPr>
                <w:rFonts w:ascii="Calibri" w:eastAsia="Times New Roman" w:hAnsi="Calibri" w:cs="Calibri"/>
                <w:b/>
                <w:bCs/>
                <w:lang w:eastAsia="en-AU"/>
              </w:rPr>
              <w:t>Evidence</w:t>
            </w:r>
          </w:p>
        </w:tc>
      </w:tr>
      <w:tr w:rsidR="006C3775" w:rsidRPr="008477A1" w14:paraId="5F786C54" w14:textId="77777777" w:rsidTr="00793D70">
        <w:trPr>
          <w:gridAfter w:val="1"/>
          <w:wAfter w:w="42" w:type="dxa"/>
          <w:trHeight w:val="40"/>
          <w:jc w:val="center"/>
        </w:trPr>
        <w:tc>
          <w:tcPr>
            <w:tcW w:w="8974" w:type="dxa"/>
            <w:gridSpan w:val="2"/>
            <w:vAlign w:val="center"/>
          </w:tcPr>
          <w:p w14:paraId="2172B89E" w14:textId="22B34E56" w:rsidR="002B6FD1" w:rsidRPr="003E08A9" w:rsidRDefault="002B6FD1" w:rsidP="002B6FD1">
            <w:pPr>
              <w:spacing w:before="0"/>
              <w:rPr>
                <w:lang w:eastAsia="en-AU"/>
              </w:rPr>
            </w:pPr>
            <w:r w:rsidRPr="00EC759A">
              <w:rPr>
                <w:lang w:eastAsia="en-AU"/>
              </w:rPr>
              <w:t xml:space="preserve">This action was assessed as </w:t>
            </w:r>
            <w:r>
              <w:rPr>
                <w:b/>
                <w:bCs/>
                <w:lang w:eastAsia="en-AU"/>
              </w:rPr>
              <w:t>partially completed</w:t>
            </w:r>
            <w:r w:rsidRPr="00EC759A">
              <w:rPr>
                <w:lang w:eastAsia="en-AU"/>
              </w:rPr>
              <w:t xml:space="preserve">. </w:t>
            </w:r>
            <w:r w:rsidRPr="003E08A9">
              <w:rPr>
                <w:lang w:eastAsia="en-AU"/>
              </w:rPr>
              <w:t xml:space="preserve">While an </w:t>
            </w:r>
            <w:r w:rsidR="00551D4C">
              <w:rPr>
                <w:lang w:eastAsia="en-AU"/>
              </w:rPr>
              <w:t>AMP</w:t>
            </w:r>
            <w:r w:rsidRPr="003E08A9">
              <w:rPr>
                <w:lang w:eastAsia="en-AU"/>
              </w:rPr>
              <w:t xml:space="preserve"> </w:t>
            </w:r>
            <w:r>
              <w:rPr>
                <w:lang w:eastAsia="en-AU"/>
              </w:rPr>
              <w:t>s</w:t>
            </w:r>
            <w:r w:rsidRPr="003E08A9">
              <w:rPr>
                <w:lang w:eastAsia="en-AU"/>
              </w:rPr>
              <w:t xml:space="preserve">cience </w:t>
            </w:r>
            <w:r>
              <w:rPr>
                <w:lang w:eastAsia="en-AU"/>
              </w:rPr>
              <w:t>s</w:t>
            </w:r>
            <w:r w:rsidRPr="003E08A9">
              <w:rPr>
                <w:lang w:eastAsia="en-AU"/>
              </w:rPr>
              <w:t xml:space="preserve">trategy was not developed, the </w:t>
            </w:r>
            <w:r w:rsidR="000C6E02">
              <w:rPr>
                <w:lang w:eastAsia="en-AU"/>
              </w:rPr>
              <w:t>‘</w:t>
            </w:r>
            <w:r w:rsidRPr="000C6E02">
              <w:rPr>
                <w:i/>
                <w:iCs/>
                <w:lang w:eastAsia="en-AU"/>
              </w:rPr>
              <w:t>Parks Australia Science Strategy</w:t>
            </w:r>
            <w:r w:rsidR="000C6E02" w:rsidRPr="000C6E02">
              <w:rPr>
                <w:i/>
                <w:iCs/>
                <w:lang w:eastAsia="en-AU"/>
              </w:rPr>
              <w:t>’</w:t>
            </w:r>
            <w:r w:rsidRPr="003E08A9">
              <w:rPr>
                <w:lang w:eastAsia="en-AU"/>
              </w:rPr>
              <w:t xml:space="preserve"> was published. </w:t>
            </w:r>
          </w:p>
          <w:p w14:paraId="49214CE1" w14:textId="77777777" w:rsidR="002B6FD1" w:rsidRPr="003E08A9" w:rsidRDefault="002B6FD1" w:rsidP="002B6FD1">
            <w:pPr>
              <w:spacing w:before="0"/>
              <w:rPr>
                <w:lang w:eastAsia="en-AU"/>
              </w:rPr>
            </w:pPr>
            <w:r w:rsidRPr="003E08A9">
              <w:rPr>
                <w:lang w:eastAsia="en-AU"/>
              </w:rPr>
              <w:t xml:space="preserve">Due to the delivery of the </w:t>
            </w:r>
            <w:r>
              <w:rPr>
                <w:lang w:eastAsia="en-AU"/>
              </w:rPr>
              <w:t>‘</w:t>
            </w:r>
            <w:r w:rsidRPr="005302EC">
              <w:rPr>
                <w:i/>
                <w:iCs/>
                <w:lang w:eastAsia="en-AU"/>
              </w:rPr>
              <w:t>Parks Australia Science Strategy’</w:t>
            </w:r>
            <w:r w:rsidRPr="003E08A9">
              <w:rPr>
                <w:lang w:eastAsia="en-AU"/>
              </w:rPr>
              <w:t xml:space="preserve"> in December 2025 (i.e. during the conduct of this evaluation), evidence could not be obtained to illustrate the extent to which activities had been undertaken in accordance with the strategy</w:t>
            </w:r>
            <w:r>
              <w:rPr>
                <w:lang w:eastAsia="en-AU"/>
              </w:rPr>
              <w:t>,</w:t>
            </w:r>
            <w:r w:rsidRPr="003E08A9">
              <w:rPr>
                <w:lang w:eastAsia="en-AU"/>
              </w:rPr>
              <w:t xml:space="preserve"> and hence the extent to which the strategy had </w:t>
            </w:r>
            <w:r>
              <w:rPr>
                <w:lang w:eastAsia="en-AU"/>
              </w:rPr>
              <w:t xml:space="preserve">effectively </w:t>
            </w:r>
            <w:r w:rsidRPr="003E08A9">
              <w:t>prioritised and encouraged research and monitoring of park values, pressures and management effectiveness, and fostered science communication and knowledge uptake.</w:t>
            </w:r>
          </w:p>
          <w:p w14:paraId="1D8F3885" w14:textId="77777777" w:rsidR="002B6FD1" w:rsidRPr="00A37348" w:rsidRDefault="002B6FD1" w:rsidP="002B6FD1">
            <w:pPr>
              <w:rPr>
                <w:b/>
                <w:bCs/>
                <w:lang w:eastAsia="en-AU"/>
              </w:rPr>
            </w:pPr>
            <w:r w:rsidRPr="00A37348">
              <w:rPr>
                <w:b/>
                <w:bCs/>
                <w:lang w:eastAsia="en-AU"/>
              </w:rPr>
              <w:t>Evidence from desktop review:</w:t>
            </w:r>
          </w:p>
          <w:p w14:paraId="1A78058F" w14:textId="35EAD8B9" w:rsidR="002B6FD1" w:rsidRPr="00EC759A" w:rsidRDefault="002B6FD1" w:rsidP="002B6FD1">
            <w:pPr>
              <w:spacing w:before="0"/>
              <w:rPr>
                <w:lang w:eastAsia="en-AU"/>
              </w:rPr>
            </w:pPr>
            <w:r w:rsidRPr="00EC759A">
              <w:rPr>
                <w:lang w:eastAsia="en-AU"/>
              </w:rPr>
              <w:t xml:space="preserve">The desktop review provided the following evidence of the development of the completion of the </w:t>
            </w:r>
            <w:r>
              <w:rPr>
                <w:lang w:eastAsia="en-AU"/>
              </w:rPr>
              <w:t>‘</w:t>
            </w:r>
            <w:r w:rsidRPr="00C25BE7">
              <w:rPr>
                <w:i/>
                <w:iCs/>
                <w:lang w:eastAsia="en-AU"/>
              </w:rPr>
              <w:t>Parks Australia Science Strategy</w:t>
            </w:r>
            <w:r>
              <w:rPr>
                <w:i/>
                <w:iCs/>
                <w:lang w:eastAsia="en-AU"/>
              </w:rPr>
              <w:t>’</w:t>
            </w:r>
            <w:r w:rsidRPr="00EC759A">
              <w:rPr>
                <w:lang w:eastAsia="en-AU"/>
              </w:rPr>
              <w:t xml:space="preserve"> in place of the </w:t>
            </w:r>
            <w:r w:rsidR="005775CE">
              <w:rPr>
                <w:lang w:eastAsia="en-AU"/>
              </w:rPr>
              <w:t>‘</w:t>
            </w:r>
            <w:r w:rsidR="005775CE" w:rsidRPr="005775CE">
              <w:rPr>
                <w:i/>
                <w:iCs/>
              </w:rPr>
              <w:t>Australian Marine Parks S</w:t>
            </w:r>
            <w:r w:rsidRPr="005775CE">
              <w:rPr>
                <w:i/>
                <w:iCs/>
              </w:rPr>
              <w:t xml:space="preserve">cience </w:t>
            </w:r>
            <w:r w:rsidR="005775CE" w:rsidRPr="005775CE">
              <w:rPr>
                <w:i/>
                <w:iCs/>
              </w:rPr>
              <w:t>S</w:t>
            </w:r>
            <w:r w:rsidRPr="005775CE">
              <w:rPr>
                <w:i/>
                <w:iCs/>
              </w:rPr>
              <w:t>trategy</w:t>
            </w:r>
            <w:r w:rsidR="005775CE" w:rsidRPr="005775CE">
              <w:rPr>
                <w:i/>
                <w:iCs/>
              </w:rPr>
              <w:t>’</w:t>
            </w:r>
            <w:r w:rsidRPr="00EC759A">
              <w:rPr>
                <w:lang w:eastAsia="en-AU"/>
              </w:rPr>
              <w:t>:</w:t>
            </w:r>
          </w:p>
          <w:p w14:paraId="0979FE1E" w14:textId="77777777" w:rsidR="006C3775" w:rsidRPr="006C3775" w:rsidRDefault="006C3775" w:rsidP="002B6FD1">
            <w:pPr>
              <w:pStyle w:val="BulletMultiLevelList"/>
              <w:spacing w:before="120"/>
            </w:pPr>
            <w:r w:rsidRPr="00A37348">
              <w:t>Cited internal documents pertaining to Parks Australia Marine Science Strategy project initiation (2024).</w:t>
            </w:r>
            <w:r w:rsidRPr="006C3775">
              <w:rPr>
                <w:rStyle w:val="FootnoteReference"/>
                <w:sz w:val="22"/>
              </w:rPr>
              <w:footnoteReference w:id="116"/>
            </w:r>
          </w:p>
          <w:p w14:paraId="28167D19" w14:textId="77777777" w:rsidR="002B6FD1" w:rsidRPr="00A37348" w:rsidRDefault="002B6FD1" w:rsidP="002B6FD1">
            <w:pPr>
              <w:pStyle w:val="BulletMultiLevelList"/>
              <w:spacing w:before="120"/>
            </w:pPr>
            <w:r w:rsidRPr="00EC759A">
              <w:rPr>
                <w:rFonts w:ascii="Calibri" w:eastAsia="Times New Roman" w:hAnsi="Calibri" w:cs="Calibri"/>
                <w:color w:val="000000"/>
                <w:lang w:eastAsia="en-AU"/>
              </w:rPr>
              <w:t xml:space="preserve">Publication of the </w:t>
            </w:r>
            <w:r>
              <w:rPr>
                <w:rFonts w:ascii="Calibri" w:eastAsia="Times New Roman" w:hAnsi="Calibri" w:cs="Calibri"/>
                <w:color w:val="000000"/>
                <w:lang w:eastAsia="en-AU"/>
              </w:rPr>
              <w:t>‘</w:t>
            </w:r>
            <w:r w:rsidRPr="00C25BE7">
              <w:rPr>
                <w:rFonts w:ascii="Calibri" w:eastAsia="Times New Roman" w:hAnsi="Calibri" w:cs="Calibri"/>
                <w:i/>
                <w:iCs/>
                <w:color w:val="000000"/>
                <w:lang w:eastAsia="en-AU"/>
              </w:rPr>
              <w:t>Parks Australia Science Strategy</w:t>
            </w:r>
            <w:r>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(2025).</w:t>
            </w:r>
            <w:r w:rsidRPr="00EC759A">
              <w:rPr>
                <w:rFonts w:eastAsia="Times New Roman" w:cs="Calibri"/>
                <w:color w:val="000000"/>
                <w:vertAlign w:val="superscript"/>
                <w:lang w:eastAsia="en-AU"/>
              </w:rPr>
              <w:footnoteReference w:id="117"/>
            </w:r>
          </w:p>
          <w:p w14:paraId="01C9E467" w14:textId="77777777" w:rsidR="002B6FD1" w:rsidRDefault="002B6FD1" w:rsidP="002B6FD1">
            <w:pPr>
              <w:rPr>
                <w:lang w:eastAsia="en-AU"/>
              </w:rPr>
            </w:pPr>
            <w:r w:rsidRPr="00974739">
              <w:rPr>
                <w:lang w:eastAsia="en-AU"/>
              </w:rPr>
              <w:t xml:space="preserve">This output was not found to meet the criterion of delivery in a timely manner, as its publication occurred in the seventh year of the management plan, which limited potential for the strategy to be implemented over the course of the plan. </w:t>
            </w:r>
          </w:p>
          <w:p w14:paraId="566CAD9A" w14:textId="77777777" w:rsidR="006C3775" w:rsidRPr="00745B33" w:rsidRDefault="006C3775" w:rsidP="00745B33">
            <w:pPr>
              <w:rPr>
                <w:b/>
                <w:bCs/>
                <w:lang w:eastAsia="en-AU"/>
              </w:rPr>
            </w:pPr>
            <w:r w:rsidRPr="00745B33">
              <w:rPr>
                <w:b/>
                <w:bCs/>
                <w:lang w:eastAsia="en-AU"/>
              </w:rPr>
              <w:t>Evidence from engagement:</w:t>
            </w:r>
          </w:p>
          <w:p w14:paraId="224CDB77" w14:textId="757EA1FB" w:rsidR="006C3775" w:rsidRPr="006C3775" w:rsidRDefault="006C3775" w:rsidP="00745B33">
            <w:pPr>
              <w:rPr>
                <w:lang w:eastAsia="en-AU"/>
              </w:rPr>
            </w:pPr>
            <w:r w:rsidRPr="006C3775">
              <w:rPr>
                <w:lang w:eastAsia="en-AU"/>
              </w:rPr>
              <w:t xml:space="preserve">Overall, consultation gave context as to why the </w:t>
            </w:r>
            <w:r w:rsidR="00551D4C">
              <w:rPr>
                <w:lang w:eastAsia="en-AU"/>
              </w:rPr>
              <w:t>AMP</w:t>
            </w:r>
            <w:r w:rsidRPr="006C3775">
              <w:rPr>
                <w:lang w:eastAsia="en-AU"/>
              </w:rPr>
              <w:t xml:space="preserve"> science strategy was not implemented as originally intended but also suggested </w:t>
            </w:r>
            <w:r w:rsidR="006C2B99">
              <w:rPr>
                <w:lang w:eastAsia="en-AU"/>
              </w:rPr>
              <w:t>limited</w:t>
            </w:r>
            <w:r w:rsidRPr="006C3775">
              <w:rPr>
                <w:lang w:eastAsia="en-AU"/>
              </w:rPr>
              <w:t xml:space="preserve"> satisfaction with this modified approach. Specifically, the following views were expressed:</w:t>
            </w:r>
          </w:p>
          <w:p w14:paraId="798C3AFF" w14:textId="5F34B5E7" w:rsidR="006C3775" w:rsidRPr="006C3775" w:rsidRDefault="006C3775" w:rsidP="006C3775">
            <w:pPr>
              <w:pStyle w:val="Actiontablebullets"/>
              <w:spacing w:before="0"/>
              <w:ind w:left="360"/>
              <w:rPr>
                <w:szCs w:val="22"/>
              </w:rPr>
            </w:pPr>
            <w:r w:rsidRPr="006C3775">
              <w:rPr>
                <w:szCs w:val="22"/>
              </w:rPr>
              <w:t xml:space="preserve">Consultation with Parks Australia </w:t>
            </w:r>
            <w:r w:rsidR="00AB681D">
              <w:rPr>
                <w:szCs w:val="22"/>
              </w:rPr>
              <w:t>s</w:t>
            </w:r>
            <w:r w:rsidRPr="006C3775">
              <w:rPr>
                <w:szCs w:val="22"/>
              </w:rPr>
              <w:t xml:space="preserve">taff highlighted challenges associated with the development of a unified science strategy that adequately covered all marine parks while reflecting the nuances of each network. This, along with resourcing constraints, was cited as the rationale for opting to develop the broader </w:t>
            </w:r>
            <w:r w:rsidR="00AB681D">
              <w:rPr>
                <w:szCs w:val="22"/>
              </w:rPr>
              <w:t>‘</w:t>
            </w:r>
            <w:r w:rsidRPr="00AB681D">
              <w:rPr>
                <w:i/>
                <w:iCs/>
                <w:szCs w:val="22"/>
              </w:rPr>
              <w:t>Parks Australia Science Strategy</w:t>
            </w:r>
            <w:r w:rsidR="00AB681D" w:rsidRPr="00AB681D">
              <w:rPr>
                <w:i/>
                <w:iCs/>
                <w:szCs w:val="22"/>
              </w:rPr>
              <w:t>’</w:t>
            </w:r>
            <w:r w:rsidRPr="006C3775">
              <w:rPr>
                <w:szCs w:val="22"/>
              </w:rPr>
              <w:t xml:space="preserve"> instead. </w:t>
            </w:r>
          </w:p>
          <w:p w14:paraId="340FDC05" w14:textId="1783A1A0" w:rsidR="006C3775" w:rsidRPr="008477A1" w:rsidRDefault="006C3775" w:rsidP="006C3775">
            <w:pPr>
              <w:pStyle w:val="BulletMultiLevelList"/>
            </w:pPr>
            <w:r w:rsidRPr="006C3775">
              <w:t>Other stakeholders, however, were less satisfied with the adoption of a broader strategy that encompassed both marine and terrestrial parks</w:t>
            </w:r>
            <w:r w:rsidR="0048462E">
              <w:t>,</w:t>
            </w:r>
            <w:r w:rsidRPr="006C3775">
              <w:t xml:space="preserve"> as they felt this approach did not adequately capture the specific issues, challenges and priorities of the </w:t>
            </w:r>
            <w:r w:rsidR="002C1E4E">
              <w:t>North-west</w:t>
            </w:r>
            <w:r w:rsidRPr="006C3775">
              <w:t xml:space="preserve"> Network. As such, </w:t>
            </w:r>
            <w:r w:rsidRPr="006C3775">
              <w:lastRenderedPageBreak/>
              <w:t xml:space="preserve">stakeholders expressed concern about the potential for the strategy to guide scientific activities aligned with the values and pressures unique to this network.  </w:t>
            </w:r>
          </w:p>
        </w:tc>
      </w:tr>
    </w:tbl>
    <w:p w14:paraId="59AE60AD" w14:textId="43B4BE02" w:rsidR="008F38DC" w:rsidRDefault="008F38DC" w:rsidP="00272242">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8477A1" w14:paraId="1823AA23" w14:textId="77777777" w:rsidTr="00793D70">
        <w:trPr>
          <w:trHeight w:val="486"/>
          <w:jc w:val="center"/>
        </w:trPr>
        <w:tc>
          <w:tcPr>
            <w:tcW w:w="6648" w:type="dxa"/>
            <w:shd w:val="clear" w:color="auto" w:fill="D7D7D7" w:themeFill="accent6" w:themeFillShade="E6"/>
            <w:vAlign w:val="center"/>
            <w:hideMark/>
          </w:tcPr>
          <w:p w14:paraId="2D82B6BD" w14:textId="55EBFCAD"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AA9335A" w14:textId="32B40735"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t xml:space="preserve">Completion status </w:t>
            </w:r>
          </w:p>
        </w:tc>
      </w:tr>
      <w:tr w:rsidR="00272242" w:rsidRPr="008477A1" w14:paraId="015FAC2F" w14:textId="77777777" w:rsidTr="008F38DC">
        <w:trPr>
          <w:trHeight w:val="1304"/>
          <w:jc w:val="center"/>
        </w:trPr>
        <w:tc>
          <w:tcPr>
            <w:tcW w:w="6648" w:type="dxa"/>
            <w:shd w:val="clear" w:color="000000" w:fill="EBF5F5"/>
          </w:tcPr>
          <w:p w14:paraId="2B42BB29" w14:textId="77777777" w:rsidR="00272242" w:rsidRPr="008477A1" w:rsidRDefault="00272242" w:rsidP="00793D70">
            <w:pPr>
              <w:spacing w:before="0"/>
              <w:rPr>
                <w:rFonts w:ascii="Calibri" w:eastAsia="Times New Roman" w:hAnsi="Calibri" w:cs="Calibri"/>
                <w:b/>
                <w:bCs/>
                <w:color w:val="000000"/>
                <w:highlight w:val="yellow"/>
                <w:lang w:eastAsia="en-AU"/>
              </w:rPr>
            </w:pPr>
            <w:r w:rsidRPr="008477A1">
              <w:rPr>
                <w:rFonts w:eastAsia="Calibri Light" w:cs="Calibri Light"/>
                <w:b/>
                <w:bCs/>
                <w:color w:val="000000"/>
              </w:rPr>
              <w:t xml:space="preserve">A29. </w:t>
            </w:r>
            <w:r w:rsidRPr="00BD0EC6">
              <w:rPr>
                <w:rFonts w:eastAsia="Calibri Light" w:cs="Calibri Light"/>
                <w:b/>
                <w:bCs/>
                <w:color w:val="000000"/>
              </w:rPr>
              <w:t>Encourage and facilitate knowledge brokering to support collaboration and partnerships with the science community, private enterprise, citizen science organisations and other Commonwealth, state and territory agencies</w:t>
            </w:r>
          </w:p>
        </w:tc>
        <w:tc>
          <w:tcPr>
            <w:tcW w:w="2368" w:type="dxa"/>
            <w:gridSpan w:val="2"/>
          </w:tcPr>
          <w:p w14:paraId="3A12E172" w14:textId="6918D1B7" w:rsidR="00272242" w:rsidRPr="008477A1" w:rsidRDefault="00090D2B" w:rsidP="00793D70">
            <w:pPr>
              <w:spacing w:after="60"/>
              <w:rPr>
                <w:rFonts w:ascii="Calibri" w:eastAsia="Times New Roman" w:hAnsi="Calibri" w:cs="Calibri"/>
                <w:b/>
                <w:bCs/>
                <w:color w:val="000000"/>
                <w:lang w:eastAsia="en-AU"/>
              </w:rPr>
            </w:pPr>
            <w:r w:rsidRPr="00090D2B">
              <w:rPr>
                <w:rFonts w:ascii="Calibri" w:eastAsia="Times New Roman" w:hAnsi="Calibri" w:cs="Calibri"/>
                <w:b/>
                <w:bCs/>
                <w:noProof/>
                <w:color w:val="000000"/>
                <w:lang w:eastAsia="en-AU"/>
              </w:rPr>
              <w:drawing>
                <wp:anchor distT="0" distB="0" distL="114300" distR="114300" simplePos="0" relativeHeight="251756544" behindDoc="0" locked="0" layoutInCell="1" allowOverlap="1" wp14:anchorId="78324E71" wp14:editId="155C58D4">
                  <wp:simplePos x="0" y="0"/>
                  <wp:positionH relativeFrom="column">
                    <wp:posOffset>84096</wp:posOffset>
                  </wp:positionH>
                  <wp:positionV relativeFrom="paragraph">
                    <wp:posOffset>-11543</wp:posOffset>
                  </wp:positionV>
                  <wp:extent cx="1191737" cy="798655"/>
                  <wp:effectExtent l="0" t="0" r="8890" b="1905"/>
                  <wp:wrapNone/>
                  <wp:docPr id="161349120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49120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91737" cy="798655"/>
                          </a:xfrm>
                          <a:prstGeom prst="rect">
                            <a:avLst/>
                          </a:prstGeom>
                        </pic:spPr>
                      </pic:pic>
                    </a:graphicData>
                  </a:graphic>
                  <wp14:sizeRelH relativeFrom="margin">
                    <wp14:pctWidth>0</wp14:pctWidth>
                  </wp14:sizeRelH>
                  <wp14:sizeRelV relativeFrom="margin">
                    <wp14:pctHeight>0</wp14:pctHeight>
                  </wp14:sizeRelV>
                </wp:anchor>
              </w:drawing>
            </w:r>
          </w:p>
        </w:tc>
      </w:tr>
      <w:tr w:rsidR="00272242" w:rsidRPr="008477A1" w14:paraId="67575F04" w14:textId="77777777" w:rsidTr="00345525">
        <w:trPr>
          <w:gridAfter w:val="1"/>
          <w:wAfter w:w="42" w:type="dxa"/>
          <w:trHeight w:val="340"/>
          <w:jc w:val="center"/>
        </w:trPr>
        <w:tc>
          <w:tcPr>
            <w:tcW w:w="8974" w:type="dxa"/>
            <w:gridSpan w:val="2"/>
            <w:shd w:val="clear" w:color="auto" w:fill="93C8C4" w:themeFill="accent3" w:themeFillTint="66"/>
            <w:vAlign w:val="center"/>
          </w:tcPr>
          <w:p w14:paraId="4E5D2B6A" w14:textId="77777777" w:rsidR="00272242" w:rsidRPr="008477A1" w:rsidRDefault="00272242" w:rsidP="00793D70">
            <w:pPr>
              <w:spacing w:before="0" w:after="0"/>
            </w:pPr>
            <w:r w:rsidRPr="0043080B">
              <w:rPr>
                <w:rFonts w:ascii="Calibri" w:eastAsia="Times New Roman" w:hAnsi="Calibri" w:cs="Calibri"/>
                <w:b/>
                <w:bCs/>
                <w:lang w:eastAsia="en-AU"/>
              </w:rPr>
              <w:t>Evidence</w:t>
            </w:r>
          </w:p>
        </w:tc>
      </w:tr>
      <w:tr w:rsidR="00272242" w:rsidRPr="008477A1" w14:paraId="79750B9B" w14:textId="77777777" w:rsidTr="00793D70">
        <w:trPr>
          <w:gridAfter w:val="1"/>
          <w:wAfter w:w="42" w:type="dxa"/>
          <w:trHeight w:val="40"/>
          <w:jc w:val="center"/>
        </w:trPr>
        <w:tc>
          <w:tcPr>
            <w:tcW w:w="8974" w:type="dxa"/>
            <w:gridSpan w:val="2"/>
            <w:vAlign w:val="center"/>
          </w:tcPr>
          <w:p w14:paraId="2E9D2C3F" w14:textId="30731D42" w:rsidR="00BE048D" w:rsidRDefault="00BE048D" w:rsidP="008C5614">
            <w:pPr>
              <w:rPr>
                <w:lang w:eastAsia="en-AU"/>
              </w:rPr>
            </w:pPr>
            <w:r w:rsidRPr="00BE048D">
              <w:rPr>
                <w:lang w:eastAsia="en-AU"/>
              </w:rPr>
              <w:t xml:space="preserve">This action was assessed as </w:t>
            </w:r>
            <w:r w:rsidRPr="00BE048D">
              <w:rPr>
                <w:b/>
                <w:bCs/>
                <w:lang w:eastAsia="en-AU"/>
              </w:rPr>
              <w:t>partially completed</w:t>
            </w:r>
            <w:r w:rsidRPr="00BE048D">
              <w:rPr>
                <w:lang w:eastAsia="en-AU"/>
              </w:rPr>
              <w:t xml:space="preserve">. While there was some evidence of knowledge brokering activities to support collaborations/ partnerships, these </w:t>
            </w:r>
            <w:r w:rsidRPr="00C7624F">
              <w:rPr>
                <w:lang w:eastAsia="en-AU"/>
              </w:rPr>
              <w:t>did not encompass the range of collaborative activities originally intended</w:t>
            </w:r>
            <w:r w:rsidRPr="00BE048D">
              <w:rPr>
                <w:lang w:eastAsia="en-AU"/>
              </w:rPr>
              <w:t xml:space="preserve"> (i.e. collaborations/ partnerships with the science community, private enterprise, citizen science organisations and government agencies) and there was limited evidence of these activities occurring </w:t>
            </w:r>
            <w:r w:rsidRPr="00EB3088">
              <w:rPr>
                <w:lang w:eastAsia="en-AU"/>
              </w:rPr>
              <w:t>consistently</w:t>
            </w:r>
            <w:r w:rsidRPr="00BE048D">
              <w:rPr>
                <w:lang w:eastAsia="en-AU"/>
              </w:rPr>
              <w:t xml:space="preserve"> across the life of the plan. Additionally, stakeholder views in relation to the </w:t>
            </w:r>
            <w:r w:rsidRPr="00EB3088">
              <w:rPr>
                <w:lang w:eastAsia="en-AU"/>
              </w:rPr>
              <w:t>effectiveness of knowledge brokering were mixed</w:t>
            </w:r>
            <w:r w:rsidRPr="00BE048D">
              <w:rPr>
                <w:lang w:eastAsia="en-AU"/>
              </w:rPr>
              <w:t>.</w:t>
            </w:r>
          </w:p>
          <w:p w14:paraId="1A7941B9" w14:textId="3350D83F" w:rsidR="008C5614" w:rsidRPr="008C5614" w:rsidRDefault="008C5614" w:rsidP="008C5614">
            <w:pPr>
              <w:rPr>
                <w:b/>
                <w:bCs/>
                <w:lang w:eastAsia="en-AU"/>
              </w:rPr>
            </w:pPr>
            <w:r w:rsidRPr="008C5614">
              <w:rPr>
                <w:b/>
                <w:bCs/>
                <w:lang w:eastAsia="en-AU"/>
              </w:rPr>
              <w:t xml:space="preserve">Evidence from desktop review: </w:t>
            </w:r>
          </w:p>
          <w:p w14:paraId="61018454" w14:textId="5ABE1CE7" w:rsidR="00B6102D" w:rsidRDefault="00B6102D" w:rsidP="008C5614">
            <w:pPr>
              <w:rPr>
                <w:lang w:eastAsia="en-AU"/>
              </w:rPr>
            </w:pPr>
            <w:r>
              <w:rPr>
                <w:lang w:eastAsia="en-AU"/>
              </w:rPr>
              <w:t xml:space="preserve">The desktop review identified </w:t>
            </w:r>
            <w:r w:rsidR="004238F3">
              <w:rPr>
                <w:lang w:eastAsia="en-AU"/>
              </w:rPr>
              <w:t xml:space="preserve">only the bi-annual meetings of the NWMPAC, </w:t>
            </w:r>
            <w:r w:rsidR="00061ED9">
              <w:rPr>
                <w:lang w:eastAsia="en-AU"/>
              </w:rPr>
              <w:t xml:space="preserve">which </w:t>
            </w:r>
            <w:r w:rsidR="004238F3">
              <w:rPr>
                <w:lang w:eastAsia="en-AU"/>
              </w:rPr>
              <w:t xml:space="preserve">commenced in </w:t>
            </w:r>
            <w:r w:rsidR="00260989">
              <w:rPr>
                <w:lang w:eastAsia="en-AU"/>
              </w:rPr>
              <w:t>2019</w:t>
            </w:r>
            <w:r w:rsidR="004238F3">
              <w:rPr>
                <w:lang w:eastAsia="en-AU"/>
              </w:rPr>
              <w:t>, as evidence of ongoing collaborative knowledge brokering activities.</w:t>
            </w:r>
            <w:r w:rsidR="00260989">
              <w:rPr>
                <w:rStyle w:val="FootnoteReference"/>
                <w:lang w:eastAsia="en-AU"/>
              </w:rPr>
              <w:footnoteReference w:id="118"/>
            </w:r>
            <w:r w:rsidR="004238F3">
              <w:rPr>
                <w:lang w:eastAsia="en-AU"/>
              </w:rPr>
              <w:t xml:space="preserve"> </w:t>
            </w:r>
          </w:p>
          <w:p w14:paraId="1A7D7BF5" w14:textId="1E11676D" w:rsidR="00272242" w:rsidRDefault="000614A6" w:rsidP="008C5614">
            <w:pPr>
              <w:rPr>
                <w:lang w:eastAsia="en-AU"/>
              </w:rPr>
            </w:pPr>
            <w:r>
              <w:rPr>
                <w:lang w:eastAsia="en-AU"/>
              </w:rPr>
              <w:t xml:space="preserve">As per </w:t>
            </w:r>
            <w:r w:rsidR="0091679C">
              <w:rPr>
                <w:lang w:eastAsia="en-AU"/>
              </w:rPr>
              <w:t xml:space="preserve">A34 and </w:t>
            </w:r>
            <w:r w:rsidR="0099434E">
              <w:rPr>
                <w:lang w:eastAsia="en-AU"/>
              </w:rPr>
              <w:t>A</w:t>
            </w:r>
            <w:r>
              <w:rPr>
                <w:lang w:eastAsia="en-AU"/>
              </w:rPr>
              <w:t xml:space="preserve">36, </w:t>
            </w:r>
            <w:r w:rsidR="008C5614">
              <w:rPr>
                <w:lang w:eastAsia="en-AU"/>
              </w:rPr>
              <w:t xml:space="preserve">the desktop review </w:t>
            </w:r>
            <w:r w:rsidR="00F85781">
              <w:rPr>
                <w:lang w:eastAsia="en-AU"/>
              </w:rPr>
              <w:t>also</w:t>
            </w:r>
            <w:r w:rsidR="008C5614">
              <w:rPr>
                <w:lang w:eastAsia="en-AU"/>
              </w:rPr>
              <w:t xml:space="preserve"> identified partnerships established with</w:t>
            </w:r>
            <w:r w:rsidR="006739F0">
              <w:rPr>
                <w:lang w:eastAsia="en-AU"/>
              </w:rPr>
              <w:t xml:space="preserve"> the</w:t>
            </w:r>
            <w:r w:rsidR="006739F0" w:rsidRPr="00A40F62">
              <w:rPr>
                <w:lang w:eastAsia="en-AU"/>
              </w:rPr>
              <w:t xml:space="preserve"> Australian Hydrographic Office</w:t>
            </w:r>
            <w:r w:rsidR="008C5614">
              <w:rPr>
                <w:lang w:eastAsia="en-AU"/>
              </w:rPr>
              <w:t xml:space="preserve"> </w:t>
            </w:r>
            <w:r w:rsidR="006739F0">
              <w:rPr>
                <w:lang w:eastAsia="en-AU"/>
              </w:rPr>
              <w:t>(</w:t>
            </w:r>
            <w:r w:rsidR="008C5614">
              <w:rPr>
                <w:lang w:eastAsia="en-AU"/>
              </w:rPr>
              <w:t>AHO</w:t>
            </w:r>
            <w:r w:rsidR="006739F0">
              <w:rPr>
                <w:lang w:eastAsia="en-AU"/>
              </w:rPr>
              <w:t>)</w:t>
            </w:r>
            <w:r w:rsidR="008C5614">
              <w:rPr>
                <w:lang w:eastAsia="en-AU"/>
              </w:rPr>
              <w:t xml:space="preserve">, the </w:t>
            </w:r>
            <w:r w:rsidR="008C5614" w:rsidRPr="008477A1">
              <w:rPr>
                <w:lang w:eastAsia="en-AU"/>
              </w:rPr>
              <w:t xml:space="preserve">WA </w:t>
            </w:r>
            <w:r w:rsidR="008C5614">
              <w:rPr>
                <w:lang w:eastAsia="en-AU"/>
              </w:rPr>
              <w:t xml:space="preserve">Coral </w:t>
            </w:r>
            <w:r w:rsidR="008C5614" w:rsidRPr="008477A1">
              <w:rPr>
                <w:lang w:eastAsia="en-AU"/>
              </w:rPr>
              <w:t xml:space="preserve">Bleaching </w:t>
            </w:r>
            <w:r w:rsidR="008C5614">
              <w:rPr>
                <w:lang w:eastAsia="en-AU"/>
              </w:rPr>
              <w:t>group</w:t>
            </w:r>
            <w:r w:rsidR="008C5614" w:rsidRPr="008477A1">
              <w:rPr>
                <w:lang w:eastAsia="en-AU"/>
              </w:rPr>
              <w:t xml:space="preserve"> (</w:t>
            </w:r>
            <w:r w:rsidR="008C5614">
              <w:rPr>
                <w:lang w:eastAsia="en-AU"/>
              </w:rPr>
              <w:t xml:space="preserve">which also </w:t>
            </w:r>
            <w:r w:rsidR="008C5614" w:rsidRPr="008477A1">
              <w:rPr>
                <w:lang w:eastAsia="en-AU"/>
              </w:rPr>
              <w:t xml:space="preserve">includes AIMS, </w:t>
            </w:r>
            <w:r w:rsidR="00D668BE">
              <w:rPr>
                <w:lang w:eastAsia="en-AU"/>
              </w:rPr>
              <w:t xml:space="preserve">Bureau of Meteorology </w:t>
            </w:r>
            <w:r w:rsidR="008F38DC">
              <w:rPr>
                <w:lang w:eastAsia="en-AU"/>
              </w:rPr>
              <w:t>[</w:t>
            </w:r>
            <w:r w:rsidR="008C5614" w:rsidRPr="008477A1">
              <w:rPr>
                <w:lang w:eastAsia="en-AU"/>
              </w:rPr>
              <w:t>BOM</w:t>
            </w:r>
            <w:r w:rsidR="008F38DC">
              <w:rPr>
                <w:lang w:eastAsia="en-AU"/>
              </w:rPr>
              <w:t>]</w:t>
            </w:r>
            <w:r w:rsidR="008C5614" w:rsidRPr="008477A1">
              <w:rPr>
                <w:lang w:eastAsia="en-AU"/>
              </w:rPr>
              <w:t xml:space="preserve">, UWA, </w:t>
            </w:r>
            <w:r w:rsidR="003F4E83">
              <w:rPr>
                <w:lang w:eastAsia="en-AU"/>
              </w:rPr>
              <w:t xml:space="preserve">and other </w:t>
            </w:r>
            <w:r w:rsidR="008C5614" w:rsidRPr="008477A1">
              <w:rPr>
                <w:lang w:eastAsia="en-AU"/>
              </w:rPr>
              <w:t>scientists</w:t>
            </w:r>
            <w:r w:rsidR="008C5614">
              <w:rPr>
                <w:lang w:eastAsia="en-AU"/>
              </w:rPr>
              <w:t xml:space="preserve">) and </w:t>
            </w:r>
            <w:r w:rsidR="00220934">
              <w:rPr>
                <w:lang w:eastAsia="en-AU"/>
              </w:rPr>
              <w:t xml:space="preserve">the </w:t>
            </w:r>
            <w:r w:rsidR="00315D2D">
              <w:rPr>
                <w:lang w:eastAsia="en-AU"/>
              </w:rPr>
              <w:t>Western Australia</w:t>
            </w:r>
            <w:r w:rsidR="00220934">
              <w:rPr>
                <w:lang w:eastAsia="en-AU"/>
              </w:rPr>
              <w:t>n</w:t>
            </w:r>
            <w:r w:rsidR="00315D2D">
              <w:rPr>
                <w:lang w:eastAsia="en-AU"/>
              </w:rPr>
              <w:t xml:space="preserve"> </w:t>
            </w:r>
            <w:r w:rsidR="00315D2D" w:rsidRPr="00315D2D">
              <w:rPr>
                <w:lang w:eastAsia="en-AU"/>
              </w:rPr>
              <w:t xml:space="preserve">Department of Biodiversity, Conservation and Attractions </w:t>
            </w:r>
            <w:r w:rsidR="00315D2D">
              <w:rPr>
                <w:lang w:eastAsia="en-AU"/>
              </w:rPr>
              <w:t>(</w:t>
            </w:r>
            <w:r w:rsidR="008C5614">
              <w:rPr>
                <w:lang w:eastAsia="en-AU"/>
              </w:rPr>
              <w:t>DBCA</w:t>
            </w:r>
            <w:r w:rsidR="00315D2D">
              <w:rPr>
                <w:lang w:eastAsia="en-AU"/>
              </w:rPr>
              <w:t>)</w:t>
            </w:r>
            <w:r w:rsidR="00F85781">
              <w:rPr>
                <w:lang w:eastAsia="en-AU"/>
              </w:rPr>
              <w:t xml:space="preserve"> which may go some way to supporting knowledge brokering</w:t>
            </w:r>
            <w:r w:rsidR="00F75B06">
              <w:rPr>
                <w:lang w:eastAsia="en-AU"/>
              </w:rPr>
              <w:t xml:space="preserve">. </w:t>
            </w:r>
          </w:p>
          <w:p w14:paraId="574744BE" w14:textId="50193BEE" w:rsidR="00A21B35" w:rsidRDefault="00A21B35" w:rsidP="008C5614">
            <w:pPr>
              <w:rPr>
                <w:lang w:eastAsia="en-AU"/>
              </w:rPr>
            </w:pPr>
            <w:r>
              <w:rPr>
                <w:lang w:eastAsia="en-AU"/>
              </w:rPr>
              <w:t>However, no partnerships with private enterprise or citizen science organisations were identified.</w:t>
            </w:r>
          </w:p>
          <w:p w14:paraId="02406F64" w14:textId="77777777" w:rsidR="001B02C7" w:rsidRDefault="001B02C7" w:rsidP="008C5614">
            <w:pPr>
              <w:rPr>
                <w:b/>
                <w:bCs/>
                <w:lang w:eastAsia="en-AU"/>
              </w:rPr>
            </w:pPr>
            <w:r>
              <w:rPr>
                <w:b/>
                <w:bCs/>
                <w:lang w:eastAsia="en-AU"/>
              </w:rPr>
              <w:t xml:space="preserve">Evidence from engagement: </w:t>
            </w:r>
          </w:p>
          <w:p w14:paraId="16A3059A" w14:textId="5227CA5D" w:rsidR="001B02C7" w:rsidRDefault="001B02C7" w:rsidP="008C5614">
            <w:pPr>
              <w:rPr>
                <w:lang w:eastAsia="en-AU"/>
              </w:rPr>
            </w:pPr>
            <w:r w:rsidRPr="002C0129">
              <w:rPr>
                <w:lang w:eastAsia="en-AU"/>
              </w:rPr>
              <w:t xml:space="preserve">Further </w:t>
            </w:r>
            <w:r w:rsidR="00A83861" w:rsidRPr="002C0129">
              <w:rPr>
                <w:lang w:eastAsia="en-AU"/>
              </w:rPr>
              <w:t>partnerships and collaborations were identified through the stakeholder engagement</w:t>
            </w:r>
            <w:r w:rsidR="00A83861">
              <w:rPr>
                <w:lang w:eastAsia="en-AU"/>
              </w:rPr>
              <w:t xml:space="preserve"> phase, including of Parks Australia’s role on the Marine </w:t>
            </w:r>
            <w:r w:rsidR="00A83861" w:rsidRPr="002C0129">
              <w:rPr>
                <w:lang w:eastAsia="en-AU"/>
              </w:rPr>
              <w:t>Coast</w:t>
            </w:r>
            <w:r w:rsidR="00C213B6">
              <w:rPr>
                <w:lang w:eastAsia="en-AU"/>
              </w:rPr>
              <w:t>al</w:t>
            </w:r>
            <w:r w:rsidR="00A83861">
              <w:rPr>
                <w:lang w:eastAsia="en-AU"/>
              </w:rPr>
              <w:t xml:space="preserve"> Hub Steering Committee </w:t>
            </w:r>
            <w:r w:rsidR="00C213B6">
              <w:rPr>
                <w:lang w:eastAsia="en-AU"/>
              </w:rPr>
              <w:t xml:space="preserve">(funded under the National Environmental Science Program [NESP]) </w:t>
            </w:r>
            <w:r w:rsidR="00A83861">
              <w:rPr>
                <w:lang w:eastAsia="en-AU"/>
              </w:rPr>
              <w:t>and with DPIRD</w:t>
            </w:r>
            <w:r w:rsidR="003C0FA6">
              <w:rPr>
                <w:lang w:eastAsia="en-AU"/>
              </w:rPr>
              <w:t xml:space="preserve">. </w:t>
            </w:r>
          </w:p>
          <w:p w14:paraId="6F33F273" w14:textId="44EEDF1C" w:rsidR="00B3210A" w:rsidRDefault="003C0FA6" w:rsidP="008929A6">
            <w:pPr>
              <w:rPr>
                <w:lang w:eastAsia="en-AU"/>
              </w:rPr>
            </w:pPr>
            <w:r>
              <w:rPr>
                <w:lang w:eastAsia="en-AU"/>
              </w:rPr>
              <w:t>Most stakeholder</w:t>
            </w:r>
            <w:r w:rsidR="00630630">
              <w:rPr>
                <w:lang w:eastAsia="en-AU"/>
              </w:rPr>
              <w:t>s</w:t>
            </w:r>
            <w:r>
              <w:rPr>
                <w:lang w:eastAsia="en-AU"/>
              </w:rPr>
              <w:t xml:space="preserve"> felt that </w:t>
            </w:r>
            <w:r w:rsidRPr="00C213B6">
              <w:rPr>
                <w:lang w:eastAsia="en-AU"/>
              </w:rPr>
              <w:t>knowledge brokering</w:t>
            </w:r>
            <w:r w:rsidR="00263952" w:rsidRPr="00C213B6">
              <w:rPr>
                <w:lang w:eastAsia="en-AU"/>
              </w:rPr>
              <w:t xml:space="preserve"> </w:t>
            </w:r>
            <w:r w:rsidR="00C213B6">
              <w:rPr>
                <w:lang w:eastAsia="en-AU"/>
              </w:rPr>
              <w:t>activities</w:t>
            </w:r>
            <w:r w:rsidRPr="00C213B6">
              <w:rPr>
                <w:lang w:eastAsia="en-AU"/>
              </w:rPr>
              <w:t xml:space="preserve"> had been </w:t>
            </w:r>
            <w:r w:rsidR="000E3164" w:rsidRPr="00C213B6">
              <w:rPr>
                <w:lang w:eastAsia="en-AU"/>
              </w:rPr>
              <w:t>only somewhat</w:t>
            </w:r>
            <w:r w:rsidRPr="00C213B6">
              <w:rPr>
                <w:lang w:eastAsia="en-AU"/>
              </w:rPr>
              <w:t xml:space="preserve"> effective</w:t>
            </w:r>
            <w:r w:rsidR="00C003C9">
              <w:rPr>
                <w:lang w:eastAsia="en-AU"/>
              </w:rPr>
              <w:t xml:space="preserve">, with </w:t>
            </w:r>
            <w:r w:rsidR="008A59C0">
              <w:rPr>
                <w:lang w:eastAsia="en-AU"/>
              </w:rPr>
              <w:t xml:space="preserve">mixed views </w:t>
            </w:r>
            <w:r w:rsidR="00C003C9">
              <w:rPr>
                <w:lang w:eastAsia="en-AU"/>
              </w:rPr>
              <w:t>of these expressed</w:t>
            </w:r>
            <w:r w:rsidR="00B3210A">
              <w:rPr>
                <w:lang w:eastAsia="en-AU"/>
              </w:rPr>
              <w:t>:</w:t>
            </w:r>
          </w:p>
          <w:p w14:paraId="562C127C" w14:textId="77777777" w:rsidR="00B3210A" w:rsidRDefault="00E22492" w:rsidP="00B3210A">
            <w:pPr>
              <w:pStyle w:val="BulletMultiLevelList"/>
            </w:pPr>
            <w:r>
              <w:rPr>
                <w:lang w:eastAsia="en-AU"/>
              </w:rPr>
              <w:t xml:space="preserve">Some </w:t>
            </w:r>
            <w:r w:rsidR="00370DEE">
              <w:rPr>
                <w:lang w:eastAsia="en-AU"/>
              </w:rPr>
              <w:t>research sector</w:t>
            </w:r>
            <w:r w:rsidR="008929A6">
              <w:rPr>
                <w:lang w:eastAsia="en-AU"/>
              </w:rPr>
              <w:t xml:space="preserve"> stakeholders reported that grants </w:t>
            </w:r>
            <w:r w:rsidR="00370DEE">
              <w:rPr>
                <w:lang w:eastAsia="en-AU"/>
              </w:rPr>
              <w:t xml:space="preserve">issued by </w:t>
            </w:r>
            <w:r w:rsidR="008929A6">
              <w:rPr>
                <w:lang w:eastAsia="en-AU"/>
              </w:rPr>
              <w:t xml:space="preserve">Parks Australia </w:t>
            </w:r>
            <w:r w:rsidR="00370DEE">
              <w:rPr>
                <w:lang w:eastAsia="en-AU"/>
              </w:rPr>
              <w:t>had</w:t>
            </w:r>
            <w:r w:rsidR="008929A6">
              <w:rPr>
                <w:lang w:eastAsia="en-AU"/>
              </w:rPr>
              <w:t xml:space="preserve"> encouraged knowledge brokering and collaboration between universities and within the marine science community. </w:t>
            </w:r>
          </w:p>
          <w:p w14:paraId="1DC81BCE" w14:textId="77777777" w:rsidR="00EE0A9D" w:rsidRDefault="008A59C0" w:rsidP="00B3210A">
            <w:pPr>
              <w:pStyle w:val="BulletMultiLevelList"/>
              <w:rPr>
                <w:lang w:eastAsia="en-AU"/>
              </w:rPr>
            </w:pPr>
            <w:r>
              <w:rPr>
                <w:lang w:eastAsia="en-AU"/>
              </w:rPr>
              <w:t xml:space="preserve">However, </w:t>
            </w:r>
            <w:r w:rsidR="00C072C2">
              <w:rPr>
                <w:lang w:eastAsia="en-AU"/>
              </w:rPr>
              <w:t xml:space="preserve">other stakeholders called for greater data sharing and transparency, </w:t>
            </w:r>
            <w:r w:rsidR="00363980">
              <w:rPr>
                <w:lang w:eastAsia="en-AU"/>
              </w:rPr>
              <w:t xml:space="preserve">particularly of data produced by projects funded under OMPG grants. </w:t>
            </w:r>
            <w:r w:rsidR="002B3842">
              <w:rPr>
                <w:lang w:eastAsia="en-AU"/>
              </w:rPr>
              <w:t xml:space="preserve">In addition, </w:t>
            </w:r>
            <w:r>
              <w:rPr>
                <w:lang w:eastAsia="en-AU"/>
              </w:rPr>
              <w:t>a</w:t>
            </w:r>
            <w:r w:rsidR="00263952">
              <w:rPr>
                <w:lang w:eastAsia="en-AU"/>
              </w:rPr>
              <w:t xml:space="preserve"> couple of </w:t>
            </w:r>
            <w:r w:rsidR="00370DEE">
              <w:rPr>
                <w:lang w:eastAsia="en-AU"/>
              </w:rPr>
              <w:t xml:space="preserve">other </w:t>
            </w:r>
            <w:r w:rsidR="00263952">
              <w:rPr>
                <w:lang w:eastAsia="en-AU"/>
              </w:rPr>
              <w:t>stakeholders noted that</w:t>
            </w:r>
            <w:r w:rsidR="002F1B70">
              <w:rPr>
                <w:lang w:eastAsia="en-AU"/>
              </w:rPr>
              <w:t>,</w:t>
            </w:r>
            <w:r w:rsidR="00263952">
              <w:rPr>
                <w:lang w:eastAsia="en-AU"/>
              </w:rPr>
              <w:t xml:space="preserve"> although their agency </w:t>
            </w:r>
            <w:r w:rsidR="002F1B70">
              <w:rPr>
                <w:lang w:eastAsia="en-AU"/>
              </w:rPr>
              <w:t>had</w:t>
            </w:r>
            <w:r w:rsidR="00263952">
              <w:rPr>
                <w:lang w:eastAsia="en-AU"/>
              </w:rPr>
              <w:t xml:space="preserve"> partnered with Parks Australia, they were </w:t>
            </w:r>
            <w:r w:rsidR="00263952">
              <w:rPr>
                <w:lang w:eastAsia="en-AU"/>
              </w:rPr>
              <w:lastRenderedPageBreak/>
              <w:t xml:space="preserve">unsure of </w:t>
            </w:r>
            <w:r w:rsidR="007A1C7B">
              <w:rPr>
                <w:lang w:eastAsia="en-AU"/>
              </w:rPr>
              <w:t>Parks Australia’s management</w:t>
            </w:r>
            <w:r w:rsidR="00263952">
              <w:rPr>
                <w:lang w:eastAsia="en-AU"/>
              </w:rPr>
              <w:t xml:space="preserve"> priorities</w:t>
            </w:r>
            <w:r w:rsidR="007A1C7B">
              <w:rPr>
                <w:lang w:eastAsia="en-AU"/>
              </w:rPr>
              <w:t>, highlighting</w:t>
            </w:r>
            <w:r w:rsidR="008D621A">
              <w:rPr>
                <w:lang w:eastAsia="en-AU"/>
              </w:rPr>
              <w:t xml:space="preserve"> an opportunity for greater communication and information sharing from Parks Australia. </w:t>
            </w:r>
          </w:p>
          <w:p w14:paraId="1DE51C22" w14:textId="5FEF7C71" w:rsidR="003C0FA6" w:rsidRPr="001B02C7" w:rsidRDefault="006B42F9" w:rsidP="00EE0A9D">
            <w:pPr>
              <w:pStyle w:val="BulletMultiLevelList"/>
              <w:numPr>
                <w:ilvl w:val="0"/>
                <w:numId w:val="0"/>
              </w:numPr>
              <w:ind w:left="357"/>
              <w:rPr>
                <w:lang w:eastAsia="en-AU"/>
              </w:rPr>
            </w:pPr>
            <w:r>
              <w:rPr>
                <w:lang w:eastAsia="en-AU"/>
              </w:rPr>
              <w:t xml:space="preserve">One </w:t>
            </w:r>
            <w:r w:rsidR="00D255E0" w:rsidRPr="00D255E0">
              <w:rPr>
                <w:lang w:eastAsia="en-AU"/>
              </w:rPr>
              <w:t>fishing industry</w:t>
            </w:r>
            <w:r>
              <w:rPr>
                <w:lang w:eastAsia="en-AU"/>
              </w:rPr>
              <w:t xml:space="preserve"> stakeholder also reported </w:t>
            </w:r>
            <w:r w:rsidR="00E006B8">
              <w:rPr>
                <w:lang w:eastAsia="en-AU"/>
              </w:rPr>
              <w:t xml:space="preserve">limited opportunities for the commercial sector to </w:t>
            </w:r>
            <w:r w:rsidR="004564F9" w:rsidRPr="004564F9">
              <w:rPr>
                <w:lang w:eastAsia="en-AU"/>
              </w:rPr>
              <w:t>be</w:t>
            </w:r>
            <w:r w:rsidR="00E006B8">
              <w:rPr>
                <w:lang w:eastAsia="en-AU"/>
              </w:rPr>
              <w:t xml:space="preserve"> involved</w:t>
            </w:r>
            <w:r w:rsidR="004564F9" w:rsidRPr="004564F9">
              <w:rPr>
                <w:lang w:eastAsia="en-AU"/>
              </w:rPr>
              <w:t xml:space="preserve">. They felt </w:t>
            </w:r>
            <w:r w:rsidR="00F81081">
              <w:rPr>
                <w:lang w:eastAsia="en-AU"/>
              </w:rPr>
              <w:t xml:space="preserve">the sector </w:t>
            </w:r>
            <w:r w:rsidR="004564F9" w:rsidRPr="004564F9">
              <w:rPr>
                <w:lang w:eastAsia="en-AU"/>
              </w:rPr>
              <w:t xml:space="preserve">was </w:t>
            </w:r>
            <w:r w:rsidR="00F81081">
              <w:rPr>
                <w:lang w:eastAsia="en-AU"/>
              </w:rPr>
              <w:t>overlooked</w:t>
            </w:r>
            <w:r w:rsidR="004564F9" w:rsidRPr="004564F9">
              <w:rPr>
                <w:lang w:eastAsia="en-AU"/>
              </w:rPr>
              <w:t>, despite its potential to play</w:t>
            </w:r>
            <w:r w:rsidR="00D1444F">
              <w:rPr>
                <w:lang w:eastAsia="en-AU"/>
              </w:rPr>
              <w:t xml:space="preserve"> a strong role </w:t>
            </w:r>
            <w:r w:rsidR="004564F9" w:rsidRPr="004564F9">
              <w:rPr>
                <w:lang w:eastAsia="en-AU"/>
              </w:rPr>
              <w:t>in data collection and monitoring</w:t>
            </w:r>
            <w:r w:rsidR="00D1444F">
              <w:rPr>
                <w:lang w:eastAsia="en-AU"/>
              </w:rPr>
              <w:t xml:space="preserve">, given their </w:t>
            </w:r>
            <w:r w:rsidR="004564F9">
              <w:rPr>
                <w:lang w:eastAsia="en-AU"/>
              </w:rPr>
              <w:t>“</w:t>
            </w:r>
            <w:r w:rsidR="00D1444F">
              <w:rPr>
                <w:lang w:eastAsia="en-AU"/>
              </w:rPr>
              <w:t>on-the-ground</w:t>
            </w:r>
            <w:r w:rsidR="004564F9">
              <w:rPr>
                <w:lang w:eastAsia="en-AU"/>
              </w:rPr>
              <w:t>”</w:t>
            </w:r>
            <w:r w:rsidR="00D1444F">
              <w:rPr>
                <w:lang w:eastAsia="en-AU"/>
              </w:rPr>
              <w:t xml:space="preserve"> presence</w:t>
            </w:r>
            <w:r w:rsidR="004564F9" w:rsidRPr="004564F9">
              <w:rPr>
                <w:lang w:eastAsia="en-AU"/>
              </w:rPr>
              <w:t>.</w:t>
            </w:r>
          </w:p>
        </w:tc>
      </w:tr>
    </w:tbl>
    <w:p w14:paraId="1565FA0D" w14:textId="77777777" w:rsidR="009E4708" w:rsidRDefault="009E4708"/>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8477A1" w14:paraId="4F73DBF9" w14:textId="77777777" w:rsidTr="00793D70">
        <w:trPr>
          <w:trHeight w:val="486"/>
          <w:jc w:val="center"/>
        </w:trPr>
        <w:tc>
          <w:tcPr>
            <w:tcW w:w="6648" w:type="dxa"/>
            <w:shd w:val="clear" w:color="auto" w:fill="D7D7D7" w:themeFill="accent6" w:themeFillShade="E6"/>
            <w:vAlign w:val="center"/>
            <w:hideMark/>
          </w:tcPr>
          <w:p w14:paraId="516BD99C" w14:textId="5949529C"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1882803" w14:textId="77777777"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t xml:space="preserve">Completion status </w:t>
            </w:r>
          </w:p>
        </w:tc>
      </w:tr>
      <w:tr w:rsidR="00272242" w:rsidRPr="008477A1" w14:paraId="3FF9C74F" w14:textId="77777777" w:rsidTr="00793D70">
        <w:trPr>
          <w:trHeight w:val="730"/>
          <w:jc w:val="center"/>
        </w:trPr>
        <w:tc>
          <w:tcPr>
            <w:tcW w:w="6648" w:type="dxa"/>
            <w:shd w:val="clear" w:color="000000" w:fill="EBF5F5"/>
          </w:tcPr>
          <w:p w14:paraId="2ACAB3FA" w14:textId="013B8F50" w:rsidR="00272242" w:rsidRPr="008477A1" w:rsidRDefault="00272242" w:rsidP="00793D70">
            <w:pPr>
              <w:spacing w:before="0"/>
              <w:rPr>
                <w:rFonts w:ascii="Calibri" w:eastAsia="Times New Roman" w:hAnsi="Calibri" w:cs="Calibri"/>
                <w:b/>
                <w:bCs/>
                <w:color w:val="000000"/>
                <w:highlight w:val="yellow"/>
                <w:lang w:eastAsia="en-AU"/>
              </w:rPr>
            </w:pPr>
            <w:r w:rsidRPr="008477A1">
              <w:rPr>
                <w:rFonts w:eastAsia="Calibri Light" w:cs="Calibri Light"/>
                <w:b/>
                <w:bCs/>
                <w:color w:val="000000"/>
              </w:rPr>
              <w:t>A30. Establish an authorisation system for scientific research and monitoring by third parties and encourage data to be made publicly available through appropriate information portals such as the Australian Ocean Data Network</w:t>
            </w:r>
            <w:r w:rsidR="006C1D34">
              <w:rPr>
                <w:rFonts w:eastAsia="Calibri Light" w:cs="Calibri Light"/>
                <w:b/>
                <w:bCs/>
                <w:color w:val="000000"/>
              </w:rPr>
              <w:t xml:space="preserve"> (AODN)</w:t>
            </w:r>
          </w:p>
        </w:tc>
        <w:tc>
          <w:tcPr>
            <w:tcW w:w="2368" w:type="dxa"/>
            <w:gridSpan w:val="2"/>
          </w:tcPr>
          <w:p w14:paraId="3D675377" w14:textId="6D7DEBD3" w:rsidR="00272242" w:rsidRPr="008477A1" w:rsidRDefault="00090D2B" w:rsidP="00793D70">
            <w:pPr>
              <w:spacing w:after="60"/>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anchor distT="0" distB="0" distL="114300" distR="114300" simplePos="0" relativeHeight="251759616" behindDoc="0" locked="0" layoutInCell="1" allowOverlap="1" wp14:anchorId="44ADAF20" wp14:editId="255AAFAD">
                  <wp:simplePos x="0" y="0"/>
                  <wp:positionH relativeFrom="column">
                    <wp:posOffset>294488</wp:posOffset>
                  </wp:positionH>
                  <wp:positionV relativeFrom="paragraph">
                    <wp:posOffset>37010</wp:posOffset>
                  </wp:positionV>
                  <wp:extent cx="792480" cy="633730"/>
                  <wp:effectExtent l="0" t="0" r="7620" b="0"/>
                  <wp:wrapNone/>
                  <wp:docPr id="687297888" name="Picture 38" descr="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97888" name="Picture 38" descr="Comple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92480" cy="633730"/>
                          </a:xfrm>
                          <a:prstGeom prst="rect">
                            <a:avLst/>
                          </a:prstGeom>
                          <a:noFill/>
                        </pic:spPr>
                      </pic:pic>
                    </a:graphicData>
                  </a:graphic>
                </wp:anchor>
              </w:drawing>
            </w:r>
          </w:p>
        </w:tc>
      </w:tr>
      <w:tr w:rsidR="00272242" w:rsidRPr="008477A1" w14:paraId="39476E8C" w14:textId="77777777" w:rsidTr="00345525">
        <w:trPr>
          <w:gridAfter w:val="1"/>
          <w:wAfter w:w="42" w:type="dxa"/>
          <w:trHeight w:val="340"/>
          <w:jc w:val="center"/>
        </w:trPr>
        <w:tc>
          <w:tcPr>
            <w:tcW w:w="8974" w:type="dxa"/>
            <w:gridSpan w:val="2"/>
            <w:shd w:val="clear" w:color="auto" w:fill="93C8C4" w:themeFill="accent3" w:themeFillTint="66"/>
            <w:vAlign w:val="center"/>
          </w:tcPr>
          <w:p w14:paraId="6C5FFBB0" w14:textId="77777777" w:rsidR="00272242" w:rsidRPr="008477A1" w:rsidRDefault="00272242" w:rsidP="00793D70">
            <w:pPr>
              <w:spacing w:before="0" w:after="0"/>
            </w:pPr>
            <w:r w:rsidRPr="0043080B">
              <w:rPr>
                <w:rFonts w:ascii="Calibri" w:eastAsia="Times New Roman" w:hAnsi="Calibri" w:cs="Calibri"/>
                <w:b/>
                <w:bCs/>
                <w:lang w:eastAsia="en-AU"/>
              </w:rPr>
              <w:t>Evidence</w:t>
            </w:r>
          </w:p>
        </w:tc>
      </w:tr>
      <w:tr w:rsidR="00272242" w:rsidRPr="008477A1" w14:paraId="41E795B4" w14:textId="77777777" w:rsidTr="00793D70">
        <w:trPr>
          <w:gridAfter w:val="1"/>
          <w:wAfter w:w="42" w:type="dxa"/>
          <w:trHeight w:val="40"/>
          <w:jc w:val="center"/>
        </w:trPr>
        <w:tc>
          <w:tcPr>
            <w:tcW w:w="8974" w:type="dxa"/>
            <w:gridSpan w:val="2"/>
            <w:vAlign w:val="center"/>
          </w:tcPr>
          <w:p w14:paraId="3398116B" w14:textId="3EF5E973" w:rsidR="00090EBB" w:rsidRDefault="00090EBB" w:rsidP="00324E54">
            <w:pPr>
              <w:rPr>
                <w:lang w:eastAsia="en-AU"/>
              </w:rPr>
            </w:pPr>
            <w:r w:rsidRPr="00324E54">
              <w:rPr>
                <w:lang w:eastAsia="en-AU"/>
              </w:rPr>
              <w:t xml:space="preserve">This action was assessed as </w:t>
            </w:r>
            <w:r w:rsidRPr="0032371D">
              <w:rPr>
                <w:b/>
                <w:lang w:eastAsia="en-AU"/>
              </w:rPr>
              <w:t>completed</w:t>
            </w:r>
            <w:r w:rsidRPr="00324E54">
              <w:rPr>
                <w:lang w:eastAsia="en-AU"/>
              </w:rPr>
              <w:t xml:space="preserve">. The evaluation found that an authorisation system for scientific research and monitoring by third parties was developed and operationalised in a timely manner. Data sharing arrangements were also established with the </w:t>
            </w:r>
            <w:r w:rsidR="006C1D34">
              <w:rPr>
                <w:lang w:eastAsia="en-AU"/>
              </w:rPr>
              <w:t>AODN</w:t>
            </w:r>
            <w:r w:rsidRPr="00324E54">
              <w:rPr>
                <w:lang w:eastAsia="en-AU"/>
              </w:rPr>
              <w:t xml:space="preserve"> which created public</w:t>
            </w:r>
            <w:r w:rsidR="00324E54" w:rsidRPr="00324E54">
              <w:t xml:space="preserve"> </w:t>
            </w:r>
            <w:r w:rsidRPr="00324E54">
              <w:rPr>
                <w:lang w:eastAsia="en-AU"/>
              </w:rPr>
              <w:t xml:space="preserve">access. </w:t>
            </w:r>
            <w:r w:rsidR="002F15DF" w:rsidRPr="002F15DF">
              <w:rPr>
                <w:lang w:eastAsia="en-AU"/>
              </w:rPr>
              <w:t>However, as noted above, a perception among some stakeholders that research and data were not readily communicated, available, or shared suggests that more could be done to ensure data is publicly accessible and clearly communicated.</w:t>
            </w:r>
          </w:p>
          <w:p w14:paraId="349A657D" w14:textId="77777777" w:rsidR="00090EBB" w:rsidRPr="00EE0A9D" w:rsidRDefault="00090EBB" w:rsidP="00EE0A9D">
            <w:pPr>
              <w:rPr>
                <w:b/>
                <w:lang w:eastAsia="en-AU"/>
              </w:rPr>
            </w:pPr>
            <w:r w:rsidRPr="00EE0A9D">
              <w:rPr>
                <w:b/>
                <w:lang w:eastAsia="en-AU"/>
              </w:rPr>
              <w:t xml:space="preserve">Evidence from the desktop review: </w:t>
            </w:r>
          </w:p>
          <w:p w14:paraId="24F36135" w14:textId="77777777" w:rsidR="005417EA" w:rsidRPr="00EC759A" w:rsidRDefault="005417EA" w:rsidP="005417EA">
            <w:pPr>
              <w:pStyle w:val="BulletMultiLevelList"/>
              <w:rPr>
                <w:rFonts w:eastAsia="Times New Roman"/>
                <w:lang w:eastAsia="en-AU"/>
              </w:rPr>
            </w:pPr>
            <w:r>
              <w:rPr>
                <w:rFonts w:eastAsia="Times New Roman"/>
                <w:lang w:eastAsia="en-AU"/>
              </w:rPr>
              <w:t xml:space="preserve">The </w:t>
            </w:r>
            <w:r w:rsidRPr="00EC759A">
              <w:rPr>
                <w:rFonts w:eastAsia="Times New Roman"/>
                <w:lang w:eastAsia="en-AU"/>
              </w:rPr>
              <w:t>Australian Marine Parks Online Permit Portal Application launched in 2018.</w:t>
            </w:r>
            <w:r w:rsidRPr="00EC759A">
              <w:rPr>
                <w:rFonts w:eastAsia="Times New Roman"/>
                <w:sz w:val="20"/>
                <w:vertAlign w:val="superscript"/>
                <w:lang w:eastAsia="en-AU"/>
              </w:rPr>
              <w:footnoteReference w:id="119"/>
            </w:r>
            <w:r w:rsidRPr="00EC759A">
              <w:rPr>
                <w:rFonts w:eastAsia="Times New Roman"/>
                <w:lang w:eastAsia="en-AU"/>
              </w:rPr>
              <w:t xml:space="preserve"> </w:t>
            </w:r>
            <w:r w:rsidRPr="00EC759A">
              <w:rPr>
                <w:lang w:eastAsia="en-AU"/>
              </w:rPr>
              <w:t>This included a condition to enable data to be publicly available in portals such as the AODN portal.</w:t>
            </w:r>
          </w:p>
          <w:p w14:paraId="5E620BE8" w14:textId="346357DA" w:rsidR="005417EA" w:rsidRDefault="005417EA" w:rsidP="005417EA">
            <w:pPr>
              <w:pStyle w:val="BulletMultiLevelList"/>
              <w:rPr>
                <w:lang w:eastAsia="en-AU"/>
              </w:rPr>
            </w:pPr>
            <w:r w:rsidRPr="008477A1">
              <w:t xml:space="preserve">Publication of </w:t>
            </w:r>
            <w:r w:rsidR="002C1E4E">
              <w:t>North-west</w:t>
            </w:r>
            <w:r w:rsidRPr="008477A1">
              <w:t xml:space="preserve"> </w:t>
            </w:r>
            <w:r>
              <w:t>m</w:t>
            </w:r>
            <w:r w:rsidRPr="008477A1">
              <w:t xml:space="preserve">arine </w:t>
            </w:r>
            <w:r>
              <w:t>s</w:t>
            </w:r>
            <w:r w:rsidRPr="008477A1">
              <w:t xml:space="preserve">cience projects on the </w:t>
            </w:r>
            <w:r w:rsidR="00551D4C">
              <w:t>AMP</w:t>
            </w:r>
            <w:r w:rsidRPr="008477A1">
              <w:t xml:space="preserve"> website.</w:t>
            </w:r>
            <w:r w:rsidRPr="008477A1">
              <w:rPr>
                <w:vertAlign w:val="superscript"/>
              </w:rPr>
              <w:footnoteReference w:id="120"/>
            </w:r>
          </w:p>
          <w:p w14:paraId="0468C203" w14:textId="30FBADA0" w:rsidR="00272242" w:rsidRPr="008477A1" w:rsidRDefault="008A78A8" w:rsidP="008A78A8">
            <w:pPr>
              <w:pStyle w:val="BulletMultiLevelList"/>
              <w:rPr>
                <w:lang w:eastAsia="en-AU"/>
              </w:rPr>
            </w:pPr>
            <w:r w:rsidRPr="008A78A8">
              <w:rPr>
                <w:lang w:eastAsia="en-AU"/>
              </w:rPr>
              <w:t xml:space="preserve">Publication of data across all </w:t>
            </w:r>
            <w:r w:rsidR="00BA2E14">
              <w:rPr>
                <w:lang w:eastAsia="en-AU"/>
              </w:rPr>
              <w:t>13</w:t>
            </w:r>
            <w:r w:rsidRPr="008A78A8">
              <w:rPr>
                <w:lang w:eastAsia="en-AU"/>
              </w:rPr>
              <w:t xml:space="preserve"> marine parks made publicly available on the ‘</w:t>
            </w:r>
            <w:proofErr w:type="spellStart"/>
            <w:r w:rsidRPr="008A78A8">
              <w:rPr>
                <w:i/>
                <w:iCs/>
                <w:lang w:eastAsia="en-AU"/>
              </w:rPr>
              <w:t>Seamap</w:t>
            </w:r>
            <w:proofErr w:type="spellEnd"/>
            <w:r w:rsidRPr="008A78A8">
              <w:rPr>
                <w:i/>
                <w:iCs/>
                <w:lang w:eastAsia="en-AU"/>
              </w:rPr>
              <w:t xml:space="preserve"> Australia’</w:t>
            </w:r>
            <w:r w:rsidRPr="008A78A8">
              <w:rPr>
                <w:lang w:eastAsia="en-AU"/>
              </w:rPr>
              <w:t xml:space="preserve"> website.</w:t>
            </w:r>
            <w:r>
              <w:rPr>
                <w:rStyle w:val="FootnoteReference"/>
                <w:lang w:eastAsia="en-AU"/>
              </w:rPr>
              <w:footnoteReference w:id="121"/>
            </w:r>
          </w:p>
        </w:tc>
      </w:tr>
    </w:tbl>
    <w:p w14:paraId="6C66DF19" w14:textId="77777777" w:rsidR="00272242" w:rsidRPr="008477A1" w:rsidRDefault="00272242" w:rsidP="00272242">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8477A1" w14:paraId="518EBF92" w14:textId="77777777" w:rsidTr="00793D70">
        <w:trPr>
          <w:trHeight w:val="486"/>
          <w:jc w:val="center"/>
        </w:trPr>
        <w:tc>
          <w:tcPr>
            <w:tcW w:w="6648" w:type="dxa"/>
            <w:shd w:val="clear" w:color="auto" w:fill="D7D7D7" w:themeFill="accent6" w:themeFillShade="E6"/>
            <w:vAlign w:val="center"/>
            <w:hideMark/>
          </w:tcPr>
          <w:p w14:paraId="4189B193" w14:textId="6CF31BBC"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A6E3908" w14:textId="77777777"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t xml:space="preserve">Completion status </w:t>
            </w:r>
          </w:p>
        </w:tc>
      </w:tr>
      <w:tr w:rsidR="00272242" w:rsidRPr="008477A1" w14:paraId="3A1C2673" w14:textId="77777777" w:rsidTr="00793D70">
        <w:trPr>
          <w:trHeight w:val="730"/>
          <w:jc w:val="center"/>
        </w:trPr>
        <w:tc>
          <w:tcPr>
            <w:tcW w:w="6648" w:type="dxa"/>
            <w:shd w:val="clear" w:color="000000" w:fill="EBF5F5"/>
          </w:tcPr>
          <w:p w14:paraId="6C5831CE" w14:textId="77777777" w:rsidR="00272242" w:rsidRPr="008477A1" w:rsidRDefault="00272242" w:rsidP="00793D70">
            <w:pPr>
              <w:spacing w:before="0"/>
              <w:rPr>
                <w:rFonts w:ascii="Calibri" w:eastAsia="Times New Roman" w:hAnsi="Calibri" w:cs="Calibri"/>
                <w:b/>
                <w:bCs/>
                <w:color w:val="000000"/>
                <w:highlight w:val="yellow"/>
                <w:lang w:eastAsia="en-AU"/>
              </w:rPr>
            </w:pPr>
            <w:r w:rsidRPr="008477A1">
              <w:rPr>
                <w:rFonts w:eastAsia="Calibri Light" w:cs="Calibri Light"/>
                <w:b/>
                <w:bCs/>
                <w:color w:val="000000"/>
              </w:rPr>
              <w:t>A31. Collaborate with the science community (including through the National Marine Science Plan Committee and National Environmental Science Program) and other marine park users to assist in improving the understanding of marine park values, pressures and management effectiveness</w:t>
            </w:r>
          </w:p>
        </w:tc>
        <w:tc>
          <w:tcPr>
            <w:tcW w:w="2368" w:type="dxa"/>
            <w:gridSpan w:val="2"/>
          </w:tcPr>
          <w:p w14:paraId="0E7BB003" w14:textId="7ED7E5AB" w:rsidR="00272242" w:rsidRPr="008477A1" w:rsidRDefault="00090D2B" w:rsidP="00793D70">
            <w:pPr>
              <w:spacing w:after="60"/>
              <w:rPr>
                <w:rFonts w:ascii="Calibri" w:eastAsia="Times New Roman" w:hAnsi="Calibri" w:cs="Calibri"/>
                <w:b/>
                <w:bCs/>
                <w:color w:val="000000"/>
                <w:lang w:eastAsia="en-AU"/>
              </w:rPr>
            </w:pPr>
            <w:r w:rsidRPr="00090D2B">
              <w:rPr>
                <w:rFonts w:ascii="Calibri" w:eastAsia="Times New Roman" w:hAnsi="Calibri" w:cs="Calibri"/>
                <w:b/>
                <w:bCs/>
                <w:noProof/>
                <w:color w:val="000000"/>
                <w:lang w:eastAsia="en-AU"/>
              </w:rPr>
              <w:drawing>
                <wp:anchor distT="0" distB="0" distL="114300" distR="114300" simplePos="0" relativeHeight="251762688" behindDoc="0" locked="0" layoutInCell="1" allowOverlap="1" wp14:anchorId="3B92CE67" wp14:editId="3BD3D487">
                  <wp:simplePos x="0" y="0"/>
                  <wp:positionH relativeFrom="column">
                    <wp:posOffset>67911</wp:posOffset>
                  </wp:positionH>
                  <wp:positionV relativeFrom="paragraph">
                    <wp:posOffset>73025</wp:posOffset>
                  </wp:positionV>
                  <wp:extent cx="1191737" cy="798655"/>
                  <wp:effectExtent l="0" t="0" r="8890" b="1905"/>
                  <wp:wrapNone/>
                  <wp:docPr id="414040435"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40435"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91737" cy="798655"/>
                          </a:xfrm>
                          <a:prstGeom prst="rect">
                            <a:avLst/>
                          </a:prstGeom>
                        </pic:spPr>
                      </pic:pic>
                    </a:graphicData>
                  </a:graphic>
                </wp:anchor>
              </w:drawing>
            </w:r>
          </w:p>
        </w:tc>
      </w:tr>
      <w:tr w:rsidR="00272242" w:rsidRPr="008477A1" w14:paraId="300A028B" w14:textId="77777777" w:rsidTr="00345525">
        <w:trPr>
          <w:gridAfter w:val="1"/>
          <w:wAfter w:w="42" w:type="dxa"/>
          <w:trHeight w:val="340"/>
          <w:jc w:val="center"/>
        </w:trPr>
        <w:tc>
          <w:tcPr>
            <w:tcW w:w="8974" w:type="dxa"/>
            <w:gridSpan w:val="2"/>
            <w:shd w:val="clear" w:color="auto" w:fill="93C8C4" w:themeFill="accent3" w:themeFillTint="66"/>
            <w:vAlign w:val="center"/>
          </w:tcPr>
          <w:p w14:paraId="64FBEEEE" w14:textId="77777777" w:rsidR="00272242" w:rsidRPr="008477A1" w:rsidRDefault="00272242" w:rsidP="00793D70">
            <w:pPr>
              <w:spacing w:before="0" w:after="0"/>
            </w:pPr>
            <w:r w:rsidRPr="0043080B">
              <w:rPr>
                <w:rFonts w:ascii="Calibri" w:eastAsia="Times New Roman" w:hAnsi="Calibri" w:cs="Calibri"/>
                <w:b/>
                <w:bCs/>
                <w:lang w:eastAsia="en-AU"/>
              </w:rPr>
              <w:t>Evidence</w:t>
            </w:r>
          </w:p>
        </w:tc>
      </w:tr>
      <w:tr w:rsidR="00272242" w:rsidRPr="008477A1" w14:paraId="0E296C4F" w14:textId="77777777" w:rsidTr="00793D70">
        <w:trPr>
          <w:gridAfter w:val="1"/>
          <w:wAfter w:w="42" w:type="dxa"/>
          <w:trHeight w:val="40"/>
          <w:jc w:val="center"/>
        </w:trPr>
        <w:tc>
          <w:tcPr>
            <w:tcW w:w="8974" w:type="dxa"/>
            <w:gridSpan w:val="2"/>
            <w:vAlign w:val="center"/>
          </w:tcPr>
          <w:p w14:paraId="20CA34D7" w14:textId="6588F0D6" w:rsidR="00C95CC0" w:rsidRDefault="00BF0711" w:rsidP="00C95CC0">
            <w:pPr>
              <w:spacing w:before="0"/>
              <w:rPr>
                <w:rFonts w:ascii="Calibri" w:eastAsia="Calibri" w:hAnsi="Calibri" w:cs="Times New Roman"/>
                <w:lang w:eastAsia="en-AU"/>
              </w:rPr>
            </w:pPr>
            <w:r>
              <w:rPr>
                <w:rFonts w:ascii="Calibri" w:eastAsia="Calibri" w:hAnsi="Calibri" w:cs="Times New Roman"/>
                <w:lang w:eastAsia="en-AU"/>
              </w:rPr>
              <w:t>This action was assessed as</w:t>
            </w:r>
            <w:r w:rsidRPr="000E3164">
              <w:rPr>
                <w:rFonts w:ascii="Calibri" w:eastAsia="Calibri" w:hAnsi="Calibri" w:cs="Times New Roman"/>
                <w:b/>
                <w:bCs/>
                <w:lang w:eastAsia="en-AU"/>
              </w:rPr>
              <w:t xml:space="preserve"> </w:t>
            </w:r>
            <w:r w:rsidR="000E3164" w:rsidRPr="000E3164">
              <w:rPr>
                <w:rFonts w:ascii="Calibri" w:eastAsia="Calibri" w:hAnsi="Calibri" w:cs="Times New Roman"/>
                <w:b/>
                <w:bCs/>
                <w:lang w:eastAsia="en-AU"/>
              </w:rPr>
              <w:t xml:space="preserve">partially </w:t>
            </w:r>
            <w:r w:rsidRPr="00DB6EFF">
              <w:rPr>
                <w:rFonts w:ascii="Calibri" w:eastAsia="Calibri" w:hAnsi="Calibri" w:cs="Times New Roman"/>
                <w:b/>
                <w:bCs/>
                <w:lang w:eastAsia="en-AU"/>
              </w:rPr>
              <w:t>complete</w:t>
            </w:r>
            <w:r w:rsidR="00C75A77">
              <w:rPr>
                <w:rFonts w:ascii="Calibri" w:eastAsia="Calibri" w:hAnsi="Calibri" w:cs="Times New Roman"/>
                <w:b/>
                <w:bCs/>
                <w:lang w:eastAsia="en-AU"/>
              </w:rPr>
              <w:t>d</w:t>
            </w:r>
            <w:r>
              <w:rPr>
                <w:rFonts w:ascii="Calibri" w:eastAsia="Calibri" w:hAnsi="Calibri" w:cs="Times New Roman"/>
                <w:lang w:eastAsia="en-AU"/>
              </w:rPr>
              <w:t xml:space="preserve">. The evaluation found </w:t>
            </w:r>
            <w:r w:rsidRPr="009B7D5F">
              <w:rPr>
                <w:rFonts w:ascii="Calibri" w:eastAsia="Calibri" w:hAnsi="Calibri" w:cs="Times New Roman"/>
                <w:lang w:eastAsia="en-AU"/>
              </w:rPr>
              <w:t>evidence of collaborations</w:t>
            </w:r>
            <w:r>
              <w:rPr>
                <w:rFonts w:ascii="Calibri" w:eastAsia="Calibri" w:hAnsi="Calibri" w:cs="Times New Roman"/>
                <w:lang w:eastAsia="en-AU"/>
              </w:rPr>
              <w:t xml:space="preserve"> with the science community and some community groups</w:t>
            </w:r>
            <w:r w:rsidR="00145949">
              <w:rPr>
                <w:rFonts w:ascii="Calibri" w:eastAsia="Calibri" w:hAnsi="Calibri" w:cs="Times New Roman"/>
                <w:lang w:eastAsia="en-AU"/>
              </w:rPr>
              <w:t xml:space="preserve"> (i.e. the </w:t>
            </w:r>
            <w:r w:rsidR="00A20D45" w:rsidRPr="008477A1">
              <w:rPr>
                <w:lang w:eastAsia="en-AU"/>
              </w:rPr>
              <w:t xml:space="preserve">National Marine Science Committee </w:t>
            </w:r>
            <w:r w:rsidR="000711E4">
              <w:rPr>
                <w:lang w:eastAsia="en-AU"/>
              </w:rPr>
              <w:t>[</w:t>
            </w:r>
            <w:r w:rsidR="00145949">
              <w:rPr>
                <w:rFonts w:ascii="Calibri" w:eastAsia="Calibri" w:hAnsi="Calibri" w:cs="Times New Roman"/>
                <w:lang w:eastAsia="en-AU"/>
              </w:rPr>
              <w:t>NMSC</w:t>
            </w:r>
            <w:r w:rsidR="000711E4">
              <w:rPr>
                <w:rFonts w:ascii="Calibri" w:eastAsia="Calibri" w:hAnsi="Calibri" w:cs="Times New Roman"/>
                <w:lang w:eastAsia="en-AU"/>
              </w:rPr>
              <w:t>]</w:t>
            </w:r>
            <w:r w:rsidR="00145949">
              <w:rPr>
                <w:rFonts w:ascii="Calibri" w:eastAsia="Calibri" w:hAnsi="Calibri" w:cs="Times New Roman"/>
                <w:lang w:eastAsia="en-AU"/>
              </w:rPr>
              <w:t xml:space="preserve"> and NESP) through joint science initiatives and research collaborations. </w:t>
            </w:r>
            <w:r w:rsidR="000711E4">
              <w:rPr>
                <w:rFonts w:ascii="Calibri" w:eastAsia="Calibri" w:hAnsi="Calibri" w:cs="Times New Roman"/>
                <w:lang w:eastAsia="en-AU"/>
              </w:rPr>
              <w:lastRenderedPageBreak/>
              <w:t>However,</w:t>
            </w:r>
            <w:r w:rsidR="00145949">
              <w:rPr>
                <w:rFonts w:ascii="Calibri" w:eastAsia="Calibri" w:hAnsi="Calibri" w:cs="Times New Roman"/>
                <w:lang w:eastAsia="en-AU"/>
              </w:rPr>
              <w:t xml:space="preserve"> stakeholders </w:t>
            </w:r>
            <w:r w:rsidR="006A05AC">
              <w:rPr>
                <w:rFonts w:ascii="Calibri" w:eastAsia="Calibri" w:hAnsi="Calibri" w:cs="Times New Roman"/>
                <w:lang w:eastAsia="en-AU"/>
              </w:rPr>
              <w:t>felt that further action was needed to support</w:t>
            </w:r>
            <w:r w:rsidR="00023741">
              <w:rPr>
                <w:rFonts w:ascii="Calibri" w:eastAsia="Calibri" w:hAnsi="Calibri" w:cs="Times New Roman"/>
                <w:lang w:eastAsia="en-AU"/>
              </w:rPr>
              <w:t xml:space="preserve"> understanding of marine park values, pressures and management </w:t>
            </w:r>
            <w:r w:rsidR="00DB6EFF">
              <w:rPr>
                <w:rFonts w:ascii="Calibri" w:eastAsia="Calibri" w:hAnsi="Calibri" w:cs="Times New Roman"/>
                <w:lang w:eastAsia="en-AU"/>
              </w:rPr>
              <w:t>effectiveness</w:t>
            </w:r>
            <w:r w:rsidR="00C54D49">
              <w:rPr>
                <w:rFonts w:ascii="Calibri" w:eastAsia="Calibri" w:hAnsi="Calibri" w:cs="Times New Roman"/>
                <w:lang w:eastAsia="en-AU"/>
              </w:rPr>
              <w:t xml:space="preserve">, particularly among other </w:t>
            </w:r>
            <w:r w:rsidR="00E16680">
              <w:rPr>
                <w:rFonts w:ascii="Calibri" w:eastAsia="Calibri" w:hAnsi="Calibri" w:cs="Times New Roman"/>
                <w:lang w:eastAsia="en-AU"/>
              </w:rPr>
              <w:t xml:space="preserve">park </w:t>
            </w:r>
            <w:r w:rsidR="00C54D49">
              <w:rPr>
                <w:rFonts w:ascii="Calibri" w:eastAsia="Calibri" w:hAnsi="Calibri" w:cs="Times New Roman"/>
                <w:lang w:eastAsia="en-AU"/>
              </w:rPr>
              <w:t>users</w:t>
            </w:r>
            <w:r w:rsidR="00DB6EFF">
              <w:rPr>
                <w:rFonts w:ascii="Calibri" w:eastAsia="Calibri" w:hAnsi="Calibri" w:cs="Times New Roman"/>
                <w:lang w:eastAsia="en-AU"/>
              </w:rPr>
              <w:t xml:space="preserve">. </w:t>
            </w:r>
          </w:p>
          <w:p w14:paraId="19F78198" w14:textId="394DCAAD" w:rsidR="00DB6EFF" w:rsidRPr="00C76832" w:rsidRDefault="00C76832" w:rsidP="00C95CC0">
            <w:pPr>
              <w:spacing w:before="0"/>
              <w:rPr>
                <w:rFonts w:ascii="Calibri" w:eastAsia="Calibri" w:hAnsi="Calibri" w:cs="Times New Roman"/>
                <w:b/>
                <w:bCs/>
                <w:lang w:eastAsia="en-AU"/>
              </w:rPr>
            </w:pPr>
            <w:r>
              <w:rPr>
                <w:rFonts w:ascii="Calibri" w:eastAsia="Calibri" w:hAnsi="Calibri" w:cs="Times New Roman"/>
                <w:b/>
                <w:bCs/>
                <w:lang w:eastAsia="en-AU"/>
              </w:rPr>
              <w:t>Evidence from desktop review:</w:t>
            </w:r>
          </w:p>
          <w:p w14:paraId="71934EA0" w14:textId="41702729" w:rsidR="00C95CC0" w:rsidRPr="008477A1" w:rsidRDefault="00C46670" w:rsidP="005A0E6E">
            <w:pPr>
              <w:spacing w:after="0"/>
              <w:rPr>
                <w:lang w:eastAsia="en-AU"/>
              </w:rPr>
            </w:pPr>
            <w:r w:rsidRPr="00C46670">
              <w:rPr>
                <w:lang w:eastAsia="en-AU"/>
              </w:rPr>
              <w:t>The desktop review provided the following evidence of strategic collaboration with the science community</w:t>
            </w:r>
            <w:r w:rsidR="00C95CC0" w:rsidRPr="008477A1">
              <w:rPr>
                <w:lang w:eastAsia="en-AU"/>
              </w:rPr>
              <w:t>:</w:t>
            </w:r>
          </w:p>
          <w:p w14:paraId="30BFADAC" w14:textId="41D13B68" w:rsidR="00C95CC0" w:rsidRPr="008477A1" w:rsidRDefault="00301AF4" w:rsidP="00B72411">
            <w:pPr>
              <w:pStyle w:val="BulletMultiLevelList"/>
              <w:rPr>
                <w:lang w:eastAsia="en-AU"/>
              </w:rPr>
            </w:pPr>
            <w:r>
              <w:rPr>
                <w:lang w:eastAsia="en-AU"/>
              </w:rPr>
              <w:t>Parks Australia membership to the</w:t>
            </w:r>
            <w:r w:rsidR="00C95CC0" w:rsidRPr="008477A1">
              <w:rPr>
                <w:lang w:eastAsia="en-AU"/>
              </w:rPr>
              <w:t xml:space="preserve"> NMSC.</w:t>
            </w:r>
            <w:r w:rsidR="00F82A95">
              <w:rPr>
                <w:rStyle w:val="FootnoteReference"/>
                <w:lang w:eastAsia="en-AU"/>
              </w:rPr>
              <w:footnoteReference w:id="122"/>
            </w:r>
          </w:p>
          <w:p w14:paraId="44767188" w14:textId="1AD921A9" w:rsidR="00C95CC0" w:rsidRPr="008477A1" w:rsidRDefault="00C95CC0" w:rsidP="00B72411">
            <w:pPr>
              <w:pStyle w:val="BulletMultiLevelList"/>
              <w:rPr>
                <w:lang w:eastAsia="en-AU"/>
              </w:rPr>
            </w:pPr>
            <w:r w:rsidRPr="008477A1">
              <w:rPr>
                <w:lang w:eastAsia="en-AU"/>
              </w:rPr>
              <w:t>Collaboration with the NESP.</w:t>
            </w:r>
            <w:r w:rsidR="00F82A95">
              <w:rPr>
                <w:rStyle w:val="FootnoteReference"/>
                <w:lang w:eastAsia="en-AU"/>
              </w:rPr>
              <w:footnoteReference w:id="123"/>
            </w:r>
          </w:p>
          <w:p w14:paraId="0EEE4447" w14:textId="0862C868" w:rsidR="00C95CC0" w:rsidRPr="008477A1" w:rsidRDefault="00C95CC0" w:rsidP="00B72411">
            <w:pPr>
              <w:pStyle w:val="BulletMultiLevelList"/>
              <w:rPr>
                <w:lang w:eastAsia="en-AU"/>
              </w:rPr>
            </w:pPr>
            <w:r w:rsidRPr="008477A1">
              <w:rPr>
                <w:lang w:eastAsia="en-AU"/>
              </w:rPr>
              <w:t>Collaboration with the AODN and the Integrated Marine Observing System (IMOS).</w:t>
            </w:r>
            <w:r w:rsidR="00472A0E">
              <w:rPr>
                <w:rStyle w:val="FootnoteReference"/>
                <w:lang w:eastAsia="en-AU"/>
              </w:rPr>
              <w:footnoteReference w:id="124"/>
            </w:r>
            <w:r w:rsidRPr="008477A1">
              <w:rPr>
                <w:lang w:eastAsia="en-AU"/>
              </w:rPr>
              <w:t xml:space="preserve"> </w:t>
            </w:r>
          </w:p>
          <w:p w14:paraId="72A2994B" w14:textId="0A73225A" w:rsidR="00C738EC" w:rsidRPr="00737D79" w:rsidRDefault="00C738EC" w:rsidP="003D364F">
            <w:pPr>
              <w:rPr>
                <w:lang w:eastAsia="en-AU"/>
              </w:rPr>
            </w:pPr>
            <w:r w:rsidRPr="00EC759A">
              <w:rPr>
                <w:lang w:eastAsia="en-AU"/>
              </w:rPr>
              <w:t>The desktop review</w:t>
            </w:r>
            <w:r w:rsidR="003D364F">
              <w:rPr>
                <w:lang w:eastAsia="en-AU"/>
              </w:rPr>
              <w:t xml:space="preserve"> also</w:t>
            </w:r>
            <w:r w:rsidRPr="00EC759A">
              <w:rPr>
                <w:lang w:eastAsia="en-AU"/>
              </w:rPr>
              <w:t xml:space="preserve"> provided the </w:t>
            </w:r>
            <w:r w:rsidRPr="00737D79">
              <w:rPr>
                <w:lang w:eastAsia="en-AU"/>
              </w:rPr>
              <w:t xml:space="preserve">following evidence of collaboration with </w:t>
            </w:r>
            <w:r w:rsidR="00C57A62">
              <w:rPr>
                <w:lang w:eastAsia="en-AU"/>
              </w:rPr>
              <w:t xml:space="preserve">the </w:t>
            </w:r>
            <w:r w:rsidRPr="00737D79">
              <w:rPr>
                <w:lang w:eastAsia="en-AU"/>
              </w:rPr>
              <w:t>science community through marine science initiatives and research collaborations:</w:t>
            </w:r>
          </w:p>
          <w:p w14:paraId="65BE1169" w14:textId="53D46FBC" w:rsidR="00C95CC0" w:rsidRPr="008477A1" w:rsidRDefault="00C95CC0" w:rsidP="00B72411">
            <w:pPr>
              <w:pStyle w:val="BulletMultiLevelList"/>
              <w:rPr>
                <w:lang w:eastAsia="en-AU"/>
              </w:rPr>
            </w:pPr>
            <w:r w:rsidRPr="008477A1">
              <w:rPr>
                <w:lang w:eastAsia="en-AU"/>
              </w:rPr>
              <w:t xml:space="preserve">Marine Science initiatives funded through OMPG in the </w:t>
            </w:r>
            <w:r w:rsidR="002C1E4E">
              <w:rPr>
                <w:lang w:eastAsia="en-AU"/>
              </w:rPr>
              <w:t>North-west</w:t>
            </w:r>
            <w:r w:rsidRPr="008477A1">
              <w:rPr>
                <w:lang w:eastAsia="en-AU"/>
              </w:rPr>
              <w:t xml:space="preserve"> Network</w:t>
            </w:r>
            <w:r w:rsidR="003D364F">
              <w:rPr>
                <w:lang w:eastAsia="en-AU"/>
              </w:rPr>
              <w:t>, including</w:t>
            </w:r>
            <w:r w:rsidR="005A0E6E">
              <w:rPr>
                <w:lang w:eastAsia="en-AU"/>
              </w:rPr>
              <w:t>:</w:t>
            </w:r>
            <w:r w:rsidRPr="008477A1">
              <w:rPr>
                <w:vertAlign w:val="superscript"/>
                <w:lang w:eastAsia="en-AU"/>
              </w:rPr>
              <w:footnoteReference w:id="125"/>
            </w:r>
          </w:p>
          <w:p w14:paraId="1D1489CD" w14:textId="534D85F6" w:rsidR="00610CED" w:rsidRPr="008477A1" w:rsidRDefault="003D364F" w:rsidP="00610CED">
            <w:pPr>
              <w:pStyle w:val="BulletMultiLevelList"/>
              <w:numPr>
                <w:ilvl w:val="1"/>
                <w:numId w:val="14"/>
              </w:numPr>
              <w:rPr>
                <w:lang w:eastAsia="en-AU"/>
              </w:rPr>
            </w:pPr>
            <w:r>
              <w:rPr>
                <w:lang w:eastAsia="en-AU"/>
              </w:rPr>
              <w:t>An e</w:t>
            </w:r>
            <w:r w:rsidR="00610CED" w:rsidRPr="008477A1">
              <w:rPr>
                <w:lang w:eastAsia="en-AU"/>
              </w:rPr>
              <w:t>co-narrative produced for Kimberley Marine Park.</w:t>
            </w:r>
            <w:r w:rsidR="00610CED" w:rsidRPr="008477A1">
              <w:rPr>
                <w:rStyle w:val="FootnoteReference"/>
                <w:sz w:val="22"/>
                <w:lang w:eastAsia="en-AU"/>
              </w:rPr>
              <w:footnoteReference w:id="126"/>
            </w:r>
          </w:p>
          <w:p w14:paraId="02466D7F" w14:textId="0C28501C" w:rsidR="00C9446F" w:rsidRPr="008477A1" w:rsidRDefault="003D364F" w:rsidP="00610CED">
            <w:pPr>
              <w:pStyle w:val="BulletMultiLevelList"/>
              <w:numPr>
                <w:ilvl w:val="1"/>
                <w:numId w:val="14"/>
              </w:numPr>
              <w:rPr>
                <w:lang w:eastAsia="en-AU"/>
              </w:rPr>
            </w:pPr>
            <w:r>
              <w:rPr>
                <w:lang w:eastAsia="en-AU"/>
              </w:rPr>
              <w:t>An e</w:t>
            </w:r>
            <w:r w:rsidR="00C9446F" w:rsidRPr="008477A1">
              <w:rPr>
                <w:lang w:eastAsia="en-AU"/>
              </w:rPr>
              <w:t>co-narrative produced for Gascoyne Marine Park.</w:t>
            </w:r>
            <w:r w:rsidR="00C9446F" w:rsidRPr="008477A1">
              <w:rPr>
                <w:rStyle w:val="FootnoteReference"/>
                <w:sz w:val="22"/>
                <w:lang w:eastAsia="en-AU"/>
              </w:rPr>
              <w:footnoteReference w:id="127"/>
            </w:r>
          </w:p>
          <w:p w14:paraId="539FFF5E" w14:textId="2C4603DC" w:rsidR="00C40738" w:rsidRPr="008477A1" w:rsidRDefault="00C40738" w:rsidP="00B72411">
            <w:pPr>
              <w:pStyle w:val="BulletMultiLevelList"/>
              <w:rPr>
                <w:lang w:eastAsia="en-AU"/>
              </w:rPr>
            </w:pPr>
            <w:r w:rsidRPr="008477A1">
              <w:rPr>
                <w:lang w:eastAsia="en-AU"/>
              </w:rPr>
              <w:t>Marine Science initiatives funded through OMPG</w:t>
            </w:r>
            <w:r w:rsidR="0099434E">
              <w:rPr>
                <w:lang w:eastAsia="en-AU"/>
              </w:rPr>
              <w:t>s</w:t>
            </w:r>
            <w:r w:rsidRPr="008477A1">
              <w:rPr>
                <w:lang w:eastAsia="en-AU"/>
              </w:rPr>
              <w:t xml:space="preserve"> applicable across all Marine Parks/ Networks</w:t>
            </w:r>
            <w:r w:rsidR="00E90C51">
              <w:rPr>
                <w:lang w:eastAsia="en-AU"/>
              </w:rPr>
              <w:t>, including:</w:t>
            </w:r>
          </w:p>
          <w:p w14:paraId="3C14A75E" w14:textId="57C96C1C" w:rsidR="00C40738" w:rsidRPr="008477A1" w:rsidRDefault="00AF34EF" w:rsidP="00E90C51">
            <w:pPr>
              <w:pStyle w:val="BulletMultiLevelList"/>
              <w:numPr>
                <w:ilvl w:val="1"/>
                <w:numId w:val="14"/>
              </w:numPr>
              <w:rPr>
                <w:lang w:eastAsia="en-AU"/>
              </w:rPr>
            </w:pPr>
            <w:r w:rsidRPr="00AF34EF">
              <w:rPr>
                <w:lang w:eastAsia="en-AU"/>
              </w:rPr>
              <w:t>Delivery of</w:t>
            </w:r>
            <w:r w:rsidR="00C40738" w:rsidRPr="008477A1">
              <w:rPr>
                <w:lang w:eastAsia="en-AU"/>
              </w:rPr>
              <w:t xml:space="preserve"> an online tracking tool for the Reef Life Survey website and a coffee table book to showcase dive opportunities in </w:t>
            </w:r>
            <w:r w:rsidR="00551D4C">
              <w:rPr>
                <w:lang w:eastAsia="en-AU"/>
              </w:rPr>
              <w:t>AMPs</w:t>
            </w:r>
            <w:r w:rsidRPr="00AF34EF">
              <w:rPr>
                <w:lang w:eastAsia="en-AU"/>
              </w:rPr>
              <w:t xml:space="preserve"> (funded by OMPG2).</w:t>
            </w:r>
            <w:r w:rsidR="00E619AC">
              <w:rPr>
                <w:rStyle w:val="FootnoteReference"/>
                <w:lang w:eastAsia="en-AU"/>
              </w:rPr>
              <w:footnoteReference w:id="128"/>
            </w:r>
          </w:p>
          <w:p w14:paraId="3F708972" w14:textId="57E892A7" w:rsidR="00272242" w:rsidRDefault="004362F9" w:rsidP="00E90C51">
            <w:pPr>
              <w:pStyle w:val="BulletMultiLevelList"/>
              <w:numPr>
                <w:ilvl w:val="1"/>
                <w:numId w:val="14"/>
              </w:numPr>
              <w:rPr>
                <w:lang w:eastAsia="en-AU"/>
              </w:rPr>
            </w:pPr>
            <w:r w:rsidRPr="004362F9">
              <w:rPr>
                <w:lang w:eastAsia="en-AU"/>
              </w:rPr>
              <w:t xml:space="preserve">Project with </w:t>
            </w:r>
            <w:r w:rsidR="00C40738" w:rsidRPr="008477A1">
              <w:rPr>
                <w:lang w:eastAsia="en-AU"/>
              </w:rPr>
              <w:t xml:space="preserve">Macquarie University to identify where </w:t>
            </w:r>
            <w:r w:rsidRPr="004362F9">
              <w:rPr>
                <w:lang w:eastAsia="en-AU"/>
              </w:rPr>
              <w:t>the Environmental Protection and Biodiversity Conservation (</w:t>
            </w:r>
            <w:r w:rsidR="00C40738" w:rsidRPr="008477A1">
              <w:rPr>
                <w:lang w:eastAsia="en-AU"/>
              </w:rPr>
              <w:t>EPBC</w:t>
            </w:r>
            <w:r w:rsidRPr="004362F9">
              <w:rPr>
                <w:lang w:eastAsia="en-AU"/>
              </w:rPr>
              <w:t>) Act</w:t>
            </w:r>
            <w:r w:rsidR="00C40738" w:rsidRPr="008477A1">
              <w:rPr>
                <w:lang w:eastAsia="en-AU"/>
              </w:rPr>
              <w:t xml:space="preserve"> listed species occur within </w:t>
            </w:r>
            <w:r w:rsidR="00551D4C">
              <w:rPr>
                <w:lang w:eastAsia="en-AU"/>
              </w:rPr>
              <w:t>AMPs</w:t>
            </w:r>
            <w:r w:rsidRPr="004362F9">
              <w:rPr>
                <w:lang w:eastAsia="en-AU"/>
              </w:rPr>
              <w:t xml:space="preserve"> (funded by OMPG2)</w:t>
            </w:r>
            <w:r w:rsidR="00C40738" w:rsidRPr="008477A1">
              <w:rPr>
                <w:lang w:eastAsia="en-AU"/>
              </w:rPr>
              <w:t>.</w:t>
            </w:r>
            <w:r w:rsidR="00E619AC">
              <w:rPr>
                <w:rStyle w:val="FootnoteReference"/>
                <w:lang w:eastAsia="en-AU"/>
              </w:rPr>
              <w:footnoteReference w:id="129"/>
            </w:r>
          </w:p>
          <w:p w14:paraId="2D4F0211" w14:textId="77777777" w:rsidR="00B22763" w:rsidRDefault="00B22763" w:rsidP="00B22763">
            <w:pPr>
              <w:rPr>
                <w:b/>
                <w:bCs/>
                <w:lang w:eastAsia="en-AU"/>
              </w:rPr>
            </w:pPr>
            <w:r>
              <w:rPr>
                <w:b/>
                <w:bCs/>
                <w:lang w:eastAsia="en-AU"/>
              </w:rPr>
              <w:t>Evidence from engagement:</w:t>
            </w:r>
          </w:p>
          <w:p w14:paraId="40C4AD1F" w14:textId="6A1CA9CD" w:rsidR="002F42B2" w:rsidRDefault="002F42B2" w:rsidP="002F42B2">
            <w:pPr>
              <w:rPr>
                <w:lang w:eastAsia="en-AU"/>
              </w:rPr>
            </w:pPr>
            <w:r>
              <w:rPr>
                <w:lang w:eastAsia="en-AU"/>
              </w:rPr>
              <w:t>Parks Australia staff reported additional collaborative activities with the</w:t>
            </w:r>
            <w:r>
              <w:t xml:space="preserve"> </w:t>
            </w:r>
            <w:r w:rsidRPr="00A20D45">
              <w:rPr>
                <w:lang w:eastAsia="en-AU"/>
              </w:rPr>
              <w:t>Commonwealth Scientific and Industrial Research Organisation</w:t>
            </w:r>
            <w:r>
              <w:rPr>
                <w:lang w:eastAsia="en-AU"/>
              </w:rPr>
              <w:t xml:space="preserve"> (CSIRO) and AIMS. However, they also noted that due to the remote, deep-sea nature of many parks in the </w:t>
            </w:r>
            <w:r w:rsidR="002C1E4E">
              <w:rPr>
                <w:lang w:eastAsia="en-AU"/>
              </w:rPr>
              <w:t>North-west</w:t>
            </w:r>
            <w:r>
              <w:rPr>
                <w:lang w:eastAsia="en-AU"/>
              </w:rPr>
              <w:t xml:space="preserve"> Network, it tended to be challenging for marine science programs to receive funding.</w:t>
            </w:r>
          </w:p>
          <w:p w14:paraId="53C2DF9C" w14:textId="42B9B9E0" w:rsidR="002F42B2" w:rsidRDefault="002F42B2" w:rsidP="002F42B2">
            <w:pPr>
              <w:rPr>
                <w:lang w:eastAsia="en-AU"/>
              </w:rPr>
            </w:pPr>
            <w:r>
              <w:rPr>
                <w:lang w:eastAsia="en-AU"/>
              </w:rPr>
              <w:t xml:space="preserve">Both Parks Australia staff and external stakeholders reported that </w:t>
            </w:r>
            <w:r w:rsidR="00800E45">
              <w:rPr>
                <w:lang w:eastAsia="en-AU"/>
              </w:rPr>
              <w:t xml:space="preserve">science collaborations </w:t>
            </w:r>
            <w:r w:rsidR="00EF1A69">
              <w:rPr>
                <w:lang w:eastAsia="en-AU"/>
              </w:rPr>
              <w:t>supported or facilitated by Parks Australia through grants had</w:t>
            </w:r>
            <w:r w:rsidR="00800E45">
              <w:rPr>
                <w:lang w:eastAsia="en-AU"/>
              </w:rPr>
              <w:t xml:space="preserve"> </w:t>
            </w:r>
            <w:r w:rsidR="003C0CD4">
              <w:rPr>
                <w:lang w:eastAsia="en-AU"/>
              </w:rPr>
              <w:t>made some progress in</w:t>
            </w:r>
            <w:r w:rsidR="00800E45">
              <w:rPr>
                <w:lang w:eastAsia="en-AU"/>
              </w:rPr>
              <w:t xml:space="preserve"> improving understanding of marine park values, such as by leading to the identification of new species. </w:t>
            </w:r>
            <w:r w:rsidR="00340492">
              <w:rPr>
                <w:lang w:eastAsia="en-AU"/>
              </w:rPr>
              <w:t xml:space="preserve">One </w:t>
            </w:r>
            <w:r w:rsidR="00340492">
              <w:rPr>
                <w:lang w:eastAsia="en-AU"/>
              </w:rPr>
              <w:lastRenderedPageBreak/>
              <w:t xml:space="preserve">stakeholder also noted that marine science work under the management plan had contributed to development of a </w:t>
            </w:r>
            <w:r w:rsidR="00B51B78">
              <w:rPr>
                <w:lang w:eastAsia="en-AU"/>
              </w:rPr>
              <w:t>great</w:t>
            </w:r>
            <w:r w:rsidR="00340492">
              <w:rPr>
                <w:lang w:eastAsia="en-AU"/>
              </w:rPr>
              <w:t xml:space="preserve"> understanding of pressures such as </w:t>
            </w:r>
            <w:r w:rsidR="00B51B78">
              <w:rPr>
                <w:lang w:eastAsia="en-AU"/>
              </w:rPr>
              <w:t>invasive species and illegal fishing.</w:t>
            </w:r>
          </w:p>
          <w:p w14:paraId="0B105F6C" w14:textId="55BDDAF3" w:rsidR="00D82BC6" w:rsidRPr="00B22763" w:rsidRDefault="00B51B78" w:rsidP="003C0C9B">
            <w:pPr>
              <w:rPr>
                <w:lang w:eastAsia="en-AU"/>
              </w:rPr>
            </w:pPr>
            <w:r>
              <w:rPr>
                <w:lang w:eastAsia="en-AU"/>
              </w:rPr>
              <w:t>However, most external</w:t>
            </w:r>
            <w:r w:rsidR="0097386F">
              <w:rPr>
                <w:lang w:eastAsia="en-AU"/>
              </w:rPr>
              <w:t xml:space="preserve"> stakeholders </w:t>
            </w:r>
            <w:r>
              <w:rPr>
                <w:lang w:eastAsia="en-AU"/>
              </w:rPr>
              <w:t xml:space="preserve">also </w:t>
            </w:r>
            <w:r w:rsidR="006E0375">
              <w:rPr>
                <w:lang w:eastAsia="en-AU"/>
              </w:rPr>
              <w:t xml:space="preserve">expressed the view that further work was required to maximise the effectiveness of </w:t>
            </w:r>
            <w:r w:rsidR="00B0338B">
              <w:rPr>
                <w:lang w:eastAsia="en-AU"/>
              </w:rPr>
              <w:t>collaborations</w:t>
            </w:r>
            <w:r w:rsidR="006E0375">
              <w:rPr>
                <w:lang w:eastAsia="en-AU"/>
              </w:rPr>
              <w:t xml:space="preserve"> in supporting</w:t>
            </w:r>
            <w:r w:rsidR="00766B02">
              <w:rPr>
                <w:lang w:eastAsia="en-AU"/>
              </w:rPr>
              <w:t xml:space="preserve"> understanding</w:t>
            </w:r>
            <w:r w:rsidR="00DE32D1">
              <w:rPr>
                <w:lang w:eastAsia="en-AU"/>
              </w:rPr>
              <w:t xml:space="preserve"> of marine park pressures and values</w:t>
            </w:r>
            <w:r w:rsidR="00766B02">
              <w:rPr>
                <w:lang w:eastAsia="en-AU"/>
              </w:rPr>
              <w:t>.</w:t>
            </w:r>
            <w:r w:rsidR="00B0338B">
              <w:rPr>
                <w:lang w:eastAsia="en-AU"/>
              </w:rPr>
              <w:t xml:space="preserve"> Specifically, stakeholders highlighted a need for </w:t>
            </w:r>
            <w:r w:rsidR="00151856">
              <w:rPr>
                <w:lang w:eastAsia="en-AU"/>
              </w:rPr>
              <w:t>increased opportunities for scientific data and publications to be shared with the science community</w:t>
            </w:r>
            <w:r w:rsidR="000B776B">
              <w:rPr>
                <w:lang w:eastAsia="en-AU"/>
              </w:rPr>
              <w:t>, other stakeholders</w:t>
            </w:r>
            <w:r w:rsidR="00151856">
              <w:rPr>
                <w:lang w:eastAsia="en-AU"/>
              </w:rPr>
              <w:t xml:space="preserve"> </w:t>
            </w:r>
            <w:r w:rsidR="00E16680">
              <w:rPr>
                <w:lang w:eastAsia="en-AU"/>
              </w:rPr>
              <w:t xml:space="preserve">(including the commercial and recreational fishing sectors) </w:t>
            </w:r>
            <w:r w:rsidR="00151856">
              <w:rPr>
                <w:lang w:eastAsia="en-AU"/>
              </w:rPr>
              <w:t xml:space="preserve">and general population, as well as provision of clearer evidence of </w:t>
            </w:r>
            <w:r w:rsidR="00E16680">
              <w:rPr>
                <w:lang w:eastAsia="en-AU"/>
              </w:rPr>
              <w:t>data-driven</w:t>
            </w:r>
            <w:r w:rsidR="000B776B">
              <w:rPr>
                <w:lang w:eastAsia="en-AU"/>
              </w:rPr>
              <w:t xml:space="preserve"> </w:t>
            </w:r>
            <w:r w:rsidR="00151856">
              <w:rPr>
                <w:lang w:eastAsia="en-AU"/>
              </w:rPr>
              <w:t>marine park management activities and progress.</w:t>
            </w:r>
          </w:p>
        </w:tc>
      </w:tr>
    </w:tbl>
    <w:p w14:paraId="3FD5234E" w14:textId="77777777" w:rsidR="00243027" w:rsidRPr="008477A1" w:rsidRDefault="00243027" w:rsidP="00272242">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8477A1" w14:paraId="41169AC1" w14:textId="77777777" w:rsidTr="00793D70">
        <w:trPr>
          <w:trHeight w:val="486"/>
          <w:jc w:val="center"/>
        </w:trPr>
        <w:tc>
          <w:tcPr>
            <w:tcW w:w="6648" w:type="dxa"/>
            <w:shd w:val="clear" w:color="auto" w:fill="D7D7D7" w:themeFill="accent6" w:themeFillShade="E6"/>
            <w:vAlign w:val="center"/>
            <w:hideMark/>
          </w:tcPr>
          <w:p w14:paraId="5D6B2D26" w14:textId="457BFF2C"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3AFF9FF" w14:textId="0260601E"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t xml:space="preserve">Completion status </w:t>
            </w:r>
          </w:p>
        </w:tc>
      </w:tr>
      <w:tr w:rsidR="00272242" w:rsidRPr="008477A1" w14:paraId="06628A77" w14:textId="77777777" w:rsidTr="00090D2B">
        <w:trPr>
          <w:trHeight w:val="1247"/>
          <w:jc w:val="center"/>
        </w:trPr>
        <w:tc>
          <w:tcPr>
            <w:tcW w:w="6648" w:type="dxa"/>
            <w:shd w:val="clear" w:color="000000" w:fill="EBF5F5"/>
          </w:tcPr>
          <w:p w14:paraId="1B3BC657" w14:textId="77777777" w:rsidR="00272242" w:rsidRPr="008477A1" w:rsidRDefault="00272242" w:rsidP="00793D70">
            <w:pPr>
              <w:spacing w:before="0"/>
              <w:rPr>
                <w:rFonts w:ascii="Calibri" w:eastAsia="Times New Roman" w:hAnsi="Calibri" w:cs="Calibri"/>
                <w:b/>
                <w:bCs/>
                <w:color w:val="000000"/>
                <w:highlight w:val="yellow"/>
                <w:lang w:eastAsia="en-AU"/>
              </w:rPr>
            </w:pPr>
            <w:r w:rsidRPr="008477A1">
              <w:rPr>
                <w:b/>
                <w:bCs/>
              </w:rPr>
              <w:t>A32. Collaborate with the science community and other government agencies to increase the use of innovative and effective technology and systems including sensor technology</w:t>
            </w:r>
          </w:p>
        </w:tc>
        <w:tc>
          <w:tcPr>
            <w:tcW w:w="2368" w:type="dxa"/>
            <w:gridSpan w:val="2"/>
          </w:tcPr>
          <w:p w14:paraId="5F34C47B" w14:textId="70C299CD" w:rsidR="00272242" w:rsidRPr="008477A1" w:rsidRDefault="00090D2B" w:rsidP="00793D70">
            <w:pPr>
              <w:spacing w:after="60"/>
              <w:rPr>
                <w:rFonts w:ascii="Calibri" w:eastAsia="Times New Roman" w:hAnsi="Calibri" w:cs="Calibri"/>
                <w:b/>
                <w:bCs/>
                <w:color w:val="000000"/>
                <w:lang w:eastAsia="en-AU"/>
              </w:rPr>
            </w:pPr>
            <w:r w:rsidRPr="00090D2B">
              <w:rPr>
                <w:rFonts w:ascii="Calibri" w:eastAsia="Times New Roman" w:hAnsi="Calibri" w:cs="Calibri"/>
                <w:b/>
                <w:bCs/>
                <w:noProof/>
                <w:color w:val="000000"/>
                <w:lang w:eastAsia="en-AU"/>
              </w:rPr>
              <w:drawing>
                <wp:anchor distT="0" distB="0" distL="114300" distR="114300" simplePos="0" relativeHeight="251765760" behindDoc="0" locked="0" layoutInCell="1" allowOverlap="1" wp14:anchorId="43A613A2" wp14:editId="73BB174D">
                  <wp:simplePos x="0" y="0"/>
                  <wp:positionH relativeFrom="column">
                    <wp:posOffset>92187</wp:posOffset>
                  </wp:positionH>
                  <wp:positionV relativeFrom="paragraph">
                    <wp:posOffset>10828</wp:posOffset>
                  </wp:positionV>
                  <wp:extent cx="1191737" cy="798655"/>
                  <wp:effectExtent l="0" t="0" r="8890" b="1905"/>
                  <wp:wrapNone/>
                  <wp:docPr id="34532096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32096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91737" cy="798655"/>
                          </a:xfrm>
                          <a:prstGeom prst="rect">
                            <a:avLst/>
                          </a:prstGeom>
                        </pic:spPr>
                      </pic:pic>
                    </a:graphicData>
                  </a:graphic>
                </wp:anchor>
              </w:drawing>
            </w:r>
          </w:p>
        </w:tc>
      </w:tr>
      <w:tr w:rsidR="00272242" w:rsidRPr="008477A1" w14:paraId="343A2FC0" w14:textId="77777777" w:rsidTr="00345525">
        <w:trPr>
          <w:gridAfter w:val="1"/>
          <w:wAfter w:w="42" w:type="dxa"/>
          <w:trHeight w:val="340"/>
          <w:jc w:val="center"/>
        </w:trPr>
        <w:tc>
          <w:tcPr>
            <w:tcW w:w="8974" w:type="dxa"/>
            <w:gridSpan w:val="2"/>
            <w:shd w:val="clear" w:color="auto" w:fill="93C8C4" w:themeFill="accent3" w:themeFillTint="66"/>
            <w:vAlign w:val="center"/>
          </w:tcPr>
          <w:p w14:paraId="0D669A4D" w14:textId="706DE2C0" w:rsidR="00272242" w:rsidRPr="008477A1" w:rsidRDefault="00272242" w:rsidP="00793D70">
            <w:pPr>
              <w:spacing w:before="0" w:after="0"/>
            </w:pPr>
            <w:r w:rsidRPr="0043080B">
              <w:rPr>
                <w:rFonts w:ascii="Calibri" w:eastAsia="Times New Roman" w:hAnsi="Calibri" w:cs="Calibri"/>
                <w:b/>
                <w:bCs/>
                <w:lang w:eastAsia="en-AU"/>
              </w:rPr>
              <w:t>Evidence</w:t>
            </w:r>
          </w:p>
        </w:tc>
      </w:tr>
      <w:tr w:rsidR="00272242" w:rsidRPr="008477A1" w14:paraId="2B725CBB" w14:textId="77777777" w:rsidTr="00793D70">
        <w:trPr>
          <w:gridAfter w:val="1"/>
          <w:wAfter w:w="42" w:type="dxa"/>
          <w:trHeight w:val="40"/>
          <w:jc w:val="center"/>
        </w:trPr>
        <w:tc>
          <w:tcPr>
            <w:tcW w:w="8974" w:type="dxa"/>
            <w:gridSpan w:val="2"/>
            <w:vAlign w:val="center"/>
          </w:tcPr>
          <w:p w14:paraId="7AF08CFE" w14:textId="2B1BE999" w:rsidR="00272242" w:rsidRDefault="002428BA" w:rsidP="002428BA">
            <w:pPr>
              <w:rPr>
                <w:lang w:eastAsia="en-AU"/>
              </w:rPr>
            </w:pPr>
            <w:r>
              <w:rPr>
                <w:lang w:eastAsia="en-AU"/>
              </w:rPr>
              <w:t xml:space="preserve">This action was assessed as </w:t>
            </w:r>
            <w:r w:rsidR="00550B0C" w:rsidRPr="00A8640D">
              <w:rPr>
                <w:b/>
                <w:bCs/>
                <w:lang w:eastAsia="en-AU"/>
              </w:rPr>
              <w:t>partially</w:t>
            </w:r>
            <w:r w:rsidRPr="00A8640D">
              <w:rPr>
                <w:b/>
                <w:bCs/>
                <w:lang w:eastAsia="en-AU"/>
              </w:rPr>
              <w:t xml:space="preserve"> completed</w:t>
            </w:r>
            <w:r>
              <w:rPr>
                <w:lang w:eastAsia="en-AU"/>
              </w:rPr>
              <w:t xml:space="preserve">. </w:t>
            </w:r>
            <w:r w:rsidR="00414FF2">
              <w:rPr>
                <w:lang w:eastAsia="en-AU"/>
              </w:rPr>
              <w:t>While no</w:t>
            </w:r>
            <w:r w:rsidRPr="00436DD3">
              <w:rPr>
                <w:lang w:eastAsia="en-AU"/>
              </w:rPr>
              <w:t xml:space="preserve"> documentary evidence</w:t>
            </w:r>
            <w:r>
              <w:rPr>
                <w:lang w:eastAsia="en-AU"/>
              </w:rPr>
              <w:t xml:space="preserve"> of collaborations to increase the use of innovative and effective </w:t>
            </w:r>
            <w:r w:rsidR="00FB1591">
              <w:rPr>
                <w:lang w:eastAsia="en-AU"/>
              </w:rPr>
              <w:t>technology and systems</w:t>
            </w:r>
            <w:r w:rsidR="00414FF2">
              <w:rPr>
                <w:lang w:eastAsia="en-AU"/>
              </w:rPr>
              <w:t xml:space="preserve"> was identified, stakeholders</w:t>
            </w:r>
            <w:r w:rsidR="004B0E68" w:rsidRPr="00436DD3">
              <w:rPr>
                <w:lang w:eastAsia="en-AU"/>
              </w:rPr>
              <w:t xml:space="preserve"> reported </w:t>
            </w:r>
            <w:r w:rsidR="002B5662" w:rsidRPr="00436DD3">
              <w:rPr>
                <w:lang w:eastAsia="en-AU"/>
              </w:rPr>
              <w:t>increased use of new technology and systems</w:t>
            </w:r>
            <w:r w:rsidR="002B5662">
              <w:rPr>
                <w:lang w:eastAsia="en-AU"/>
              </w:rPr>
              <w:t xml:space="preserve"> over the course of the plan.</w:t>
            </w:r>
          </w:p>
          <w:p w14:paraId="60A4DAA8" w14:textId="77777777" w:rsidR="002B5662" w:rsidRDefault="002B5662" w:rsidP="002428BA">
            <w:pPr>
              <w:rPr>
                <w:b/>
                <w:bCs/>
                <w:lang w:eastAsia="en-AU"/>
              </w:rPr>
            </w:pPr>
            <w:r>
              <w:rPr>
                <w:b/>
                <w:bCs/>
                <w:lang w:eastAsia="en-AU"/>
              </w:rPr>
              <w:t xml:space="preserve">Evidence from desktop review: </w:t>
            </w:r>
          </w:p>
          <w:p w14:paraId="10AEBA3D" w14:textId="77777777" w:rsidR="002B5662" w:rsidRDefault="002B5662" w:rsidP="002428BA">
            <w:pPr>
              <w:rPr>
                <w:lang w:eastAsia="en-AU"/>
              </w:rPr>
            </w:pPr>
            <w:r>
              <w:rPr>
                <w:lang w:eastAsia="en-AU"/>
              </w:rPr>
              <w:t>No evidence was identified</w:t>
            </w:r>
            <w:r w:rsidR="009E536E">
              <w:rPr>
                <w:lang w:eastAsia="en-AU"/>
              </w:rPr>
              <w:t xml:space="preserve"> of use of technology and systems.</w:t>
            </w:r>
          </w:p>
          <w:p w14:paraId="1D1E40C3" w14:textId="77777777" w:rsidR="009E536E" w:rsidRDefault="009E536E" w:rsidP="002428BA">
            <w:pPr>
              <w:rPr>
                <w:lang w:eastAsia="en-AU"/>
              </w:rPr>
            </w:pPr>
            <w:r>
              <w:rPr>
                <w:b/>
                <w:bCs/>
                <w:lang w:eastAsia="en-AU"/>
              </w:rPr>
              <w:t>Evidence from engagement:</w:t>
            </w:r>
            <w:r>
              <w:rPr>
                <w:lang w:eastAsia="en-AU"/>
              </w:rPr>
              <w:t xml:space="preserve"> </w:t>
            </w:r>
          </w:p>
          <w:p w14:paraId="3CF12BE1" w14:textId="5098F4F0" w:rsidR="00D56989" w:rsidRDefault="00504B7D" w:rsidP="002428BA">
            <w:pPr>
              <w:rPr>
                <w:lang w:eastAsia="en-AU"/>
              </w:rPr>
            </w:pPr>
            <w:r>
              <w:rPr>
                <w:lang w:eastAsia="en-AU"/>
              </w:rPr>
              <w:t xml:space="preserve">Most stakeholders felt that there had been </w:t>
            </w:r>
            <w:r w:rsidR="000E3164" w:rsidRPr="00E733A0">
              <w:rPr>
                <w:lang w:eastAsia="en-AU"/>
              </w:rPr>
              <w:t>an</w:t>
            </w:r>
            <w:r w:rsidR="00552F20" w:rsidRPr="00E733A0">
              <w:rPr>
                <w:lang w:eastAsia="en-AU"/>
              </w:rPr>
              <w:t xml:space="preserve"> increase</w:t>
            </w:r>
            <w:r w:rsidR="00552F20">
              <w:rPr>
                <w:lang w:eastAsia="en-AU"/>
              </w:rPr>
              <w:t xml:space="preserve"> in the use of technology </w:t>
            </w:r>
            <w:r w:rsidR="00E733A0">
              <w:rPr>
                <w:lang w:eastAsia="en-AU"/>
              </w:rPr>
              <w:t>over the course of the management plan</w:t>
            </w:r>
            <w:r w:rsidR="00CA3BEE">
              <w:rPr>
                <w:lang w:eastAsia="en-AU"/>
              </w:rPr>
              <w:t xml:space="preserve">, which they felt had </w:t>
            </w:r>
            <w:r w:rsidR="00D17CF5">
              <w:rPr>
                <w:lang w:eastAsia="en-AU"/>
              </w:rPr>
              <w:t>led</w:t>
            </w:r>
            <w:r w:rsidR="00CA3BEE">
              <w:rPr>
                <w:lang w:eastAsia="en-AU"/>
              </w:rPr>
              <w:t xml:space="preserve"> </w:t>
            </w:r>
            <w:r w:rsidR="00D17CF5">
              <w:rPr>
                <w:lang w:eastAsia="en-AU"/>
              </w:rPr>
              <w:t>to positive marine science outcomes</w:t>
            </w:r>
            <w:r w:rsidR="00E733A0">
              <w:rPr>
                <w:lang w:eastAsia="en-AU"/>
              </w:rPr>
              <w:t>. More specifically, stakeholders provided the following examples</w:t>
            </w:r>
            <w:r w:rsidR="00AE730E">
              <w:rPr>
                <w:lang w:eastAsia="en-AU"/>
              </w:rPr>
              <w:t>:</w:t>
            </w:r>
          </w:p>
          <w:p w14:paraId="1FC81F4E" w14:textId="5C111F45" w:rsidR="00E733A0" w:rsidRDefault="003948F3" w:rsidP="005227A3">
            <w:pPr>
              <w:pStyle w:val="BulletMultiLevelList"/>
            </w:pPr>
            <w:r>
              <w:t xml:space="preserve">Use of </w:t>
            </w:r>
            <w:proofErr w:type="spellStart"/>
            <w:r>
              <w:t>EnviroDNA</w:t>
            </w:r>
            <w:proofErr w:type="spellEnd"/>
            <w:r>
              <w:t xml:space="preserve"> (eDNA)</w:t>
            </w:r>
            <w:r w:rsidR="00DB5F59">
              <w:t>and long run stereo and videos to provide insight and baseline data into species behaviour.</w:t>
            </w:r>
          </w:p>
          <w:p w14:paraId="4791EFCC" w14:textId="71E15387" w:rsidR="00DB5F59" w:rsidRDefault="00AE730E" w:rsidP="005227A3">
            <w:pPr>
              <w:pStyle w:val="BulletMultiLevelList"/>
            </w:pPr>
            <w:r>
              <w:t xml:space="preserve">Development of </w:t>
            </w:r>
            <w:r w:rsidR="005F7858">
              <w:t>Analysis</w:t>
            </w:r>
            <w:r>
              <w:t xml:space="preserve"> by of by</w:t>
            </w:r>
            <w:r w:rsidR="006227EC">
              <w:t xml:space="preserve">catch data – </w:t>
            </w:r>
            <w:r w:rsidR="00630F79">
              <w:t>which was reported to have</w:t>
            </w:r>
            <w:r w:rsidR="006227EC">
              <w:t xml:space="preserve"> </w:t>
            </w:r>
            <w:r w:rsidR="005F7858">
              <w:t>supported</w:t>
            </w:r>
            <w:r w:rsidR="006227EC">
              <w:t xml:space="preserve"> </w:t>
            </w:r>
            <w:r w:rsidR="005F7858">
              <w:t xml:space="preserve">fisheries to continue to operate in and around marine parks in the </w:t>
            </w:r>
            <w:r w:rsidR="002C1E4E">
              <w:t>North-west</w:t>
            </w:r>
            <w:r w:rsidR="005F7858">
              <w:t xml:space="preserve"> Network. </w:t>
            </w:r>
            <w:r w:rsidR="006227EC">
              <w:t xml:space="preserve"> </w:t>
            </w:r>
          </w:p>
          <w:p w14:paraId="37469FEF" w14:textId="0BD734C1" w:rsidR="00EF2CDF" w:rsidRPr="009E536E" w:rsidRDefault="00D92F78" w:rsidP="002428BA">
            <w:pPr>
              <w:rPr>
                <w:lang w:eastAsia="en-AU"/>
              </w:rPr>
            </w:pPr>
            <w:r>
              <w:rPr>
                <w:lang w:eastAsia="en-AU"/>
              </w:rPr>
              <w:t xml:space="preserve">The evaluation found that Parks Australia had supported the above </w:t>
            </w:r>
            <w:r w:rsidR="00630F79">
              <w:rPr>
                <w:lang w:eastAsia="en-AU"/>
              </w:rPr>
              <w:t>initiatives through mechanisms such as funding or letters of support. In relation to funding, s</w:t>
            </w:r>
            <w:r w:rsidR="006367D0">
              <w:rPr>
                <w:lang w:eastAsia="en-AU"/>
              </w:rPr>
              <w:t xml:space="preserve">takeholders </w:t>
            </w:r>
            <w:r w:rsidR="00630F79">
              <w:rPr>
                <w:lang w:eastAsia="en-AU"/>
              </w:rPr>
              <w:t xml:space="preserve">acknowledged </w:t>
            </w:r>
            <w:r w:rsidR="006367D0">
              <w:rPr>
                <w:lang w:eastAsia="en-AU"/>
              </w:rPr>
              <w:t xml:space="preserve">that Parks Australia faced </w:t>
            </w:r>
            <w:r w:rsidR="00630F79">
              <w:rPr>
                <w:lang w:eastAsia="en-AU"/>
              </w:rPr>
              <w:t>budgetary</w:t>
            </w:r>
            <w:r w:rsidR="006367D0">
              <w:rPr>
                <w:lang w:eastAsia="en-AU"/>
              </w:rPr>
              <w:t xml:space="preserve"> constraints which could reduce the use </w:t>
            </w:r>
            <w:r w:rsidR="003C7AD3">
              <w:rPr>
                <w:lang w:eastAsia="en-AU"/>
              </w:rPr>
              <w:t xml:space="preserve">or exploration of new technologies. However, </w:t>
            </w:r>
            <w:r w:rsidR="00CA3BEE">
              <w:rPr>
                <w:lang w:eastAsia="en-AU"/>
              </w:rPr>
              <w:t xml:space="preserve">a few stakeholders also noted </w:t>
            </w:r>
            <w:r w:rsidR="00CA3BEE" w:rsidRPr="00CA3BEE">
              <w:rPr>
                <w:lang w:eastAsia="en-AU"/>
              </w:rPr>
              <w:t>that</w:t>
            </w:r>
            <w:r w:rsidR="00D523FE" w:rsidRPr="00CA3BEE">
              <w:rPr>
                <w:lang w:eastAsia="en-AU"/>
              </w:rPr>
              <w:t xml:space="preserve"> </w:t>
            </w:r>
            <w:r w:rsidR="003C7AD3">
              <w:rPr>
                <w:lang w:eastAsia="en-AU"/>
              </w:rPr>
              <w:t xml:space="preserve">this </w:t>
            </w:r>
            <w:r w:rsidR="00EF2CDF" w:rsidRPr="00CA3BEE">
              <w:rPr>
                <w:lang w:eastAsia="en-AU"/>
              </w:rPr>
              <w:t xml:space="preserve">limited </w:t>
            </w:r>
            <w:r w:rsidR="00117141" w:rsidRPr="00CA3BEE">
              <w:rPr>
                <w:lang w:eastAsia="en-AU"/>
              </w:rPr>
              <w:t xml:space="preserve">funding </w:t>
            </w:r>
            <w:r w:rsidR="003C7AD3">
              <w:rPr>
                <w:lang w:eastAsia="en-AU"/>
              </w:rPr>
              <w:t>reduced</w:t>
            </w:r>
            <w:r w:rsidR="00117141" w:rsidRPr="00CA3BEE">
              <w:rPr>
                <w:lang w:eastAsia="en-AU"/>
              </w:rPr>
              <w:t xml:space="preserve"> </w:t>
            </w:r>
            <w:r w:rsidR="00CA3BEE">
              <w:rPr>
                <w:lang w:eastAsia="en-AU"/>
              </w:rPr>
              <w:t>the</w:t>
            </w:r>
            <w:r w:rsidR="00117141" w:rsidRPr="00CA3BEE">
              <w:rPr>
                <w:lang w:eastAsia="en-AU"/>
              </w:rPr>
              <w:t xml:space="preserve"> long-term use</w:t>
            </w:r>
            <w:r w:rsidR="00117141">
              <w:rPr>
                <w:lang w:eastAsia="en-AU"/>
              </w:rPr>
              <w:t xml:space="preserve"> of </w:t>
            </w:r>
            <w:r w:rsidR="00753038">
              <w:rPr>
                <w:lang w:eastAsia="en-AU"/>
              </w:rPr>
              <w:t xml:space="preserve">effective and </w:t>
            </w:r>
            <w:r w:rsidR="00117141">
              <w:rPr>
                <w:lang w:eastAsia="en-AU"/>
              </w:rPr>
              <w:t xml:space="preserve">innovative </w:t>
            </w:r>
            <w:r w:rsidR="00CA3BEE">
              <w:rPr>
                <w:lang w:eastAsia="en-AU"/>
              </w:rPr>
              <w:t>marine science</w:t>
            </w:r>
            <w:r w:rsidR="00117141">
              <w:rPr>
                <w:lang w:eastAsia="en-AU"/>
              </w:rPr>
              <w:t xml:space="preserve"> technology (i.e. beyond the end of a grant round</w:t>
            </w:r>
            <w:r w:rsidR="003C7AD3">
              <w:rPr>
                <w:lang w:eastAsia="en-AU"/>
              </w:rPr>
              <w:t>)</w:t>
            </w:r>
            <w:r w:rsidR="006367D0">
              <w:rPr>
                <w:lang w:eastAsia="en-AU"/>
              </w:rPr>
              <w:t xml:space="preserve">. </w:t>
            </w:r>
          </w:p>
        </w:tc>
      </w:tr>
    </w:tbl>
    <w:p w14:paraId="5D5C41A8" w14:textId="675D8814" w:rsidR="009E4708" w:rsidRDefault="009E4708" w:rsidP="00272242">
      <w: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8477A1" w14:paraId="43211B18" w14:textId="77777777" w:rsidTr="00793D70">
        <w:trPr>
          <w:trHeight w:val="486"/>
          <w:jc w:val="center"/>
        </w:trPr>
        <w:tc>
          <w:tcPr>
            <w:tcW w:w="6648" w:type="dxa"/>
            <w:shd w:val="clear" w:color="auto" w:fill="D7D7D7" w:themeFill="accent6" w:themeFillShade="E6"/>
            <w:vAlign w:val="center"/>
            <w:hideMark/>
          </w:tcPr>
          <w:p w14:paraId="374FAE10" w14:textId="40F908D6"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6D56219" w14:textId="2AB8A3E4"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t xml:space="preserve">Completion status </w:t>
            </w:r>
          </w:p>
        </w:tc>
      </w:tr>
      <w:tr w:rsidR="00272242" w:rsidRPr="008477A1" w14:paraId="0553F9BC" w14:textId="77777777" w:rsidTr="00090D2B">
        <w:trPr>
          <w:trHeight w:val="1266"/>
          <w:jc w:val="center"/>
        </w:trPr>
        <w:tc>
          <w:tcPr>
            <w:tcW w:w="6648" w:type="dxa"/>
            <w:shd w:val="clear" w:color="000000" w:fill="EBF5F5"/>
          </w:tcPr>
          <w:p w14:paraId="68194288" w14:textId="77777777" w:rsidR="00272242" w:rsidRPr="008477A1" w:rsidRDefault="00272242" w:rsidP="00793D70">
            <w:pPr>
              <w:spacing w:before="0"/>
              <w:rPr>
                <w:rFonts w:ascii="Calibri" w:eastAsia="Times New Roman" w:hAnsi="Calibri" w:cs="Calibri"/>
                <w:b/>
                <w:bCs/>
                <w:color w:val="000000"/>
                <w:highlight w:val="yellow"/>
                <w:lang w:eastAsia="en-AU"/>
              </w:rPr>
            </w:pPr>
            <w:r w:rsidRPr="008477A1">
              <w:rPr>
                <w:rFonts w:eastAsia="Calibri Light" w:cs="Calibri Light"/>
                <w:b/>
                <w:bCs/>
                <w:color w:val="000000"/>
              </w:rPr>
              <w:t>A33. Monitor social and economic uses and their benefits and impacts on marine parks in the Network</w:t>
            </w:r>
          </w:p>
        </w:tc>
        <w:tc>
          <w:tcPr>
            <w:tcW w:w="2368" w:type="dxa"/>
            <w:gridSpan w:val="2"/>
          </w:tcPr>
          <w:p w14:paraId="2C1A3AF1" w14:textId="7332EDA6" w:rsidR="00272242" w:rsidRPr="008477A1" w:rsidRDefault="00090D2B" w:rsidP="00793D70">
            <w:pPr>
              <w:spacing w:after="60"/>
              <w:rPr>
                <w:rFonts w:ascii="Calibri" w:eastAsia="Times New Roman" w:hAnsi="Calibri" w:cs="Calibri"/>
                <w:b/>
                <w:bCs/>
                <w:color w:val="000000"/>
                <w:lang w:eastAsia="en-AU"/>
              </w:rPr>
            </w:pPr>
            <w:r w:rsidRPr="00090D2B">
              <w:rPr>
                <w:rFonts w:ascii="Calibri" w:eastAsia="Times New Roman" w:hAnsi="Calibri" w:cs="Calibri"/>
                <w:b/>
                <w:bCs/>
                <w:noProof/>
                <w:color w:val="000000"/>
                <w:lang w:eastAsia="en-AU"/>
              </w:rPr>
              <w:drawing>
                <wp:anchor distT="0" distB="0" distL="114300" distR="114300" simplePos="0" relativeHeight="251768832" behindDoc="0" locked="0" layoutInCell="1" allowOverlap="1" wp14:anchorId="03D3E49B" wp14:editId="2621EDB8">
                  <wp:simplePos x="0" y="0"/>
                  <wp:positionH relativeFrom="column">
                    <wp:posOffset>92187</wp:posOffset>
                  </wp:positionH>
                  <wp:positionV relativeFrom="paragraph">
                    <wp:posOffset>-2180</wp:posOffset>
                  </wp:positionV>
                  <wp:extent cx="1191737" cy="798655"/>
                  <wp:effectExtent l="0" t="0" r="8890" b="1905"/>
                  <wp:wrapNone/>
                  <wp:docPr id="108243580"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3580"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91737" cy="798655"/>
                          </a:xfrm>
                          <a:prstGeom prst="rect">
                            <a:avLst/>
                          </a:prstGeom>
                        </pic:spPr>
                      </pic:pic>
                    </a:graphicData>
                  </a:graphic>
                </wp:anchor>
              </w:drawing>
            </w:r>
          </w:p>
        </w:tc>
      </w:tr>
      <w:tr w:rsidR="00272242" w:rsidRPr="008477A1" w14:paraId="7DDE4D3D" w14:textId="77777777" w:rsidTr="00345525">
        <w:trPr>
          <w:gridAfter w:val="1"/>
          <w:wAfter w:w="42" w:type="dxa"/>
          <w:trHeight w:val="340"/>
          <w:jc w:val="center"/>
        </w:trPr>
        <w:tc>
          <w:tcPr>
            <w:tcW w:w="8974" w:type="dxa"/>
            <w:gridSpan w:val="2"/>
            <w:shd w:val="clear" w:color="auto" w:fill="93C8C4" w:themeFill="accent3" w:themeFillTint="66"/>
            <w:vAlign w:val="center"/>
          </w:tcPr>
          <w:p w14:paraId="01A04E08" w14:textId="77777777" w:rsidR="00272242" w:rsidRPr="008477A1" w:rsidRDefault="00272242" w:rsidP="00793D70">
            <w:pPr>
              <w:spacing w:before="0" w:after="0"/>
            </w:pPr>
            <w:r w:rsidRPr="0043080B">
              <w:rPr>
                <w:rFonts w:ascii="Calibri" w:eastAsia="Times New Roman" w:hAnsi="Calibri" w:cs="Calibri"/>
                <w:b/>
                <w:bCs/>
                <w:lang w:eastAsia="en-AU"/>
              </w:rPr>
              <w:t>Evidence</w:t>
            </w:r>
          </w:p>
        </w:tc>
      </w:tr>
      <w:tr w:rsidR="00272242" w:rsidRPr="008477A1" w14:paraId="1EE76CD6" w14:textId="77777777" w:rsidTr="00793D70">
        <w:trPr>
          <w:gridAfter w:val="1"/>
          <w:wAfter w:w="42" w:type="dxa"/>
          <w:trHeight w:val="40"/>
          <w:jc w:val="center"/>
        </w:trPr>
        <w:tc>
          <w:tcPr>
            <w:tcW w:w="8974" w:type="dxa"/>
            <w:gridSpan w:val="2"/>
            <w:vAlign w:val="center"/>
          </w:tcPr>
          <w:p w14:paraId="7C2DB1E4" w14:textId="77777777" w:rsidR="00AD74D9" w:rsidRPr="00EC759A" w:rsidRDefault="00AD74D9" w:rsidP="00AD74D9">
            <w:pPr>
              <w:rPr>
                <w:rFonts w:ascii="Calibri" w:eastAsia="Calibri" w:hAnsi="Calibri" w:cs="Times New Roman"/>
                <w:lang w:eastAsia="en-AU"/>
              </w:rPr>
            </w:pPr>
            <w:r w:rsidRPr="00EC759A">
              <w:rPr>
                <w:rFonts w:ascii="Calibri" w:eastAsia="Calibri" w:hAnsi="Calibri" w:cs="Times New Roman"/>
                <w:lang w:eastAsia="en-AU"/>
              </w:rPr>
              <w:t xml:space="preserve">The action was assessed as </w:t>
            </w:r>
            <w:r w:rsidRPr="00EC759A">
              <w:rPr>
                <w:rFonts w:ascii="Calibri" w:eastAsia="Calibri" w:hAnsi="Calibri" w:cs="Times New Roman"/>
                <w:b/>
                <w:bCs/>
                <w:lang w:eastAsia="en-AU"/>
              </w:rPr>
              <w:t>partially completed</w:t>
            </w:r>
            <w:r w:rsidRPr="00EC759A">
              <w:rPr>
                <w:rFonts w:ascii="Calibri" w:eastAsia="Calibri" w:hAnsi="Calibri" w:cs="Times New Roman"/>
                <w:lang w:eastAsia="en-AU"/>
              </w:rPr>
              <w:t xml:space="preserve">. Initial baseline social and economic monitoring has been conducted, with a second round of monitoring scheduled for completion and publication </w:t>
            </w:r>
            <w:r>
              <w:rPr>
                <w:rFonts w:ascii="Calibri" w:eastAsia="Calibri" w:hAnsi="Calibri" w:cs="Times New Roman"/>
                <w:lang w:eastAsia="en-AU"/>
              </w:rPr>
              <w:t>in</w:t>
            </w:r>
            <w:r w:rsidRPr="00EC759A">
              <w:rPr>
                <w:rFonts w:ascii="Calibri" w:eastAsia="Calibri" w:hAnsi="Calibri" w:cs="Times New Roman"/>
                <w:lang w:eastAsia="en-AU"/>
              </w:rPr>
              <w:t xml:space="preserve"> 2026.</w:t>
            </w:r>
          </w:p>
          <w:p w14:paraId="138D1BFE" w14:textId="06538FA7" w:rsidR="00D038EF" w:rsidRPr="00836744" w:rsidRDefault="00D038EF" w:rsidP="00D038EF">
            <w:pPr>
              <w:rPr>
                <w:rFonts w:ascii="Calibri" w:eastAsia="Calibri" w:hAnsi="Calibri" w:cs="Times New Roman"/>
                <w:b/>
                <w:bCs/>
                <w:lang w:eastAsia="en-AU"/>
              </w:rPr>
            </w:pPr>
            <w:r w:rsidRPr="00836744">
              <w:rPr>
                <w:rFonts w:ascii="Calibri" w:eastAsia="Calibri" w:hAnsi="Calibri" w:cs="Times New Roman"/>
                <w:b/>
                <w:bCs/>
                <w:lang w:eastAsia="en-AU"/>
              </w:rPr>
              <w:t>Evidence from desktop review:</w:t>
            </w:r>
          </w:p>
          <w:p w14:paraId="3C52C11C" w14:textId="210B0DAB" w:rsidR="009F39A7" w:rsidRPr="009F39A7" w:rsidRDefault="009F39A7" w:rsidP="009F39A7">
            <w:pPr>
              <w:rPr>
                <w:rFonts w:ascii="Calibri" w:eastAsia="Calibri" w:hAnsi="Calibri" w:cs="Times New Roman"/>
                <w:szCs w:val="20"/>
              </w:rPr>
            </w:pPr>
            <w:r w:rsidRPr="009F39A7">
              <w:rPr>
                <w:rFonts w:ascii="Calibri" w:eastAsia="Calibri" w:hAnsi="Calibri" w:cs="Times New Roman"/>
                <w:szCs w:val="20"/>
              </w:rPr>
              <w:t xml:space="preserve">The evaluation has found that monitoring efforts across the </w:t>
            </w:r>
            <w:r w:rsidR="002C1E4E">
              <w:rPr>
                <w:rFonts w:ascii="Calibri" w:eastAsia="Calibri" w:hAnsi="Calibri" w:cs="Times New Roman"/>
                <w:szCs w:val="20"/>
              </w:rPr>
              <w:t>North-west</w:t>
            </w:r>
            <w:r w:rsidRPr="009F39A7">
              <w:rPr>
                <w:rFonts w:ascii="Calibri" w:eastAsia="Calibri" w:hAnsi="Calibri" w:cs="Times New Roman"/>
                <w:szCs w:val="20"/>
              </w:rPr>
              <w:t xml:space="preserve"> </w:t>
            </w:r>
            <w:r w:rsidR="00D450FD">
              <w:rPr>
                <w:rFonts w:ascii="Calibri" w:eastAsia="Calibri" w:hAnsi="Calibri" w:cs="Times New Roman"/>
                <w:szCs w:val="20"/>
              </w:rPr>
              <w:t xml:space="preserve">Network </w:t>
            </w:r>
            <w:r w:rsidR="00B70BA4">
              <w:rPr>
                <w:rFonts w:ascii="Calibri" w:eastAsia="Calibri" w:hAnsi="Calibri" w:cs="Times New Roman"/>
                <w:szCs w:val="20"/>
              </w:rPr>
              <w:t>had</w:t>
            </w:r>
            <w:r w:rsidRPr="009F39A7">
              <w:rPr>
                <w:rFonts w:ascii="Calibri" w:eastAsia="Calibri" w:hAnsi="Calibri" w:cs="Times New Roman"/>
                <w:szCs w:val="20"/>
              </w:rPr>
              <w:t xml:space="preserve"> primarily focused on </w:t>
            </w:r>
            <w:r w:rsidRPr="00B70BA4">
              <w:rPr>
                <w:rFonts w:ascii="Calibri" w:eastAsia="Calibri" w:hAnsi="Calibri" w:cs="Times New Roman"/>
                <w:szCs w:val="20"/>
              </w:rPr>
              <w:t xml:space="preserve">ecological aspects </w:t>
            </w:r>
            <w:r w:rsidR="00E131FA">
              <w:rPr>
                <w:rFonts w:ascii="Calibri" w:eastAsia="Calibri" w:hAnsi="Calibri" w:cs="Times New Roman"/>
                <w:szCs w:val="20"/>
              </w:rPr>
              <w:t xml:space="preserve">with limited </w:t>
            </w:r>
            <w:r w:rsidR="008442A9">
              <w:rPr>
                <w:rFonts w:ascii="Calibri" w:eastAsia="Calibri" w:hAnsi="Calibri" w:cs="Times New Roman"/>
                <w:szCs w:val="20"/>
              </w:rPr>
              <w:t>timely or consistent monitoring of the</w:t>
            </w:r>
            <w:r w:rsidRPr="00B70BA4">
              <w:rPr>
                <w:rFonts w:ascii="Calibri" w:eastAsia="Calibri" w:hAnsi="Calibri" w:cs="Times New Roman"/>
                <w:szCs w:val="20"/>
              </w:rPr>
              <w:t xml:space="preserve"> social and economic uses</w:t>
            </w:r>
            <w:r w:rsidR="00B70BA4">
              <w:rPr>
                <w:rFonts w:ascii="Calibri" w:eastAsia="Calibri" w:hAnsi="Calibri" w:cs="Times New Roman"/>
                <w:szCs w:val="20"/>
              </w:rPr>
              <w:t xml:space="preserve"> of marine parks</w:t>
            </w:r>
            <w:r w:rsidR="008442A9">
              <w:rPr>
                <w:rFonts w:ascii="Calibri" w:eastAsia="Calibri" w:hAnsi="Calibri" w:cs="Times New Roman"/>
                <w:szCs w:val="20"/>
              </w:rPr>
              <w:t xml:space="preserve"> identified</w:t>
            </w:r>
            <w:r w:rsidR="00E131FA">
              <w:rPr>
                <w:rFonts w:ascii="Calibri" w:eastAsia="Calibri" w:hAnsi="Calibri" w:cs="Times New Roman"/>
                <w:szCs w:val="20"/>
              </w:rPr>
              <w:t>.</w:t>
            </w:r>
            <w:r w:rsidRPr="009F39A7">
              <w:rPr>
                <w:rFonts w:ascii="Calibri" w:eastAsia="Calibri" w:hAnsi="Calibri" w:cs="Times New Roman"/>
                <w:szCs w:val="20"/>
              </w:rPr>
              <w:t xml:space="preserve"> Despite this, the desktop evidence identified the following:</w:t>
            </w:r>
          </w:p>
          <w:p w14:paraId="0531F4AB" w14:textId="6974E590" w:rsidR="00236666" w:rsidRPr="008477A1" w:rsidRDefault="00D038EF" w:rsidP="00236666">
            <w:pPr>
              <w:pStyle w:val="BulletMultiLevelList"/>
            </w:pPr>
            <w:r w:rsidRPr="008477A1">
              <w:t xml:space="preserve">A social and economic benchmark survey of the </w:t>
            </w:r>
            <w:r w:rsidR="00037DE7">
              <w:t>AMPs</w:t>
            </w:r>
            <w:r w:rsidRPr="008477A1">
              <w:t>, with final publication of the survey data in 2021</w:t>
            </w:r>
            <w:r w:rsidR="001C092C">
              <w:t>.</w:t>
            </w:r>
            <w:r w:rsidRPr="008477A1">
              <w:t xml:space="preserve"> A </w:t>
            </w:r>
            <w:r w:rsidR="00B70BA4">
              <w:t>stakeholder indicated that a</w:t>
            </w:r>
            <w:r w:rsidR="00B70BA4" w:rsidRPr="00E42498">
              <w:t xml:space="preserve"> </w:t>
            </w:r>
            <w:r w:rsidRPr="008477A1">
              <w:t xml:space="preserve">repeat of </w:t>
            </w:r>
            <w:r w:rsidR="00B70BA4">
              <w:t>the</w:t>
            </w:r>
            <w:r w:rsidRPr="008477A1">
              <w:t xml:space="preserve"> survey is </w:t>
            </w:r>
            <w:r w:rsidR="00B70BA4" w:rsidRPr="00E42498">
              <w:t>planned</w:t>
            </w:r>
            <w:r w:rsidRPr="008477A1">
              <w:t xml:space="preserve"> for 2026</w:t>
            </w:r>
            <w:r w:rsidR="00B70BA4">
              <w:t xml:space="preserve"> </w:t>
            </w:r>
            <w:r w:rsidR="00B70BA4" w:rsidRPr="00E42498">
              <w:t>to evaluate changes in awareness over time</w:t>
            </w:r>
            <w:r w:rsidRPr="008477A1">
              <w:t>.</w:t>
            </w:r>
            <w:r w:rsidR="00AF5F36">
              <w:rPr>
                <w:rStyle w:val="FootnoteReference"/>
              </w:rPr>
              <w:footnoteReference w:id="130"/>
            </w:r>
          </w:p>
          <w:p w14:paraId="5446102D" w14:textId="540402D1" w:rsidR="00236666" w:rsidRPr="00336F6F" w:rsidRDefault="00804066" w:rsidP="00336F6F">
            <w:pPr>
              <w:pStyle w:val="BulletMultiLevelList"/>
              <w:rPr>
                <w:lang w:eastAsia="en-AU"/>
              </w:rPr>
            </w:pPr>
            <w:r>
              <w:rPr>
                <w:lang w:eastAsia="en-AU"/>
              </w:rPr>
              <w:t>M</w:t>
            </w:r>
            <w:r w:rsidR="000525DE">
              <w:rPr>
                <w:lang w:eastAsia="en-AU"/>
              </w:rPr>
              <w:t xml:space="preserve">onitoring of tourism </w:t>
            </w:r>
            <w:r w:rsidR="00736B29">
              <w:rPr>
                <w:lang w:eastAsia="en-AU"/>
              </w:rPr>
              <w:t xml:space="preserve">levels </w:t>
            </w:r>
            <w:r w:rsidR="000525DE">
              <w:rPr>
                <w:lang w:eastAsia="en-AU"/>
              </w:rPr>
              <w:t xml:space="preserve">in Ningaloo, Mermaid Reef and Ashmore Reef Marine Parks, </w:t>
            </w:r>
            <w:r w:rsidR="00736B29">
              <w:rPr>
                <w:lang w:eastAsia="en-AU"/>
              </w:rPr>
              <w:t xml:space="preserve">as indicated in a self-assessment </w:t>
            </w:r>
            <w:r w:rsidR="000525DE">
              <w:rPr>
                <w:lang w:eastAsia="en-AU"/>
              </w:rPr>
              <w:t xml:space="preserve">provided </w:t>
            </w:r>
            <w:r w:rsidR="00736B29">
              <w:rPr>
                <w:lang w:eastAsia="en-AU"/>
              </w:rPr>
              <w:t>by Parks Australia</w:t>
            </w:r>
            <w:r w:rsidR="00336F6F">
              <w:rPr>
                <w:lang w:eastAsia="en-AU"/>
              </w:rPr>
              <w:t>.</w:t>
            </w:r>
            <w:r w:rsidR="00AF5F36">
              <w:rPr>
                <w:rStyle w:val="FootnoteReference"/>
                <w:lang w:eastAsia="en-AU"/>
              </w:rPr>
              <w:footnoteReference w:id="131"/>
            </w:r>
            <w:r w:rsidR="00336F6F">
              <w:rPr>
                <w:lang w:eastAsia="en-AU"/>
              </w:rPr>
              <w:t xml:space="preserve"> However, </w:t>
            </w:r>
            <w:r w:rsidR="00736B29">
              <w:rPr>
                <w:lang w:eastAsia="en-AU"/>
              </w:rPr>
              <w:t>no primary</w:t>
            </w:r>
            <w:r w:rsidR="00336F6F">
              <w:rPr>
                <w:lang w:eastAsia="en-AU"/>
              </w:rPr>
              <w:t xml:space="preserve"> evidence </w:t>
            </w:r>
            <w:r w:rsidR="00736B29">
              <w:rPr>
                <w:lang w:eastAsia="en-AU"/>
              </w:rPr>
              <w:t xml:space="preserve">of </w:t>
            </w:r>
            <w:r w:rsidR="00336F6F">
              <w:rPr>
                <w:lang w:eastAsia="en-AU"/>
              </w:rPr>
              <w:t xml:space="preserve">this </w:t>
            </w:r>
            <w:r w:rsidR="00736B29">
              <w:rPr>
                <w:lang w:eastAsia="en-AU"/>
              </w:rPr>
              <w:t xml:space="preserve">activity </w:t>
            </w:r>
            <w:r w:rsidR="00336F6F">
              <w:rPr>
                <w:lang w:eastAsia="en-AU"/>
              </w:rPr>
              <w:t>was identified.</w:t>
            </w:r>
          </w:p>
        </w:tc>
      </w:tr>
    </w:tbl>
    <w:p w14:paraId="2F470318" w14:textId="77777777" w:rsidR="00272242" w:rsidRPr="008477A1" w:rsidRDefault="00272242" w:rsidP="00272242">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8477A1" w14:paraId="2F1FD6C4" w14:textId="77777777" w:rsidTr="00793D70">
        <w:trPr>
          <w:trHeight w:val="486"/>
          <w:jc w:val="center"/>
        </w:trPr>
        <w:tc>
          <w:tcPr>
            <w:tcW w:w="6648" w:type="dxa"/>
            <w:shd w:val="clear" w:color="auto" w:fill="D7D7D7" w:themeFill="accent6" w:themeFillShade="E6"/>
            <w:vAlign w:val="center"/>
            <w:hideMark/>
          </w:tcPr>
          <w:p w14:paraId="524E6FC8" w14:textId="2CD4C905"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623311C" w14:textId="77777777"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t xml:space="preserve">Completion status </w:t>
            </w:r>
          </w:p>
        </w:tc>
      </w:tr>
      <w:tr w:rsidR="00272242" w:rsidRPr="008477A1" w14:paraId="41DE6AA7" w14:textId="77777777" w:rsidTr="00234254">
        <w:trPr>
          <w:trHeight w:val="1133"/>
          <w:jc w:val="center"/>
        </w:trPr>
        <w:tc>
          <w:tcPr>
            <w:tcW w:w="6648" w:type="dxa"/>
            <w:shd w:val="clear" w:color="000000" w:fill="EBF5F5"/>
          </w:tcPr>
          <w:p w14:paraId="737EDDA3" w14:textId="77777777" w:rsidR="00272242" w:rsidRPr="008477A1" w:rsidRDefault="00272242" w:rsidP="00793D70">
            <w:pPr>
              <w:spacing w:before="0"/>
              <w:rPr>
                <w:rFonts w:ascii="Calibri" w:eastAsia="Times New Roman" w:hAnsi="Calibri" w:cs="Calibri"/>
                <w:b/>
                <w:bCs/>
                <w:color w:val="000000"/>
                <w:highlight w:val="yellow"/>
                <w:lang w:eastAsia="en-AU"/>
              </w:rPr>
            </w:pPr>
            <w:r w:rsidRPr="008477A1">
              <w:rPr>
                <w:rFonts w:eastAsia="Calibri Light" w:cs="Calibri Light"/>
                <w:b/>
                <w:bCs/>
                <w:color w:val="000000"/>
              </w:rPr>
              <w:t>A34. Monitor the condition of important habitats such as reef systems Ningaloo, Mermaid, Kimberley, Ashmore and Cartier Marine Parks, and their vulnerability to climate change</w:t>
            </w:r>
          </w:p>
        </w:tc>
        <w:tc>
          <w:tcPr>
            <w:tcW w:w="2368" w:type="dxa"/>
            <w:gridSpan w:val="2"/>
          </w:tcPr>
          <w:p w14:paraId="6509BE82" w14:textId="06BAA4E7" w:rsidR="00272242" w:rsidRPr="008477A1" w:rsidRDefault="00ED7391" w:rsidP="00793D70">
            <w:pPr>
              <w:spacing w:after="60"/>
              <w:rPr>
                <w:rFonts w:ascii="Calibri" w:eastAsia="Times New Roman" w:hAnsi="Calibri" w:cs="Calibri"/>
                <w:b/>
                <w:bCs/>
                <w:color w:val="000000"/>
                <w:lang w:eastAsia="en-AU"/>
              </w:rPr>
            </w:pPr>
            <w:r w:rsidRPr="006D28AA">
              <w:rPr>
                <w:rFonts w:ascii="Calibri" w:eastAsia="Times New Roman" w:hAnsi="Calibri" w:cs="Calibri"/>
                <w:b/>
                <w:bCs/>
                <w:noProof/>
                <w:color w:val="000000"/>
                <w:lang w:eastAsia="en-AU"/>
              </w:rPr>
              <w:drawing>
                <wp:anchor distT="0" distB="0" distL="114300" distR="114300" simplePos="0" relativeHeight="251870208" behindDoc="0" locked="0" layoutInCell="1" allowOverlap="1" wp14:anchorId="466CA982" wp14:editId="3BE75E1A">
                  <wp:simplePos x="0" y="0"/>
                  <wp:positionH relativeFrom="column">
                    <wp:posOffset>282575</wp:posOffset>
                  </wp:positionH>
                  <wp:positionV relativeFrom="paragraph">
                    <wp:posOffset>43757</wp:posOffset>
                  </wp:positionV>
                  <wp:extent cx="794791" cy="633203"/>
                  <wp:effectExtent l="0" t="0" r="5715" b="0"/>
                  <wp:wrapNone/>
                  <wp:docPr id="971532642"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60571"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6">
                            <a:extLst>
                              <a:ext uri="{28A0092B-C50C-407E-A947-70E740481C1C}">
                                <a14:useLocalDpi xmlns:a14="http://schemas.microsoft.com/office/drawing/2010/main" val="0"/>
                              </a:ext>
                            </a:extLst>
                          </a:blip>
                          <a:srcRect l="20366" t="7879" r="13818" b="9848"/>
                          <a:stretch>
                            <a:fillRect/>
                          </a:stretch>
                        </pic:blipFill>
                        <pic:spPr>
                          <a:xfrm>
                            <a:off x="0" y="0"/>
                            <a:ext cx="794791" cy="633203"/>
                          </a:xfrm>
                          <a:prstGeom prst="rect">
                            <a:avLst/>
                          </a:prstGeom>
                        </pic:spPr>
                      </pic:pic>
                    </a:graphicData>
                  </a:graphic>
                </wp:anchor>
              </w:drawing>
            </w:r>
          </w:p>
        </w:tc>
      </w:tr>
      <w:tr w:rsidR="00272242" w:rsidRPr="008477A1" w14:paraId="168AA37B" w14:textId="77777777" w:rsidTr="00345525">
        <w:trPr>
          <w:gridAfter w:val="1"/>
          <w:wAfter w:w="42" w:type="dxa"/>
          <w:trHeight w:val="340"/>
          <w:jc w:val="center"/>
        </w:trPr>
        <w:tc>
          <w:tcPr>
            <w:tcW w:w="8974" w:type="dxa"/>
            <w:gridSpan w:val="2"/>
            <w:shd w:val="clear" w:color="auto" w:fill="93C8C4" w:themeFill="accent3" w:themeFillTint="66"/>
            <w:vAlign w:val="center"/>
          </w:tcPr>
          <w:p w14:paraId="0CAE51F4" w14:textId="77777777" w:rsidR="00272242" w:rsidRPr="008477A1" w:rsidRDefault="00272242" w:rsidP="00793D70">
            <w:pPr>
              <w:spacing w:before="0" w:after="0"/>
            </w:pPr>
            <w:r w:rsidRPr="0043080B">
              <w:rPr>
                <w:rFonts w:ascii="Calibri" w:eastAsia="Times New Roman" w:hAnsi="Calibri" w:cs="Calibri"/>
                <w:b/>
                <w:bCs/>
                <w:lang w:eastAsia="en-AU"/>
              </w:rPr>
              <w:t>Evidence</w:t>
            </w:r>
          </w:p>
        </w:tc>
      </w:tr>
      <w:tr w:rsidR="00272242" w:rsidRPr="008477A1" w14:paraId="42CF7B54" w14:textId="77777777" w:rsidTr="00793D70">
        <w:trPr>
          <w:gridAfter w:val="1"/>
          <w:wAfter w:w="42" w:type="dxa"/>
          <w:trHeight w:val="40"/>
          <w:jc w:val="center"/>
        </w:trPr>
        <w:tc>
          <w:tcPr>
            <w:tcW w:w="8974" w:type="dxa"/>
            <w:gridSpan w:val="2"/>
            <w:vAlign w:val="center"/>
          </w:tcPr>
          <w:p w14:paraId="1431A9A3" w14:textId="5FB6D05D" w:rsidR="00272242" w:rsidRDefault="00202FCD" w:rsidP="002C3B2B">
            <w:pPr>
              <w:rPr>
                <w:lang w:eastAsia="en-AU"/>
              </w:rPr>
            </w:pPr>
            <w:r>
              <w:rPr>
                <w:lang w:eastAsia="en-AU"/>
              </w:rPr>
              <w:t xml:space="preserve">Overall, this action was assessed as </w:t>
            </w:r>
            <w:r w:rsidR="00522B46">
              <w:rPr>
                <w:b/>
                <w:bCs/>
                <w:lang w:eastAsia="en-AU"/>
              </w:rPr>
              <w:t>completed</w:t>
            </w:r>
            <w:r>
              <w:rPr>
                <w:lang w:eastAsia="en-AU"/>
              </w:rPr>
              <w:t xml:space="preserve">. Desktop evidence indicates </w:t>
            </w:r>
            <w:r w:rsidR="009A62F4" w:rsidRPr="0068500C">
              <w:rPr>
                <w:lang w:eastAsia="en-AU"/>
              </w:rPr>
              <w:t xml:space="preserve">timely </w:t>
            </w:r>
            <w:r w:rsidR="00F11548">
              <w:rPr>
                <w:lang w:eastAsia="en-AU"/>
              </w:rPr>
              <w:t xml:space="preserve">and ongoing </w:t>
            </w:r>
            <w:r w:rsidR="00A52E8D">
              <w:rPr>
                <w:lang w:eastAsia="en-AU"/>
              </w:rPr>
              <w:t>monitoring of important habitat conditions</w:t>
            </w:r>
            <w:r w:rsidR="00B95E18">
              <w:rPr>
                <w:lang w:eastAsia="en-AU"/>
              </w:rPr>
              <w:t xml:space="preserve"> for Ningaloo, Mermaid, Kimberley, Ashmore and Cartier Marine Parks</w:t>
            </w:r>
            <w:r w:rsidR="00A52E8D">
              <w:rPr>
                <w:lang w:eastAsia="en-AU"/>
              </w:rPr>
              <w:t xml:space="preserve"> </w:t>
            </w:r>
            <w:r w:rsidR="00E01A6A">
              <w:rPr>
                <w:lang w:eastAsia="en-AU"/>
              </w:rPr>
              <w:t xml:space="preserve">over </w:t>
            </w:r>
            <w:r w:rsidR="00ED7391">
              <w:rPr>
                <w:lang w:eastAsia="en-AU"/>
              </w:rPr>
              <w:t>the life of the plan</w:t>
            </w:r>
            <w:r w:rsidR="009A62F4">
              <w:rPr>
                <w:lang w:eastAsia="en-AU"/>
              </w:rPr>
              <w:t>.</w:t>
            </w:r>
            <w:r w:rsidR="00E01A6A">
              <w:rPr>
                <w:lang w:eastAsia="en-AU"/>
              </w:rPr>
              <w:t xml:space="preserve"> </w:t>
            </w:r>
          </w:p>
          <w:p w14:paraId="40331D12" w14:textId="3246C88B" w:rsidR="00633D7F" w:rsidRPr="006B6065" w:rsidRDefault="00633D7F" w:rsidP="009B3F99">
            <w:pPr>
              <w:keepNext/>
              <w:rPr>
                <w:b/>
                <w:bCs/>
                <w:lang w:eastAsia="en-AU"/>
              </w:rPr>
            </w:pPr>
            <w:r w:rsidRPr="006B6065">
              <w:rPr>
                <w:b/>
                <w:bCs/>
                <w:lang w:eastAsia="en-AU"/>
              </w:rPr>
              <w:lastRenderedPageBreak/>
              <w:t xml:space="preserve">Evidence from desktop review: </w:t>
            </w:r>
          </w:p>
          <w:p w14:paraId="6CB4A217" w14:textId="5DEB37D0" w:rsidR="00BA30A2" w:rsidRPr="00BA30A2" w:rsidRDefault="00BA30A2" w:rsidP="009B3F99">
            <w:pPr>
              <w:keepNext/>
              <w:rPr>
                <w:lang w:eastAsia="en-AU"/>
              </w:rPr>
            </w:pPr>
            <w:r>
              <w:rPr>
                <w:lang w:eastAsia="en-AU"/>
              </w:rPr>
              <w:t xml:space="preserve">The following evidence relating to monitoring of the condition of </w:t>
            </w:r>
            <w:r w:rsidR="006B6065">
              <w:rPr>
                <w:lang w:eastAsia="en-AU"/>
              </w:rPr>
              <w:t>important habitats was identified:</w:t>
            </w:r>
          </w:p>
          <w:p w14:paraId="69987B20" w14:textId="313AB243" w:rsidR="000249B8" w:rsidRDefault="0091679C" w:rsidP="006E1408">
            <w:pPr>
              <w:pStyle w:val="BulletMultiLevelList"/>
              <w:rPr>
                <w:lang w:eastAsia="en-AU"/>
              </w:rPr>
            </w:pPr>
            <w:r>
              <w:rPr>
                <w:lang w:eastAsia="en-AU"/>
              </w:rPr>
              <w:t>O</w:t>
            </w:r>
            <w:r w:rsidR="000249B8">
              <w:rPr>
                <w:lang w:eastAsia="en-AU"/>
              </w:rPr>
              <w:t xml:space="preserve">ngoing participation in the </w:t>
            </w:r>
            <w:r w:rsidRPr="008477A1">
              <w:rPr>
                <w:lang w:eastAsia="en-AU"/>
              </w:rPr>
              <w:t>WA Bleaching taskforce</w:t>
            </w:r>
            <w:r>
              <w:rPr>
                <w:lang w:eastAsia="en-AU"/>
              </w:rPr>
              <w:t>, as referenced in A29 and A36</w:t>
            </w:r>
            <w:r w:rsidR="000249B8">
              <w:rPr>
                <w:lang w:eastAsia="en-AU"/>
              </w:rPr>
              <w:t xml:space="preserve">. The group have met monthly through October to April each year since </w:t>
            </w:r>
            <w:r>
              <w:rPr>
                <w:lang w:eastAsia="en-AU"/>
              </w:rPr>
              <w:t>2015</w:t>
            </w:r>
            <w:r w:rsidR="000249B8">
              <w:rPr>
                <w:lang w:eastAsia="en-AU"/>
              </w:rPr>
              <w:t xml:space="preserve"> to discuss coral reef health in WA</w:t>
            </w:r>
            <w:r>
              <w:rPr>
                <w:lang w:eastAsia="en-AU"/>
              </w:rPr>
              <w:t>.</w:t>
            </w:r>
            <w:r w:rsidR="00ED7391">
              <w:rPr>
                <w:rStyle w:val="FootnoteReference"/>
                <w:lang w:eastAsia="en-AU"/>
              </w:rPr>
              <w:footnoteReference w:id="132"/>
            </w:r>
            <w:r>
              <w:rPr>
                <w:lang w:eastAsia="en-AU"/>
              </w:rPr>
              <w:t xml:space="preserve"> </w:t>
            </w:r>
          </w:p>
          <w:p w14:paraId="7FADD6B2" w14:textId="22AADB54" w:rsidR="006E1408" w:rsidRPr="006E1408" w:rsidRDefault="003D1EBF" w:rsidP="006E1408">
            <w:pPr>
              <w:pStyle w:val="BulletMultiLevelList"/>
              <w:rPr>
                <w:lang w:eastAsia="en-AU"/>
              </w:rPr>
            </w:pPr>
            <w:r>
              <w:rPr>
                <w:lang w:eastAsia="en-AU"/>
              </w:rPr>
              <w:t xml:space="preserve">2020 report on the </w:t>
            </w:r>
            <w:r w:rsidR="006E1408" w:rsidRPr="006E1408">
              <w:rPr>
                <w:lang w:eastAsia="en-AU"/>
              </w:rPr>
              <w:t xml:space="preserve">Reef Life Survey </w:t>
            </w:r>
            <w:r w:rsidR="0095563B">
              <w:rPr>
                <w:lang w:eastAsia="en-AU"/>
              </w:rPr>
              <w:t>a</w:t>
            </w:r>
            <w:r w:rsidR="006E1408" w:rsidRPr="006E1408">
              <w:rPr>
                <w:lang w:eastAsia="en-AU"/>
              </w:rPr>
              <w:t xml:space="preserve">ssessment of </w:t>
            </w:r>
            <w:r w:rsidR="0095563B">
              <w:rPr>
                <w:lang w:eastAsia="en-AU"/>
              </w:rPr>
              <w:t>the biodiversity of coral reefs</w:t>
            </w:r>
            <w:r w:rsidR="006E1408" w:rsidRPr="006E1408">
              <w:rPr>
                <w:lang w:eastAsia="en-AU"/>
              </w:rPr>
              <w:t xml:space="preserve"> in the </w:t>
            </w:r>
            <w:r w:rsidR="002C1E4E">
              <w:rPr>
                <w:lang w:eastAsia="en-AU"/>
              </w:rPr>
              <w:t>North-west</w:t>
            </w:r>
            <w:r w:rsidR="006E1408" w:rsidRPr="006E1408">
              <w:rPr>
                <w:lang w:eastAsia="en-AU"/>
              </w:rPr>
              <w:t xml:space="preserve"> Network</w:t>
            </w:r>
            <w:r w:rsidR="00522B46">
              <w:rPr>
                <w:lang w:eastAsia="en-AU"/>
              </w:rPr>
              <w:t xml:space="preserve">, including </w:t>
            </w:r>
            <w:r w:rsidR="00522B46" w:rsidRPr="00522B46">
              <w:rPr>
                <w:lang w:eastAsia="en-AU"/>
              </w:rPr>
              <w:t>Ningaloo, Mermaid, Kimberley, Ashmore and Cartier Marine Parks</w:t>
            </w:r>
            <w:r w:rsidR="006E1408" w:rsidRPr="006E1408">
              <w:rPr>
                <w:lang w:eastAsia="en-AU"/>
              </w:rPr>
              <w:t>.</w:t>
            </w:r>
            <w:r w:rsidR="009A62F4">
              <w:rPr>
                <w:rStyle w:val="FootnoteReference"/>
                <w:lang w:eastAsia="en-AU"/>
              </w:rPr>
              <w:footnoteReference w:id="133"/>
            </w:r>
            <w:r w:rsidR="004A6E91">
              <w:rPr>
                <w:lang w:eastAsia="en-AU"/>
              </w:rPr>
              <w:t xml:space="preserve"> </w:t>
            </w:r>
          </w:p>
          <w:p w14:paraId="1CDF954B" w14:textId="7B7F3B49" w:rsidR="006E1408" w:rsidRPr="006E1408" w:rsidRDefault="00734B5F" w:rsidP="006E1408">
            <w:pPr>
              <w:pStyle w:val="BulletMultiLevelList"/>
              <w:rPr>
                <w:lang w:eastAsia="en-AU"/>
              </w:rPr>
            </w:pPr>
            <w:r>
              <w:rPr>
                <w:lang w:eastAsia="en-AU"/>
              </w:rPr>
              <w:t>A</w:t>
            </w:r>
            <w:r w:rsidR="00DE744D">
              <w:rPr>
                <w:lang w:eastAsia="en-AU"/>
              </w:rPr>
              <w:t xml:space="preserve"> 2021</w:t>
            </w:r>
            <w:r>
              <w:rPr>
                <w:lang w:eastAsia="en-AU"/>
              </w:rPr>
              <w:t xml:space="preserve"> report from c</w:t>
            </w:r>
            <w:r w:rsidR="006E1408" w:rsidRPr="006E1408">
              <w:rPr>
                <w:lang w:eastAsia="en-AU"/>
              </w:rPr>
              <w:t>anyon mapping and biodiversity in Gascoyne Marine Park. An eco-narrative was also produced.</w:t>
            </w:r>
            <w:r>
              <w:rPr>
                <w:rStyle w:val="FootnoteReference"/>
                <w:lang w:eastAsia="en-AU"/>
              </w:rPr>
              <w:footnoteReference w:id="134"/>
            </w:r>
            <w:r w:rsidR="006E1408" w:rsidRPr="006E1408">
              <w:rPr>
                <w:lang w:eastAsia="en-AU"/>
              </w:rPr>
              <w:t xml:space="preserve"> </w:t>
            </w:r>
            <w:r>
              <w:rPr>
                <w:rStyle w:val="FootnoteReference"/>
                <w:lang w:eastAsia="en-AU"/>
              </w:rPr>
              <w:footnoteReference w:id="135"/>
            </w:r>
          </w:p>
          <w:p w14:paraId="5DEC3D67" w14:textId="77777777" w:rsidR="00630665" w:rsidRPr="006E1408" w:rsidRDefault="00630665" w:rsidP="00630665">
            <w:pPr>
              <w:pStyle w:val="BulletMultiLevelList"/>
              <w:rPr>
                <w:lang w:eastAsia="en-AU"/>
              </w:rPr>
            </w:pPr>
            <w:r>
              <w:rPr>
                <w:lang w:eastAsia="en-AU"/>
              </w:rPr>
              <w:t xml:space="preserve">A 2021 report of an environmental assessment of </w:t>
            </w:r>
            <w:r w:rsidRPr="006E1408">
              <w:rPr>
                <w:lang w:eastAsia="en-AU"/>
              </w:rPr>
              <w:t>Ashmore Reef Marine Park.</w:t>
            </w:r>
            <w:r>
              <w:rPr>
                <w:rStyle w:val="FootnoteReference"/>
                <w:lang w:eastAsia="en-AU"/>
              </w:rPr>
              <w:footnoteReference w:id="136"/>
            </w:r>
            <w:r w:rsidRPr="006E1408">
              <w:rPr>
                <w:lang w:eastAsia="en-AU"/>
              </w:rPr>
              <w:t xml:space="preserve"> </w:t>
            </w:r>
          </w:p>
          <w:p w14:paraId="2A7C3C20" w14:textId="77777777" w:rsidR="00633D7F" w:rsidRDefault="00C02025" w:rsidP="00C2663E">
            <w:pPr>
              <w:pStyle w:val="BulletMultiLevelList"/>
              <w:rPr>
                <w:lang w:eastAsia="en-AU"/>
              </w:rPr>
            </w:pPr>
            <w:r>
              <w:rPr>
                <w:lang w:eastAsia="en-AU"/>
              </w:rPr>
              <w:t>A 2022 CSIRO post</w:t>
            </w:r>
            <w:r w:rsidR="003D1EBF">
              <w:rPr>
                <w:lang w:eastAsia="en-AU"/>
              </w:rPr>
              <w:t xml:space="preserve"> on </w:t>
            </w:r>
            <w:r w:rsidR="006E1408" w:rsidRPr="003D1EBF">
              <w:rPr>
                <w:lang w:eastAsia="en-AU"/>
              </w:rPr>
              <w:t xml:space="preserve">bathymetry mapping of </w:t>
            </w:r>
            <w:r w:rsidR="001B4182">
              <w:rPr>
                <w:lang w:eastAsia="en-AU"/>
              </w:rPr>
              <w:t xml:space="preserve">Gascoyne and </w:t>
            </w:r>
            <w:proofErr w:type="spellStart"/>
            <w:r w:rsidR="006E1408" w:rsidRPr="003D1EBF">
              <w:rPr>
                <w:lang w:eastAsia="en-AU"/>
              </w:rPr>
              <w:t>Carnavon</w:t>
            </w:r>
            <w:proofErr w:type="spellEnd"/>
            <w:r w:rsidR="006E1408" w:rsidRPr="003D1EBF">
              <w:rPr>
                <w:lang w:eastAsia="en-AU"/>
              </w:rPr>
              <w:t xml:space="preserve"> Canyons Marine Park.</w:t>
            </w:r>
            <w:r w:rsidR="00F66A6D">
              <w:rPr>
                <w:rStyle w:val="FootnoteReference"/>
                <w:lang w:eastAsia="en-AU"/>
              </w:rPr>
              <w:footnoteReference w:id="137"/>
            </w:r>
            <w:r w:rsidR="006E1408" w:rsidRPr="003D1EBF">
              <w:rPr>
                <w:lang w:eastAsia="en-AU"/>
              </w:rPr>
              <w:t xml:space="preserve"> </w:t>
            </w:r>
          </w:p>
          <w:p w14:paraId="148EA553" w14:textId="12F60133" w:rsidR="00903825" w:rsidRDefault="004749FF" w:rsidP="00C2663E">
            <w:pPr>
              <w:pStyle w:val="BulletMultiLevelList"/>
              <w:rPr>
                <w:lang w:eastAsia="en-AU"/>
              </w:rPr>
            </w:pPr>
            <w:r>
              <w:rPr>
                <w:lang w:eastAsia="en-AU"/>
              </w:rPr>
              <w:t xml:space="preserve">Evidence of </w:t>
            </w:r>
            <w:proofErr w:type="gramStart"/>
            <w:r>
              <w:rPr>
                <w:lang w:eastAsia="en-AU"/>
              </w:rPr>
              <w:t xml:space="preserve">an </w:t>
            </w:r>
            <w:r w:rsidR="00903825">
              <w:rPr>
                <w:lang w:eastAsia="en-AU"/>
              </w:rPr>
              <w:t xml:space="preserve"> AIMS</w:t>
            </w:r>
            <w:proofErr w:type="gramEnd"/>
            <w:r w:rsidR="00903825" w:rsidRPr="00903825">
              <w:rPr>
                <w:lang w:eastAsia="en-AU"/>
              </w:rPr>
              <w:t xml:space="preserve">(Ocean </w:t>
            </w:r>
            <w:r w:rsidR="000249B8">
              <w:rPr>
                <w:lang w:eastAsia="en-AU"/>
              </w:rPr>
              <w:t>D</w:t>
            </w:r>
            <w:r w:rsidR="00903825" w:rsidRPr="00903825">
              <w:rPr>
                <w:lang w:eastAsia="en-AU"/>
              </w:rPr>
              <w:t xml:space="preserve">iscovery </w:t>
            </w:r>
            <w:r w:rsidR="000249B8">
              <w:rPr>
                <w:lang w:eastAsia="en-AU"/>
              </w:rPr>
              <w:t>and</w:t>
            </w:r>
            <w:r w:rsidR="00903825" w:rsidRPr="00903825">
              <w:rPr>
                <w:lang w:eastAsia="en-AU"/>
              </w:rPr>
              <w:t xml:space="preserve"> </w:t>
            </w:r>
            <w:r w:rsidR="000249B8">
              <w:rPr>
                <w:lang w:eastAsia="en-AU"/>
              </w:rPr>
              <w:t>R</w:t>
            </w:r>
            <w:r w:rsidR="00903825" w:rsidRPr="00903825">
              <w:rPr>
                <w:lang w:eastAsia="en-AU"/>
              </w:rPr>
              <w:t>estoration</w:t>
            </w:r>
            <w:r>
              <w:rPr>
                <w:lang w:eastAsia="en-AU"/>
              </w:rPr>
              <w:t xml:space="preserve"> (ODR</w:t>
            </w:r>
            <w:r w:rsidR="00903825" w:rsidRPr="00903825">
              <w:rPr>
                <w:lang w:eastAsia="en-AU"/>
              </w:rPr>
              <w:t xml:space="preserve">) program </w:t>
            </w:r>
            <w:r>
              <w:rPr>
                <w:lang w:eastAsia="en-AU"/>
              </w:rPr>
              <w:t xml:space="preserve">in internal Parks Australia documentation. This project </w:t>
            </w:r>
            <w:r w:rsidR="00903825" w:rsidRPr="00903825">
              <w:rPr>
                <w:lang w:eastAsia="en-AU"/>
              </w:rPr>
              <w:t>monitored Mermaid and Ashmore coral reefs over 2023-2025</w:t>
            </w:r>
            <w:r w:rsidR="00903825">
              <w:rPr>
                <w:lang w:eastAsia="en-AU"/>
              </w:rPr>
              <w:t xml:space="preserve"> </w:t>
            </w:r>
            <w:proofErr w:type="gramStart"/>
            <w:r w:rsidR="00903825">
              <w:rPr>
                <w:lang w:eastAsia="en-AU"/>
              </w:rPr>
              <w:t>(</w:t>
            </w:r>
            <w:r>
              <w:rPr>
                <w:lang w:eastAsia="en-AU"/>
              </w:rPr>
              <w:t xml:space="preserve"> with</w:t>
            </w:r>
            <w:proofErr w:type="gramEnd"/>
            <w:r>
              <w:rPr>
                <w:lang w:eastAsia="en-AU"/>
              </w:rPr>
              <w:t xml:space="preserve"> </w:t>
            </w:r>
            <w:r w:rsidR="00903825">
              <w:rPr>
                <w:lang w:eastAsia="en-AU"/>
              </w:rPr>
              <w:t>findings to be published after the conclusion of this evaluation).</w:t>
            </w:r>
            <w:r w:rsidR="00903825">
              <w:rPr>
                <w:rStyle w:val="FootnoteReference"/>
                <w:lang w:eastAsia="en-AU"/>
              </w:rPr>
              <w:footnoteReference w:id="138"/>
            </w:r>
          </w:p>
          <w:p w14:paraId="27840EF0" w14:textId="77777777" w:rsidR="00903825" w:rsidRDefault="00903825" w:rsidP="005D3E0C">
            <w:pPr>
              <w:pStyle w:val="BulletMultiLevelList"/>
              <w:rPr>
                <w:lang w:eastAsia="en-AU"/>
              </w:rPr>
            </w:pPr>
            <w:r>
              <w:rPr>
                <w:lang w:eastAsia="en-AU"/>
              </w:rPr>
              <w:t xml:space="preserve">Curtin University </w:t>
            </w:r>
            <w:r w:rsidR="00FB260E">
              <w:rPr>
                <w:lang w:eastAsia="en-AU"/>
              </w:rPr>
              <w:t xml:space="preserve">‘Kimberly Reef Connect’ </w:t>
            </w:r>
            <w:r>
              <w:rPr>
                <w:lang w:eastAsia="en-AU"/>
              </w:rPr>
              <w:t xml:space="preserve">project that monitored </w:t>
            </w:r>
            <w:r w:rsidRPr="00903825">
              <w:rPr>
                <w:lang w:eastAsia="en-AU"/>
              </w:rPr>
              <w:t>coral reef</w:t>
            </w:r>
            <w:r>
              <w:rPr>
                <w:lang w:eastAsia="en-AU"/>
              </w:rPr>
              <w:t>s</w:t>
            </w:r>
            <w:r w:rsidRPr="00903825">
              <w:rPr>
                <w:lang w:eastAsia="en-AU"/>
              </w:rPr>
              <w:t xml:space="preserve"> in the Kimberley Marine Park in 2023</w:t>
            </w:r>
            <w:r>
              <w:rPr>
                <w:lang w:eastAsia="en-AU"/>
              </w:rPr>
              <w:t>.</w:t>
            </w:r>
            <w:r>
              <w:rPr>
                <w:rStyle w:val="FootnoteReference"/>
                <w:lang w:eastAsia="en-AU"/>
              </w:rPr>
              <w:footnoteReference w:id="139"/>
            </w:r>
            <w:r w:rsidR="003D3984">
              <w:rPr>
                <w:lang w:eastAsia="en-AU"/>
              </w:rPr>
              <w:t xml:space="preserve"> </w:t>
            </w:r>
          </w:p>
          <w:p w14:paraId="5FAE751B" w14:textId="0DE9AC0C" w:rsidR="00241EE3" w:rsidRPr="00C2663E" w:rsidRDefault="00241EE3" w:rsidP="009D4A30">
            <w:pPr>
              <w:rPr>
                <w:lang w:eastAsia="en-AU"/>
              </w:rPr>
            </w:pPr>
            <w:r>
              <w:rPr>
                <w:lang w:eastAsia="en-AU"/>
              </w:rPr>
              <w:t xml:space="preserve">In addition, Parks Australia staff reported that additional coral reef monitoring had been conducted by </w:t>
            </w:r>
            <w:r w:rsidR="004749FF">
              <w:rPr>
                <w:lang w:eastAsia="en-AU"/>
              </w:rPr>
              <w:t xml:space="preserve">the </w:t>
            </w:r>
            <w:r w:rsidR="004749FF" w:rsidRPr="004749FF">
              <w:rPr>
                <w:lang w:eastAsia="en-AU"/>
              </w:rPr>
              <w:t xml:space="preserve">Mayala </w:t>
            </w:r>
            <w:proofErr w:type="spellStart"/>
            <w:r w:rsidR="004749FF" w:rsidRPr="004749FF">
              <w:rPr>
                <w:lang w:eastAsia="en-AU"/>
              </w:rPr>
              <w:t>Inninalang</w:t>
            </w:r>
            <w:proofErr w:type="spellEnd"/>
            <w:r w:rsidR="004749FF" w:rsidRPr="004749FF">
              <w:rPr>
                <w:lang w:eastAsia="en-AU"/>
              </w:rPr>
              <w:t xml:space="preserve"> Aboriginal Corporation (MIAC)</w:t>
            </w:r>
            <w:r w:rsidR="004749FF">
              <w:rPr>
                <w:lang w:eastAsia="en-AU"/>
              </w:rPr>
              <w:t xml:space="preserve"> and UWA since 2025, with the report for this work to be released after the conclusion of this evaluation. </w:t>
            </w:r>
          </w:p>
        </w:tc>
      </w:tr>
    </w:tbl>
    <w:p w14:paraId="5CD485E4" w14:textId="5438138A" w:rsidR="0091679C" w:rsidRDefault="0091679C" w:rsidP="00272242">
      <w:pPr>
        <w:rPr>
          <w:i/>
          <w:iCs/>
        </w:rPr>
      </w:pPr>
      <w:r>
        <w:rPr>
          <w:i/>
          <w:iCs/>
        </w:rPr>
        <w:lastRenderedPageBreak/>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8477A1" w14:paraId="7B1C1810" w14:textId="77777777" w:rsidTr="00793D70">
        <w:trPr>
          <w:trHeight w:val="486"/>
          <w:jc w:val="center"/>
        </w:trPr>
        <w:tc>
          <w:tcPr>
            <w:tcW w:w="6648" w:type="dxa"/>
            <w:shd w:val="clear" w:color="auto" w:fill="D7D7D7" w:themeFill="accent6" w:themeFillShade="E6"/>
            <w:vAlign w:val="center"/>
            <w:hideMark/>
          </w:tcPr>
          <w:p w14:paraId="2138DD09" w14:textId="7A307F08"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1D8464CF" w14:textId="77777777"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t xml:space="preserve">Completion status </w:t>
            </w:r>
          </w:p>
        </w:tc>
      </w:tr>
      <w:tr w:rsidR="00272242" w:rsidRPr="008477A1" w14:paraId="2B8D019E" w14:textId="77777777" w:rsidTr="00793D70">
        <w:trPr>
          <w:trHeight w:val="730"/>
          <w:jc w:val="center"/>
        </w:trPr>
        <w:tc>
          <w:tcPr>
            <w:tcW w:w="6648" w:type="dxa"/>
            <w:shd w:val="clear" w:color="000000" w:fill="EBF5F5"/>
          </w:tcPr>
          <w:p w14:paraId="7FD406DC" w14:textId="77777777" w:rsidR="00272242" w:rsidRPr="008477A1" w:rsidRDefault="00272242" w:rsidP="00793D70">
            <w:pPr>
              <w:spacing w:before="0"/>
              <w:rPr>
                <w:rFonts w:ascii="Calibri" w:eastAsia="Times New Roman" w:hAnsi="Calibri" w:cs="Calibri"/>
                <w:b/>
                <w:bCs/>
                <w:color w:val="000000"/>
                <w:highlight w:val="yellow"/>
                <w:lang w:eastAsia="en-AU"/>
              </w:rPr>
            </w:pPr>
            <w:r w:rsidRPr="008477A1">
              <w:rPr>
                <w:rFonts w:eastAsia="Calibri Light" w:cs="Calibri Light"/>
                <w:b/>
                <w:bCs/>
                <w:color w:val="000000"/>
              </w:rPr>
              <w:t>A35. Monitor the impact of invasive species on marine park values and the effectiveness of management. For example, tropical fire ant impacts on seabirds and turtles at Ashmore Reef Marine Park, and the effectiveness of management such as baiting</w:t>
            </w:r>
          </w:p>
        </w:tc>
        <w:tc>
          <w:tcPr>
            <w:tcW w:w="2368" w:type="dxa"/>
            <w:gridSpan w:val="2"/>
          </w:tcPr>
          <w:p w14:paraId="0418193E" w14:textId="7F899181" w:rsidR="00272242" w:rsidRPr="008477A1" w:rsidRDefault="006D28AA" w:rsidP="00793D70">
            <w:pPr>
              <w:spacing w:after="60"/>
              <w:rPr>
                <w:rFonts w:ascii="Calibri" w:eastAsia="Times New Roman" w:hAnsi="Calibri" w:cs="Calibri"/>
                <w:b/>
                <w:bCs/>
                <w:color w:val="000000"/>
                <w:lang w:eastAsia="en-AU"/>
              </w:rPr>
            </w:pPr>
            <w:r w:rsidRPr="006D28AA">
              <w:rPr>
                <w:rFonts w:ascii="Calibri" w:eastAsia="Times New Roman" w:hAnsi="Calibri" w:cs="Calibri"/>
                <w:b/>
                <w:bCs/>
                <w:noProof/>
                <w:color w:val="000000"/>
                <w:lang w:eastAsia="en-AU"/>
              </w:rPr>
              <w:drawing>
                <wp:anchor distT="0" distB="0" distL="114300" distR="114300" simplePos="0" relativeHeight="251859968" behindDoc="0" locked="0" layoutInCell="1" allowOverlap="1" wp14:anchorId="5B9FEE48" wp14:editId="6F8FCDDA">
                  <wp:simplePos x="0" y="0"/>
                  <wp:positionH relativeFrom="column">
                    <wp:posOffset>309245</wp:posOffset>
                  </wp:positionH>
                  <wp:positionV relativeFrom="paragraph">
                    <wp:posOffset>61758</wp:posOffset>
                  </wp:positionV>
                  <wp:extent cx="794791" cy="633203"/>
                  <wp:effectExtent l="0" t="0" r="5715" b="0"/>
                  <wp:wrapNone/>
                  <wp:docPr id="2067660571"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60571"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6">
                            <a:extLst>
                              <a:ext uri="{28A0092B-C50C-407E-A947-70E740481C1C}">
                                <a14:useLocalDpi xmlns:a14="http://schemas.microsoft.com/office/drawing/2010/main" val="0"/>
                              </a:ext>
                            </a:extLst>
                          </a:blip>
                          <a:srcRect l="20366" t="7879" r="13818" b="9848"/>
                          <a:stretch>
                            <a:fillRect/>
                          </a:stretch>
                        </pic:blipFill>
                        <pic:spPr>
                          <a:xfrm>
                            <a:off x="0" y="0"/>
                            <a:ext cx="794791" cy="633203"/>
                          </a:xfrm>
                          <a:prstGeom prst="rect">
                            <a:avLst/>
                          </a:prstGeom>
                        </pic:spPr>
                      </pic:pic>
                    </a:graphicData>
                  </a:graphic>
                </wp:anchor>
              </w:drawing>
            </w:r>
          </w:p>
        </w:tc>
      </w:tr>
      <w:tr w:rsidR="00272242" w:rsidRPr="008477A1" w14:paraId="6BCF813D" w14:textId="77777777" w:rsidTr="00345525">
        <w:trPr>
          <w:gridAfter w:val="1"/>
          <w:wAfter w:w="42" w:type="dxa"/>
          <w:trHeight w:val="340"/>
          <w:jc w:val="center"/>
        </w:trPr>
        <w:tc>
          <w:tcPr>
            <w:tcW w:w="8974" w:type="dxa"/>
            <w:gridSpan w:val="2"/>
            <w:shd w:val="clear" w:color="auto" w:fill="93C8C4" w:themeFill="accent3" w:themeFillTint="66"/>
            <w:vAlign w:val="center"/>
          </w:tcPr>
          <w:p w14:paraId="5B83D6AD" w14:textId="7C2976D5" w:rsidR="00272242" w:rsidRPr="009D4A30" w:rsidRDefault="00272242" w:rsidP="00793D70">
            <w:pPr>
              <w:spacing w:before="0" w:after="0"/>
              <w:rPr>
                <w:rFonts w:ascii="Calibri" w:eastAsia="Times New Roman" w:hAnsi="Calibri" w:cs="Calibri"/>
                <w:b/>
                <w:bCs/>
                <w:lang w:eastAsia="en-AU"/>
              </w:rPr>
            </w:pPr>
            <w:r w:rsidRPr="0043080B">
              <w:rPr>
                <w:rFonts w:ascii="Calibri" w:eastAsia="Times New Roman" w:hAnsi="Calibri" w:cs="Calibri"/>
                <w:b/>
                <w:bCs/>
                <w:lang w:eastAsia="en-AU"/>
              </w:rPr>
              <w:t>Evidence</w:t>
            </w:r>
          </w:p>
        </w:tc>
      </w:tr>
      <w:tr w:rsidR="00272242" w:rsidRPr="008477A1" w14:paraId="4F62A417" w14:textId="77777777" w:rsidTr="00793D70">
        <w:trPr>
          <w:gridAfter w:val="1"/>
          <w:wAfter w:w="42" w:type="dxa"/>
          <w:trHeight w:val="40"/>
          <w:jc w:val="center"/>
        </w:trPr>
        <w:tc>
          <w:tcPr>
            <w:tcW w:w="8974" w:type="dxa"/>
            <w:gridSpan w:val="2"/>
            <w:vAlign w:val="center"/>
          </w:tcPr>
          <w:p w14:paraId="51C8DD24" w14:textId="68B3DF6E" w:rsidR="00272242" w:rsidRDefault="006B0236" w:rsidP="00522B46">
            <w:pPr>
              <w:rPr>
                <w:lang w:eastAsia="en-AU"/>
              </w:rPr>
            </w:pPr>
            <w:r>
              <w:rPr>
                <w:lang w:eastAsia="en-AU"/>
              </w:rPr>
              <w:t xml:space="preserve">Overall, this action was assessed </w:t>
            </w:r>
            <w:r w:rsidR="00BE27E7">
              <w:rPr>
                <w:lang w:eastAsia="en-AU"/>
              </w:rPr>
              <w:t xml:space="preserve">as </w:t>
            </w:r>
            <w:r w:rsidR="00BE27E7" w:rsidRPr="00251124">
              <w:rPr>
                <w:b/>
                <w:bCs/>
                <w:lang w:eastAsia="en-AU"/>
              </w:rPr>
              <w:t>c</w:t>
            </w:r>
            <w:r w:rsidR="00BE27E7" w:rsidRPr="00EC5F2A">
              <w:rPr>
                <w:b/>
                <w:lang w:eastAsia="en-AU"/>
              </w:rPr>
              <w:t>ompleted</w:t>
            </w:r>
            <w:r w:rsidR="008339C6">
              <w:rPr>
                <w:lang w:eastAsia="en-AU"/>
              </w:rPr>
              <w:t>, with the</w:t>
            </w:r>
            <w:r w:rsidR="00794917">
              <w:rPr>
                <w:lang w:eastAsia="en-AU"/>
              </w:rPr>
              <w:t xml:space="preserve"> desktop review identif</w:t>
            </w:r>
            <w:r w:rsidR="008339C6">
              <w:rPr>
                <w:lang w:eastAsia="en-AU"/>
              </w:rPr>
              <w:t>ying</w:t>
            </w:r>
            <w:r w:rsidR="00794917">
              <w:rPr>
                <w:lang w:eastAsia="en-AU"/>
              </w:rPr>
              <w:t xml:space="preserve"> evidence of invasive species monitoring. </w:t>
            </w:r>
            <w:r w:rsidR="008339C6">
              <w:rPr>
                <w:lang w:eastAsia="en-AU"/>
              </w:rPr>
              <w:t>M</w:t>
            </w:r>
            <w:r w:rsidR="00794917">
              <w:rPr>
                <w:lang w:eastAsia="en-AU"/>
              </w:rPr>
              <w:t xml:space="preserve">ost stakeholders were unaware of </w:t>
            </w:r>
            <w:r w:rsidR="00303C29">
              <w:rPr>
                <w:lang w:eastAsia="en-AU"/>
              </w:rPr>
              <w:t xml:space="preserve">monitoring activity or unsure of their effectiveness. </w:t>
            </w:r>
          </w:p>
          <w:p w14:paraId="21D8975B" w14:textId="573E74CD" w:rsidR="007C2CF9" w:rsidRPr="00731DD1" w:rsidRDefault="007C2CF9" w:rsidP="007C2CF9">
            <w:pPr>
              <w:rPr>
                <w:rFonts w:ascii="Calibri" w:eastAsia="Calibri" w:hAnsi="Calibri" w:cs="Times New Roman"/>
                <w:b/>
                <w:bCs/>
                <w:lang w:eastAsia="en-AU"/>
              </w:rPr>
            </w:pPr>
            <w:r w:rsidRPr="00731DD1">
              <w:rPr>
                <w:rFonts w:ascii="Calibri" w:eastAsia="Calibri" w:hAnsi="Calibri" w:cs="Times New Roman"/>
                <w:b/>
                <w:bCs/>
                <w:lang w:eastAsia="en-AU"/>
              </w:rPr>
              <w:t>Evidence from desktop review:</w:t>
            </w:r>
          </w:p>
          <w:p w14:paraId="7AE57BC8" w14:textId="7B7B87E8" w:rsidR="009F6CDB" w:rsidRDefault="009F6CDB" w:rsidP="009F6CDB">
            <w:pPr>
              <w:rPr>
                <w:lang w:eastAsia="en-AU"/>
              </w:rPr>
            </w:pPr>
            <w:r>
              <w:rPr>
                <w:lang w:eastAsia="en-AU"/>
              </w:rPr>
              <w:t>The desktop review identified two examples of invasive species monitoring</w:t>
            </w:r>
            <w:r w:rsidR="00DA0372">
              <w:rPr>
                <w:lang w:eastAsia="en-AU"/>
              </w:rPr>
              <w:t>:</w:t>
            </w:r>
          </w:p>
          <w:p w14:paraId="73377D6E" w14:textId="0514145E" w:rsidR="007C2CF9" w:rsidRPr="008477A1" w:rsidRDefault="00044C21" w:rsidP="007C2CF9">
            <w:pPr>
              <w:pStyle w:val="BulletMultiLevelList"/>
              <w:rPr>
                <w:lang w:eastAsia="en-AU"/>
              </w:rPr>
            </w:pPr>
            <w:r w:rsidRPr="008477A1">
              <w:rPr>
                <w:lang w:eastAsia="en-AU"/>
              </w:rPr>
              <w:t>An ongoing project undertaken by CSIRO and partners</w:t>
            </w:r>
            <w:r w:rsidR="007C2CF9" w:rsidRPr="008477A1">
              <w:rPr>
                <w:lang w:eastAsia="en-AU"/>
              </w:rPr>
              <w:t xml:space="preserve"> monitoring </w:t>
            </w:r>
            <w:r w:rsidRPr="008477A1">
              <w:rPr>
                <w:lang w:eastAsia="en-AU"/>
              </w:rPr>
              <w:t>ecosystems and</w:t>
            </w:r>
            <w:r w:rsidR="007C2CF9" w:rsidRPr="008477A1">
              <w:rPr>
                <w:lang w:eastAsia="en-AU"/>
              </w:rPr>
              <w:t xml:space="preserve"> invasive species on Ashmore Reef, guided by the</w:t>
            </w:r>
            <w:r w:rsidRPr="008477A1">
              <w:rPr>
                <w:lang w:eastAsia="en-AU"/>
              </w:rPr>
              <w:t xml:space="preserve"> Ashmore Reef Ecosystem Restoration Plan. This project aims to mitigate threats from introduced species, reverse the decline in ecosystem health on Ashmore, and help to protect and restore native biodiversity on Ashmore’s terrestrial ecosystems through a phased approach to managing non-native species (including suppression and eradication efforts) (ongoing</w:t>
            </w:r>
            <w:r w:rsidR="00316880">
              <w:rPr>
                <w:lang w:eastAsia="en-AU"/>
              </w:rPr>
              <w:t xml:space="preserve"> since 2024</w:t>
            </w:r>
            <w:r w:rsidRPr="008477A1">
              <w:rPr>
                <w:lang w:eastAsia="en-AU"/>
              </w:rPr>
              <w:t>)</w:t>
            </w:r>
            <w:r w:rsidR="007C2CF9" w:rsidRPr="008477A1">
              <w:rPr>
                <w:lang w:eastAsia="en-AU"/>
              </w:rPr>
              <w:t>.</w:t>
            </w:r>
            <w:r w:rsidR="007C2CF9" w:rsidRPr="008477A1">
              <w:rPr>
                <w:rStyle w:val="FootnoteReference"/>
                <w:sz w:val="22"/>
                <w:lang w:eastAsia="en-AU"/>
              </w:rPr>
              <w:footnoteReference w:id="140"/>
            </w:r>
          </w:p>
          <w:p w14:paraId="3FA18EB1" w14:textId="247D7B5C" w:rsidR="00055353" w:rsidRPr="00055353" w:rsidRDefault="00DA0372" w:rsidP="00055353">
            <w:pPr>
              <w:pStyle w:val="BulletMultiLevelList"/>
              <w:rPr>
                <w:lang w:eastAsia="en-AU"/>
              </w:rPr>
            </w:pPr>
            <w:r>
              <w:rPr>
                <w:lang w:eastAsia="en-AU"/>
              </w:rPr>
              <w:t>The</w:t>
            </w:r>
            <w:r w:rsidR="00055353" w:rsidRPr="00055353">
              <w:rPr>
                <w:lang w:eastAsia="en-AU"/>
              </w:rPr>
              <w:t xml:space="preserve"> long</w:t>
            </w:r>
            <w:r w:rsidR="00316880" w:rsidRPr="00055353">
              <w:rPr>
                <w:lang w:eastAsia="en-AU"/>
              </w:rPr>
              <w:t>-</w:t>
            </w:r>
            <w:r w:rsidR="00055353" w:rsidRPr="00055353">
              <w:rPr>
                <w:lang w:eastAsia="en-AU"/>
              </w:rPr>
              <w:t>term monitoring of invasive species on Ashmore Reef</w:t>
            </w:r>
            <w:r w:rsidR="00055353">
              <w:rPr>
                <w:lang w:eastAsia="en-AU"/>
              </w:rPr>
              <w:t xml:space="preserve"> with a particular focus on RNA</w:t>
            </w:r>
            <w:r w:rsidR="00A20D45">
              <w:rPr>
                <w:lang w:eastAsia="en-AU"/>
              </w:rPr>
              <w:t xml:space="preserve"> </w:t>
            </w:r>
            <w:r w:rsidR="00055353">
              <w:rPr>
                <w:lang w:eastAsia="en-AU"/>
              </w:rPr>
              <w:t>i</w:t>
            </w:r>
            <w:r w:rsidR="00A20D45">
              <w:rPr>
                <w:lang w:eastAsia="en-AU"/>
              </w:rPr>
              <w:t>nterference (RNAi)</w:t>
            </w:r>
            <w:r w:rsidR="00055353">
              <w:rPr>
                <w:lang w:eastAsia="en-AU"/>
              </w:rPr>
              <w:t xml:space="preserve"> development</w:t>
            </w:r>
            <w:r w:rsidR="00055353" w:rsidRPr="00055353">
              <w:rPr>
                <w:lang w:eastAsia="en-AU"/>
              </w:rPr>
              <w:t xml:space="preserve">, guided by the Ashmore Reef Marine Park Terrestrial Ecosystem Characterisation and Restoration Plan </w:t>
            </w:r>
            <w:r w:rsidR="00055353">
              <w:rPr>
                <w:lang w:eastAsia="en-AU"/>
              </w:rPr>
              <w:t>(</w:t>
            </w:r>
            <w:r w:rsidR="00055353" w:rsidRPr="00055353">
              <w:rPr>
                <w:lang w:eastAsia="en-AU"/>
              </w:rPr>
              <w:t>2023)</w:t>
            </w:r>
            <w:r w:rsidR="00055353" w:rsidRPr="008477A1">
              <w:rPr>
                <w:rStyle w:val="FootnoteReference"/>
                <w:sz w:val="22"/>
              </w:rPr>
              <w:footnoteReference w:id="141"/>
            </w:r>
            <w:r w:rsidR="00055353" w:rsidRPr="00055353">
              <w:rPr>
                <w:lang w:eastAsia="en-AU"/>
              </w:rPr>
              <w:t xml:space="preserve">. This involves the monitoring, management of species such as tropical fire ants, mice, </w:t>
            </w:r>
            <w:r w:rsidR="004C5BFE" w:rsidRPr="00055353">
              <w:rPr>
                <w:lang w:eastAsia="en-AU"/>
              </w:rPr>
              <w:t>Buffel</w:t>
            </w:r>
            <w:r w:rsidR="00055353" w:rsidRPr="00055353">
              <w:rPr>
                <w:lang w:eastAsia="en-AU"/>
              </w:rPr>
              <w:t xml:space="preserve"> grass and other invasive weeds, and their impact on tropical birds.</w:t>
            </w:r>
            <w:r w:rsidR="00055353">
              <w:rPr>
                <w:rStyle w:val="FootnoteReference"/>
                <w:lang w:eastAsia="en-AU"/>
              </w:rPr>
              <w:footnoteReference w:id="142"/>
            </w:r>
          </w:p>
          <w:p w14:paraId="0199F4D1" w14:textId="54D5BEE9" w:rsidR="00EF2206" w:rsidRPr="00055353" w:rsidRDefault="00EF2206" w:rsidP="00EF2206">
            <w:pPr>
              <w:pStyle w:val="BulletMultiLevelList"/>
              <w:numPr>
                <w:ilvl w:val="0"/>
                <w:numId w:val="0"/>
              </w:numPr>
              <w:rPr>
                <w:lang w:eastAsia="en-AU"/>
              </w:rPr>
            </w:pPr>
            <w:r>
              <w:rPr>
                <w:lang w:eastAsia="en-AU"/>
              </w:rPr>
              <w:t>While these have been consistently delivered since 2023, the commencement of these activities in the later years of the management plan suggest that they were not implemented in a timely manner.</w:t>
            </w:r>
          </w:p>
          <w:p w14:paraId="74681633" w14:textId="454A3DE5" w:rsidR="007C2CF9" w:rsidRPr="00055353" w:rsidRDefault="00731DD1" w:rsidP="00055353">
            <w:pPr>
              <w:rPr>
                <w:b/>
                <w:bCs/>
                <w:lang w:eastAsia="en-AU"/>
              </w:rPr>
            </w:pPr>
            <w:r w:rsidRPr="00055353">
              <w:rPr>
                <w:b/>
                <w:bCs/>
                <w:lang w:eastAsia="en-AU"/>
              </w:rPr>
              <w:t xml:space="preserve">Evidence from engagement: </w:t>
            </w:r>
          </w:p>
          <w:p w14:paraId="60B69192" w14:textId="77777777" w:rsidR="00087E57" w:rsidRDefault="00B600B9" w:rsidP="00731DD1">
            <w:pPr>
              <w:rPr>
                <w:lang w:eastAsia="en-AU"/>
              </w:rPr>
            </w:pPr>
            <w:r>
              <w:rPr>
                <w:lang w:eastAsia="en-AU"/>
              </w:rPr>
              <w:t>Most stakeholder</w:t>
            </w:r>
            <w:r w:rsidR="002C0C55">
              <w:rPr>
                <w:lang w:eastAsia="en-AU"/>
              </w:rPr>
              <w:t>s, including NWMPAC members,</w:t>
            </w:r>
            <w:r>
              <w:rPr>
                <w:lang w:eastAsia="en-AU"/>
              </w:rPr>
              <w:t xml:space="preserve"> were </w:t>
            </w:r>
            <w:r w:rsidRPr="00087E57">
              <w:rPr>
                <w:lang w:eastAsia="en-AU"/>
              </w:rPr>
              <w:t>not aware of monitoring of invasive species, or were otherwise unsure whether activity had been effective</w:t>
            </w:r>
            <w:r>
              <w:rPr>
                <w:lang w:eastAsia="en-AU"/>
              </w:rPr>
              <w:t>.</w:t>
            </w:r>
            <w:r w:rsidR="002C0C55">
              <w:rPr>
                <w:lang w:eastAsia="en-AU"/>
              </w:rPr>
              <w:t xml:space="preserve"> </w:t>
            </w:r>
          </w:p>
          <w:p w14:paraId="4DA982DA" w14:textId="77777777" w:rsidR="00194863" w:rsidRDefault="00194863" w:rsidP="00731DD1">
            <w:pPr>
              <w:rPr>
                <w:lang w:eastAsia="en-AU"/>
              </w:rPr>
            </w:pPr>
            <w:r>
              <w:rPr>
                <w:lang w:eastAsia="en-AU"/>
              </w:rPr>
              <w:t>Reports of the effectiveness of invasive species management were mixed:</w:t>
            </w:r>
          </w:p>
          <w:p w14:paraId="3E760FAD" w14:textId="77777777" w:rsidR="00194863" w:rsidRDefault="002C0C55" w:rsidP="0049430E">
            <w:pPr>
              <w:pStyle w:val="BulletMultiLevelList"/>
            </w:pPr>
            <w:r>
              <w:t xml:space="preserve">Parks Australia staff reported that </w:t>
            </w:r>
            <w:r w:rsidR="001B1CED">
              <w:t xml:space="preserve">biosecurity including invasive species was handled by </w:t>
            </w:r>
            <w:r w:rsidR="00A20D45">
              <w:t>the Department of Agriculture, Fisheries and</w:t>
            </w:r>
            <w:r w:rsidR="00A058E1">
              <w:t xml:space="preserve"> Forestry</w:t>
            </w:r>
            <w:r w:rsidR="00A20D45">
              <w:t xml:space="preserve"> (</w:t>
            </w:r>
            <w:r w:rsidR="001B1CED">
              <w:t>DAFF</w:t>
            </w:r>
            <w:r w:rsidR="00A20D45">
              <w:t>)</w:t>
            </w:r>
            <w:r w:rsidR="001B1CED">
              <w:t xml:space="preserve">, </w:t>
            </w:r>
            <w:r w:rsidR="00194863">
              <w:t>but noted</w:t>
            </w:r>
            <w:r w:rsidR="001B1CED">
              <w:t xml:space="preserve"> that </w:t>
            </w:r>
            <w:r w:rsidR="00070C68">
              <w:t>they</w:t>
            </w:r>
            <w:r w:rsidR="001B1CED">
              <w:t xml:space="preserve"> </w:t>
            </w:r>
            <w:r w:rsidR="00070C68">
              <w:t xml:space="preserve">generally </w:t>
            </w:r>
            <w:r w:rsidR="00194863">
              <w:t>did</w:t>
            </w:r>
            <w:r w:rsidR="00070C68">
              <w:t xml:space="preserve"> not find</w:t>
            </w:r>
            <w:r w:rsidR="00F50D55">
              <w:t xml:space="preserve"> any</w:t>
            </w:r>
            <w:r w:rsidR="00070C68">
              <w:t xml:space="preserve"> invasive species </w:t>
            </w:r>
            <w:r w:rsidR="00194863">
              <w:t>during</w:t>
            </w:r>
            <w:r w:rsidR="00F50D55">
              <w:t xml:space="preserve"> regular checks of the marine parks. </w:t>
            </w:r>
          </w:p>
          <w:p w14:paraId="129DEB90" w14:textId="1485E362" w:rsidR="002C0C55" w:rsidRPr="00731DD1" w:rsidRDefault="00194863" w:rsidP="0049430E">
            <w:pPr>
              <w:pStyle w:val="BulletMultiLevelList"/>
            </w:pPr>
            <w:r>
              <w:t>One</w:t>
            </w:r>
            <w:r w:rsidR="008123D5">
              <w:t xml:space="preserve"> stakeholder involved </w:t>
            </w:r>
            <w:r>
              <w:t>in</w:t>
            </w:r>
            <w:r w:rsidR="008123D5">
              <w:t xml:space="preserve"> marine park</w:t>
            </w:r>
            <w:r>
              <w:t xml:space="preserve"> </w:t>
            </w:r>
            <w:r w:rsidR="00446318">
              <w:t xml:space="preserve">management reported that </w:t>
            </w:r>
            <w:r w:rsidR="00BB3BCB">
              <w:t xml:space="preserve">they had identified two invasive species </w:t>
            </w:r>
            <w:r w:rsidR="00982B49">
              <w:t xml:space="preserve">in their work </w:t>
            </w:r>
            <w:r w:rsidR="00BB3BCB">
              <w:t xml:space="preserve">and expressed concern about </w:t>
            </w:r>
            <w:r w:rsidR="00982B49">
              <w:t xml:space="preserve">effectiveness of activities to </w:t>
            </w:r>
            <w:r w:rsidR="00141CCC">
              <w:t>monitor</w:t>
            </w:r>
            <w:r w:rsidR="004377BC">
              <w:t xml:space="preserve"> </w:t>
            </w:r>
            <w:r w:rsidR="00BB3BCB">
              <w:t xml:space="preserve">pests </w:t>
            </w:r>
            <w:r w:rsidR="00141CCC">
              <w:t>entering marine park waters on foreign vessels.</w:t>
            </w:r>
          </w:p>
        </w:tc>
      </w:tr>
      <w:tr w:rsidR="00272242" w:rsidRPr="008477A1" w14:paraId="609B7654" w14:textId="77777777" w:rsidTr="00793D70">
        <w:trPr>
          <w:trHeight w:val="486"/>
          <w:jc w:val="center"/>
        </w:trPr>
        <w:tc>
          <w:tcPr>
            <w:tcW w:w="6648" w:type="dxa"/>
            <w:shd w:val="clear" w:color="auto" w:fill="D7D7D7" w:themeFill="accent6" w:themeFillShade="E6"/>
            <w:vAlign w:val="center"/>
            <w:hideMark/>
          </w:tcPr>
          <w:p w14:paraId="603BBF69" w14:textId="31865B48"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6F2B063E" w14:textId="77777777"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t xml:space="preserve">Completion status </w:t>
            </w:r>
          </w:p>
        </w:tc>
      </w:tr>
      <w:tr w:rsidR="00272242" w:rsidRPr="008477A1" w14:paraId="6D924AA2" w14:textId="77777777" w:rsidTr="00090D2B">
        <w:trPr>
          <w:trHeight w:val="1281"/>
          <w:jc w:val="center"/>
        </w:trPr>
        <w:tc>
          <w:tcPr>
            <w:tcW w:w="6648" w:type="dxa"/>
            <w:shd w:val="clear" w:color="000000" w:fill="EBF5F5"/>
          </w:tcPr>
          <w:p w14:paraId="47174D75" w14:textId="45C29183" w:rsidR="00272242" w:rsidRPr="008477A1" w:rsidRDefault="00272242" w:rsidP="00793D70">
            <w:pPr>
              <w:spacing w:before="0"/>
              <w:rPr>
                <w:rFonts w:ascii="Calibri" w:eastAsia="Times New Roman" w:hAnsi="Calibri" w:cs="Calibri"/>
                <w:b/>
                <w:bCs/>
                <w:color w:val="000000"/>
                <w:highlight w:val="yellow"/>
                <w:lang w:eastAsia="en-AU"/>
              </w:rPr>
            </w:pPr>
            <w:r w:rsidRPr="008477A1">
              <w:rPr>
                <w:rFonts w:eastAsia="Calibri Light" w:cs="Calibri Light"/>
                <w:b/>
                <w:bCs/>
                <w:color w:val="000000"/>
              </w:rPr>
              <w:t>A36. Collaborate with other Commonwealth, state and territory government agencies, marine park users and the science sector to support long-term monitoring (e.g. monitoring of coral reefs, protected species and the effects of fishing on marine parks)</w:t>
            </w:r>
          </w:p>
        </w:tc>
        <w:tc>
          <w:tcPr>
            <w:tcW w:w="2368" w:type="dxa"/>
            <w:gridSpan w:val="2"/>
          </w:tcPr>
          <w:p w14:paraId="64034C48" w14:textId="552978A5" w:rsidR="00272242" w:rsidRPr="008477A1" w:rsidRDefault="00090D2B" w:rsidP="00793D70">
            <w:pPr>
              <w:spacing w:after="60"/>
              <w:rPr>
                <w:rFonts w:ascii="Calibri" w:eastAsia="Times New Roman" w:hAnsi="Calibri" w:cs="Calibri"/>
                <w:b/>
                <w:bCs/>
                <w:color w:val="000000"/>
                <w:lang w:eastAsia="en-AU"/>
              </w:rPr>
            </w:pPr>
            <w:r w:rsidRPr="00090D2B">
              <w:rPr>
                <w:rFonts w:ascii="Calibri" w:eastAsia="Times New Roman" w:hAnsi="Calibri" w:cs="Calibri"/>
                <w:b/>
                <w:bCs/>
                <w:noProof/>
                <w:color w:val="000000"/>
                <w:lang w:eastAsia="en-AU"/>
              </w:rPr>
              <w:drawing>
                <wp:anchor distT="0" distB="0" distL="114300" distR="114300" simplePos="0" relativeHeight="251774976" behindDoc="0" locked="0" layoutInCell="1" allowOverlap="1" wp14:anchorId="33062C02" wp14:editId="42F0EC0E">
                  <wp:simplePos x="0" y="0"/>
                  <wp:positionH relativeFrom="column">
                    <wp:posOffset>76003</wp:posOffset>
                  </wp:positionH>
                  <wp:positionV relativeFrom="paragraph">
                    <wp:posOffset>5911</wp:posOffset>
                  </wp:positionV>
                  <wp:extent cx="1191737" cy="798655"/>
                  <wp:effectExtent l="0" t="0" r="8890" b="1905"/>
                  <wp:wrapNone/>
                  <wp:docPr id="173401987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01987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91737" cy="798655"/>
                          </a:xfrm>
                          <a:prstGeom prst="rect">
                            <a:avLst/>
                          </a:prstGeom>
                        </pic:spPr>
                      </pic:pic>
                    </a:graphicData>
                  </a:graphic>
                </wp:anchor>
              </w:drawing>
            </w:r>
          </w:p>
        </w:tc>
      </w:tr>
      <w:tr w:rsidR="00272242" w:rsidRPr="008477A1" w14:paraId="3C37CB90" w14:textId="77777777" w:rsidTr="00345525">
        <w:trPr>
          <w:gridAfter w:val="1"/>
          <w:wAfter w:w="42" w:type="dxa"/>
          <w:trHeight w:val="340"/>
          <w:jc w:val="center"/>
        </w:trPr>
        <w:tc>
          <w:tcPr>
            <w:tcW w:w="8974" w:type="dxa"/>
            <w:gridSpan w:val="2"/>
            <w:shd w:val="clear" w:color="auto" w:fill="93C8C4" w:themeFill="accent3" w:themeFillTint="66"/>
            <w:vAlign w:val="center"/>
          </w:tcPr>
          <w:p w14:paraId="204618F2" w14:textId="77777777" w:rsidR="00272242" w:rsidRPr="008477A1" w:rsidRDefault="00272242" w:rsidP="00793D70">
            <w:pPr>
              <w:spacing w:before="0" w:after="0"/>
            </w:pPr>
            <w:r w:rsidRPr="0043080B">
              <w:rPr>
                <w:rFonts w:ascii="Calibri" w:eastAsia="Times New Roman" w:hAnsi="Calibri" w:cs="Calibri"/>
                <w:b/>
                <w:bCs/>
                <w:lang w:eastAsia="en-AU"/>
              </w:rPr>
              <w:t>Evidence</w:t>
            </w:r>
          </w:p>
        </w:tc>
      </w:tr>
      <w:tr w:rsidR="00272242" w:rsidRPr="008477A1" w14:paraId="01119D48" w14:textId="77777777" w:rsidTr="00793D70">
        <w:trPr>
          <w:gridAfter w:val="1"/>
          <w:wAfter w:w="42" w:type="dxa"/>
          <w:trHeight w:val="40"/>
          <w:jc w:val="center"/>
        </w:trPr>
        <w:tc>
          <w:tcPr>
            <w:tcW w:w="8974" w:type="dxa"/>
            <w:gridSpan w:val="2"/>
            <w:vAlign w:val="center"/>
          </w:tcPr>
          <w:p w14:paraId="5DB819C3" w14:textId="2DFE1AA1" w:rsidR="000F393F" w:rsidRPr="007774D7" w:rsidRDefault="00BC19AC" w:rsidP="00BC19AC">
            <w:pPr>
              <w:rPr>
                <w:lang w:eastAsia="en-AU"/>
              </w:rPr>
            </w:pPr>
            <w:r>
              <w:rPr>
                <w:lang w:eastAsia="en-AU"/>
              </w:rPr>
              <w:t xml:space="preserve">This action was assessed as </w:t>
            </w:r>
            <w:r>
              <w:rPr>
                <w:b/>
                <w:bCs/>
                <w:lang w:eastAsia="en-AU"/>
              </w:rPr>
              <w:t>partially completed</w:t>
            </w:r>
            <w:r w:rsidR="007774D7">
              <w:rPr>
                <w:b/>
                <w:bCs/>
                <w:lang w:eastAsia="en-AU"/>
              </w:rPr>
              <w:t>.</w:t>
            </w:r>
            <w:r w:rsidR="007774D7">
              <w:rPr>
                <w:lang w:eastAsia="en-AU"/>
              </w:rPr>
              <w:t xml:space="preserve"> The desktop review identified </w:t>
            </w:r>
            <w:r w:rsidR="004138A4">
              <w:rPr>
                <w:lang w:eastAsia="en-AU"/>
              </w:rPr>
              <w:t xml:space="preserve">evidence of collaboration </w:t>
            </w:r>
            <w:r w:rsidR="00A77279">
              <w:rPr>
                <w:lang w:eastAsia="en-AU"/>
              </w:rPr>
              <w:t xml:space="preserve">that had occurred over the </w:t>
            </w:r>
            <w:r w:rsidR="00235A51">
              <w:rPr>
                <w:lang w:eastAsia="en-AU"/>
              </w:rPr>
              <w:t>duration</w:t>
            </w:r>
            <w:r w:rsidR="00A77279">
              <w:rPr>
                <w:lang w:eastAsia="en-AU"/>
              </w:rPr>
              <w:t xml:space="preserve"> of the plan</w:t>
            </w:r>
            <w:r w:rsidR="007774D7">
              <w:rPr>
                <w:lang w:eastAsia="en-AU"/>
              </w:rPr>
              <w:t xml:space="preserve">. </w:t>
            </w:r>
            <w:r w:rsidR="00F7702E">
              <w:rPr>
                <w:lang w:eastAsia="en-AU"/>
              </w:rPr>
              <w:t>However, m</w:t>
            </w:r>
            <w:r w:rsidR="001502D1">
              <w:rPr>
                <w:lang w:eastAsia="en-AU"/>
              </w:rPr>
              <w:t xml:space="preserve">ost relevant stakeholders felt that </w:t>
            </w:r>
            <w:r w:rsidR="000E3164" w:rsidRPr="001F5EED">
              <w:rPr>
                <w:lang w:eastAsia="en-AU"/>
              </w:rPr>
              <w:t>limited</w:t>
            </w:r>
            <w:r w:rsidR="000E3164">
              <w:rPr>
                <w:lang w:eastAsia="en-AU"/>
              </w:rPr>
              <w:t xml:space="preserve"> </w:t>
            </w:r>
            <w:r w:rsidR="001502D1" w:rsidRPr="001F5EED">
              <w:rPr>
                <w:lang w:eastAsia="en-AU"/>
              </w:rPr>
              <w:t xml:space="preserve">collaborative long-term monitoring programs had been supported </w:t>
            </w:r>
            <w:r w:rsidR="000E3164" w:rsidRPr="001F5EED">
              <w:rPr>
                <w:lang w:eastAsia="en-AU"/>
              </w:rPr>
              <w:t>or</w:t>
            </w:r>
            <w:r w:rsidR="001502D1" w:rsidRPr="001F5EED">
              <w:rPr>
                <w:lang w:eastAsia="en-AU"/>
              </w:rPr>
              <w:t xml:space="preserve"> sustained</w:t>
            </w:r>
            <w:r w:rsidR="001502D1">
              <w:rPr>
                <w:lang w:eastAsia="en-AU"/>
              </w:rPr>
              <w:t xml:space="preserve">. </w:t>
            </w:r>
          </w:p>
          <w:p w14:paraId="4D9B6D14" w14:textId="291B250D" w:rsidR="000F393F" w:rsidRPr="001502D1" w:rsidRDefault="000F393F" w:rsidP="00BC19AC">
            <w:pPr>
              <w:rPr>
                <w:rFonts w:ascii="Calibri" w:eastAsia="Calibri" w:hAnsi="Calibri" w:cs="Times New Roman"/>
                <w:b/>
                <w:bCs/>
                <w:lang w:eastAsia="en-AU"/>
              </w:rPr>
            </w:pPr>
            <w:r w:rsidRPr="001502D1">
              <w:rPr>
                <w:rFonts w:ascii="Calibri" w:eastAsia="Calibri" w:hAnsi="Calibri" w:cs="Times New Roman"/>
                <w:b/>
                <w:bCs/>
                <w:lang w:eastAsia="en-AU"/>
              </w:rPr>
              <w:t>Evidence from</w:t>
            </w:r>
            <w:r w:rsidR="001502D1" w:rsidRPr="001502D1">
              <w:rPr>
                <w:rFonts w:ascii="Calibri" w:eastAsia="Calibri" w:hAnsi="Calibri" w:cs="Times New Roman"/>
                <w:b/>
                <w:bCs/>
                <w:lang w:eastAsia="en-AU"/>
              </w:rPr>
              <w:t xml:space="preserve"> </w:t>
            </w:r>
            <w:r w:rsidRPr="001502D1">
              <w:rPr>
                <w:rFonts w:ascii="Calibri" w:eastAsia="Calibri" w:hAnsi="Calibri" w:cs="Times New Roman"/>
                <w:b/>
                <w:bCs/>
                <w:lang w:eastAsia="en-AU"/>
              </w:rPr>
              <w:t>desktop review:</w:t>
            </w:r>
          </w:p>
          <w:p w14:paraId="3F9F33F4" w14:textId="595E5A24" w:rsidR="004C2AA0" w:rsidRPr="00A40F62" w:rsidRDefault="00883D94" w:rsidP="004C2AA0">
            <w:pPr>
              <w:pStyle w:val="BulletMultiLevelList"/>
              <w:rPr>
                <w:lang w:eastAsia="en-AU"/>
              </w:rPr>
            </w:pPr>
            <w:r w:rsidRPr="00A40F62">
              <w:rPr>
                <w:lang w:eastAsia="en-AU"/>
              </w:rPr>
              <w:t xml:space="preserve">Self-reported </w:t>
            </w:r>
            <w:r w:rsidR="004C2AA0" w:rsidRPr="00A40F62">
              <w:rPr>
                <w:lang w:eastAsia="en-AU"/>
              </w:rPr>
              <w:t xml:space="preserve">collaboration with the </w:t>
            </w:r>
            <w:r w:rsidR="000C4B03" w:rsidRPr="00A40F62">
              <w:rPr>
                <w:lang w:eastAsia="en-AU"/>
              </w:rPr>
              <w:t xml:space="preserve">AHO </w:t>
            </w:r>
            <w:r w:rsidR="00603267" w:rsidRPr="00A40F62">
              <w:rPr>
                <w:lang w:eastAsia="en-AU"/>
              </w:rPr>
              <w:t xml:space="preserve">which was reported to </w:t>
            </w:r>
            <w:r w:rsidR="004C2AA0" w:rsidRPr="00A40F62">
              <w:rPr>
                <w:lang w:eastAsia="en-AU"/>
              </w:rPr>
              <w:t>le</w:t>
            </w:r>
            <w:r w:rsidR="00603267" w:rsidRPr="00A40F62">
              <w:rPr>
                <w:lang w:eastAsia="en-AU"/>
              </w:rPr>
              <w:t>a</w:t>
            </w:r>
            <w:r w:rsidR="004C2AA0" w:rsidRPr="00A40F62">
              <w:rPr>
                <w:lang w:eastAsia="en-AU"/>
              </w:rPr>
              <w:t>d to greatly improved seafloor and navigation information for the Kimberley and Dampier marine parks.</w:t>
            </w:r>
            <w:r w:rsidRPr="00A40F62">
              <w:rPr>
                <w:rStyle w:val="FootnoteReference"/>
                <w:lang w:eastAsia="en-AU"/>
              </w:rPr>
              <w:footnoteReference w:id="143"/>
            </w:r>
            <w:r w:rsidR="000C4B03" w:rsidRPr="00A40F62">
              <w:rPr>
                <w:lang w:eastAsia="en-AU"/>
              </w:rPr>
              <w:t xml:space="preserve"> </w:t>
            </w:r>
          </w:p>
          <w:p w14:paraId="26831E6A" w14:textId="068CE13A" w:rsidR="004C2AA0" w:rsidRPr="008477A1" w:rsidRDefault="00292747" w:rsidP="004C2AA0">
            <w:pPr>
              <w:pStyle w:val="BulletMultiLevelList"/>
              <w:rPr>
                <w:lang w:eastAsia="en-AU"/>
              </w:rPr>
            </w:pPr>
            <w:r>
              <w:rPr>
                <w:lang w:eastAsia="en-AU"/>
              </w:rPr>
              <w:t xml:space="preserve">2022 </w:t>
            </w:r>
            <w:r w:rsidR="004C2AA0" w:rsidRPr="008477A1">
              <w:rPr>
                <w:lang w:eastAsia="en-AU"/>
              </w:rPr>
              <w:t>CSIRO survey</w:t>
            </w:r>
            <w:r w:rsidR="00603267">
              <w:rPr>
                <w:lang w:eastAsia="en-AU"/>
              </w:rPr>
              <w:t xml:space="preserve"> of</w:t>
            </w:r>
            <w:r w:rsidR="004C2AA0" w:rsidRPr="008477A1">
              <w:rPr>
                <w:lang w:eastAsia="en-AU"/>
              </w:rPr>
              <w:t xml:space="preserve"> sea cucumbers to assess the impacts of illegal foreign fishing at Mermaid and Ashmore Reef Marine Park</w:t>
            </w:r>
            <w:r w:rsidR="00055353">
              <w:rPr>
                <w:lang w:eastAsia="en-AU"/>
              </w:rPr>
              <w:t>.</w:t>
            </w:r>
            <w:r w:rsidR="00055353">
              <w:rPr>
                <w:rStyle w:val="FootnoteReference"/>
                <w:lang w:eastAsia="en-AU"/>
              </w:rPr>
              <w:footnoteReference w:id="144"/>
            </w:r>
          </w:p>
          <w:p w14:paraId="1CB4A0D9" w14:textId="3801E422" w:rsidR="004C2AA0" w:rsidRDefault="004C2AA0" w:rsidP="004C2AA0">
            <w:pPr>
              <w:pStyle w:val="BulletMultiLevelList"/>
              <w:rPr>
                <w:lang w:eastAsia="en-AU"/>
              </w:rPr>
            </w:pPr>
            <w:r w:rsidRPr="008477A1">
              <w:rPr>
                <w:lang w:eastAsia="en-AU"/>
              </w:rPr>
              <w:t xml:space="preserve">Parks Australia </w:t>
            </w:r>
            <w:r w:rsidR="000A38D4">
              <w:rPr>
                <w:lang w:eastAsia="en-AU"/>
              </w:rPr>
              <w:t>ongoing</w:t>
            </w:r>
            <w:r w:rsidRPr="008477A1">
              <w:rPr>
                <w:lang w:eastAsia="en-AU"/>
              </w:rPr>
              <w:t xml:space="preserve"> member</w:t>
            </w:r>
            <w:r w:rsidR="00603267">
              <w:rPr>
                <w:lang w:eastAsia="en-AU"/>
              </w:rPr>
              <w:t>ship in</w:t>
            </w:r>
            <w:r w:rsidRPr="008477A1">
              <w:rPr>
                <w:lang w:eastAsia="en-AU"/>
              </w:rPr>
              <w:t xml:space="preserve"> the WA Bleaching taskforce (</w:t>
            </w:r>
            <w:r w:rsidR="00603267">
              <w:rPr>
                <w:lang w:eastAsia="en-AU"/>
              </w:rPr>
              <w:t xml:space="preserve">which also </w:t>
            </w:r>
            <w:r w:rsidRPr="008477A1">
              <w:rPr>
                <w:lang w:eastAsia="en-AU"/>
              </w:rPr>
              <w:t>includes AIMS, BOM, UWA, WA DBCA scientists)</w:t>
            </w:r>
            <w:r w:rsidR="00603267">
              <w:rPr>
                <w:lang w:eastAsia="en-AU"/>
              </w:rPr>
              <w:t>,</w:t>
            </w:r>
            <w:r w:rsidRPr="008477A1">
              <w:rPr>
                <w:lang w:eastAsia="en-AU"/>
              </w:rPr>
              <w:t xml:space="preserve"> which </w:t>
            </w:r>
            <w:r w:rsidR="00C60262">
              <w:rPr>
                <w:lang w:eastAsia="en-AU"/>
              </w:rPr>
              <w:t xml:space="preserve">was established in 2015 and </w:t>
            </w:r>
            <w:r w:rsidRPr="008477A1">
              <w:rPr>
                <w:lang w:eastAsia="en-AU"/>
              </w:rPr>
              <w:t>provides predictions on the likelihood of coral bleaching occurring in WA and informs monitoring requirements.</w:t>
            </w:r>
            <w:r w:rsidR="005F6C76">
              <w:rPr>
                <w:rStyle w:val="FootnoteReference"/>
                <w:lang w:eastAsia="en-AU"/>
              </w:rPr>
              <w:footnoteReference w:id="145"/>
            </w:r>
            <w:r w:rsidR="00ED7391">
              <w:rPr>
                <w:lang w:eastAsia="en-AU"/>
              </w:rPr>
              <w:t xml:space="preserve"> </w:t>
            </w:r>
            <w:r w:rsidR="00ED7391">
              <w:rPr>
                <w:rStyle w:val="FootnoteReference"/>
                <w:lang w:eastAsia="en-AU"/>
              </w:rPr>
              <w:footnoteReference w:id="146"/>
            </w:r>
          </w:p>
          <w:p w14:paraId="24090551" w14:textId="219265C0" w:rsidR="0089623A" w:rsidRDefault="0089623A" w:rsidP="004C2AA0">
            <w:pPr>
              <w:pStyle w:val="BulletMultiLevelList"/>
              <w:rPr>
                <w:lang w:eastAsia="en-AU"/>
              </w:rPr>
            </w:pPr>
            <w:r>
              <w:rPr>
                <w:lang w:eastAsia="en-AU"/>
              </w:rPr>
              <w:t xml:space="preserve">Self-reported collaboration with DBCA </w:t>
            </w:r>
            <w:r w:rsidR="00525BC4">
              <w:rPr>
                <w:lang w:eastAsia="en-AU"/>
              </w:rPr>
              <w:t>for provision of annual tourism data for Ningaloo and Mermaid Reef Marine Parks.</w:t>
            </w:r>
            <w:r w:rsidR="00525BC4">
              <w:rPr>
                <w:rStyle w:val="FootnoteReference"/>
                <w:lang w:eastAsia="en-AU"/>
              </w:rPr>
              <w:footnoteReference w:id="147"/>
            </w:r>
            <w:r w:rsidR="00525BC4">
              <w:rPr>
                <w:lang w:eastAsia="en-AU"/>
              </w:rPr>
              <w:t xml:space="preserve"> </w:t>
            </w:r>
          </w:p>
          <w:p w14:paraId="3A713DAE" w14:textId="77777777" w:rsidR="00272242" w:rsidRDefault="00A95625" w:rsidP="00A95625">
            <w:pPr>
              <w:rPr>
                <w:lang w:eastAsia="en-AU"/>
              </w:rPr>
            </w:pPr>
            <w:r>
              <w:rPr>
                <w:b/>
                <w:bCs/>
                <w:lang w:eastAsia="en-AU"/>
              </w:rPr>
              <w:t xml:space="preserve">Evidence of engagement: </w:t>
            </w:r>
          </w:p>
          <w:p w14:paraId="43893060" w14:textId="5F4AF4AB" w:rsidR="0086465F" w:rsidRPr="00A95625" w:rsidRDefault="00A64B01" w:rsidP="00A95625">
            <w:pPr>
              <w:rPr>
                <w:lang w:eastAsia="en-AU"/>
              </w:rPr>
            </w:pPr>
            <w:r>
              <w:rPr>
                <w:lang w:eastAsia="en-AU"/>
              </w:rPr>
              <w:t xml:space="preserve">Stakeholder feedback in relation to this action was </w:t>
            </w:r>
            <w:r w:rsidR="00511B05">
              <w:rPr>
                <w:lang w:eastAsia="en-AU"/>
              </w:rPr>
              <w:t>limited and mixed</w:t>
            </w:r>
            <w:r>
              <w:rPr>
                <w:lang w:eastAsia="en-AU"/>
              </w:rPr>
              <w:t xml:space="preserve">. </w:t>
            </w:r>
            <w:r w:rsidR="00511B05">
              <w:rPr>
                <w:lang w:eastAsia="en-AU"/>
              </w:rPr>
              <w:t xml:space="preserve">While </w:t>
            </w:r>
            <w:r w:rsidR="006F0146">
              <w:rPr>
                <w:lang w:eastAsia="en-AU"/>
              </w:rPr>
              <w:t xml:space="preserve">Parks Australia staff reported close collaboration with Traditional Owners and First Nations Ranger groups to embed </w:t>
            </w:r>
            <w:r w:rsidR="00736D36">
              <w:rPr>
                <w:lang w:eastAsia="en-AU"/>
              </w:rPr>
              <w:t>T</w:t>
            </w:r>
            <w:r w:rsidR="006F0146">
              <w:rPr>
                <w:lang w:eastAsia="en-AU"/>
              </w:rPr>
              <w:t xml:space="preserve">raditional </w:t>
            </w:r>
            <w:r w:rsidR="00736D36">
              <w:rPr>
                <w:lang w:eastAsia="en-AU"/>
              </w:rPr>
              <w:t>K</w:t>
            </w:r>
            <w:r w:rsidR="006F0146">
              <w:rPr>
                <w:lang w:eastAsia="en-AU"/>
              </w:rPr>
              <w:t xml:space="preserve">nowledge </w:t>
            </w:r>
            <w:r w:rsidR="00704F11">
              <w:rPr>
                <w:lang w:eastAsia="en-AU"/>
              </w:rPr>
              <w:t>in monitoring program</w:t>
            </w:r>
            <w:r w:rsidR="00736D36">
              <w:rPr>
                <w:lang w:eastAsia="en-AU"/>
              </w:rPr>
              <w:t>s</w:t>
            </w:r>
            <w:r w:rsidR="00511B05">
              <w:rPr>
                <w:lang w:eastAsia="en-AU"/>
              </w:rPr>
              <w:t>, a couple</w:t>
            </w:r>
            <w:r w:rsidR="00704F11">
              <w:rPr>
                <w:lang w:eastAsia="en-AU"/>
              </w:rPr>
              <w:t xml:space="preserve"> of </w:t>
            </w:r>
            <w:r w:rsidR="00511B05">
              <w:rPr>
                <w:lang w:eastAsia="en-AU"/>
              </w:rPr>
              <w:t>stakeholders (including a</w:t>
            </w:r>
            <w:r w:rsidR="001810EC">
              <w:rPr>
                <w:lang w:eastAsia="en-AU"/>
              </w:rPr>
              <w:t xml:space="preserve"> stakeholder </w:t>
            </w:r>
            <w:r w:rsidR="0053007A">
              <w:rPr>
                <w:lang w:eastAsia="en-AU"/>
              </w:rPr>
              <w:t xml:space="preserve">involved </w:t>
            </w:r>
            <w:r w:rsidR="00511B05">
              <w:rPr>
                <w:lang w:eastAsia="en-AU"/>
              </w:rPr>
              <w:t>with a Ranger group)</w:t>
            </w:r>
            <w:r w:rsidR="00FB7975">
              <w:rPr>
                <w:lang w:eastAsia="en-AU"/>
              </w:rPr>
              <w:t xml:space="preserve"> reported that their organisations had not been involved </w:t>
            </w:r>
            <w:r w:rsidR="0053007A">
              <w:rPr>
                <w:lang w:eastAsia="en-AU"/>
              </w:rPr>
              <w:t xml:space="preserve">in collaborative monitoring </w:t>
            </w:r>
            <w:r w:rsidR="00FB7975">
              <w:rPr>
                <w:lang w:eastAsia="en-AU"/>
              </w:rPr>
              <w:t>activities</w:t>
            </w:r>
            <w:r w:rsidR="001705FF">
              <w:rPr>
                <w:lang w:eastAsia="en-AU"/>
              </w:rPr>
              <w:t>. These stakeholders expressed a desire for</w:t>
            </w:r>
            <w:r w:rsidR="0053007A">
              <w:rPr>
                <w:lang w:eastAsia="en-AU"/>
              </w:rPr>
              <w:t xml:space="preserve"> greater in</w:t>
            </w:r>
            <w:r w:rsidR="00E03982">
              <w:rPr>
                <w:lang w:eastAsia="en-AU"/>
              </w:rPr>
              <w:t xml:space="preserve">formation sharing </w:t>
            </w:r>
            <w:r w:rsidR="001705FF">
              <w:rPr>
                <w:lang w:eastAsia="en-AU"/>
              </w:rPr>
              <w:t xml:space="preserve">about collaborative monitoring and opportunities to be involved. </w:t>
            </w:r>
            <w:r w:rsidR="00754736" w:rsidRPr="00754736">
              <w:rPr>
                <w:lang w:eastAsia="en-AU"/>
              </w:rPr>
              <w:t>Similarly</w:t>
            </w:r>
            <w:r w:rsidR="00736D36">
              <w:rPr>
                <w:lang w:eastAsia="en-AU"/>
              </w:rPr>
              <w:t xml:space="preserve">, as previously mentioned, a stakeholder </w:t>
            </w:r>
            <w:r w:rsidR="00754736" w:rsidRPr="00754736">
              <w:rPr>
                <w:lang w:eastAsia="en-AU"/>
              </w:rPr>
              <w:t>from</w:t>
            </w:r>
            <w:r w:rsidR="00736D36">
              <w:rPr>
                <w:lang w:eastAsia="en-AU"/>
              </w:rPr>
              <w:t xml:space="preserve"> the fishing </w:t>
            </w:r>
            <w:r w:rsidR="00D255E0" w:rsidRPr="00D255E0">
              <w:rPr>
                <w:lang w:eastAsia="en-AU"/>
              </w:rPr>
              <w:t>industry</w:t>
            </w:r>
            <w:r w:rsidR="00736D36">
              <w:rPr>
                <w:lang w:eastAsia="en-AU"/>
              </w:rPr>
              <w:t xml:space="preserve"> </w:t>
            </w:r>
            <w:r w:rsidR="00754736" w:rsidRPr="00754736">
              <w:rPr>
                <w:lang w:eastAsia="en-AU"/>
              </w:rPr>
              <w:t>highlighted</w:t>
            </w:r>
            <w:r w:rsidR="00736D36">
              <w:rPr>
                <w:lang w:eastAsia="en-AU"/>
              </w:rPr>
              <w:t xml:space="preserve"> </w:t>
            </w:r>
            <w:r w:rsidR="00E52BAA">
              <w:rPr>
                <w:lang w:eastAsia="en-AU"/>
              </w:rPr>
              <w:t xml:space="preserve">a lack of engagement with fishers </w:t>
            </w:r>
            <w:r w:rsidR="00754736" w:rsidRPr="00754736">
              <w:rPr>
                <w:lang w:eastAsia="en-AU"/>
              </w:rPr>
              <w:t>as</w:t>
            </w:r>
            <w:r w:rsidR="00E52BAA">
              <w:rPr>
                <w:lang w:eastAsia="en-AU"/>
              </w:rPr>
              <w:t xml:space="preserve"> a missed opportunity, given </w:t>
            </w:r>
            <w:r w:rsidR="00754736" w:rsidRPr="00754736">
              <w:rPr>
                <w:lang w:eastAsia="en-AU"/>
              </w:rPr>
              <w:t>their regular presence</w:t>
            </w:r>
            <w:r w:rsidR="008558D1">
              <w:rPr>
                <w:lang w:eastAsia="en-AU"/>
              </w:rPr>
              <w:t xml:space="preserve"> near or around marine parks</w:t>
            </w:r>
            <w:r w:rsidR="00754736" w:rsidRPr="00754736">
              <w:rPr>
                <w:lang w:eastAsia="en-AU"/>
              </w:rPr>
              <w:t>, which</w:t>
            </w:r>
            <w:r w:rsidR="008558D1">
              <w:rPr>
                <w:lang w:eastAsia="en-AU"/>
              </w:rPr>
              <w:t xml:space="preserve"> could support monitoring and data collection activities.</w:t>
            </w:r>
          </w:p>
        </w:tc>
      </w:tr>
    </w:tbl>
    <w:p w14:paraId="0A4DA399" w14:textId="31562599" w:rsidR="00ED7391" w:rsidRDefault="00ED7391">
      <w: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8477A1" w14:paraId="62EBDF45" w14:textId="77777777" w:rsidTr="00793D70">
        <w:trPr>
          <w:trHeight w:val="486"/>
          <w:jc w:val="center"/>
        </w:trPr>
        <w:tc>
          <w:tcPr>
            <w:tcW w:w="6648" w:type="dxa"/>
            <w:shd w:val="clear" w:color="auto" w:fill="D7D7D7" w:themeFill="accent6" w:themeFillShade="E6"/>
            <w:vAlign w:val="center"/>
            <w:hideMark/>
          </w:tcPr>
          <w:p w14:paraId="6C180E14" w14:textId="2A77D3EF"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71E114E7" w14:textId="77777777" w:rsidR="00272242" w:rsidRPr="008477A1" w:rsidRDefault="00272242" w:rsidP="00793D70">
            <w:pPr>
              <w:spacing w:before="0" w:after="0"/>
              <w:rPr>
                <w:rFonts w:ascii="Calibri" w:eastAsia="Times New Roman" w:hAnsi="Calibri" w:cs="Calibri"/>
                <w:b/>
                <w:bCs/>
                <w:color w:val="002060"/>
                <w:lang w:eastAsia="en-AU"/>
              </w:rPr>
            </w:pPr>
            <w:r w:rsidRPr="008477A1">
              <w:rPr>
                <w:rFonts w:ascii="Calibri" w:eastAsia="Times New Roman" w:hAnsi="Calibri" w:cs="Calibri"/>
                <w:b/>
                <w:bCs/>
                <w:color w:val="002060"/>
                <w:lang w:eastAsia="en-AU"/>
              </w:rPr>
              <w:t xml:space="preserve">Completion status </w:t>
            </w:r>
          </w:p>
        </w:tc>
      </w:tr>
      <w:tr w:rsidR="00272242" w:rsidRPr="008477A1" w14:paraId="51F06064" w14:textId="77777777" w:rsidTr="00090D2B">
        <w:trPr>
          <w:trHeight w:val="1279"/>
          <w:jc w:val="center"/>
        </w:trPr>
        <w:tc>
          <w:tcPr>
            <w:tcW w:w="6648" w:type="dxa"/>
            <w:shd w:val="clear" w:color="000000" w:fill="EBF5F5"/>
          </w:tcPr>
          <w:p w14:paraId="0DE155ED" w14:textId="77777777" w:rsidR="00272242" w:rsidRPr="008477A1" w:rsidRDefault="00272242" w:rsidP="00793D70">
            <w:pPr>
              <w:spacing w:before="0"/>
              <w:rPr>
                <w:rFonts w:ascii="Calibri" w:eastAsia="Times New Roman" w:hAnsi="Calibri" w:cs="Calibri"/>
                <w:b/>
                <w:bCs/>
                <w:color w:val="000000"/>
                <w:highlight w:val="yellow"/>
                <w:lang w:eastAsia="en-AU"/>
              </w:rPr>
            </w:pPr>
            <w:r w:rsidRPr="008477A1">
              <w:rPr>
                <w:rFonts w:eastAsia="Calibri Light" w:cs="Calibri Light"/>
                <w:b/>
                <w:bCs/>
                <w:color w:val="000000"/>
              </w:rPr>
              <w:t>A37. Investigate opportunities to extend citizen science programs</w:t>
            </w:r>
          </w:p>
        </w:tc>
        <w:tc>
          <w:tcPr>
            <w:tcW w:w="2368" w:type="dxa"/>
            <w:gridSpan w:val="2"/>
          </w:tcPr>
          <w:p w14:paraId="18AA223E" w14:textId="73A14858" w:rsidR="00272242" w:rsidRPr="008477A1" w:rsidRDefault="00090D2B" w:rsidP="00793D70">
            <w:pPr>
              <w:spacing w:after="60"/>
              <w:rPr>
                <w:rFonts w:ascii="Calibri" w:eastAsia="Times New Roman" w:hAnsi="Calibri" w:cs="Calibri"/>
                <w:b/>
                <w:bCs/>
                <w:color w:val="000000"/>
                <w:lang w:eastAsia="en-AU"/>
              </w:rPr>
            </w:pPr>
            <w:r w:rsidRPr="00090D2B">
              <w:rPr>
                <w:rFonts w:ascii="Calibri" w:eastAsia="Times New Roman" w:hAnsi="Calibri" w:cs="Calibri"/>
                <w:b/>
                <w:bCs/>
                <w:noProof/>
                <w:color w:val="000000"/>
                <w:lang w:eastAsia="en-AU"/>
              </w:rPr>
              <w:drawing>
                <wp:anchor distT="0" distB="0" distL="114300" distR="114300" simplePos="0" relativeHeight="251778048" behindDoc="0" locked="0" layoutInCell="1" allowOverlap="1" wp14:anchorId="0D6142E5" wp14:editId="338247FD">
                  <wp:simplePos x="0" y="0"/>
                  <wp:positionH relativeFrom="column">
                    <wp:posOffset>97105</wp:posOffset>
                  </wp:positionH>
                  <wp:positionV relativeFrom="paragraph">
                    <wp:posOffset>-3175</wp:posOffset>
                  </wp:positionV>
                  <wp:extent cx="1191737" cy="798655"/>
                  <wp:effectExtent l="0" t="0" r="8890" b="1905"/>
                  <wp:wrapNone/>
                  <wp:docPr id="116115004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15004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91737" cy="798655"/>
                          </a:xfrm>
                          <a:prstGeom prst="rect">
                            <a:avLst/>
                          </a:prstGeom>
                        </pic:spPr>
                      </pic:pic>
                    </a:graphicData>
                  </a:graphic>
                </wp:anchor>
              </w:drawing>
            </w:r>
          </w:p>
        </w:tc>
      </w:tr>
      <w:tr w:rsidR="00272242" w:rsidRPr="008477A1" w14:paraId="034FF8A2" w14:textId="77777777" w:rsidTr="00345525">
        <w:trPr>
          <w:gridAfter w:val="1"/>
          <w:wAfter w:w="42" w:type="dxa"/>
          <w:trHeight w:val="340"/>
          <w:jc w:val="center"/>
        </w:trPr>
        <w:tc>
          <w:tcPr>
            <w:tcW w:w="8974" w:type="dxa"/>
            <w:gridSpan w:val="2"/>
            <w:shd w:val="clear" w:color="auto" w:fill="93C8C4" w:themeFill="accent3" w:themeFillTint="66"/>
            <w:vAlign w:val="center"/>
          </w:tcPr>
          <w:p w14:paraId="0DAEBB31" w14:textId="77777777" w:rsidR="00272242" w:rsidRPr="008477A1" w:rsidRDefault="00272242" w:rsidP="00793D70">
            <w:pPr>
              <w:spacing w:before="0" w:after="0"/>
            </w:pPr>
            <w:r w:rsidRPr="0043080B">
              <w:rPr>
                <w:rFonts w:ascii="Calibri" w:eastAsia="Times New Roman" w:hAnsi="Calibri" w:cs="Calibri"/>
                <w:b/>
                <w:bCs/>
                <w:lang w:eastAsia="en-AU"/>
              </w:rPr>
              <w:t>Evidence</w:t>
            </w:r>
          </w:p>
        </w:tc>
      </w:tr>
      <w:tr w:rsidR="00272242" w:rsidRPr="008477A1" w14:paraId="1F526008" w14:textId="77777777" w:rsidTr="00793D70">
        <w:trPr>
          <w:gridAfter w:val="1"/>
          <w:wAfter w:w="42" w:type="dxa"/>
          <w:trHeight w:val="40"/>
          <w:jc w:val="center"/>
        </w:trPr>
        <w:tc>
          <w:tcPr>
            <w:tcW w:w="8974" w:type="dxa"/>
            <w:gridSpan w:val="2"/>
            <w:vAlign w:val="center"/>
          </w:tcPr>
          <w:p w14:paraId="38F09686" w14:textId="4AF4B806" w:rsidR="0043128F" w:rsidRDefault="002F5E1C" w:rsidP="0049430E">
            <w:pPr>
              <w:rPr>
                <w:lang w:eastAsia="en-AU"/>
              </w:rPr>
            </w:pPr>
            <w:r>
              <w:rPr>
                <w:lang w:eastAsia="en-AU"/>
              </w:rPr>
              <w:t xml:space="preserve">This action was assessed as </w:t>
            </w:r>
            <w:r w:rsidRPr="00226F93">
              <w:rPr>
                <w:b/>
                <w:bCs/>
                <w:lang w:eastAsia="en-AU"/>
              </w:rPr>
              <w:t>partially completed</w:t>
            </w:r>
            <w:r w:rsidR="00235A51">
              <w:rPr>
                <w:lang w:eastAsia="en-AU"/>
              </w:rPr>
              <w:t>, with</w:t>
            </w:r>
            <w:r w:rsidR="00E03F92">
              <w:rPr>
                <w:lang w:eastAsia="en-AU"/>
              </w:rPr>
              <w:t xml:space="preserve"> </w:t>
            </w:r>
            <w:r w:rsidR="000A3666">
              <w:rPr>
                <w:lang w:eastAsia="en-AU"/>
              </w:rPr>
              <w:t>only a few examples of</w:t>
            </w:r>
            <w:r w:rsidR="00E03F92">
              <w:rPr>
                <w:lang w:eastAsia="en-AU"/>
              </w:rPr>
              <w:t xml:space="preserve"> documentary evidence identified</w:t>
            </w:r>
            <w:r w:rsidR="00235A51">
              <w:rPr>
                <w:lang w:eastAsia="en-AU"/>
              </w:rPr>
              <w:t>.</w:t>
            </w:r>
            <w:r w:rsidR="000A3666">
              <w:rPr>
                <w:lang w:eastAsia="en-AU"/>
              </w:rPr>
              <w:t xml:space="preserve"> However, </w:t>
            </w:r>
            <w:r w:rsidR="003F0E91">
              <w:rPr>
                <w:lang w:eastAsia="en-AU"/>
              </w:rPr>
              <w:t>a</w:t>
            </w:r>
            <w:r w:rsidR="0043128F" w:rsidRPr="0043128F">
              <w:rPr>
                <w:lang w:eastAsia="en-AU"/>
              </w:rPr>
              <w:t xml:space="preserve">n internal self-assessment conducted by Parks Australia highlighted that opportunities to extend citizen science in the </w:t>
            </w:r>
            <w:r w:rsidR="002C1E4E">
              <w:rPr>
                <w:lang w:eastAsia="en-AU"/>
              </w:rPr>
              <w:t>North-west</w:t>
            </w:r>
            <w:r w:rsidR="0043128F" w:rsidRPr="0043128F">
              <w:rPr>
                <w:lang w:eastAsia="en-AU"/>
              </w:rPr>
              <w:t xml:space="preserve"> Network were </w:t>
            </w:r>
            <w:r w:rsidR="003F0E91">
              <w:rPr>
                <w:lang w:eastAsia="en-AU"/>
              </w:rPr>
              <w:t>limited by</w:t>
            </w:r>
            <w:r w:rsidR="0043128F" w:rsidRPr="0043128F">
              <w:rPr>
                <w:lang w:eastAsia="en-AU"/>
              </w:rPr>
              <w:t xml:space="preserve"> the remoteness of many Marine Parks. This suggests that prioritising citizen science in this region was appropriately considered less of a focus throughout the plan.</w:t>
            </w:r>
          </w:p>
          <w:p w14:paraId="774474D2" w14:textId="0D6CEDE2" w:rsidR="008B4762" w:rsidRPr="002F5E1C" w:rsidRDefault="008B4762" w:rsidP="008B4762">
            <w:pPr>
              <w:pStyle w:val="BulletMultiLevelList"/>
              <w:numPr>
                <w:ilvl w:val="0"/>
                <w:numId w:val="0"/>
              </w:numPr>
              <w:ind w:left="360" w:hanging="360"/>
              <w:rPr>
                <w:b/>
                <w:bCs/>
                <w:lang w:eastAsia="en-AU"/>
              </w:rPr>
            </w:pPr>
            <w:r w:rsidRPr="002F5E1C">
              <w:rPr>
                <w:b/>
                <w:bCs/>
                <w:lang w:eastAsia="en-AU"/>
              </w:rPr>
              <w:t xml:space="preserve">Evidence from desktop review: </w:t>
            </w:r>
          </w:p>
          <w:p w14:paraId="54AE3159" w14:textId="5D446B92" w:rsidR="008B4762" w:rsidRPr="00C07890" w:rsidRDefault="0043128F" w:rsidP="00CE2D8F">
            <w:pPr>
              <w:rPr>
                <w:lang w:eastAsia="en-AU"/>
              </w:rPr>
            </w:pPr>
            <w:r>
              <w:rPr>
                <w:lang w:eastAsia="en-AU"/>
              </w:rPr>
              <w:t>The few</w:t>
            </w:r>
            <w:r w:rsidR="003A6354" w:rsidRPr="00C07890">
              <w:rPr>
                <w:lang w:eastAsia="en-AU"/>
              </w:rPr>
              <w:t xml:space="preserve"> active citizen science activities</w:t>
            </w:r>
            <w:r w:rsidR="0074690D">
              <w:rPr>
                <w:lang w:eastAsia="en-AU"/>
              </w:rPr>
              <w:t xml:space="preserve"> </w:t>
            </w:r>
            <w:r>
              <w:rPr>
                <w:lang w:eastAsia="en-AU"/>
              </w:rPr>
              <w:t>noted through the review</w:t>
            </w:r>
            <w:r w:rsidR="003F0E91" w:rsidRPr="003F0E91">
              <w:rPr>
                <w:lang w:eastAsia="en-AU"/>
              </w:rPr>
              <w:t xml:space="preserve"> included</w:t>
            </w:r>
            <w:r w:rsidR="00CE2D8F" w:rsidRPr="00C07890">
              <w:rPr>
                <w:lang w:eastAsia="en-AU"/>
              </w:rPr>
              <w:t>:</w:t>
            </w:r>
            <w:r w:rsidR="001318E5">
              <w:rPr>
                <w:rStyle w:val="FootnoteReference"/>
                <w:lang w:eastAsia="en-AU"/>
              </w:rPr>
              <w:footnoteReference w:id="148"/>
            </w:r>
          </w:p>
          <w:p w14:paraId="6B807772" w14:textId="349B861F" w:rsidR="003A6354" w:rsidRPr="00C07890" w:rsidRDefault="009B0115" w:rsidP="00CE2D8F">
            <w:pPr>
              <w:pStyle w:val="BulletMultiLevelList"/>
            </w:pPr>
            <w:r w:rsidRPr="00C07890">
              <w:t>Kimberley birdwatching, through a m</w:t>
            </w:r>
            <w:r w:rsidR="003A6354" w:rsidRPr="00C07890">
              <w:t xml:space="preserve">aintained a relationship Kimberley birdwatching </w:t>
            </w:r>
            <w:r w:rsidRPr="00C07890">
              <w:t>group.</w:t>
            </w:r>
          </w:p>
          <w:p w14:paraId="2E020A50" w14:textId="4D115FE7" w:rsidR="003A6354" w:rsidRPr="00953F40" w:rsidRDefault="003A6354" w:rsidP="00953F40">
            <w:pPr>
              <w:pStyle w:val="BulletMultiLevelList"/>
            </w:pPr>
            <w:r w:rsidRPr="00C07890">
              <w:t xml:space="preserve">Volunteers from Australasian Seabird Group and Birdlife Australia </w:t>
            </w:r>
            <w:r w:rsidR="00292747" w:rsidRPr="00C07890">
              <w:t>undertaki</w:t>
            </w:r>
            <w:r w:rsidR="00292747">
              <w:t>ng</w:t>
            </w:r>
            <w:r w:rsidRPr="00C07890">
              <w:t xml:space="preserve"> continuous seabird and marine mammal observations on selected voyages on the RV Investigator</w:t>
            </w:r>
            <w:r w:rsidR="00953F40">
              <w:t>.</w:t>
            </w:r>
          </w:p>
        </w:tc>
      </w:tr>
    </w:tbl>
    <w:p w14:paraId="363AC988" w14:textId="5117F4E6" w:rsidR="00272242" w:rsidRDefault="00272242" w:rsidP="00272242">
      <w:pPr>
        <w:pStyle w:val="Heading1Numbered"/>
        <w:widowControl w:val="0"/>
        <w:spacing w:after="120"/>
        <w:ind w:left="360" w:hanging="360"/>
      </w:pPr>
      <w:bookmarkStart w:id="74" w:name="_Toc235004336"/>
      <w:bookmarkStart w:id="75" w:name="Assessments_and_Authorisations"/>
      <w:r>
        <w:lastRenderedPageBreak/>
        <w:t xml:space="preserve">Findings: Assessments and </w:t>
      </w:r>
      <w:r w:rsidR="00AB4EC0">
        <w:t>A</w:t>
      </w:r>
      <w:r>
        <w:t xml:space="preserve">uthorisations </w:t>
      </w:r>
      <w:r w:rsidR="00AB4EC0">
        <w:t>P</w:t>
      </w:r>
      <w:r>
        <w:t>rogram</w:t>
      </w:r>
      <w:bookmarkEnd w:id="74"/>
    </w:p>
    <w:bookmarkEnd w:id="75"/>
    <w:p w14:paraId="7F40A612" w14:textId="77777777" w:rsidR="002A3B79" w:rsidRPr="00DC7DDE" w:rsidRDefault="002A3B79" w:rsidP="002A3B7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6E3008AE" w14:textId="1C50A27A" w:rsidR="002A3B79" w:rsidRPr="00E05B60" w:rsidRDefault="002A3B79" w:rsidP="00647705">
      <w:pPr>
        <w:pStyle w:val="Chapterdescription"/>
        <w:spacing w:line="240" w:lineRule="auto"/>
      </w:pPr>
      <w:r w:rsidRPr="000A7C97">
        <w:t xml:space="preserve">This chapter presents assessments of the implementation of the </w:t>
      </w:r>
      <w:r w:rsidRPr="002A3B79">
        <w:rPr>
          <w:b/>
          <w:bCs/>
        </w:rPr>
        <w:t>Assessments and Authorisations Program</w:t>
      </w:r>
      <w:r w:rsidRPr="000A7C97">
        <w:t xml:space="preserve"> of </w:t>
      </w:r>
      <w:r w:rsidRPr="003D2FD3">
        <w:t xml:space="preserve">the </w:t>
      </w:r>
      <w:r w:rsidR="002C1E4E">
        <w:t>North-west</w:t>
      </w:r>
      <w:r w:rsidRPr="003D2FD3">
        <w:t xml:space="preserve"> Marine Parks Network Management Plan.</w:t>
      </w:r>
    </w:p>
    <w:p w14:paraId="43C9FD10" w14:textId="77777777" w:rsidR="002A3B79" w:rsidRPr="00DA7F1A" w:rsidRDefault="002A3B79" w:rsidP="002A3B7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FC50834" w14:textId="77777777" w:rsidR="00272242" w:rsidRPr="00735BD6" w:rsidRDefault="00272242" w:rsidP="00625DD5">
      <w:pPr>
        <w:pStyle w:val="Heading2Numbered"/>
        <w:numPr>
          <w:ilvl w:val="1"/>
          <w:numId w:val="11"/>
        </w:numPr>
        <w:ind w:left="426"/>
      </w:pPr>
      <w:bookmarkStart w:id="76" w:name="_Toc235004337"/>
      <w:r w:rsidRPr="00735BD6">
        <w:t>Overall findings about the efficacy of program implementation</w:t>
      </w:r>
      <w:bookmarkEnd w:id="76"/>
      <w:r w:rsidRPr="00735BD6">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272242" w:rsidRPr="00464C41" w14:paraId="13146E2D" w14:textId="77777777" w:rsidTr="00793D70">
        <w:trPr>
          <w:trHeight w:val="450"/>
          <w:jc w:val="center"/>
        </w:trPr>
        <w:tc>
          <w:tcPr>
            <w:tcW w:w="9062" w:type="dxa"/>
            <w:gridSpan w:val="2"/>
            <w:shd w:val="clear" w:color="auto" w:fill="D7D7D7" w:themeFill="accent6" w:themeFillShade="E6"/>
            <w:vAlign w:val="center"/>
          </w:tcPr>
          <w:p w14:paraId="54D88FE0" w14:textId="77777777" w:rsidR="00272242" w:rsidRPr="00464C41" w:rsidRDefault="00272242" w:rsidP="00793D70">
            <w:pPr>
              <w:spacing w:before="0"/>
              <w:ind w:left="57"/>
              <w:rPr>
                <w:rFonts w:ascii="Calibri" w:eastAsia="Calibri" w:hAnsi="Calibri" w:cs="Calibri"/>
              </w:rPr>
            </w:pPr>
            <w:r w:rsidRPr="00464C41">
              <w:rPr>
                <w:rFonts w:ascii="Calibri" w:eastAsia="Calibri" w:hAnsi="Calibri" w:cs="Calibri"/>
                <w:b/>
                <w:bCs/>
                <w:color w:val="002060"/>
              </w:rPr>
              <w:t>Grade</w:t>
            </w:r>
          </w:p>
        </w:tc>
      </w:tr>
      <w:tr w:rsidR="00272242" w:rsidRPr="00464C41" w14:paraId="74108C45" w14:textId="77777777" w:rsidTr="00793D70">
        <w:trPr>
          <w:trHeight w:val="1768"/>
          <w:jc w:val="center"/>
        </w:trPr>
        <w:tc>
          <w:tcPr>
            <w:tcW w:w="2838" w:type="dxa"/>
            <w:shd w:val="clear" w:color="auto" w:fill="FFFFFF" w:themeFill="background1"/>
            <w:vAlign w:val="bottom"/>
            <w:hideMark/>
          </w:tcPr>
          <w:p w14:paraId="11D37A1C" w14:textId="3D028050" w:rsidR="00272242" w:rsidRPr="00464C41" w:rsidRDefault="00291934" w:rsidP="00793D70">
            <w:pPr>
              <w:spacing w:before="0"/>
              <w:ind w:left="57"/>
              <w:jc w:val="center"/>
              <w:rPr>
                <w:rFonts w:ascii="Calibri" w:eastAsia="Calibri" w:hAnsi="Calibri" w:cs="Calibri"/>
              </w:rPr>
            </w:pPr>
            <w:r>
              <w:rPr>
                <w:rFonts w:ascii="Calibri" w:eastAsia="Calibri" w:hAnsi="Calibri" w:cs="Calibri"/>
                <w:noProof/>
              </w:rPr>
              <w:drawing>
                <wp:anchor distT="0" distB="0" distL="114300" distR="114300" simplePos="0" relativeHeight="251841536" behindDoc="0" locked="0" layoutInCell="1" allowOverlap="1" wp14:anchorId="0E05D3A1" wp14:editId="1BC5EA01">
                  <wp:simplePos x="0" y="0"/>
                  <wp:positionH relativeFrom="column">
                    <wp:posOffset>337820</wp:posOffset>
                  </wp:positionH>
                  <wp:positionV relativeFrom="paragraph">
                    <wp:posOffset>-1511935</wp:posOffset>
                  </wp:positionV>
                  <wp:extent cx="1153160" cy="966470"/>
                  <wp:effectExtent l="0" t="0" r="8890" b="5080"/>
                  <wp:wrapNone/>
                  <wp:docPr id="1058088050" name="Pictur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88050" name="Picture 62">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53160" cy="96647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7BE99B1E" w14:textId="54BDBF54" w:rsidR="008E448C" w:rsidRPr="008E448C" w:rsidRDefault="008E448C" w:rsidP="008E448C">
            <w:pPr>
              <w:pStyle w:val="Normal4"/>
              <w:rPr>
                <w:sz w:val="22"/>
                <w:szCs w:val="22"/>
              </w:rPr>
            </w:pPr>
            <w:r w:rsidRPr="008E448C">
              <w:rPr>
                <w:sz w:val="22"/>
                <w:szCs w:val="22"/>
              </w:rPr>
              <w:t xml:space="preserve">Overall, the grade for the actions in the Assessments and </w:t>
            </w:r>
            <w:r w:rsidR="005D6666">
              <w:rPr>
                <w:sz w:val="22"/>
                <w:szCs w:val="22"/>
              </w:rPr>
              <w:t>A</w:t>
            </w:r>
            <w:r w:rsidRPr="008E448C">
              <w:rPr>
                <w:sz w:val="22"/>
                <w:szCs w:val="22"/>
              </w:rPr>
              <w:t xml:space="preserve">uthorisations </w:t>
            </w:r>
            <w:r w:rsidR="005D6666">
              <w:rPr>
                <w:sz w:val="22"/>
                <w:szCs w:val="22"/>
              </w:rPr>
              <w:t>P</w:t>
            </w:r>
            <w:r w:rsidRPr="008E448C">
              <w:rPr>
                <w:sz w:val="22"/>
                <w:szCs w:val="22"/>
              </w:rPr>
              <w:t xml:space="preserve">rogram was assessed as </w:t>
            </w:r>
            <w:r w:rsidR="002E23A2">
              <w:rPr>
                <w:sz w:val="22"/>
                <w:szCs w:val="22"/>
              </w:rPr>
              <w:t>‘</w:t>
            </w:r>
            <w:r w:rsidRPr="00A20722">
              <w:rPr>
                <w:sz w:val="22"/>
                <w:szCs w:val="22"/>
              </w:rPr>
              <w:t>good</w:t>
            </w:r>
            <w:r w:rsidR="00291934">
              <w:rPr>
                <w:sz w:val="22"/>
                <w:szCs w:val="22"/>
              </w:rPr>
              <w:t>’</w:t>
            </w:r>
            <w:r w:rsidRPr="008E448C">
              <w:rPr>
                <w:sz w:val="22"/>
                <w:szCs w:val="22"/>
              </w:rPr>
              <w:t xml:space="preserve">. The </w:t>
            </w:r>
            <w:r w:rsidRPr="00561664">
              <w:rPr>
                <w:sz w:val="22"/>
                <w:szCs w:val="22"/>
              </w:rPr>
              <w:t>outcome</w:t>
            </w:r>
            <w:r w:rsidRPr="008E448C">
              <w:rPr>
                <w:sz w:val="22"/>
                <w:szCs w:val="22"/>
              </w:rPr>
              <w:t xml:space="preserve"> of the management program was assessed to be ‘</w:t>
            </w:r>
            <w:r w:rsidRPr="00561664">
              <w:rPr>
                <w:sz w:val="22"/>
                <w:szCs w:val="22"/>
              </w:rPr>
              <w:t>fully met</w:t>
            </w:r>
            <w:r w:rsidRPr="00EC3377">
              <w:rPr>
                <w:sz w:val="22"/>
                <w:szCs w:val="22"/>
              </w:rPr>
              <w:t>’</w:t>
            </w:r>
            <w:r w:rsidR="0046250D">
              <w:rPr>
                <w:sz w:val="22"/>
                <w:szCs w:val="22"/>
              </w:rPr>
              <w:t>. F</w:t>
            </w:r>
            <w:r w:rsidR="001E7FBD">
              <w:rPr>
                <w:sz w:val="22"/>
                <w:szCs w:val="22"/>
              </w:rPr>
              <w:t>ive</w:t>
            </w:r>
            <w:r w:rsidR="001E7FBD" w:rsidRPr="002E23A2">
              <w:rPr>
                <w:sz w:val="22"/>
                <w:szCs w:val="22"/>
              </w:rPr>
              <w:t xml:space="preserve"> </w:t>
            </w:r>
            <w:r w:rsidRPr="002E23A2">
              <w:rPr>
                <w:sz w:val="22"/>
                <w:szCs w:val="22"/>
              </w:rPr>
              <w:t>out of seven of the planned actions</w:t>
            </w:r>
            <w:r w:rsidRPr="008E448C">
              <w:rPr>
                <w:sz w:val="22"/>
                <w:szCs w:val="22"/>
              </w:rPr>
              <w:t xml:space="preserve"> were </w:t>
            </w:r>
            <w:r w:rsidR="00FA1553">
              <w:rPr>
                <w:sz w:val="22"/>
                <w:szCs w:val="22"/>
              </w:rPr>
              <w:t>assessed to be</w:t>
            </w:r>
            <w:r w:rsidRPr="008E448C">
              <w:rPr>
                <w:sz w:val="22"/>
                <w:szCs w:val="22"/>
              </w:rPr>
              <w:t xml:space="preserve"> ‘</w:t>
            </w:r>
            <w:r w:rsidRPr="00561664">
              <w:rPr>
                <w:sz w:val="22"/>
                <w:szCs w:val="22"/>
              </w:rPr>
              <w:t>completed</w:t>
            </w:r>
            <w:r w:rsidRPr="00291934">
              <w:rPr>
                <w:sz w:val="22"/>
                <w:szCs w:val="22"/>
              </w:rPr>
              <w:t>’</w:t>
            </w:r>
            <w:r w:rsidR="00291934" w:rsidRPr="00291934">
              <w:rPr>
                <w:sz w:val="22"/>
                <w:szCs w:val="22"/>
              </w:rPr>
              <w:t xml:space="preserve"> or </w:t>
            </w:r>
            <w:r w:rsidR="002E23A2">
              <w:rPr>
                <w:sz w:val="22"/>
                <w:szCs w:val="22"/>
              </w:rPr>
              <w:t>‘</w:t>
            </w:r>
            <w:r w:rsidR="002E23A2" w:rsidRPr="00561664">
              <w:rPr>
                <w:sz w:val="22"/>
                <w:szCs w:val="22"/>
              </w:rPr>
              <w:t>ongoing</w:t>
            </w:r>
            <w:r w:rsidR="002E23A2" w:rsidRPr="00291934">
              <w:rPr>
                <w:sz w:val="22"/>
                <w:szCs w:val="22"/>
              </w:rPr>
              <w:t>’</w:t>
            </w:r>
            <w:r w:rsidR="00254053">
              <w:rPr>
                <w:sz w:val="22"/>
                <w:szCs w:val="22"/>
              </w:rPr>
              <w:t xml:space="preserve"> and</w:t>
            </w:r>
            <w:r w:rsidR="001E7FBD">
              <w:rPr>
                <w:sz w:val="22"/>
                <w:szCs w:val="22"/>
              </w:rPr>
              <w:t xml:space="preserve"> with one </w:t>
            </w:r>
            <w:r w:rsidR="0046250D">
              <w:rPr>
                <w:sz w:val="22"/>
                <w:szCs w:val="22"/>
              </w:rPr>
              <w:t>found to be</w:t>
            </w:r>
            <w:r w:rsidR="001E7FBD">
              <w:rPr>
                <w:sz w:val="22"/>
                <w:szCs w:val="22"/>
              </w:rPr>
              <w:t xml:space="preserve"> ‘partially completed or implemented’</w:t>
            </w:r>
            <w:r w:rsidRPr="008E448C">
              <w:rPr>
                <w:sz w:val="22"/>
                <w:szCs w:val="22"/>
              </w:rPr>
              <w:t xml:space="preserve">. </w:t>
            </w:r>
          </w:p>
          <w:p w14:paraId="1901C5DE" w14:textId="28DD91F3" w:rsidR="005D1DC8" w:rsidRPr="007041F1" w:rsidRDefault="00291934" w:rsidP="007041F1">
            <w:pPr>
              <w:pStyle w:val="Normal4"/>
              <w:rPr>
                <w:sz w:val="22"/>
                <w:szCs w:val="22"/>
              </w:rPr>
            </w:pPr>
            <w:r w:rsidRPr="00291934">
              <w:rPr>
                <w:sz w:val="22"/>
                <w:szCs w:val="22"/>
              </w:rPr>
              <w:t xml:space="preserve">While </w:t>
            </w:r>
            <w:r w:rsidR="00120ECA">
              <w:rPr>
                <w:sz w:val="22"/>
                <w:szCs w:val="22"/>
              </w:rPr>
              <w:t>on</w:t>
            </w:r>
            <w:r w:rsidR="0024771A">
              <w:rPr>
                <w:sz w:val="22"/>
                <w:szCs w:val="22"/>
              </w:rPr>
              <w:t>e</w:t>
            </w:r>
            <w:r w:rsidR="00120ECA">
              <w:rPr>
                <w:sz w:val="22"/>
                <w:szCs w:val="22"/>
              </w:rPr>
              <w:t xml:space="preserve"> action </w:t>
            </w:r>
            <w:r w:rsidR="0024771A" w:rsidRPr="00291934">
              <w:rPr>
                <w:sz w:val="22"/>
                <w:szCs w:val="22"/>
              </w:rPr>
              <w:t>was assessed as ‘not commenced’</w:t>
            </w:r>
            <w:r w:rsidR="00120ECA">
              <w:rPr>
                <w:sz w:val="22"/>
                <w:szCs w:val="22"/>
              </w:rPr>
              <w:t xml:space="preserve"> </w:t>
            </w:r>
            <w:r w:rsidRPr="00561664">
              <w:rPr>
                <w:sz w:val="22"/>
                <w:szCs w:val="22"/>
              </w:rPr>
              <w:t>(</w:t>
            </w:r>
            <w:r w:rsidR="0099434E">
              <w:rPr>
                <w:sz w:val="22"/>
                <w:szCs w:val="22"/>
              </w:rPr>
              <w:t>A</w:t>
            </w:r>
            <w:r w:rsidRPr="00291934">
              <w:rPr>
                <w:sz w:val="22"/>
                <w:szCs w:val="22"/>
              </w:rPr>
              <w:t xml:space="preserve">40 </w:t>
            </w:r>
            <w:r w:rsidR="00120ECA">
              <w:rPr>
                <w:sz w:val="22"/>
                <w:szCs w:val="22"/>
              </w:rPr>
              <w:t xml:space="preserve">- </w:t>
            </w:r>
            <w:r w:rsidR="000E51D0" w:rsidRPr="000E51D0">
              <w:rPr>
                <w:i/>
                <w:iCs/>
                <w:sz w:val="22"/>
                <w:szCs w:val="22"/>
              </w:rPr>
              <w:t>D</w:t>
            </w:r>
            <w:r w:rsidRPr="00EC5F2A">
              <w:rPr>
                <w:i/>
                <w:sz w:val="22"/>
                <w:szCs w:val="22"/>
              </w:rPr>
              <w:t>evelop an effective and efficient process to assess new technologies and gear types to allow for the use of new equipment during the life of this plan if appropriate</w:t>
            </w:r>
            <w:r w:rsidRPr="00291934">
              <w:rPr>
                <w:sz w:val="22"/>
                <w:szCs w:val="22"/>
              </w:rPr>
              <w:t>)</w:t>
            </w:r>
            <w:r w:rsidR="0024771A">
              <w:rPr>
                <w:sz w:val="22"/>
                <w:szCs w:val="22"/>
              </w:rPr>
              <w:t>,</w:t>
            </w:r>
            <w:r w:rsidRPr="00291934">
              <w:rPr>
                <w:sz w:val="22"/>
                <w:szCs w:val="22"/>
              </w:rPr>
              <w:t xml:space="preserve"> this was not considered a significant gap. Evidence indicated that new technologies and gear types were adopted where appropriate, suggesting the action may not have been required during the plan’s implementation. As a result, its non-completion did not impede the overall aims of the management program.</w:t>
            </w:r>
          </w:p>
        </w:tc>
      </w:tr>
    </w:tbl>
    <w:p w14:paraId="2BF066C3" w14:textId="77777777" w:rsidR="00272242" w:rsidRDefault="00272242" w:rsidP="00625DD5">
      <w:pPr>
        <w:pStyle w:val="Heading2Numbered"/>
        <w:numPr>
          <w:ilvl w:val="0"/>
          <w:numId w:val="0"/>
        </w:numPr>
      </w:pPr>
      <w:bookmarkStart w:id="77" w:name="_Toc235004338"/>
      <w:r w:rsidRPr="00464C41">
        <w:t>Strengths and achievements</w:t>
      </w:r>
      <w:bookmarkEnd w:id="77"/>
      <w:r w:rsidRPr="00464C41">
        <w:t xml:space="preserve"> </w:t>
      </w:r>
    </w:p>
    <w:p w14:paraId="5BA52209" w14:textId="2809B6E1" w:rsidR="00B9342B" w:rsidRDefault="00B9342B" w:rsidP="00B9342B">
      <w:r>
        <w:t xml:space="preserve">The evaluation identified a range of strengths and achievements in relation to the </w:t>
      </w:r>
      <w:r w:rsidR="00BD00A6">
        <w:t xml:space="preserve">Assessments and </w:t>
      </w:r>
      <w:r>
        <w:t xml:space="preserve">Authorisations </w:t>
      </w:r>
      <w:r w:rsidR="00BD00A6">
        <w:t>M</w:t>
      </w:r>
      <w:r>
        <w:t xml:space="preserve">anagement </w:t>
      </w:r>
      <w:r w:rsidR="00BD00A6">
        <w:t>P</w:t>
      </w:r>
      <w:r>
        <w:t>rogram, including the:</w:t>
      </w:r>
    </w:p>
    <w:p w14:paraId="4839CEAB" w14:textId="6B0491D1" w:rsidR="00B9342B" w:rsidRDefault="00B9342B" w:rsidP="00120ECA">
      <w:pPr>
        <w:pStyle w:val="BulletMultiLevelList"/>
        <w:rPr>
          <w:rFonts w:cstheme="minorHAnsi"/>
        </w:rPr>
      </w:pPr>
      <w:r w:rsidRPr="00B9342B">
        <w:rPr>
          <w:b/>
        </w:rPr>
        <w:t xml:space="preserve">Development of a range of policies, processes and procedures </w:t>
      </w:r>
      <w:r w:rsidR="0024771A">
        <w:rPr>
          <w:b/>
          <w:bCs/>
        </w:rPr>
        <w:t xml:space="preserve">to be </w:t>
      </w:r>
      <w:r w:rsidRPr="00B9342B">
        <w:rPr>
          <w:b/>
        </w:rPr>
        <w:t>followed by the Director and Parks Australia</w:t>
      </w:r>
      <w:r w:rsidRPr="00B9342B">
        <w:rPr>
          <w:rFonts w:cstheme="minorHAnsi"/>
        </w:rPr>
        <w:t xml:space="preserve"> – to support the implementation of the </w:t>
      </w:r>
      <w:r w:rsidRPr="00B9342B">
        <w:t>plan</w:t>
      </w:r>
      <w:r w:rsidR="0024771A">
        <w:t>n</w:t>
      </w:r>
      <w:r w:rsidRPr="00B9342B">
        <w:t>ed</w:t>
      </w:r>
      <w:r w:rsidRPr="00B9342B">
        <w:rPr>
          <w:rFonts w:cstheme="minorHAnsi"/>
        </w:rPr>
        <w:t xml:space="preserve"> actions and achievement of the outcome (as discussed in </w:t>
      </w:r>
      <w:r w:rsidR="003069DD">
        <w:rPr>
          <w:rFonts w:cstheme="minorHAnsi"/>
        </w:rPr>
        <w:t>A38 and A4</w:t>
      </w:r>
      <w:r w:rsidR="00090501">
        <w:rPr>
          <w:rFonts w:cstheme="minorHAnsi"/>
        </w:rPr>
        <w:t>1</w:t>
      </w:r>
      <w:r w:rsidRPr="00B9342B">
        <w:rPr>
          <w:rFonts w:cstheme="minorHAnsi"/>
        </w:rPr>
        <w:t>).</w:t>
      </w:r>
    </w:p>
    <w:p w14:paraId="00DEADBB" w14:textId="77777777" w:rsidR="00B9342B" w:rsidRPr="008205E5" w:rsidRDefault="00B9342B" w:rsidP="00120ECA">
      <w:pPr>
        <w:pStyle w:val="BulletMultiLevelList"/>
      </w:pPr>
      <w:r>
        <w:rPr>
          <w:b/>
        </w:rPr>
        <w:t>Introduction and use of the online portal for submitting applications</w:t>
      </w:r>
      <w:r>
        <w:t xml:space="preserve"> – which was felt to improve the ease of the application process for park users over the course of the plan and assist in providing timely assessments.</w:t>
      </w:r>
    </w:p>
    <w:p w14:paraId="327A3668" w14:textId="77777777" w:rsidR="00272242" w:rsidRPr="007041F1" w:rsidRDefault="00272242" w:rsidP="00735BD6">
      <w:pPr>
        <w:pStyle w:val="Heading2Numbered"/>
        <w:numPr>
          <w:ilvl w:val="0"/>
          <w:numId w:val="0"/>
        </w:numPr>
      </w:pPr>
      <w:bookmarkStart w:id="78" w:name="_Toc235004339"/>
      <w:r w:rsidRPr="00464C41">
        <w:t xml:space="preserve">Barriers, </w:t>
      </w:r>
      <w:r w:rsidRPr="007041F1">
        <w:t>challenges and limiting factors</w:t>
      </w:r>
      <w:bookmarkEnd w:id="78"/>
      <w:r w:rsidRPr="007041F1">
        <w:t xml:space="preserve"> </w:t>
      </w:r>
    </w:p>
    <w:p w14:paraId="2D183B78" w14:textId="5882D6AB" w:rsidR="00A058E1" w:rsidRDefault="00475933" w:rsidP="00616777">
      <w:pPr>
        <w:rPr>
          <w:rFonts w:ascii="Calibri" w:eastAsia="Calibri" w:hAnsi="Calibri" w:cs="Times New Roman"/>
          <w:lang w:eastAsia="en-AU"/>
        </w:rPr>
      </w:pPr>
      <w:r w:rsidRPr="00616777">
        <w:rPr>
          <w:rFonts w:ascii="Calibri" w:eastAsia="Calibri" w:hAnsi="Calibri" w:cs="Times New Roman"/>
          <w:lang w:eastAsia="en-AU"/>
        </w:rPr>
        <w:t xml:space="preserve">The presence of offshore gas </w:t>
      </w:r>
      <w:r w:rsidR="007041F1" w:rsidRPr="00616777">
        <w:rPr>
          <w:rFonts w:ascii="Calibri" w:eastAsia="Calibri" w:hAnsi="Calibri" w:cs="Times New Roman"/>
          <w:lang w:eastAsia="en-AU"/>
        </w:rPr>
        <w:t xml:space="preserve">developments near to the </w:t>
      </w:r>
      <w:r w:rsidR="002C1E4E">
        <w:rPr>
          <w:rFonts w:ascii="Calibri" w:eastAsia="Calibri" w:hAnsi="Calibri" w:cs="Times New Roman"/>
          <w:lang w:eastAsia="en-AU"/>
        </w:rPr>
        <w:t>North-west</w:t>
      </w:r>
      <w:r w:rsidR="007041F1" w:rsidRPr="00616777">
        <w:rPr>
          <w:rFonts w:ascii="Calibri" w:eastAsia="Calibri" w:hAnsi="Calibri" w:cs="Times New Roman"/>
          <w:lang w:eastAsia="en-AU"/>
        </w:rPr>
        <w:t xml:space="preserve"> Network was </w:t>
      </w:r>
      <w:r w:rsidR="009D4A30">
        <w:rPr>
          <w:rFonts w:ascii="Calibri" w:eastAsia="Calibri" w:hAnsi="Calibri" w:cs="Times New Roman"/>
          <w:lang w:eastAsia="en-AU"/>
        </w:rPr>
        <w:t>found to be a</w:t>
      </w:r>
      <w:r w:rsidR="007041F1" w:rsidRPr="00616777">
        <w:rPr>
          <w:rFonts w:ascii="Calibri" w:eastAsia="Calibri" w:hAnsi="Calibri" w:cs="Times New Roman"/>
          <w:lang w:eastAsia="en-AU"/>
        </w:rPr>
        <w:t xml:space="preserve"> unique factor in comparison to other Networks. </w:t>
      </w:r>
      <w:r w:rsidRPr="00616777">
        <w:rPr>
          <w:rFonts w:ascii="Calibri" w:eastAsia="Calibri" w:hAnsi="Calibri" w:cs="Times New Roman"/>
          <w:lang w:eastAsia="en-AU"/>
        </w:rPr>
        <w:t>While Parks Australia was generally felt to be appropriately flexible in their approach</w:t>
      </w:r>
      <w:r w:rsidR="007041F1" w:rsidRPr="00616777">
        <w:rPr>
          <w:rFonts w:ascii="Calibri" w:eastAsia="Calibri" w:hAnsi="Calibri" w:cs="Times New Roman"/>
          <w:lang w:eastAsia="en-AU"/>
        </w:rPr>
        <w:t xml:space="preserve"> </w:t>
      </w:r>
      <w:r w:rsidR="009A4DB0">
        <w:rPr>
          <w:rFonts w:ascii="Calibri" w:eastAsia="Calibri" w:hAnsi="Calibri" w:cs="Times New Roman"/>
          <w:lang w:eastAsia="en-AU"/>
        </w:rPr>
        <w:t>to</w:t>
      </w:r>
      <w:r w:rsidR="007041F1" w:rsidRPr="00616777">
        <w:rPr>
          <w:rFonts w:ascii="Calibri" w:eastAsia="Calibri" w:hAnsi="Calibri" w:cs="Times New Roman"/>
          <w:lang w:eastAsia="en-AU"/>
        </w:rPr>
        <w:t xml:space="preserve"> managing values</w:t>
      </w:r>
      <w:r w:rsidRPr="00616777">
        <w:rPr>
          <w:rFonts w:ascii="Calibri" w:eastAsia="Calibri" w:hAnsi="Calibri" w:cs="Times New Roman"/>
          <w:lang w:eastAsia="en-AU"/>
        </w:rPr>
        <w:t xml:space="preserve"> </w:t>
      </w:r>
      <w:r w:rsidR="007041F1" w:rsidRPr="00616777">
        <w:rPr>
          <w:rFonts w:ascii="Calibri" w:eastAsia="Calibri" w:hAnsi="Calibri" w:cs="Times New Roman"/>
          <w:lang w:eastAsia="en-AU"/>
        </w:rPr>
        <w:t xml:space="preserve">for </w:t>
      </w:r>
      <w:r w:rsidRPr="00616777">
        <w:rPr>
          <w:rFonts w:ascii="Calibri" w:eastAsia="Calibri" w:hAnsi="Calibri" w:cs="Times New Roman"/>
          <w:lang w:eastAsia="en-AU"/>
        </w:rPr>
        <w:t xml:space="preserve">authorisations, a </w:t>
      </w:r>
      <w:r w:rsidRPr="00F77084">
        <w:rPr>
          <w:rFonts w:ascii="Calibri" w:eastAsia="Calibri" w:hAnsi="Calibri" w:cs="Times New Roman"/>
          <w:lang w:eastAsia="en-AU"/>
        </w:rPr>
        <w:t xml:space="preserve">couple of stakeholders noted that greater </w:t>
      </w:r>
      <w:r w:rsidR="007041F1" w:rsidRPr="00F77084">
        <w:rPr>
          <w:rFonts w:ascii="Calibri" w:eastAsia="Calibri" w:hAnsi="Calibri" w:cs="Times New Roman"/>
          <w:lang w:eastAsia="en-AU"/>
        </w:rPr>
        <w:t>consideration</w:t>
      </w:r>
      <w:r w:rsidRPr="00F77084">
        <w:rPr>
          <w:rFonts w:ascii="Calibri" w:eastAsia="Calibri" w:hAnsi="Calibri" w:cs="Times New Roman"/>
          <w:lang w:eastAsia="en-AU"/>
        </w:rPr>
        <w:t xml:space="preserve"> could be afforded </w:t>
      </w:r>
      <w:r w:rsidR="00C46A17">
        <w:rPr>
          <w:rFonts w:ascii="Calibri" w:eastAsia="Calibri" w:hAnsi="Calibri" w:cs="Times New Roman"/>
          <w:lang w:eastAsia="en-AU"/>
        </w:rPr>
        <w:t xml:space="preserve">to </w:t>
      </w:r>
      <w:r w:rsidR="0007380C">
        <w:rPr>
          <w:rFonts w:ascii="Calibri" w:eastAsia="Calibri" w:hAnsi="Calibri" w:cs="Times New Roman"/>
          <w:lang w:eastAsia="en-AU"/>
        </w:rPr>
        <w:t>th</w:t>
      </w:r>
      <w:r w:rsidR="009D4A30">
        <w:rPr>
          <w:rFonts w:ascii="Calibri" w:eastAsia="Calibri" w:hAnsi="Calibri" w:cs="Times New Roman"/>
          <w:lang w:eastAsia="en-AU"/>
        </w:rPr>
        <w:t>is</w:t>
      </w:r>
      <w:r w:rsidR="0007380C">
        <w:rPr>
          <w:rFonts w:ascii="Calibri" w:eastAsia="Calibri" w:hAnsi="Calibri" w:cs="Times New Roman"/>
          <w:lang w:eastAsia="en-AU"/>
        </w:rPr>
        <w:t xml:space="preserve"> unique</w:t>
      </w:r>
      <w:r w:rsidRPr="00F77084">
        <w:rPr>
          <w:rFonts w:ascii="Calibri" w:eastAsia="Calibri" w:hAnsi="Calibri" w:cs="Times New Roman"/>
          <w:lang w:eastAsia="en-AU"/>
        </w:rPr>
        <w:t xml:space="preserve"> context</w:t>
      </w:r>
      <w:r w:rsidR="0007380C">
        <w:rPr>
          <w:rFonts w:ascii="Calibri" w:eastAsia="Calibri" w:hAnsi="Calibri" w:cs="Times New Roman"/>
          <w:lang w:eastAsia="en-AU"/>
        </w:rPr>
        <w:t xml:space="preserve"> </w:t>
      </w:r>
      <w:r w:rsidR="009D4A30">
        <w:rPr>
          <w:rFonts w:ascii="Calibri" w:eastAsia="Calibri" w:hAnsi="Calibri" w:cs="Times New Roman"/>
          <w:lang w:eastAsia="en-AU"/>
        </w:rPr>
        <w:t>for the</w:t>
      </w:r>
      <w:r w:rsidR="0007380C">
        <w:rPr>
          <w:rFonts w:ascii="Calibri" w:eastAsia="Calibri" w:hAnsi="Calibri" w:cs="Times New Roman"/>
          <w:lang w:eastAsia="en-AU"/>
        </w:rPr>
        <w:t xml:space="preserve"> </w:t>
      </w:r>
      <w:r w:rsidR="002C1E4E">
        <w:rPr>
          <w:rFonts w:ascii="Calibri" w:eastAsia="Calibri" w:hAnsi="Calibri" w:cs="Times New Roman"/>
          <w:lang w:eastAsia="en-AU"/>
        </w:rPr>
        <w:t>North-west</w:t>
      </w:r>
      <w:r w:rsidR="0007380C">
        <w:rPr>
          <w:rFonts w:ascii="Calibri" w:eastAsia="Calibri" w:hAnsi="Calibri" w:cs="Times New Roman"/>
          <w:lang w:eastAsia="en-AU"/>
        </w:rPr>
        <w:t xml:space="preserve"> </w:t>
      </w:r>
      <w:r w:rsidR="00EB76BB">
        <w:rPr>
          <w:rFonts w:ascii="Calibri" w:eastAsia="Calibri" w:hAnsi="Calibri" w:cs="Times New Roman"/>
          <w:lang w:eastAsia="en-AU"/>
        </w:rPr>
        <w:t>N</w:t>
      </w:r>
      <w:r w:rsidR="0007380C">
        <w:rPr>
          <w:rFonts w:ascii="Calibri" w:eastAsia="Calibri" w:hAnsi="Calibri" w:cs="Times New Roman"/>
          <w:lang w:eastAsia="en-AU"/>
        </w:rPr>
        <w:t>etwork</w:t>
      </w:r>
      <w:r w:rsidRPr="00F77084">
        <w:rPr>
          <w:rFonts w:ascii="Calibri" w:eastAsia="Calibri" w:hAnsi="Calibri" w:cs="Times New Roman"/>
          <w:lang w:eastAsia="en-AU"/>
        </w:rPr>
        <w:t>.</w:t>
      </w:r>
      <w:r w:rsidRPr="00616777">
        <w:rPr>
          <w:rFonts w:ascii="Calibri" w:eastAsia="Calibri" w:hAnsi="Calibri" w:cs="Times New Roman"/>
          <w:lang w:eastAsia="en-AU"/>
        </w:rPr>
        <w:t xml:space="preserve"> </w:t>
      </w:r>
      <w:r w:rsidR="00A058E1">
        <w:rPr>
          <w:rFonts w:ascii="Calibri" w:eastAsia="Calibri" w:hAnsi="Calibri" w:cs="Times New Roman"/>
          <w:lang w:eastAsia="en-AU"/>
        </w:rPr>
        <w:br w:type="page"/>
      </w:r>
    </w:p>
    <w:p w14:paraId="29E561B4" w14:textId="5C452CD4" w:rsidR="00272242" w:rsidRPr="00464C41" w:rsidRDefault="00272242" w:rsidP="00625DD5">
      <w:pPr>
        <w:pStyle w:val="Heading2Numbered"/>
        <w:numPr>
          <w:ilvl w:val="1"/>
          <w:numId w:val="11"/>
        </w:numPr>
        <w:ind w:left="426"/>
      </w:pPr>
      <w:bookmarkStart w:id="79" w:name="_Toc235004340"/>
      <w:r w:rsidRPr="00464C41">
        <w:lastRenderedPageBreak/>
        <w:t>Outcome effectiveness</w:t>
      </w:r>
      <w:bookmarkEnd w:id="79"/>
      <w:r w:rsidRPr="00464C41">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272242" w:rsidRPr="00464C41" w14:paraId="6A0BD557" w14:textId="77777777" w:rsidTr="008E448C">
        <w:trPr>
          <w:trHeight w:val="515"/>
        </w:trPr>
        <w:tc>
          <w:tcPr>
            <w:tcW w:w="4678" w:type="dxa"/>
            <w:shd w:val="clear" w:color="auto" w:fill="D7D7D7" w:themeFill="accent6" w:themeFillShade="E6"/>
            <w:vAlign w:val="center"/>
          </w:tcPr>
          <w:p w14:paraId="5FE1F2DB" w14:textId="2F5F0031" w:rsidR="00272242" w:rsidRPr="00464C41" w:rsidRDefault="00272242" w:rsidP="00793D70">
            <w:pPr>
              <w:spacing w:before="0" w:after="0"/>
              <w:rPr>
                <w:rFonts w:ascii="Calibri" w:eastAsia="Times New Roman" w:hAnsi="Calibri" w:cs="Calibri"/>
                <w:b/>
                <w:bCs/>
                <w:color w:val="001E61" w:themeColor="text1"/>
                <w:lang w:eastAsia="en-AU"/>
              </w:rPr>
            </w:pPr>
            <w:r w:rsidRPr="00464C41">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7A2EABCC" w14:textId="77777777" w:rsidR="00272242" w:rsidRPr="00464C41" w:rsidRDefault="00272242" w:rsidP="00E6226F">
            <w:pPr>
              <w:spacing w:before="0" w:after="0"/>
              <w:jc w:val="center"/>
              <w:rPr>
                <w:rFonts w:ascii="Calibri" w:eastAsia="Times New Roman" w:hAnsi="Calibri" w:cs="Calibri"/>
                <w:b/>
                <w:bCs/>
                <w:color w:val="001E61" w:themeColor="text1"/>
                <w:lang w:eastAsia="en-AU"/>
              </w:rPr>
            </w:pPr>
            <w:r w:rsidRPr="00464C41">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6B81B50E" w14:textId="419D29A8" w:rsidR="00272242" w:rsidRPr="00464C41" w:rsidRDefault="00272242" w:rsidP="00E6226F">
            <w:pPr>
              <w:spacing w:before="0" w:after="0"/>
              <w:jc w:val="center"/>
              <w:rPr>
                <w:rFonts w:ascii="Calibri" w:eastAsia="Times New Roman" w:hAnsi="Calibri" w:cs="Calibri"/>
                <w:b/>
                <w:bCs/>
                <w:color w:val="001E61" w:themeColor="text1"/>
                <w:lang w:eastAsia="en-AU"/>
              </w:rPr>
            </w:pPr>
            <w:r w:rsidRPr="00464C41">
              <w:rPr>
                <w:rFonts w:ascii="Calibri" w:eastAsia="Times New Roman" w:hAnsi="Calibri" w:cs="Calibri"/>
                <w:b/>
                <w:bCs/>
                <w:color w:val="001E61" w:themeColor="text1"/>
                <w:lang w:eastAsia="en-AU"/>
              </w:rPr>
              <w:t>Trend rating</w:t>
            </w:r>
          </w:p>
        </w:tc>
      </w:tr>
      <w:tr w:rsidR="008E448C" w:rsidRPr="00464C41" w14:paraId="555016B4" w14:textId="77777777" w:rsidTr="00090D2B">
        <w:trPr>
          <w:trHeight w:val="1391"/>
        </w:trPr>
        <w:tc>
          <w:tcPr>
            <w:tcW w:w="4678" w:type="dxa"/>
            <w:shd w:val="clear" w:color="auto" w:fill="E1ECF8" w:themeFill="accent2" w:themeFillTint="33"/>
            <w:hideMark/>
          </w:tcPr>
          <w:p w14:paraId="6304632A" w14:textId="4C548C99" w:rsidR="008E448C" w:rsidRPr="00464C41" w:rsidRDefault="008E448C" w:rsidP="008E448C">
            <w:pPr>
              <w:spacing w:before="0"/>
              <w:rPr>
                <w:rFonts w:ascii="Calibri" w:eastAsia="Times New Roman" w:hAnsi="Calibri" w:cs="Calibri"/>
                <w:b/>
                <w:bCs/>
                <w:color w:val="000000"/>
                <w:lang w:eastAsia="en-AU"/>
              </w:rPr>
            </w:pPr>
            <w:r w:rsidRPr="008E448C">
              <w:rPr>
                <w:rFonts w:ascii="Calibri" w:eastAsia="Times New Roman" w:hAnsi="Calibri" w:cs="Calibri"/>
                <w:b/>
                <w:bCs/>
                <w:color w:val="000000"/>
                <w:lang w:eastAsia="en-AU"/>
              </w:rPr>
              <w:t>O10. Assessments and authorisations ensure ongoing protection of marine park values through the management of activities in marine parks</w:t>
            </w:r>
          </w:p>
        </w:tc>
        <w:tc>
          <w:tcPr>
            <w:tcW w:w="2197" w:type="dxa"/>
            <w:shd w:val="clear" w:color="auto" w:fill="FFFFFF" w:themeFill="background1"/>
            <w:vAlign w:val="center"/>
            <w:hideMark/>
          </w:tcPr>
          <w:p w14:paraId="228A0B8E" w14:textId="1F601A3B" w:rsidR="008E448C" w:rsidRPr="00464C41" w:rsidRDefault="00DF4D77" w:rsidP="008E448C">
            <w:pPr>
              <w:spacing w:before="0"/>
              <w:jc w:val="center"/>
              <w:rPr>
                <w:rFonts w:ascii="Calibri" w:eastAsia="Times New Roman" w:hAnsi="Calibri" w:cs="Calibri"/>
                <w:b/>
                <w:bCs/>
                <w:color w:val="000000"/>
                <w:highlight w:val="yellow"/>
                <w:lang w:eastAsia="en-AU"/>
              </w:rPr>
            </w:pPr>
            <w:r>
              <w:rPr>
                <w:rFonts w:ascii="Calibri" w:eastAsia="Times New Roman" w:hAnsi="Calibri" w:cs="Calibri"/>
                <w:b/>
                <w:bCs/>
                <w:noProof/>
                <w:color w:val="000000"/>
                <w:highlight w:val="yellow"/>
                <w:lang w:eastAsia="en-AU"/>
              </w:rPr>
              <w:drawing>
                <wp:anchor distT="0" distB="0" distL="114300" distR="114300" simplePos="0" relativeHeight="251844608" behindDoc="0" locked="0" layoutInCell="1" allowOverlap="1" wp14:anchorId="5E800507" wp14:editId="173D684E">
                  <wp:simplePos x="0" y="0"/>
                  <wp:positionH relativeFrom="column">
                    <wp:posOffset>298450</wp:posOffset>
                  </wp:positionH>
                  <wp:positionV relativeFrom="paragraph">
                    <wp:posOffset>-180975</wp:posOffset>
                  </wp:positionV>
                  <wp:extent cx="731520" cy="748665"/>
                  <wp:effectExtent l="0" t="0" r="0" b="0"/>
                  <wp:wrapNone/>
                  <wp:docPr id="1896869789" name="Picture 46" descr="Fu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869789" name="Picture 46" descr="Fuly me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31520" cy="74866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15D63230" w14:textId="52072EF6" w:rsidR="008E448C" w:rsidRPr="008E448C" w:rsidRDefault="00270BC9" w:rsidP="008E448C">
            <w:pPr>
              <w:jc w:val="center"/>
              <w:rPr>
                <w:rFonts w:ascii="Calibri" w:hAnsi="Calibri" w:cs="Calibri"/>
                <w:b/>
                <w:bCs/>
                <w:color w:val="001E61" w:themeColor="text1"/>
                <w:kern w:val="24"/>
                <w:sz w:val="20"/>
                <w:szCs w:val="20"/>
                <w:lang w:val="en-US"/>
              </w:rPr>
            </w:pPr>
            <w:r>
              <w:rPr>
                <w:rFonts w:ascii="Calibri" w:hAnsi="Calibri" w:cs="Calibri"/>
                <w:b/>
                <w:bCs/>
                <w:noProof/>
                <w:color w:val="001E61" w:themeColor="text1"/>
                <w:kern w:val="24"/>
                <w:sz w:val="20"/>
                <w:szCs w:val="20"/>
                <w:lang w:val="en-US"/>
              </w:rPr>
              <w:drawing>
                <wp:inline distT="0" distB="0" distL="0" distR="0" wp14:anchorId="6AD6C5DB" wp14:editId="5A2B84E4">
                  <wp:extent cx="902335" cy="835025"/>
                  <wp:effectExtent l="0" t="0" r="0" b="3175"/>
                  <wp:docPr id="1380792117" name="Picture 48"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792117" name="Picture 48" descr="Trend getting bette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02335" cy="835025"/>
                          </a:xfrm>
                          <a:prstGeom prst="rect">
                            <a:avLst/>
                          </a:prstGeom>
                          <a:noFill/>
                        </pic:spPr>
                      </pic:pic>
                    </a:graphicData>
                  </a:graphic>
                </wp:inline>
              </w:drawing>
            </w:r>
          </w:p>
        </w:tc>
      </w:tr>
      <w:tr w:rsidR="00272242" w:rsidRPr="00464C41" w14:paraId="6BE4093A" w14:textId="77777777" w:rsidTr="00345525">
        <w:tblPrEx>
          <w:jc w:val="center"/>
          <w:tblInd w:w="0" w:type="dxa"/>
        </w:tblPrEx>
        <w:trPr>
          <w:trHeight w:val="340"/>
          <w:jc w:val="center"/>
        </w:trPr>
        <w:tc>
          <w:tcPr>
            <w:tcW w:w="9072" w:type="dxa"/>
            <w:gridSpan w:val="3"/>
            <w:shd w:val="clear" w:color="auto" w:fill="A5C8EC" w:themeFill="accent2" w:themeFillTint="99"/>
            <w:vAlign w:val="center"/>
          </w:tcPr>
          <w:p w14:paraId="7C83EB3A" w14:textId="09F7B093" w:rsidR="00272242" w:rsidRPr="0043080B" w:rsidRDefault="00272242" w:rsidP="00793D70">
            <w:pPr>
              <w:spacing w:before="0" w:after="0"/>
            </w:pPr>
            <w:r w:rsidRPr="0043080B">
              <w:rPr>
                <w:rFonts w:ascii="Calibri" w:eastAsia="Times New Roman" w:hAnsi="Calibri" w:cs="Calibri"/>
                <w:b/>
                <w:bCs/>
                <w:lang w:eastAsia="en-AU"/>
              </w:rPr>
              <w:t>Evidence</w:t>
            </w:r>
          </w:p>
        </w:tc>
      </w:tr>
      <w:tr w:rsidR="00272242" w:rsidRPr="00464C41" w14:paraId="704B000E" w14:textId="77777777" w:rsidTr="008E448C">
        <w:tblPrEx>
          <w:jc w:val="center"/>
          <w:tblInd w:w="0" w:type="dxa"/>
        </w:tblPrEx>
        <w:trPr>
          <w:trHeight w:val="816"/>
          <w:jc w:val="center"/>
        </w:trPr>
        <w:tc>
          <w:tcPr>
            <w:tcW w:w="9072" w:type="dxa"/>
            <w:gridSpan w:val="3"/>
            <w:vAlign w:val="center"/>
          </w:tcPr>
          <w:p w14:paraId="051C1FFA" w14:textId="77777777" w:rsidR="003028A3" w:rsidRPr="004579EA" w:rsidRDefault="003028A3" w:rsidP="003028A3">
            <w:pPr>
              <w:rPr>
                <w:lang w:eastAsia="en-AU"/>
              </w:rPr>
            </w:pPr>
            <w:r>
              <w:rPr>
                <w:lang w:eastAsia="en-AU"/>
              </w:rPr>
              <w:t xml:space="preserve">This outcome was </w:t>
            </w:r>
            <w:r w:rsidRPr="00CC74DD">
              <w:rPr>
                <w:lang w:eastAsia="en-AU"/>
              </w:rPr>
              <w:t>assessed as</w:t>
            </w:r>
            <w:r w:rsidRPr="004579EA">
              <w:rPr>
                <w:b/>
                <w:bCs/>
                <w:lang w:eastAsia="en-AU"/>
              </w:rPr>
              <w:t xml:space="preserve"> fully</w:t>
            </w:r>
            <w:r>
              <w:rPr>
                <w:b/>
                <w:bCs/>
                <w:lang w:eastAsia="en-AU"/>
              </w:rPr>
              <w:t xml:space="preserve"> met</w:t>
            </w:r>
            <w:r w:rsidRPr="004579EA">
              <w:rPr>
                <w:lang w:eastAsia="en-AU"/>
              </w:rPr>
              <w:t xml:space="preserve">, with a positive trend identified over the course of the plan to date. </w:t>
            </w:r>
          </w:p>
          <w:p w14:paraId="0C23EAB2" w14:textId="77777777" w:rsidR="008E448C" w:rsidRPr="008E448C" w:rsidRDefault="008E448C" w:rsidP="008E448C">
            <w:pPr>
              <w:rPr>
                <w:rFonts w:ascii="Calibri" w:eastAsia="Calibri" w:hAnsi="Calibri" w:cs="Times New Roman"/>
                <w:b/>
                <w:bCs/>
                <w:lang w:eastAsia="en-AU"/>
              </w:rPr>
            </w:pPr>
            <w:r w:rsidRPr="008E448C">
              <w:rPr>
                <w:rFonts w:ascii="Calibri" w:eastAsia="Calibri" w:hAnsi="Calibri" w:cs="Times New Roman"/>
                <w:b/>
                <w:bCs/>
                <w:lang w:eastAsia="en-AU"/>
              </w:rPr>
              <w:t>Evidence from engagement:</w:t>
            </w:r>
          </w:p>
          <w:p w14:paraId="58EF62BD" w14:textId="2EC2B9D3" w:rsidR="008E448C" w:rsidRPr="008E448C" w:rsidRDefault="008E448C" w:rsidP="008E448C">
            <w:pPr>
              <w:rPr>
                <w:rFonts w:ascii="Calibri" w:eastAsia="Calibri" w:hAnsi="Calibri" w:cs="Times New Roman"/>
                <w:lang w:eastAsia="en-AU"/>
              </w:rPr>
            </w:pPr>
            <w:r w:rsidRPr="008E448C">
              <w:rPr>
                <w:rFonts w:ascii="Calibri" w:eastAsia="Calibri" w:hAnsi="Calibri" w:cs="Times New Roman"/>
                <w:lang w:eastAsia="en-AU"/>
              </w:rPr>
              <w:t xml:space="preserve">While there was limited feedback from external stakeholders in relation to the overall effectiveness of assessments and authorisations in protecting marine park values, </w:t>
            </w:r>
            <w:r w:rsidRPr="00EB76BB">
              <w:rPr>
                <w:rFonts w:ascii="Calibri" w:eastAsia="Calibri" w:hAnsi="Calibri" w:cs="Times New Roman"/>
                <w:lang w:eastAsia="en-AU"/>
              </w:rPr>
              <w:t>most stakeholders for whom it was relevant felt positively</w:t>
            </w:r>
            <w:r w:rsidRPr="008E448C">
              <w:rPr>
                <w:rFonts w:ascii="Calibri" w:eastAsia="Calibri" w:hAnsi="Calibri" w:cs="Times New Roman"/>
                <w:lang w:eastAsia="en-AU"/>
              </w:rPr>
              <w:t xml:space="preserve">. </w:t>
            </w:r>
          </w:p>
          <w:p w14:paraId="2642EB56" w14:textId="14334752" w:rsidR="000F64D0" w:rsidRPr="00464C41" w:rsidRDefault="008E448C" w:rsidP="005B4721">
            <w:pPr>
              <w:rPr>
                <w:lang w:eastAsia="en-AU"/>
              </w:rPr>
            </w:pPr>
            <w:r w:rsidRPr="008E448C">
              <w:rPr>
                <w:rFonts w:ascii="Calibri" w:eastAsia="Calibri" w:hAnsi="Calibri" w:cs="Times New Roman"/>
                <w:lang w:eastAsia="en-AU"/>
              </w:rPr>
              <w:t xml:space="preserve">Similarly, Parks Australia staff indicated that they felt that </w:t>
            </w:r>
            <w:r w:rsidRPr="001374C3">
              <w:rPr>
                <w:rFonts w:ascii="Calibri" w:eastAsia="Calibri" w:hAnsi="Calibri" w:cs="Times New Roman"/>
                <w:lang w:eastAsia="en-AU"/>
              </w:rPr>
              <w:t>assessments and authorisations had been effective in supporting the protection of marine park values</w:t>
            </w:r>
            <w:r w:rsidRPr="008E448C">
              <w:rPr>
                <w:rFonts w:ascii="Calibri" w:eastAsia="Calibri" w:hAnsi="Calibri" w:cs="Times New Roman"/>
                <w:lang w:eastAsia="en-AU"/>
              </w:rPr>
              <w:t>, specifically citing the use of tailored approaches to individual applications where required to ensure any adverse impacts were mitigated so far as possible.</w:t>
            </w:r>
            <w:r w:rsidR="005B4721">
              <w:rPr>
                <w:rFonts w:ascii="Calibri" w:eastAsia="Calibri" w:hAnsi="Calibri" w:cs="Times New Roman"/>
                <w:lang w:eastAsia="en-AU"/>
              </w:rPr>
              <w:t xml:space="preserve"> </w:t>
            </w:r>
            <w:r w:rsidR="00B41B68" w:rsidRPr="00B41B68">
              <w:rPr>
                <w:rFonts w:ascii="Calibri" w:eastAsia="Calibri" w:hAnsi="Calibri" w:cs="Times New Roman"/>
                <w:lang w:eastAsia="en-AU"/>
              </w:rPr>
              <w:t>One stakeholder also noted the effectiveness of Parks Australia’s assessment</w:t>
            </w:r>
            <w:r w:rsidR="005B4721">
              <w:rPr>
                <w:rFonts w:ascii="Calibri" w:eastAsia="Calibri" w:hAnsi="Calibri" w:cs="Times New Roman"/>
                <w:lang w:eastAsia="en-AU"/>
              </w:rPr>
              <w:t xml:space="preserve"> and </w:t>
            </w:r>
            <w:r w:rsidR="00B41B68" w:rsidRPr="00B41B68">
              <w:rPr>
                <w:rFonts w:ascii="Calibri" w:eastAsia="Calibri" w:hAnsi="Calibri" w:cs="Times New Roman"/>
                <w:lang w:eastAsia="en-AU"/>
              </w:rPr>
              <w:t>authorisation</w:t>
            </w:r>
            <w:r w:rsidR="005B4721">
              <w:rPr>
                <w:rFonts w:ascii="Calibri" w:eastAsia="Calibri" w:hAnsi="Calibri" w:cs="Times New Roman"/>
                <w:lang w:eastAsia="en-AU"/>
              </w:rPr>
              <w:t xml:space="preserve"> processes, specifically </w:t>
            </w:r>
            <w:r w:rsidR="000F64D0">
              <w:rPr>
                <w:rFonts w:ascii="Calibri" w:eastAsia="Calibri" w:hAnsi="Calibri" w:cs="Times New Roman"/>
                <w:lang w:eastAsia="en-AU"/>
              </w:rPr>
              <w:t xml:space="preserve">that Parks Australia </w:t>
            </w:r>
            <w:r w:rsidR="00B41B68">
              <w:rPr>
                <w:rFonts w:ascii="Calibri" w:eastAsia="Calibri" w:hAnsi="Calibri" w:cs="Times New Roman"/>
                <w:lang w:eastAsia="en-AU"/>
              </w:rPr>
              <w:t>weighed the</w:t>
            </w:r>
            <w:r w:rsidR="000F64D0">
              <w:rPr>
                <w:rFonts w:ascii="Calibri" w:eastAsia="Calibri" w:hAnsi="Calibri" w:cs="Times New Roman"/>
                <w:lang w:eastAsia="en-AU"/>
              </w:rPr>
              <w:t xml:space="preserve"> evidence and </w:t>
            </w:r>
            <w:r w:rsidR="00B41B68" w:rsidRPr="00B41B68">
              <w:rPr>
                <w:rFonts w:ascii="Calibri" w:eastAsia="Calibri" w:hAnsi="Calibri" w:cs="Times New Roman"/>
                <w:lang w:eastAsia="en-AU"/>
              </w:rPr>
              <w:t>would not approve</w:t>
            </w:r>
            <w:r w:rsidR="000F64D0">
              <w:rPr>
                <w:rFonts w:ascii="Calibri" w:eastAsia="Calibri" w:hAnsi="Calibri" w:cs="Times New Roman"/>
                <w:lang w:eastAsia="en-AU"/>
              </w:rPr>
              <w:t xml:space="preserve"> projects or activities in sanctuary </w:t>
            </w:r>
            <w:r w:rsidR="00B41B68" w:rsidRPr="00B41B68">
              <w:rPr>
                <w:rFonts w:ascii="Calibri" w:eastAsia="Calibri" w:hAnsi="Calibri" w:cs="Times New Roman"/>
                <w:lang w:eastAsia="en-AU"/>
              </w:rPr>
              <w:t>zones if they conflicted with the</w:t>
            </w:r>
            <w:r w:rsidR="000F64D0">
              <w:rPr>
                <w:rFonts w:ascii="Calibri" w:eastAsia="Calibri" w:hAnsi="Calibri" w:cs="Times New Roman"/>
                <w:lang w:eastAsia="en-AU"/>
              </w:rPr>
              <w:t xml:space="preserve"> key priorities of </w:t>
            </w:r>
            <w:r w:rsidR="00B41B68" w:rsidRPr="00B41B68">
              <w:rPr>
                <w:rFonts w:ascii="Calibri" w:eastAsia="Calibri" w:hAnsi="Calibri" w:cs="Times New Roman"/>
                <w:lang w:eastAsia="en-AU"/>
              </w:rPr>
              <w:t>those zones.</w:t>
            </w:r>
          </w:p>
        </w:tc>
      </w:tr>
    </w:tbl>
    <w:p w14:paraId="084E13AC" w14:textId="77777777" w:rsidR="00272242" w:rsidRPr="00464C41" w:rsidRDefault="00272242" w:rsidP="00272242">
      <w:pPr>
        <w:spacing w:before="0" w:after="200" w:line="276" w:lineRule="auto"/>
      </w:pPr>
    </w:p>
    <w:p w14:paraId="36556741" w14:textId="77777777" w:rsidR="00272242" w:rsidRPr="00464C41" w:rsidRDefault="00272242" w:rsidP="009D4A30">
      <w:pPr>
        <w:pStyle w:val="Heading2Numbered"/>
        <w:ind w:left="431" w:hanging="431"/>
      </w:pPr>
      <w:bookmarkStart w:id="80" w:name="_Toc235004341"/>
      <w:r w:rsidRPr="00464C41">
        <w:t>Specific management plan actions</w:t>
      </w:r>
      <w:bookmarkEnd w:id="80"/>
    </w:p>
    <w:p w14:paraId="624E5C6C" w14:textId="41117CA6" w:rsidR="00E31465" w:rsidRPr="00464C41" w:rsidRDefault="00272242" w:rsidP="00E31465">
      <w:r w:rsidRPr="00464C41">
        <w:t xml:space="preserve">The tables below present the completion status and supporting evidence collected during the evaluation for each management plan action within the </w:t>
      </w:r>
      <w:r w:rsidR="00372FE4">
        <w:t>A</w:t>
      </w:r>
      <w:r w:rsidRPr="00464C41">
        <w:t xml:space="preserve">ssessments and </w:t>
      </w:r>
      <w:r w:rsidR="00372FE4">
        <w:t>A</w:t>
      </w:r>
      <w:r w:rsidRPr="00464C41">
        <w:t xml:space="preserve">uthorisations </w:t>
      </w:r>
      <w:r w:rsidR="00372FE4">
        <w:t>P</w:t>
      </w:r>
      <w:r w:rsidRPr="00464C41">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31465" w:rsidRPr="00464C41" w14:paraId="55F73C44" w14:textId="77777777" w:rsidTr="00793D70">
        <w:trPr>
          <w:trHeight w:val="486"/>
          <w:jc w:val="center"/>
        </w:trPr>
        <w:tc>
          <w:tcPr>
            <w:tcW w:w="6648" w:type="dxa"/>
            <w:shd w:val="clear" w:color="auto" w:fill="D7D7D7" w:themeFill="accent6" w:themeFillShade="E6"/>
            <w:vAlign w:val="center"/>
            <w:hideMark/>
          </w:tcPr>
          <w:p w14:paraId="733C7FB6" w14:textId="6A973443" w:rsidR="00E31465" w:rsidRPr="00464C41" w:rsidRDefault="00E31465" w:rsidP="00793D70">
            <w:pPr>
              <w:spacing w:before="0" w:after="0"/>
              <w:rPr>
                <w:rFonts w:ascii="Calibri" w:eastAsia="Times New Roman" w:hAnsi="Calibri" w:cs="Calibri"/>
                <w:b/>
                <w:bCs/>
                <w:color w:val="002060"/>
                <w:lang w:eastAsia="en-AU"/>
              </w:rPr>
            </w:pPr>
            <w:r w:rsidRPr="00464C4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2FC5935" w14:textId="77777777" w:rsidR="00E31465" w:rsidRPr="00464C41" w:rsidRDefault="00E31465" w:rsidP="00793D70">
            <w:pPr>
              <w:spacing w:before="0" w:after="0"/>
              <w:rPr>
                <w:rFonts w:ascii="Calibri" w:eastAsia="Times New Roman" w:hAnsi="Calibri" w:cs="Calibri"/>
                <w:b/>
                <w:bCs/>
                <w:color w:val="002060"/>
                <w:lang w:eastAsia="en-AU"/>
              </w:rPr>
            </w:pPr>
            <w:r w:rsidRPr="00464C41">
              <w:rPr>
                <w:rFonts w:ascii="Calibri" w:eastAsia="Times New Roman" w:hAnsi="Calibri" w:cs="Calibri"/>
                <w:b/>
                <w:bCs/>
                <w:color w:val="002060"/>
                <w:lang w:eastAsia="en-AU"/>
              </w:rPr>
              <w:t xml:space="preserve">Completion status </w:t>
            </w:r>
          </w:p>
        </w:tc>
      </w:tr>
      <w:tr w:rsidR="00E31465" w:rsidRPr="00464C41" w14:paraId="6F37D232" w14:textId="77777777" w:rsidTr="00793D70">
        <w:trPr>
          <w:trHeight w:val="730"/>
          <w:jc w:val="center"/>
        </w:trPr>
        <w:tc>
          <w:tcPr>
            <w:tcW w:w="6648" w:type="dxa"/>
            <w:shd w:val="clear" w:color="000000" w:fill="EBF5F5"/>
          </w:tcPr>
          <w:p w14:paraId="08CFD9D8" w14:textId="77777777" w:rsidR="00E31465" w:rsidRPr="00464C41" w:rsidRDefault="00E31465" w:rsidP="00793D70">
            <w:pPr>
              <w:spacing w:before="0"/>
              <w:rPr>
                <w:rFonts w:ascii="Calibri" w:eastAsia="Times New Roman" w:hAnsi="Calibri" w:cs="Calibri"/>
                <w:b/>
                <w:bCs/>
                <w:color w:val="000000"/>
                <w:lang w:eastAsia="en-AU"/>
              </w:rPr>
            </w:pPr>
            <w:r w:rsidRPr="00464C41">
              <w:rPr>
                <w:rFonts w:ascii="Calibri" w:eastAsia="Times New Roman" w:hAnsi="Calibri" w:cs="Calibri"/>
                <w:b/>
                <w:bCs/>
                <w:color w:val="000000"/>
                <w:lang w:eastAsia="en-AU"/>
              </w:rPr>
              <w:t>A38. Develop and apply best-practice approaches to regulation and decision-making in the authorisation of activities within marine parks. This includes developing policy to ensure assessment and authorisation requirements are clearly articulated and that decision making is robust, consistently applied, and transparent to all marine park users</w:t>
            </w:r>
          </w:p>
        </w:tc>
        <w:tc>
          <w:tcPr>
            <w:tcW w:w="2368" w:type="dxa"/>
            <w:gridSpan w:val="2"/>
          </w:tcPr>
          <w:p w14:paraId="28E4DE7B" w14:textId="2E5B4404" w:rsidR="00E31465" w:rsidRPr="00464C41" w:rsidRDefault="001772A8" w:rsidP="00793D70">
            <w:pPr>
              <w:spacing w:after="60"/>
              <w:rPr>
                <w:rFonts w:ascii="Calibri" w:eastAsia="Times New Roman" w:hAnsi="Calibri" w:cs="Calibri"/>
                <w:b/>
                <w:bCs/>
                <w:color w:val="000000"/>
                <w:lang w:eastAsia="en-AU"/>
              </w:rPr>
            </w:pPr>
            <w:r w:rsidRPr="00833643">
              <w:rPr>
                <w:rFonts w:ascii="Calibri" w:eastAsia="Times New Roman" w:hAnsi="Calibri" w:cs="Calibri"/>
                <w:b/>
                <w:bCs/>
                <w:noProof/>
                <w:color w:val="000000"/>
                <w:lang w:eastAsia="en-AU"/>
              </w:rPr>
              <w:drawing>
                <wp:anchor distT="0" distB="0" distL="114300" distR="114300" simplePos="0" relativeHeight="251518976" behindDoc="0" locked="0" layoutInCell="1" allowOverlap="1" wp14:anchorId="7E4D196D" wp14:editId="3AEC0545">
                  <wp:simplePos x="0" y="0"/>
                  <wp:positionH relativeFrom="column">
                    <wp:posOffset>79982</wp:posOffset>
                  </wp:positionH>
                  <wp:positionV relativeFrom="paragraph">
                    <wp:posOffset>207342</wp:posOffset>
                  </wp:positionV>
                  <wp:extent cx="1140875" cy="727360"/>
                  <wp:effectExtent l="0" t="0" r="2540" b="0"/>
                  <wp:wrapNone/>
                  <wp:docPr id="110800520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00520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145054" cy="730024"/>
                          </a:xfrm>
                          <a:prstGeom prst="rect">
                            <a:avLst/>
                          </a:prstGeom>
                        </pic:spPr>
                      </pic:pic>
                    </a:graphicData>
                  </a:graphic>
                  <wp14:sizeRelH relativeFrom="page">
                    <wp14:pctWidth>0</wp14:pctWidth>
                  </wp14:sizeRelH>
                  <wp14:sizeRelV relativeFrom="page">
                    <wp14:pctHeight>0</wp14:pctHeight>
                  </wp14:sizeRelV>
                </wp:anchor>
              </w:drawing>
            </w:r>
          </w:p>
        </w:tc>
      </w:tr>
      <w:tr w:rsidR="00E31465" w:rsidRPr="00464C41" w14:paraId="33D9676A" w14:textId="77777777" w:rsidTr="00345525">
        <w:trPr>
          <w:gridAfter w:val="1"/>
          <w:wAfter w:w="42" w:type="dxa"/>
          <w:trHeight w:val="340"/>
          <w:jc w:val="center"/>
        </w:trPr>
        <w:tc>
          <w:tcPr>
            <w:tcW w:w="8974" w:type="dxa"/>
            <w:gridSpan w:val="2"/>
            <w:shd w:val="clear" w:color="auto" w:fill="93C8C4" w:themeFill="accent3" w:themeFillTint="66"/>
            <w:vAlign w:val="center"/>
          </w:tcPr>
          <w:p w14:paraId="4B87CD3C" w14:textId="77777777" w:rsidR="00E31465" w:rsidRPr="00464C41" w:rsidRDefault="00E31465" w:rsidP="00793D70">
            <w:pPr>
              <w:spacing w:before="0" w:after="0"/>
            </w:pPr>
            <w:r w:rsidRPr="0043080B">
              <w:rPr>
                <w:rFonts w:ascii="Calibri" w:eastAsia="Times New Roman" w:hAnsi="Calibri" w:cs="Calibri"/>
                <w:b/>
                <w:bCs/>
                <w:lang w:eastAsia="en-AU"/>
              </w:rPr>
              <w:t>Evidence</w:t>
            </w:r>
          </w:p>
        </w:tc>
      </w:tr>
      <w:tr w:rsidR="00065178" w:rsidRPr="00464C41" w14:paraId="67A2997D" w14:textId="77777777" w:rsidTr="00793D70">
        <w:trPr>
          <w:gridAfter w:val="1"/>
          <w:wAfter w:w="42" w:type="dxa"/>
          <w:trHeight w:val="40"/>
          <w:jc w:val="center"/>
        </w:trPr>
        <w:tc>
          <w:tcPr>
            <w:tcW w:w="8974" w:type="dxa"/>
            <w:gridSpan w:val="2"/>
            <w:vAlign w:val="center"/>
          </w:tcPr>
          <w:p w14:paraId="6B8B650B" w14:textId="77777777" w:rsidR="00E95B41" w:rsidRPr="004579EA" w:rsidRDefault="00E95B41" w:rsidP="00E95B41">
            <w:pPr>
              <w:rPr>
                <w:lang w:eastAsia="en-AU"/>
              </w:rPr>
            </w:pPr>
            <w:r w:rsidRPr="004579EA">
              <w:rPr>
                <w:lang w:eastAsia="en-AU"/>
              </w:rPr>
              <w:t xml:space="preserve">Overall, this action was </w:t>
            </w:r>
            <w:r w:rsidRPr="00B9775E">
              <w:rPr>
                <w:lang w:eastAsia="en-AU"/>
              </w:rPr>
              <w:t>assessed as</w:t>
            </w:r>
            <w:r w:rsidRPr="004579EA">
              <w:rPr>
                <w:b/>
                <w:bCs/>
                <w:lang w:eastAsia="en-AU"/>
              </w:rPr>
              <w:t xml:space="preserve"> completed</w:t>
            </w:r>
            <w:r w:rsidRPr="004579EA">
              <w:rPr>
                <w:lang w:eastAsia="en-AU"/>
              </w:rPr>
              <w:t>. Considerable documentary evidence of the timely development and application of best practice approaches was identified, and while some stakeholders felt that the transparency of decision</w:t>
            </w:r>
            <w:r>
              <w:rPr>
                <w:lang w:eastAsia="en-AU"/>
              </w:rPr>
              <w:t>-</w:t>
            </w:r>
            <w:r w:rsidRPr="004579EA">
              <w:rPr>
                <w:lang w:eastAsia="en-AU"/>
              </w:rPr>
              <w:t xml:space="preserve">making could be improved, moderate to positive ratings were given in relation to this action overall. </w:t>
            </w:r>
          </w:p>
          <w:p w14:paraId="317F89E1" w14:textId="77777777" w:rsidR="00E6226F" w:rsidRDefault="00E6226F" w:rsidP="00E95B41">
            <w:pPr>
              <w:rPr>
                <w:lang w:eastAsia="en-AU"/>
              </w:rPr>
            </w:pPr>
          </w:p>
          <w:p w14:paraId="2168171A" w14:textId="77777777" w:rsidR="00E6226F" w:rsidRPr="004579EA" w:rsidRDefault="00E6226F" w:rsidP="00E95B41">
            <w:pPr>
              <w:rPr>
                <w:lang w:eastAsia="en-AU"/>
              </w:rPr>
            </w:pPr>
          </w:p>
          <w:p w14:paraId="3F802433" w14:textId="77777777" w:rsidR="00065178" w:rsidRPr="001B0D3D" w:rsidRDefault="00065178" w:rsidP="00065178">
            <w:pPr>
              <w:rPr>
                <w:rFonts w:ascii="Calibri" w:eastAsia="Calibri" w:hAnsi="Calibri" w:cs="Times New Roman"/>
                <w:b/>
                <w:bCs/>
                <w:lang w:eastAsia="en-AU"/>
              </w:rPr>
            </w:pPr>
            <w:r w:rsidRPr="001B0D3D">
              <w:rPr>
                <w:rFonts w:ascii="Calibri" w:eastAsia="Calibri" w:hAnsi="Calibri" w:cs="Times New Roman"/>
                <w:b/>
                <w:bCs/>
                <w:lang w:eastAsia="en-AU"/>
              </w:rPr>
              <w:lastRenderedPageBreak/>
              <w:t>Evidence from desktop review:</w:t>
            </w:r>
          </w:p>
          <w:p w14:paraId="1F6DD184" w14:textId="77777777" w:rsidR="009F6348" w:rsidRPr="004579EA" w:rsidRDefault="009F6348" w:rsidP="009F6348">
            <w:pPr>
              <w:spacing w:before="0" w:after="0"/>
              <w:rPr>
                <w:kern w:val="2"/>
                <w:lang w:eastAsia="en-AU"/>
                <w14:ligatures w14:val="standardContextual"/>
              </w:rPr>
            </w:pPr>
            <w:r w:rsidRPr="004579EA">
              <w:rPr>
                <w:kern w:val="2"/>
                <w:lang w:eastAsia="en-AU"/>
                <w14:ligatures w14:val="standardContextual"/>
              </w:rPr>
              <w:t xml:space="preserve">The desktop review </w:t>
            </w:r>
            <w:r w:rsidRPr="00F875C8">
              <w:rPr>
                <w:kern w:val="2"/>
                <w:lang w:eastAsia="en-AU"/>
                <w14:ligatures w14:val="standardContextual"/>
              </w:rPr>
              <w:t xml:space="preserve">identified </w:t>
            </w:r>
            <w:proofErr w:type="gramStart"/>
            <w:r w:rsidRPr="00F875C8">
              <w:rPr>
                <w:kern w:val="2"/>
                <w:lang w:eastAsia="en-AU"/>
                <w14:ligatures w14:val="standardContextual"/>
              </w:rPr>
              <w:t>a number of</w:t>
            </w:r>
            <w:proofErr w:type="gramEnd"/>
            <w:r w:rsidRPr="00F875C8">
              <w:rPr>
                <w:kern w:val="2"/>
                <w:lang w:eastAsia="en-AU"/>
                <w14:ligatures w14:val="standardContextual"/>
              </w:rPr>
              <w:t xml:space="preserve"> activities undertaken over the course of the management</w:t>
            </w:r>
            <w:r w:rsidRPr="004579EA">
              <w:rPr>
                <w:kern w:val="2"/>
                <w:lang w:eastAsia="en-AU"/>
                <w14:ligatures w14:val="standardContextual"/>
              </w:rPr>
              <w:t xml:space="preserve"> plan to achieve this action. Firstly, the desktop review identified the following </w:t>
            </w:r>
            <w:r w:rsidRPr="00F875C8">
              <w:rPr>
                <w:kern w:val="2"/>
                <w:lang w:eastAsia="en-AU"/>
                <w14:ligatures w14:val="standardContextual"/>
              </w:rPr>
              <w:t>evidence of best practice approaches being developed</w:t>
            </w:r>
            <w:r w:rsidRPr="004579EA">
              <w:rPr>
                <w:kern w:val="2"/>
                <w:lang w:eastAsia="en-AU"/>
                <w14:ligatures w14:val="standardContextual"/>
              </w:rPr>
              <w:t xml:space="preserve"> </w:t>
            </w:r>
            <w:r>
              <w:rPr>
                <w:kern w:val="2"/>
                <w:lang w:eastAsia="en-AU"/>
                <w14:ligatures w14:val="standardContextual"/>
              </w:rPr>
              <w:t>for</w:t>
            </w:r>
            <w:r w:rsidRPr="004579EA">
              <w:rPr>
                <w:kern w:val="2"/>
                <w:lang w:eastAsia="en-AU"/>
                <w14:ligatures w14:val="standardContextual"/>
              </w:rPr>
              <w:t xml:space="preserve"> regulation and decision-making:</w:t>
            </w:r>
          </w:p>
          <w:p w14:paraId="69DFAB7D" w14:textId="629453BA" w:rsidR="00065178" w:rsidRPr="00464C41" w:rsidRDefault="00065178" w:rsidP="00336F88">
            <w:pPr>
              <w:pStyle w:val="BulletMultiLevelList"/>
            </w:pPr>
            <w:r w:rsidRPr="00464C41">
              <w:t>Compilation of the ‘</w:t>
            </w:r>
            <w:r w:rsidRPr="009F6348">
              <w:rPr>
                <w:i/>
              </w:rPr>
              <w:t>Australian Marine Parks Assessment and Authorisations Policy’</w:t>
            </w:r>
            <w:r w:rsidRPr="00464C41">
              <w:t xml:space="preserve"> (2021), which outline</w:t>
            </w:r>
            <w:r w:rsidR="000C288E">
              <w:t>d</w:t>
            </w:r>
            <w:r w:rsidRPr="00464C41">
              <w:t xml:space="preserve"> the approach to authorisation and assessment of allowable activities among all marine parks in accordance with the management plan.</w:t>
            </w:r>
            <w:r w:rsidRPr="00464C41">
              <w:rPr>
                <w:vertAlign w:val="superscript"/>
              </w:rPr>
              <w:footnoteReference w:id="149"/>
            </w:r>
            <w:r w:rsidRPr="00464C41">
              <w:rPr>
                <w:vertAlign w:val="superscript"/>
              </w:rPr>
              <w:t xml:space="preserve"> </w:t>
            </w:r>
          </w:p>
          <w:p w14:paraId="44C2BE84" w14:textId="67EF4B3B" w:rsidR="00065178" w:rsidRPr="006E661A" w:rsidRDefault="00065178" w:rsidP="00336F88">
            <w:pPr>
              <w:pStyle w:val="BulletMultiLevelList"/>
            </w:pPr>
            <w:r w:rsidRPr="00464C41">
              <w:t>An assertion within the ‘</w:t>
            </w:r>
            <w:r w:rsidRPr="006305C9">
              <w:rPr>
                <w:i/>
              </w:rPr>
              <w:t>Guiding Actions’</w:t>
            </w:r>
            <w:r w:rsidRPr="00464C41">
              <w:t xml:space="preserve"> within this policy that highlight</w:t>
            </w:r>
            <w:r w:rsidR="000C288E">
              <w:t>ed</w:t>
            </w:r>
            <w:r w:rsidRPr="00464C41">
              <w:t xml:space="preserve"> how decision making would align with best practice approaches. </w:t>
            </w:r>
          </w:p>
          <w:p w14:paraId="7E139B33" w14:textId="77777777" w:rsidR="00065178" w:rsidRPr="001B0D3D" w:rsidRDefault="00065178" w:rsidP="00065178">
            <w:pPr>
              <w:rPr>
                <w:rFonts w:ascii="Calibri" w:eastAsia="Calibri" w:hAnsi="Calibri" w:cs="Times New Roman"/>
                <w:kern w:val="2"/>
                <w:lang w:eastAsia="en-AU"/>
                <w14:ligatures w14:val="standardContextual"/>
              </w:rPr>
            </w:pPr>
            <w:r w:rsidRPr="001B0D3D">
              <w:rPr>
                <w:rFonts w:ascii="Calibri" w:eastAsia="Calibri" w:hAnsi="Calibri" w:cs="Times New Roman"/>
                <w:kern w:val="2"/>
                <w:lang w:eastAsia="en-AU"/>
                <w14:ligatures w14:val="standardContextual"/>
              </w:rPr>
              <w:t xml:space="preserve">Additional documentary evidence was identified to suggest that authorisation decisions were </w:t>
            </w:r>
            <w:r w:rsidRPr="0074650D">
              <w:rPr>
                <w:rFonts w:ascii="Calibri" w:eastAsia="Calibri" w:hAnsi="Calibri" w:cs="Times New Roman"/>
                <w:kern w:val="2"/>
                <w:lang w:eastAsia="en-AU"/>
                <w14:ligatures w14:val="standardContextual"/>
              </w:rPr>
              <w:t>robust</w:t>
            </w:r>
            <w:r w:rsidRPr="001B0D3D">
              <w:rPr>
                <w:rFonts w:ascii="Calibri" w:eastAsia="Calibri" w:hAnsi="Calibri" w:cs="Times New Roman"/>
                <w:kern w:val="2"/>
                <w:lang w:eastAsia="en-AU"/>
                <w14:ligatures w14:val="standardContextual"/>
              </w:rPr>
              <w:t xml:space="preserve">, </w:t>
            </w:r>
            <w:r w:rsidRPr="0074650D">
              <w:rPr>
                <w:rFonts w:ascii="Calibri" w:eastAsia="Calibri" w:hAnsi="Calibri" w:cs="Times New Roman"/>
                <w:kern w:val="2"/>
                <w:lang w:eastAsia="en-AU"/>
                <w14:ligatures w14:val="standardContextual"/>
              </w:rPr>
              <w:t>consistently applied</w:t>
            </w:r>
            <w:r w:rsidRPr="001B0D3D">
              <w:rPr>
                <w:rFonts w:ascii="Calibri" w:eastAsia="Calibri" w:hAnsi="Calibri" w:cs="Times New Roman"/>
                <w:kern w:val="2"/>
                <w:lang w:eastAsia="en-AU"/>
                <w14:ligatures w14:val="standardContextual"/>
              </w:rPr>
              <w:t xml:space="preserve"> and </w:t>
            </w:r>
            <w:r w:rsidRPr="0074650D">
              <w:rPr>
                <w:rFonts w:ascii="Calibri" w:eastAsia="Calibri" w:hAnsi="Calibri" w:cs="Times New Roman"/>
                <w:kern w:val="2"/>
                <w:lang w:eastAsia="en-AU"/>
                <w14:ligatures w14:val="standardContextual"/>
              </w:rPr>
              <w:t>transparent</w:t>
            </w:r>
            <w:r w:rsidRPr="001B0D3D">
              <w:rPr>
                <w:rFonts w:ascii="Calibri" w:eastAsia="Calibri" w:hAnsi="Calibri" w:cs="Times New Roman"/>
                <w:kern w:val="2"/>
                <w:lang w:eastAsia="en-AU"/>
                <w14:ligatures w14:val="standardContextual"/>
              </w:rPr>
              <w:t>, specifically:</w:t>
            </w:r>
          </w:p>
          <w:p w14:paraId="5135FE25" w14:textId="77777777" w:rsidR="00065178" w:rsidRPr="00464C41" w:rsidRDefault="00065178" w:rsidP="00DF4D77">
            <w:pPr>
              <w:pStyle w:val="BulletMultiLevelList"/>
              <w:rPr>
                <w:lang w:eastAsia="en-AU"/>
              </w:rPr>
            </w:pPr>
            <w:r w:rsidRPr="00464C41">
              <w:rPr>
                <w:lang w:eastAsia="en-AU"/>
              </w:rPr>
              <w:t xml:space="preserve">The </w:t>
            </w:r>
            <w:r w:rsidRPr="0074650D">
              <w:rPr>
                <w:lang w:eastAsia="en-AU"/>
              </w:rPr>
              <w:t>robust nature</w:t>
            </w:r>
            <w:r w:rsidRPr="00464C41">
              <w:rPr>
                <w:lang w:eastAsia="en-AU"/>
              </w:rPr>
              <w:t xml:space="preserve"> of authorisation decisions was evidenced by the following documents which outlined </w:t>
            </w:r>
            <w:r w:rsidRPr="0074650D">
              <w:rPr>
                <w:lang w:eastAsia="en-AU"/>
              </w:rPr>
              <w:t>clear decision-making criteria and processes</w:t>
            </w:r>
            <w:r w:rsidRPr="00464C41">
              <w:rPr>
                <w:lang w:eastAsia="en-AU"/>
              </w:rPr>
              <w:t>:</w:t>
            </w:r>
          </w:p>
          <w:p w14:paraId="1F63ACC8" w14:textId="77777777" w:rsidR="00065178" w:rsidRPr="00464C41" w:rsidRDefault="00065178" w:rsidP="00DF4D77">
            <w:pPr>
              <w:pStyle w:val="BulletMultiLevelList"/>
              <w:numPr>
                <w:ilvl w:val="1"/>
                <w:numId w:val="14"/>
              </w:numPr>
              <w:rPr>
                <w:lang w:eastAsia="en-AU"/>
              </w:rPr>
            </w:pPr>
            <w:r w:rsidRPr="00464C41">
              <w:rPr>
                <w:lang w:eastAsia="en-AU"/>
              </w:rPr>
              <w:t>An internal checklist outlining the decision-making criteria for authorisation of activities within marine parks.</w:t>
            </w:r>
            <w:r w:rsidRPr="00464C41">
              <w:rPr>
                <w:vertAlign w:val="superscript"/>
                <w:lang w:eastAsia="en-AU"/>
              </w:rPr>
              <w:footnoteReference w:id="150"/>
            </w:r>
            <w:r w:rsidRPr="00464C41">
              <w:rPr>
                <w:lang w:eastAsia="en-AU"/>
              </w:rPr>
              <w:t xml:space="preserve"> </w:t>
            </w:r>
          </w:p>
          <w:p w14:paraId="4DE8383E" w14:textId="3D457F41" w:rsidR="00065178" w:rsidRPr="00464C41" w:rsidRDefault="00065178" w:rsidP="00DF4D77">
            <w:pPr>
              <w:pStyle w:val="BulletMultiLevelList"/>
              <w:numPr>
                <w:ilvl w:val="1"/>
                <w:numId w:val="14"/>
              </w:numPr>
              <w:rPr>
                <w:lang w:eastAsia="en-AU"/>
              </w:rPr>
            </w:pPr>
            <w:r w:rsidRPr="00464C41">
              <w:rPr>
                <w:lang w:eastAsia="en-AU"/>
              </w:rPr>
              <w:t xml:space="preserve">A </w:t>
            </w:r>
            <w:r w:rsidR="00A52B96">
              <w:rPr>
                <w:lang w:eastAsia="en-AU"/>
              </w:rPr>
              <w:t>p</w:t>
            </w:r>
            <w:r w:rsidRPr="00464C41">
              <w:rPr>
                <w:lang w:eastAsia="en-AU"/>
              </w:rPr>
              <w:t xml:space="preserve">eer </w:t>
            </w:r>
            <w:r w:rsidR="00A52B96">
              <w:rPr>
                <w:lang w:eastAsia="en-AU"/>
              </w:rPr>
              <w:t>r</w:t>
            </w:r>
            <w:r w:rsidRPr="00464C41">
              <w:rPr>
                <w:lang w:eastAsia="en-AU"/>
              </w:rPr>
              <w:t xml:space="preserve">eview </w:t>
            </w:r>
            <w:r w:rsidR="00A52B96">
              <w:rPr>
                <w:lang w:eastAsia="en-AU"/>
              </w:rPr>
              <w:t>p</w:t>
            </w:r>
            <w:r w:rsidRPr="00464C41">
              <w:rPr>
                <w:lang w:eastAsia="en-AU"/>
              </w:rPr>
              <w:t xml:space="preserve">ermit checklist </w:t>
            </w:r>
            <w:r w:rsidR="00231ABA">
              <w:rPr>
                <w:lang w:eastAsia="en-AU"/>
              </w:rPr>
              <w:t xml:space="preserve">which </w:t>
            </w:r>
            <w:r w:rsidRPr="00464C41">
              <w:rPr>
                <w:lang w:eastAsia="en-AU"/>
              </w:rPr>
              <w:t>outlin</w:t>
            </w:r>
            <w:r w:rsidR="00231ABA">
              <w:rPr>
                <w:lang w:eastAsia="en-AU"/>
              </w:rPr>
              <w:t>ed</w:t>
            </w:r>
            <w:r w:rsidRPr="00464C41">
              <w:rPr>
                <w:lang w:eastAsia="en-AU"/>
              </w:rPr>
              <w:t xml:space="preserve"> the steps taken in the peer review process for authorisations.</w:t>
            </w:r>
            <w:r w:rsidRPr="00464C41">
              <w:rPr>
                <w:vertAlign w:val="superscript"/>
                <w:lang w:eastAsia="en-AU"/>
              </w:rPr>
              <w:footnoteReference w:id="151"/>
            </w:r>
            <w:r w:rsidRPr="00464C41">
              <w:rPr>
                <w:lang w:eastAsia="en-AU"/>
              </w:rPr>
              <w:t xml:space="preserve"> </w:t>
            </w:r>
          </w:p>
          <w:p w14:paraId="60C27637" w14:textId="4DD6EA2C" w:rsidR="00065178" w:rsidRPr="00464C41" w:rsidRDefault="00065178" w:rsidP="00DF4D77">
            <w:pPr>
              <w:pStyle w:val="BulletMultiLevelList"/>
              <w:numPr>
                <w:ilvl w:val="1"/>
                <w:numId w:val="14"/>
              </w:numPr>
              <w:rPr>
                <w:lang w:eastAsia="en-AU"/>
              </w:rPr>
            </w:pPr>
            <w:r w:rsidRPr="00464C41">
              <w:rPr>
                <w:lang w:eastAsia="en-AU"/>
              </w:rPr>
              <w:t>A data quality check register which document</w:t>
            </w:r>
            <w:r w:rsidR="00231ABA">
              <w:rPr>
                <w:lang w:eastAsia="en-AU"/>
              </w:rPr>
              <w:t>ed</w:t>
            </w:r>
            <w:r w:rsidRPr="00464C41">
              <w:rPr>
                <w:lang w:eastAsia="en-AU"/>
              </w:rPr>
              <w:t xml:space="preserve"> the data quality checks undertaken on application and authorisation data to ensure their accuracy.</w:t>
            </w:r>
            <w:r w:rsidRPr="00464C41">
              <w:rPr>
                <w:vertAlign w:val="superscript"/>
                <w:lang w:eastAsia="en-AU"/>
              </w:rPr>
              <w:footnoteReference w:id="152"/>
            </w:r>
            <w:r w:rsidRPr="00464C41">
              <w:rPr>
                <w:lang w:eastAsia="en-AU"/>
              </w:rPr>
              <w:t xml:space="preserve"> This also included information about the staff responsible for conducting these checks from 2020</w:t>
            </w:r>
            <w:r w:rsidR="00A52B96">
              <w:rPr>
                <w:lang w:eastAsia="en-AU"/>
              </w:rPr>
              <w:t>-</w:t>
            </w:r>
            <w:r w:rsidRPr="00464C41">
              <w:rPr>
                <w:lang w:eastAsia="en-AU"/>
              </w:rPr>
              <w:t>2022.</w:t>
            </w:r>
          </w:p>
          <w:p w14:paraId="1F3E1810" w14:textId="77777777" w:rsidR="00065178" w:rsidRPr="00464C41" w:rsidRDefault="00065178" w:rsidP="00065178">
            <w:pPr>
              <w:pStyle w:val="BulletMultiLevelList"/>
              <w:spacing w:before="120"/>
              <w:rPr>
                <w:lang w:eastAsia="en-AU"/>
              </w:rPr>
            </w:pPr>
            <w:r w:rsidRPr="00744197">
              <w:rPr>
                <w:lang w:eastAsia="en-AU"/>
              </w:rPr>
              <w:t>Consistency</w:t>
            </w:r>
            <w:r w:rsidRPr="00464C41">
              <w:rPr>
                <w:lang w:eastAsia="en-AU"/>
              </w:rPr>
              <w:t xml:space="preserve"> in the application of decision-making criteria was evidenced by:</w:t>
            </w:r>
          </w:p>
          <w:p w14:paraId="2C2DEFDC" w14:textId="4B06BA90" w:rsidR="00065178" w:rsidRPr="001B0D3D" w:rsidRDefault="00065178" w:rsidP="00DF4D77">
            <w:pPr>
              <w:pStyle w:val="BulletMultiLevelList"/>
              <w:numPr>
                <w:ilvl w:val="1"/>
                <w:numId w:val="14"/>
              </w:numPr>
              <w:rPr>
                <w:lang w:eastAsia="en-AU"/>
              </w:rPr>
            </w:pPr>
            <w:r w:rsidRPr="001B0D3D">
              <w:rPr>
                <w:lang w:eastAsia="en-AU"/>
              </w:rPr>
              <w:t>Parks Australia’s ‘</w:t>
            </w:r>
            <w:r w:rsidRPr="00744197">
              <w:rPr>
                <w:i/>
                <w:lang w:eastAsia="en-AU"/>
              </w:rPr>
              <w:t xml:space="preserve">Assessments and Authorisations – Standard Operating </w:t>
            </w:r>
            <w:r w:rsidRPr="00744197">
              <w:rPr>
                <w:i/>
                <w:iCs/>
                <w:lang w:eastAsia="en-AU"/>
              </w:rPr>
              <w:t>Procedure</w:t>
            </w:r>
            <w:r w:rsidR="00744197">
              <w:rPr>
                <w:lang w:eastAsia="en-AU"/>
              </w:rPr>
              <w:t>’</w:t>
            </w:r>
            <w:r w:rsidRPr="001B0D3D">
              <w:rPr>
                <w:lang w:eastAsia="en-AU"/>
              </w:rPr>
              <w:t>, which documented the assessment process and how to move through each step when doing the assessment process as an administrative officer</w:t>
            </w:r>
            <w:r w:rsidRPr="00464C41">
              <w:rPr>
                <w:lang w:eastAsia="en-AU"/>
              </w:rPr>
              <w:t>.</w:t>
            </w:r>
            <w:r w:rsidRPr="001B0D3D">
              <w:rPr>
                <w:vertAlign w:val="superscript"/>
                <w:lang w:eastAsia="en-AU"/>
              </w:rPr>
              <w:footnoteReference w:id="153"/>
            </w:r>
          </w:p>
          <w:p w14:paraId="7957A0C9" w14:textId="67E67495" w:rsidR="00065178" w:rsidRPr="001B0D3D" w:rsidRDefault="00065178" w:rsidP="00DF4D77">
            <w:pPr>
              <w:pStyle w:val="BulletMultiLevelList"/>
              <w:numPr>
                <w:ilvl w:val="1"/>
                <w:numId w:val="14"/>
              </w:numPr>
              <w:rPr>
                <w:lang w:eastAsia="en-AU"/>
              </w:rPr>
            </w:pPr>
            <w:r w:rsidRPr="001B0D3D">
              <w:rPr>
                <w:lang w:eastAsia="en-AU"/>
              </w:rPr>
              <w:t xml:space="preserve">A flowchart </w:t>
            </w:r>
            <w:r w:rsidR="00231ABA">
              <w:rPr>
                <w:lang w:eastAsia="en-AU"/>
              </w:rPr>
              <w:t xml:space="preserve">which </w:t>
            </w:r>
            <w:r w:rsidRPr="001B0D3D">
              <w:rPr>
                <w:lang w:eastAsia="en-AU"/>
              </w:rPr>
              <w:t>demonstrat</w:t>
            </w:r>
            <w:r w:rsidR="00231ABA">
              <w:rPr>
                <w:lang w:eastAsia="en-AU"/>
              </w:rPr>
              <w:t>ed</w:t>
            </w:r>
            <w:r w:rsidRPr="001B0D3D">
              <w:rPr>
                <w:lang w:eastAsia="en-AU"/>
              </w:rPr>
              <w:t xml:space="preserve"> the assessment process for internal use by Parks Australia staff</w:t>
            </w:r>
            <w:r w:rsidRPr="00464C41">
              <w:rPr>
                <w:lang w:eastAsia="en-AU"/>
              </w:rPr>
              <w:t>.</w:t>
            </w:r>
            <w:r w:rsidRPr="001B0D3D">
              <w:rPr>
                <w:vertAlign w:val="superscript"/>
                <w:lang w:eastAsia="en-AU"/>
              </w:rPr>
              <w:footnoteReference w:id="154"/>
            </w:r>
            <w:r w:rsidRPr="001B0D3D">
              <w:rPr>
                <w:lang w:eastAsia="en-AU"/>
              </w:rPr>
              <w:t xml:space="preserve"> </w:t>
            </w:r>
          </w:p>
          <w:p w14:paraId="31C0455E" w14:textId="77777777" w:rsidR="00065178" w:rsidRPr="001B0D3D" w:rsidRDefault="00065178" w:rsidP="00DF4D77">
            <w:pPr>
              <w:pStyle w:val="BulletMultiLevelList"/>
              <w:numPr>
                <w:ilvl w:val="1"/>
                <w:numId w:val="14"/>
              </w:numPr>
              <w:rPr>
                <w:lang w:eastAsia="en-AU"/>
              </w:rPr>
            </w:pPr>
            <w:r w:rsidRPr="001B0D3D">
              <w:rPr>
                <w:lang w:eastAsia="en-AU"/>
              </w:rPr>
              <w:t>A guide to assessing commercial tourism operations for internal use by Parks Australia staff</w:t>
            </w:r>
            <w:r w:rsidRPr="00464C41">
              <w:rPr>
                <w:lang w:eastAsia="en-AU"/>
              </w:rPr>
              <w:t>.</w:t>
            </w:r>
            <w:r w:rsidRPr="001B0D3D">
              <w:rPr>
                <w:vertAlign w:val="superscript"/>
                <w:lang w:eastAsia="en-AU"/>
              </w:rPr>
              <w:footnoteReference w:id="155"/>
            </w:r>
            <w:r w:rsidRPr="001B0D3D">
              <w:rPr>
                <w:lang w:eastAsia="en-AU"/>
              </w:rPr>
              <w:t xml:space="preserve"> </w:t>
            </w:r>
          </w:p>
          <w:p w14:paraId="3831F4DA" w14:textId="69BF4DA4" w:rsidR="00065178" w:rsidRPr="00464C41" w:rsidRDefault="00065178" w:rsidP="00065178">
            <w:pPr>
              <w:pStyle w:val="BulletMultiLevelList"/>
              <w:spacing w:before="120"/>
            </w:pPr>
            <w:r w:rsidRPr="00744197">
              <w:t>Transparency</w:t>
            </w:r>
            <w:r w:rsidRPr="00464C41">
              <w:t xml:space="preserve"> in authorisation decisions as evidenced by:</w:t>
            </w:r>
          </w:p>
          <w:p w14:paraId="6F8B1088" w14:textId="77777777" w:rsidR="00065178" w:rsidRPr="001B0D3D" w:rsidRDefault="00065178" w:rsidP="00DF4D77">
            <w:pPr>
              <w:pStyle w:val="BulletMultiLevelList"/>
              <w:numPr>
                <w:ilvl w:val="1"/>
                <w:numId w:val="14"/>
              </w:numPr>
              <w:rPr>
                <w:lang w:eastAsia="en-AU"/>
              </w:rPr>
            </w:pPr>
            <w:r w:rsidRPr="001B0D3D">
              <w:rPr>
                <w:lang w:eastAsia="en-AU"/>
              </w:rPr>
              <w:t>Development of the ‘</w:t>
            </w:r>
            <w:r w:rsidRPr="00744197">
              <w:rPr>
                <w:lang w:eastAsia="en-AU"/>
              </w:rPr>
              <w:t>Australian Marine Parks Authorisation Consultation Guide’</w:t>
            </w:r>
            <w:r w:rsidRPr="001B0D3D">
              <w:rPr>
                <w:lang w:eastAsia="en-AU"/>
              </w:rPr>
              <w:t>.</w:t>
            </w:r>
            <w:r w:rsidRPr="001B0D3D">
              <w:rPr>
                <w:vertAlign w:val="superscript"/>
                <w:lang w:eastAsia="en-AU"/>
              </w:rPr>
              <w:footnoteReference w:id="156"/>
            </w:r>
            <w:r w:rsidRPr="001B0D3D">
              <w:rPr>
                <w:lang w:eastAsia="en-AU"/>
              </w:rPr>
              <w:t xml:space="preserve"> </w:t>
            </w:r>
          </w:p>
          <w:p w14:paraId="45061A3B" w14:textId="5F1A8E4C" w:rsidR="00065178" w:rsidRPr="001B0D3D" w:rsidRDefault="00065178" w:rsidP="00DF4D77">
            <w:pPr>
              <w:pStyle w:val="BulletMultiLevelList"/>
              <w:numPr>
                <w:ilvl w:val="1"/>
                <w:numId w:val="14"/>
              </w:numPr>
              <w:rPr>
                <w:lang w:eastAsia="en-AU"/>
              </w:rPr>
            </w:pPr>
            <w:r w:rsidRPr="001B0D3D">
              <w:rPr>
                <w:lang w:eastAsia="en-AU"/>
              </w:rPr>
              <w:t xml:space="preserve">The standard operating procedures for </w:t>
            </w:r>
            <w:r w:rsidR="00C21575">
              <w:rPr>
                <w:lang w:eastAsia="en-AU"/>
              </w:rPr>
              <w:t>Australian Marine Parks (</w:t>
            </w:r>
            <w:r w:rsidR="00F62EA1">
              <w:rPr>
                <w:lang w:eastAsia="en-AU"/>
              </w:rPr>
              <w:t>AMP</w:t>
            </w:r>
            <w:r w:rsidR="00C21575">
              <w:rPr>
                <w:lang w:eastAsia="en-AU"/>
              </w:rPr>
              <w:t>s)</w:t>
            </w:r>
            <w:r w:rsidRPr="001B0D3D">
              <w:rPr>
                <w:lang w:eastAsia="en-AU"/>
              </w:rPr>
              <w:t xml:space="preserve"> assessments and authorisations</w:t>
            </w:r>
            <w:r w:rsidRPr="00464C41">
              <w:rPr>
                <w:lang w:eastAsia="en-AU"/>
              </w:rPr>
              <w:t>.</w:t>
            </w:r>
            <w:r w:rsidRPr="001B0D3D">
              <w:rPr>
                <w:vertAlign w:val="superscript"/>
                <w:lang w:eastAsia="en-AU"/>
              </w:rPr>
              <w:footnoteReference w:id="157"/>
            </w:r>
          </w:p>
          <w:p w14:paraId="162927C5" w14:textId="59147724" w:rsidR="00065178" w:rsidRPr="001B0D3D" w:rsidRDefault="00065178" w:rsidP="00DF4D77">
            <w:pPr>
              <w:pStyle w:val="BulletMultiLevelList"/>
              <w:numPr>
                <w:ilvl w:val="1"/>
                <w:numId w:val="14"/>
              </w:numPr>
              <w:rPr>
                <w:lang w:eastAsia="en-AU"/>
              </w:rPr>
            </w:pPr>
            <w:r w:rsidRPr="001B0D3D">
              <w:rPr>
                <w:lang w:eastAsia="en-AU"/>
              </w:rPr>
              <w:lastRenderedPageBreak/>
              <w:t xml:space="preserve">The public record of permits and activity licences issued by the Director of National Parks </w:t>
            </w:r>
            <w:r w:rsidR="00F62EA1">
              <w:rPr>
                <w:lang w:eastAsia="en-AU"/>
              </w:rPr>
              <w:t xml:space="preserve">(the Director) </w:t>
            </w:r>
            <w:r w:rsidRPr="001B0D3D">
              <w:rPr>
                <w:lang w:eastAsia="en-AU"/>
              </w:rPr>
              <w:t>since 2018</w:t>
            </w:r>
            <w:r w:rsidRPr="00464C41">
              <w:rPr>
                <w:lang w:eastAsia="en-AU"/>
              </w:rPr>
              <w:t>.</w:t>
            </w:r>
            <w:r w:rsidRPr="001B0D3D">
              <w:rPr>
                <w:vertAlign w:val="superscript"/>
                <w:lang w:eastAsia="en-AU"/>
              </w:rPr>
              <w:footnoteReference w:id="158"/>
            </w:r>
            <w:r w:rsidRPr="001B0D3D">
              <w:rPr>
                <w:lang w:eastAsia="en-AU"/>
              </w:rPr>
              <w:t xml:space="preserve"> </w:t>
            </w:r>
          </w:p>
          <w:p w14:paraId="43E77E58" w14:textId="77777777" w:rsidR="00065178" w:rsidRPr="001B0D3D" w:rsidRDefault="00065178" w:rsidP="00065178">
            <w:pPr>
              <w:pStyle w:val="ListParagraph"/>
              <w:numPr>
                <w:ilvl w:val="0"/>
                <w:numId w:val="24"/>
              </w:numPr>
              <w:ind w:left="726"/>
              <w:rPr>
                <w:rFonts w:ascii="Calibri" w:eastAsia="Times New Roman" w:hAnsi="Calibri" w:cs="Calibri"/>
                <w:color w:val="000000"/>
                <w:lang w:eastAsia="en-AU"/>
              </w:rPr>
            </w:pPr>
            <w:r w:rsidRPr="001B0D3D">
              <w:rPr>
                <w:rFonts w:ascii="Calibri" w:eastAsia="Times New Roman" w:hAnsi="Calibri" w:cs="Calibri"/>
                <w:color w:val="000000"/>
                <w:lang w:eastAsia="en-AU"/>
              </w:rPr>
              <w:t>The publicly available outline of the Authorisation and Assessments program</w:t>
            </w:r>
            <w:r w:rsidRPr="00464C41">
              <w:rPr>
                <w:rFonts w:ascii="Calibri" w:eastAsia="Times New Roman" w:hAnsi="Calibri" w:cs="Calibri"/>
                <w:color w:val="000000"/>
                <w:lang w:eastAsia="en-AU"/>
              </w:rPr>
              <w:t>.</w:t>
            </w:r>
            <w:r w:rsidRPr="001B0D3D">
              <w:rPr>
                <w:rFonts w:ascii="Calibri" w:eastAsia="Times New Roman" w:hAnsi="Calibri" w:cs="Calibri"/>
                <w:color w:val="000000"/>
                <w:vertAlign w:val="superscript"/>
                <w:lang w:eastAsia="en-AU"/>
              </w:rPr>
              <w:footnoteReference w:id="159"/>
            </w:r>
            <w:r w:rsidRPr="001B0D3D">
              <w:rPr>
                <w:rFonts w:ascii="Calibri" w:eastAsia="Times New Roman" w:hAnsi="Calibri" w:cs="Calibri"/>
                <w:color w:val="000000"/>
                <w:lang w:eastAsia="en-AU"/>
              </w:rPr>
              <w:t xml:space="preserve"> </w:t>
            </w:r>
          </w:p>
          <w:p w14:paraId="22E6BE47" w14:textId="77777777" w:rsidR="00065178" w:rsidRPr="001B0D3D" w:rsidRDefault="00065178" w:rsidP="00065178">
            <w:pPr>
              <w:rPr>
                <w:rFonts w:ascii="Calibri" w:eastAsia="Calibri" w:hAnsi="Calibri" w:cs="Times New Roman"/>
              </w:rPr>
            </w:pPr>
            <w:r w:rsidRPr="001B0D3D">
              <w:rPr>
                <w:rFonts w:ascii="Calibri" w:eastAsia="Calibri" w:hAnsi="Calibri" w:cs="Times New Roman"/>
              </w:rPr>
              <w:t xml:space="preserve">The delivery of activities was found to start within the first few years of the management program, suggesting the </w:t>
            </w:r>
            <w:r w:rsidRPr="00F62EA1">
              <w:rPr>
                <w:rFonts w:ascii="Calibri" w:eastAsia="Calibri" w:hAnsi="Calibri" w:cs="Times New Roman"/>
              </w:rPr>
              <w:t>timely</w:t>
            </w:r>
            <w:r w:rsidRPr="001B0D3D">
              <w:rPr>
                <w:rFonts w:ascii="Calibri" w:eastAsia="Calibri" w:hAnsi="Calibri" w:cs="Times New Roman"/>
              </w:rPr>
              <w:t xml:space="preserve"> completion of this activity.  </w:t>
            </w:r>
          </w:p>
          <w:p w14:paraId="091E6823" w14:textId="77777777" w:rsidR="00065178" w:rsidRPr="001B0D3D" w:rsidRDefault="00065178" w:rsidP="00065178">
            <w:pPr>
              <w:rPr>
                <w:rFonts w:ascii="Calibri" w:eastAsia="Calibri" w:hAnsi="Calibri" w:cs="Times New Roman"/>
                <w:b/>
                <w:bCs/>
                <w:lang w:eastAsia="en-AU"/>
              </w:rPr>
            </w:pPr>
            <w:r w:rsidRPr="001B0D3D">
              <w:rPr>
                <w:rFonts w:ascii="Calibri" w:eastAsia="Calibri" w:hAnsi="Calibri" w:cs="Times New Roman"/>
                <w:b/>
                <w:bCs/>
                <w:lang w:eastAsia="en-AU"/>
              </w:rPr>
              <w:t>Evidence from engagement:</w:t>
            </w:r>
          </w:p>
          <w:p w14:paraId="51D07F7F" w14:textId="4AF588D3" w:rsidR="00E114D7" w:rsidRDefault="00065178" w:rsidP="00065178">
            <w:pPr>
              <w:pStyle w:val="Normal4"/>
              <w:rPr>
                <w:sz w:val="22"/>
                <w:szCs w:val="22"/>
              </w:rPr>
            </w:pPr>
            <w:r w:rsidRPr="00464C41">
              <w:rPr>
                <w:sz w:val="22"/>
                <w:szCs w:val="22"/>
              </w:rPr>
              <w:t xml:space="preserve">Stakeholders with experience applying for and obtaining authorisations were </w:t>
            </w:r>
            <w:r w:rsidRPr="00F26E4E">
              <w:rPr>
                <w:sz w:val="22"/>
                <w:szCs w:val="22"/>
              </w:rPr>
              <w:t xml:space="preserve">broadly positive about </w:t>
            </w:r>
            <w:r w:rsidR="00BD00A6" w:rsidRPr="00F26E4E">
              <w:rPr>
                <w:sz w:val="22"/>
                <w:szCs w:val="22"/>
              </w:rPr>
              <w:t>assessment</w:t>
            </w:r>
            <w:r w:rsidR="00BD00A6">
              <w:rPr>
                <w:sz w:val="22"/>
                <w:szCs w:val="22"/>
              </w:rPr>
              <w:t>s</w:t>
            </w:r>
            <w:r w:rsidR="00BD00A6" w:rsidRPr="00F26E4E">
              <w:rPr>
                <w:sz w:val="22"/>
                <w:szCs w:val="22"/>
              </w:rPr>
              <w:t xml:space="preserve"> </w:t>
            </w:r>
            <w:r w:rsidR="00BD00A6">
              <w:rPr>
                <w:sz w:val="22"/>
                <w:szCs w:val="22"/>
              </w:rPr>
              <w:t xml:space="preserve">and </w:t>
            </w:r>
            <w:r w:rsidRPr="00F26E4E">
              <w:rPr>
                <w:sz w:val="22"/>
                <w:szCs w:val="22"/>
              </w:rPr>
              <w:t>authorisations processes</w:t>
            </w:r>
            <w:r w:rsidRPr="00464C41">
              <w:rPr>
                <w:sz w:val="22"/>
                <w:szCs w:val="22"/>
              </w:rPr>
              <w:t xml:space="preserve">. Parks Australia staff also provided positive feedback, noting that they employed a risk-based process that was tailored to the circumstances of individual applicants/ marine parks and had the flexibility to be updated in collaboration with other agencies as required. </w:t>
            </w:r>
          </w:p>
          <w:p w14:paraId="1F8C7412" w14:textId="7C83EF30" w:rsidR="00661D16" w:rsidRDefault="00297CBA" w:rsidP="00065178">
            <w:pPr>
              <w:pStyle w:val="Normal4"/>
              <w:rPr>
                <w:sz w:val="22"/>
                <w:szCs w:val="22"/>
              </w:rPr>
            </w:pPr>
            <w:r>
              <w:rPr>
                <w:sz w:val="22"/>
                <w:szCs w:val="22"/>
              </w:rPr>
              <w:t>However, a few</w:t>
            </w:r>
            <w:r w:rsidR="00065178">
              <w:rPr>
                <w:sz w:val="22"/>
                <w:szCs w:val="22"/>
              </w:rPr>
              <w:t xml:space="preserve"> stakeholders expressed a need for </w:t>
            </w:r>
            <w:r w:rsidR="009D47A9" w:rsidRPr="009D47A9">
              <w:rPr>
                <w:sz w:val="22"/>
                <w:szCs w:val="22"/>
              </w:rPr>
              <w:t>greater</w:t>
            </w:r>
            <w:r w:rsidR="00065178">
              <w:rPr>
                <w:sz w:val="22"/>
                <w:szCs w:val="22"/>
              </w:rPr>
              <w:t xml:space="preserve"> flexibility in authorisation requirements</w:t>
            </w:r>
            <w:r w:rsidR="009D47A9" w:rsidRPr="009D47A9">
              <w:rPr>
                <w:sz w:val="22"/>
                <w:szCs w:val="22"/>
              </w:rPr>
              <w:t xml:space="preserve">, </w:t>
            </w:r>
            <w:r w:rsidR="009D47A9">
              <w:rPr>
                <w:sz w:val="22"/>
                <w:szCs w:val="22"/>
              </w:rPr>
              <w:t>particularly</w:t>
            </w:r>
            <w:r w:rsidR="00065178">
              <w:rPr>
                <w:sz w:val="22"/>
                <w:szCs w:val="22"/>
              </w:rPr>
              <w:t xml:space="preserve"> given the unique characteristics of the </w:t>
            </w:r>
            <w:r w:rsidR="002C1E4E">
              <w:rPr>
                <w:sz w:val="22"/>
                <w:szCs w:val="22"/>
              </w:rPr>
              <w:t>North-west</w:t>
            </w:r>
            <w:r w:rsidR="00A84C9E">
              <w:rPr>
                <w:sz w:val="22"/>
                <w:szCs w:val="22"/>
              </w:rPr>
              <w:t xml:space="preserve"> </w:t>
            </w:r>
            <w:r w:rsidR="00065178">
              <w:rPr>
                <w:sz w:val="22"/>
                <w:szCs w:val="22"/>
              </w:rPr>
              <w:t>Network</w:t>
            </w:r>
            <w:r w:rsidR="00E114D7">
              <w:rPr>
                <w:sz w:val="22"/>
                <w:szCs w:val="22"/>
              </w:rPr>
              <w:t xml:space="preserve">. </w:t>
            </w:r>
            <w:r w:rsidR="00465184">
              <w:rPr>
                <w:sz w:val="22"/>
                <w:szCs w:val="22"/>
              </w:rPr>
              <w:t>As an example</w:t>
            </w:r>
            <w:r w:rsidR="00E114D7">
              <w:rPr>
                <w:sz w:val="22"/>
                <w:szCs w:val="22"/>
              </w:rPr>
              <w:t xml:space="preserve">, </w:t>
            </w:r>
            <w:r w:rsidR="00C26ECA">
              <w:rPr>
                <w:sz w:val="22"/>
                <w:szCs w:val="22"/>
              </w:rPr>
              <w:t>one recreational fish</w:t>
            </w:r>
            <w:r w:rsidR="00EB60D5">
              <w:rPr>
                <w:sz w:val="22"/>
                <w:szCs w:val="22"/>
              </w:rPr>
              <w:t>er</w:t>
            </w:r>
            <w:r w:rsidR="00C26ECA">
              <w:rPr>
                <w:sz w:val="22"/>
                <w:szCs w:val="22"/>
              </w:rPr>
              <w:t xml:space="preserve"> stakeholder reported that </w:t>
            </w:r>
            <w:r w:rsidR="00905CE0">
              <w:rPr>
                <w:sz w:val="22"/>
                <w:szCs w:val="22"/>
              </w:rPr>
              <w:t>the application</w:t>
            </w:r>
            <w:r w:rsidR="00EB60D5">
              <w:rPr>
                <w:sz w:val="22"/>
                <w:szCs w:val="22"/>
              </w:rPr>
              <w:t xml:space="preserve"> </w:t>
            </w:r>
            <w:r w:rsidR="00465184" w:rsidRPr="00465184">
              <w:rPr>
                <w:sz w:val="22"/>
                <w:szCs w:val="22"/>
              </w:rPr>
              <w:t xml:space="preserve">process </w:t>
            </w:r>
            <w:r w:rsidR="00EB60D5">
              <w:rPr>
                <w:sz w:val="22"/>
                <w:szCs w:val="22"/>
              </w:rPr>
              <w:t>for re-installing a</w:t>
            </w:r>
            <w:r w:rsidR="00905CE0">
              <w:rPr>
                <w:sz w:val="22"/>
                <w:szCs w:val="22"/>
              </w:rPr>
              <w:t xml:space="preserve"> </w:t>
            </w:r>
            <w:r w:rsidR="00EB60D5" w:rsidRPr="00EB60D5">
              <w:rPr>
                <w:sz w:val="22"/>
                <w:szCs w:val="22"/>
              </w:rPr>
              <w:t xml:space="preserve">Fish Aggregating </w:t>
            </w:r>
            <w:r w:rsidR="00465184" w:rsidRPr="00465184">
              <w:rPr>
                <w:sz w:val="22"/>
                <w:szCs w:val="22"/>
              </w:rPr>
              <w:t>Device</w:t>
            </w:r>
            <w:r w:rsidR="00EB60D5">
              <w:rPr>
                <w:sz w:val="22"/>
                <w:szCs w:val="22"/>
              </w:rPr>
              <w:t xml:space="preserve"> (FAD) </w:t>
            </w:r>
            <w:r w:rsidR="00465184" w:rsidRPr="00465184">
              <w:rPr>
                <w:sz w:val="22"/>
                <w:szCs w:val="22"/>
              </w:rPr>
              <w:t xml:space="preserve">after it </w:t>
            </w:r>
            <w:r w:rsidR="002A6FC1">
              <w:rPr>
                <w:sz w:val="22"/>
                <w:szCs w:val="22"/>
              </w:rPr>
              <w:t xml:space="preserve">had been swept </w:t>
            </w:r>
            <w:r w:rsidR="00465184" w:rsidRPr="00465184">
              <w:rPr>
                <w:sz w:val="22"/>
                <w:szCs w:val="22"/>
              </w:rPr>
              <w:t>away by</w:t>
            </w:r>
            <w:r w:rsidR="002A6FC1">
              <w:rPr>
                <w:sz w:val="22"/>
                <w:szCs w:val="22"/>
              </w:rPr>
              <w:t xml:space="preserve"> a storm was overly complex. </w:t>
            </w:r>
            <w:r w:rsidR="00465184" w:rsidRPr="00465184">
              <w:rPr>
                <w:sz w:val="22"/>
                <w:szCs w:val="22"/>
              </w:rPr>
              <w:t>They</w:t>
            </w:r>
            <w:r w:rsidR="002A6FC1">
              <w:rPr>
                <w:sz w:val="22"/>
                <w:szCs w:val="22"/>
              </w:rPr>
              <w:t xml:space="preserve"> felt that </w:t>
            </w:r>
            <w:r w:rsidR="00465184" w:rsidRPr="00465184">
              <w:rPr>
                <w:sz w:val="22"/>
                <w:szCs w:val="22"/>
              </w:rPr>
              <w:t>since</w:t>
            </w:r>
            <w:r w:rsidR="002A6FC1">
              <w:rPr>
                <w:sz w:val="22"/>
                <w:szCs w:val="22"/>
              </w:rPr>
              <w:t xml:space="preserve"> authorisation </w:t>
            </w:r>
            <w:r w:rsidR="00465184" w:rsidRPr="00465184">
              <w:rPr>
                <w:sz w:val="22"/>
                <w:szCs w:val="22"/>
              </w:rPr>
              <w:t>to</w:t>
            </w:r>
            <w:r w:rsidR="002A6FC1">
              <w:rPr>
                <w:sz w:val="22"/>
                <w:szCs w:val="22"/>
              </w:rPr>
              <w:t xml:space="preserve"> install the FAD had already been </w:t>
            </w:r>
            <w:r w:rsidR="00465184" w:rsidRPr="00465184">
              <w:rPr>
                <w:sz w:val="22"/>
                <w:szCs w:val="22"/>
              </w:rPr>
              <w:t xml:space="preserve">granted, re-installation </w:t>
            </w:r>
            <w:r w:rsidR="002F1FF2">
              <w:rPr>
                <w:sz w:val="22"/>
                <w:szCs w:val="22"/>
              </w:rPr>
              <w:t xml:space="preserve">should </w:t>
            </w:r>
            <w:r w:rsidR="00465184" w:rsidRPr="00465184">
              <w:rPr>
                <w:sz w:val="22"/>
                <w:szCs w:val="22"/>
              </w:rPr>
              <w:t>not require a</w:t>
            </w:r>
            <w:r w:rsidR="002F1FF2">
              <w:rPr>
                <w:sz w:val="22"/>
                <w:szCs w:val="22"/>
              </w:rPr>
              <w:t xml:space="preserve"> lengthy </w:t>
            </w:r>
            <w:r w:rsidR="00465184" w:rsidRPr="00465184">
              <w:rPr>
                <w:sz w:val="22"/>
                <w:szCs w:val="22"/>
              </w:rPr>
              <w:t>application</w:t>
            </w:r>
            <w:r w:rsidR="002F1FF2">
              <w:rPr>
                <w:sz w:val="22"/>
                <w:szCs w:val="22"/>
              </w:rPr>
              <w:t xml:space="preserve"> process. </w:t>
            </w:r>
            <w:r w:rsidR="00661D16">
              <w:rPr>
                <w:sz w:val="22"/>
                <w:szCs w:val="22"/>
              </w:rPr>
              <w:t>Parks Australia staff noted that this experience was atypical, and circumstances such as these would usually be resolved via conversation, not requiring the completion of a new authorisation application.</w:t>
            </w:r>
          </w:p>
          <w:p w14:paraId="32AB1071" w14:textId="7A6BA69A" w:rsidR="00065178" w:rsidRPr="007041F1" w:rsidRDefault="00661D16" w:rsidP="00065178">
            <w:pPr>
              <w:pStyle w:val="Normal4"/>
              <w:rPr>
                <w:sz w:val="22"/>
                <w:szCs w:val="22"/>
              </w:rPr>
            </w:pPr>
            <w:r>
              <w:rPr>
                <w:sz w:val="22"/>
                <w:szCs w:val="22"/>
              </w:rPr>
              <w:t>A</w:t>
            </w:r>
            <w:r w:rsidR="00065178">
              <w:rPr>
                <w:sz w:val="22"/>
                <w:szCs w:val="22"/>
              </w:rPr>
              <w:t xml:space="preserve">nother </w:t>
            </w:r>
            <w:r>
              <w:rPr>
                <w:sz w:val="22"/>
                <w:szCs w:val="22"/>
              </w:rPr>
              <w:t xml:space="preserve">stakeholder </w:t>
            </w:r>
            <w:r w:rsidR="00CB5366">
              <w:rPr>
                <w:sz w:val="22"/>
                <w:szCs w:val="22"/>
              </w:rPr>
              <w:t xml:space="preserve">felt </w:t>
            </w:r>
            <w:r w:rsidR="00065178">
              <w:rPr>
                <w:sz w:val="22"/>
                <w:szCs w:val="22"/>
              </w:rPr>
              <w:t>that transparency was limited in relation to authorisations that were refused</w:t>
            </w:r>
            <w:r w:rsidR="00477767">
              <w:rPr>
                <w:sz w:val="22"/>
                <w:szCs w:val="22"/>
              </w:rPr>
              <w:t>,</w:t>
            </w:r>
            <w:r w:rsidR="00477767" w:rsidRPr="00477767">
              <w:rPr>
                <w:rFonts w:ascii="Source Sans Pro" w:hAnsi="Source Sans Pro"/>
                <w:color w:val="31333F"/>
                <w:sz w:val="22"/>
                <w:szCs w:val="22"/>
                <w:shd w:val="clear" w:color="auto" w:fill="FFFFFF"/>
              </w:rPr>
              <w:t xml:space="preserve"> </w:t>
            </w:r>
            <w:r w:rsidR="00477767" w:rsidRPr="00477767">
              <w:rPr>
                <w:sz w:val="22"/>
                <w:szCs w:val="22"/>
              </w:rPr>
              <w:t>suggesting an opportunity for improved communication around decision-making processes.</w:t>
            </w:r>
          </w:p>
        </w:tc>
      </w:tr>
    </w:tbl>
    <w:p w14:paraId="63E73377" w14:textId="18736CAA" w:rsidR="00E31465" w:rsidRPr="00464C41" w:rsidRDefault="00E31465" w:rsidP="00E31465">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31465" w:rsidRPr="00464C41" w14:paraId="4B1D97CA" w14:textId="77777777" w:rsidTr="00793D70">
        <w:trPr>
          <w:trHeight w:val="486"/>
          <w:jc w:val="center"/>
        </w:trPr>
        <w:tc>
          <w:tcPr>
            <w:tcW w:w="6648" w:type="dxa"/>
            <w:shd w:val="clear" w:color="auto" w:fill="D7D7D7" w:themeFill="accent6" w:themeFillShade="E6"/>
            <w:vAlign w:val="center"/>
            <w:hideMark/>
          </w:tcPr>
          <w:p w14:paraId="37AE3B04" w14:textId="45BCCDB9" w:rsidR="00E31465" w:rsidRPr="00464C41" w:rsidRDefault="00E31465" w:rsidP="00793D70">
            <w:pPr>
              <w:spacing w:before="0" w:after="0"/>
              <w:rPr>
                <w:rFonts w:ascii="Calibri" w:eastAsia="Times New Roman" w:hAnsi="Calibri" w:cs="Calibri"/>
                <w:b/>
                <w:bCs/>
                <w:color w:val="002060"/>
                <w:lang w:eastAsia="en-AU"/>
              </w:rPr>
            </w:pPr>
            <w:r w:rsidRPr="00464C4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21AD9AD" w14:textId="3E860927" w:rsidR="00E31465" w:rsidRPr="00464C41" w:rsidRDefault="00E31465" w:rsidP="00793D70">
            <w:pPr>
              <w:spacing w:before="0" w:after="0"/>
              <w:rPr>
                <w:rFonts w:ascii="Calibri" w:eastAsia="Times New Roman" w:hAnsi="Calibri" w:cs="Calibri"/>
                <w:b/>
                <w:bCs/>
                <w:color w:val="002060"/>
                <w:lang w:eastAsia="en-AU"/>
              </w:rPr>
            </w:pPr>
            <w:r w:rsidRPr="00464C41">
              <w:rPr>
                <w:rFonts w:ascii="Calibri" w:eastAsia="Times New Roman" w:hAnsi="Calibri" w:cs="Calibri"/>
                <w:b/>
                <w:bCs/>
                <w:color w:val="002060"/>
                <w:lang w:eastAsia="en-AU"/>
              </w:rPr>
              <w:t xml:space="preserve">Completion status </w:t>
            </w:r>
          </w:p>
        </w:tc>
      </w:tr>
      <w:tr w:rsidR="00E31465" w:rsidRPr="00464C41" w14:paraId="55F27B7E" w14:textId="77777777" w:rsidTr="008C17E7">
        <w:trPr>
          <w:trHeight w:val="1275"/>
          <w:jc w:val="center"/>
        </w:trPr>
        <w:tc>
          <w:tcPr>
            <w:tcW w:w="6648" w:type="dxa"/>
            <w:shd w:val="clear" w:color="000000" w:fill="EBF5F5"/>
          </w:tcPr>
          <w:p w14:paraId="49550756" w14:textId="77777777" w:rsidR="00E31465" w:rsidRPr="00464C41" w:rsidRDefault="00E31465" w:rsidP="00793D70">
            <w:pPr>
              <w:spacing w:before="0"/>
              <w:rPr>
                <w:rFonts w:ascii="Calibri" w:eastAsia="Times New Roman" w:hAnsi="Calibri" w:cs="Calibri"/>
                <w:b/>
                <w:bCs/>
                <w:color w:val="000000"/>
                <w:highlight w:val="yellow"/>
                <w:lang w:eastAsia="en-AU"/>
              </w:rPr>
            </w:pPr>
            <w:r w:rsidRPr="00464C41">
              <w:rPr>
                <w:rFonts w:ascii="Calibri" w:eastAsia="Times New Roman" w:hAnsi="Calibri" w:cs="Calibri"/>
                <w:b/>
                <w:bCs/>
                <w:color w:val="000000"/>
                <w:lang w:eastAsia="en-AU"/>
              </w:rPr>
              <w:t>A39. Collaborate with industry to investigate innovative technologies and systems (including vessel monitoring systems) that can assist businesses and individuals to comply with regulatory requirements</w:t>
            </w:r>
          </w:p>
        </w:tc>
        <w:tc>
          <w:tcPr>
            <w:tcW w:w="2368" w:type="dxa"/>
            <w:gridSpan w:val="2"/>
          </w:tcPr>
          <w:p w14:paraId="5E0737BF" w14:textId="56D55CD6" w:rsidR="00E31465" w:rsidRPr="00464C41" w:rsidRDefault="008C17E7" w:rsidP="00793D70">
            <w:pPr>
              <w:spacing w:after="60"/>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anchor distT="0" distB="0" distL="114300" distR="114300" simplePos="0" relativeHeight="251592704" behindDoc="0" locked="0" layoutInCell="1" allowOverlap="1" wp14:anchorId="247EA09C" wp14:editId="32CB13FD">
                  <wp:simplePos x="0" y="0"/>
                  <wp:positionH relativeFrom="column">
                    <wp:posOffset>84000</wp:posOffset>
                  </wp:positionH>
                  <wp:positionV relativeFrom="paragraph">
                    <wp:posOffset>3175</wp:posOffset>
                  </wp:positionV>
                  <wp:extent cx="1198655" cy="802371"/>
                  <wp:effectExtent l="0" t="0" r="1905" b="0"/>
                  <wp:wrapNone/>
                  <wp:docPr id="1558045210" name="Picture 58"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45210" name="Picture 58" descr="Partially completed or implemen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98655" cy="802371"/>
                          </a:xfrm>
                          <a:prstGeom prst="rect">
                            <a:avLst/>
                          </a:prstGeom>
                          <a:noFill/>
                        </pic:spPr>
                      </pic:pic>
                    </a:graphicData>
                  </a:graphic>
                  <wp14:sizeRelH relativeFrom="margin">
                    <wp14:pctWidth>0</wp14:pctWidth>
                  </wp14:sizeRelH>
                  <wp14:sizeRelV relativeFrom="margin">
                    <wp14:pctHeight>0</wp14:pctHeight>
                  </wp14:sizeRelV>
                </wp:anchor>
              </w:drawing>
            </w:r>
          </w:p>
        </w:tc>
      </w:tr>
      <w:tr w:rsidR="00E31465" w:rsidRPr="00464C41" w14:paraId="72F4BFCE" w14:textId="77777777" w:rsidTr="00345525">
        <w:trPr>
          <w:gridAfter w:val="1"/>
          <w:wAfter w:w="42" w:type="dxa"/>
          <w:trHeight w:val="340"/>
          <w:jc w:val="center"/>
        </w:trPr>
        <w:tc>
          <w:tcPr>
            <w:tcW w:w="8974" w:type="dxa"/>
            <w:gridSpan w:val="2"/>
            <w:shd w:val="clear" w:color="auto" w:fill="93C8C4" w:themeFill="accent3" w:themeFillTint="66"/>
            <w:vAlign w:val="center"/>
          </w:tcPr>
          <w:p w14:paraId="52787A32" w14:textId="77777777" w:rsidR="00E31465" w:rsidRPr="00464C41" w:rsidRDefault="00E31465" w:rsidP="00793D70">
            <w:pPr>
              <w:spacing w:before="0" w:after="0"/>
            </w:pPr>
            <w:r w:rsidRPr="0043080B">
              <w:rPr>
                <w:rFonts w:ascii="Calibri" w:eastAsia="Times New Roman" w:hAnsi="Calibri" w:cs="Calibri"/>
                <w:b/>
                <w:bCs/>
                <w:lang w:eastAsia="en-AU"/>
              </w:rPr>
              <w:t>Evidence</w:t>
            </w:r>
          </w:p>
        </w:tc>
      </w:tr>
      <w:tr w:rsidR="00815278" w:rsidRPr="00464C41" w14:paraId="2A3A0A6F" w14:textId="77777777" w:rsidTr="00793D70">
        <w:trPr>
          <w:gridAfter w:val="1"/>
          <w:wAfter w:w="42" w:type="dxa"/>
          <w:trHeight w:val="40"/>
          <w:jc w:val="center"/>
        </w:trPr>
        <w:tc>
          <w:tcPr>
            <w:tcW w:w="8974" w:type="dxa"/>
            <w:gridSpan w:val="2"/>
            <w:vAlign w:val="center"/>
          </w:tcPr>
          <w:p w14:paraId="299A531D" w14:textId="3227F18B" w:rsidR="00815278" w:rsidRPr="00464C41" w:rsidRDefault="00815278" w:rsidP="00815278">
            <w:pPr>
              <w:rPr>
                <w:lang w:eastAsia="en-AU"/>
              </w:rPr>
            </w:pPr>
            <w:r w:rsidRPr="00464C41">
              <w:rPr>
                <w:lang w:eastAsia="en-AU"/>
              </w:rPr>
              <w:t xml:space="preserve">Overall, this action was assessed as </w:t>
            </w:r>
            <w:r w:rsidR="00EE5A16">
              <w:rPr>
                <w:b/>
                <w:bCs/>
                <w:lang w:eastAsia="en-AU"/>
              </w:rPr>
              <w:t xml:space="preserve">partially </w:t>
            </w:r>
            <w:r w:rsidR="009C5D3C">
              <w:rPr>
                <w:b/>
                <w:bCs/>
                <w:lang w:eastAsia="en-AU"/>
              </w:rPr>
              <w:t>completed</w:t>
            </w:r>
            <w:r w:rsidRPr="00464C41">
              <w:rPr>
                <w:lang w:eastAsia="en-AU"/>
              </w:rPr>
              <w:t xml:space="preserve">. </w:t>
            </w:r>
            <w:r w:rsidRPr="00477767">
              <w:rPr>
                <w:lang w:eastAsia="en-AU"/>
              </w:rPr>
              <w:t xml:space="preserve">Considerable documentary evidence </w:t>
            </w:r>
            <w:r w:rsidRPr="00464C41">
              <w:rPr>
                <w:lang w:eastAsia="en-AU"/>
              </w:rPr>
              <w:t xml:space="preserve">of the </w:t>
            </w:r>
            <w:r w:rsidRPr="00477767">
              <w:rPr>
                <w:lang w:eastAsia="en-AU"/>
              </w:rPr>
              <w:t xml:space="preserve">investigation and implementation of innovative technologies </w:t>
            </w:r>
            <w:r w:rsidRPr="00464C41">
              <w:rPr>
                <w:lang w:eastAsia="en-AU"/>
              </w:rPr>
              <w:t xml:space="preserve">was identified, and some evidence of collaboration with industry was identified. </w:t>
            </w:r>
            <w:r w:rsidR="00477767">
              <w:rPr>
                <w:lang w:eastAsia="en-AU"/>
              </w:rPr>
              <w:t>However</w:t>
            </w:r>
            <w:r w:rsidRPr="00464C41">
              <w:rPr>
                <w:lang w:eastAsia="en-AU"/>
              </w:rPr>
              <w:t xml:space="preserve">, stakeholders gave </w:t>
            </w:r>
            <w:r w:rsidR="008C17E7" w:rsidRPr="00477767">
              <w:rPr>
                <w:lang w:eastAsia="en-AU"/>
              </w:rPr>
              <w:t>mixed</w:t>
            </w:r>
            <w:r w:rsidRPr="00477767">
              <w:rPr>
                <w:lang w:eastAsia="en-AU"/>
              </w:rPr>
              <w:t xml:space="preserve"> ratings </w:t>
            </w:r>
            <w:r w:rsidRPr="00464C41">
              <w:rPr>
                <w:lang w:eastAsia="en-AU"/>
              </w:rPr>
              <w:t>in relation to this action.</w:t>
            </w:r>
            <w:r w:rsidR="008C17E7">
              <w:rPr>
                <w:lang w:eastAsia="en-AU"/>
              </w:rPr>
              <w:t xml:space="preserve"> </w:t>
            </w:r>
            <w:r w:rsidR="00477767">
              <w:rPr>
                <w:lang w:eastAsia="en-AU"/>
              </w:rPr>
              <w:t>W</w:t>
            </w:r>
            <w:r w:rsidR="008C17E7" w:rsidRPr="00477767">
              <w:rPr>
                <w:lang w:eastAsia="en-AU"/>
              </w:rPr>
              <w:t>here</w:t>
            </w:r>
            <w:r w:rsidR="008C17E7">
              <w:rPr>
                <w:lang w:eastAsia="en-AU"/>
              </w:rPr>
              <w:t xml:space="preserve"> feedback was negative, stakeholders reported negative impacts to overall collaboration and trust. </w:t>
            </w:r>
          </w:p>
          <w:p w14:paraId="20735182" w14:textId="77777777" w:rsidR="00815278" w:rsidRPr="00464C41" w:rsidRDefault="00815278" w:rsidP="00815278">
            <w:pPr>
              <w:keepNext/>
              <w:rPr>
                <w:b/>
                <w:bCs/>
                <w:lang w:eastAsia="en-AU"/>
              </w:rPr>
            </w:pPr>
            <w:r w:rsidRPr="00464C41">
              <w:rPr>
                <w:b/>
                <w:bCs/>
                <w:lang w:eastAsia="en-AU"/>
              </w:rPr>
              <w:t>Evidence from desktop review:</w:t>
            </w:r>
          </w:p>
          <w:p w14:paraId="2670C0BF" w14:textId="0FE757E9" w:rsidR="00CC29A8" w:rsidRPr="00D402F3" w:rsidRDefault="00CC29A8" w:rsidP="00CC29A8">
            <w:pPr>
              <w:spacing w:before="0"/>
              <w:rPr>
                <w:kern w:val="2"/>
                <w14:ligatures w14:val="standardContextual"/>
              </w:rPr>
            </w:pPr>
            <w:r w:rsidRPr="00D402F3">
              <w:rPr>
                <w:kern w:val="2"/>
                <w14:ligatures w14:val="standardContextual"/>
              </w:rPr>
              <w:t xml:space="preserve">The desktop review identified </w:t>
            </w:r>
            <w:r>
              <w:rPr>
                <w:kern w:val="2"/>
                <w14:ligatures w14:val="standardContextual"/>
              </w:rPr>
              <w:t xml:space="preserve">the investigation and implementation of the mandatory </w:t>
            </w:r>
            <w:r w:rsidR="00351BC9">
              <w:t>Vessel Monitoring System</w:t>
            </w:r>
            <w:r w:rsidR="00351BC9">
              <w:rPr>
                <w:kern w:val="2"/>
                <w14:ligatures w14:val="standardContextual"/>
              </w:rPr>
              <w:t xml:space="preserve"> (</w:t>
            </w:r>
            <w:r>
              <w:rPr>
                <w:kern w:val="2"/>
                <w14:ligatures w14:val="standardContextual"/>
              </w:rPr>
              <w:t>VMS</w:t>
            </w:r>
            <w:r w:rsidR="00351BC9">
              <w:rPr>
                <w:kern w:val="2"/>
                <w14:ligatures w14:val="standardContextual"/>
              </w:rPr>
              <w:t>)</w:t>
            </w:r>
            <w:r>
              <w:rPr>
                <w:kern w:val="2"/>
                <w14:ligatures w14:val="standardContextual"/>
              </w:rPr>
              <w:t xml:space="preserve"> as the key </w:t>
            </w:r>
            <w:r w:rsidRPr="00D402F3">
              <w:rPr>
                <w:kern w:val="2"/>
                <w14:ligatures w14:val="standardContextual"/>
              </w:rPr>
              <w:t xml:space="preserve">innovative compliance technologies introduced over the </w:t>
            </w:r>
            <w:r w:rsidRPr="00D402F3">
              <w:rPr>
                <w:kern w:val="2"/>
                <w14:ligatures w14:val="standardContextual"/>
              </w:rPr>
              <w:lastRenderedPageBreak/>
              <w:t>course of the plan</w:t>
            </w:r>
            <w:r>
              <w:rPr>
                <w:kern w:val="2"/>
                <w14:ligatures w14:val="standardContextual"/>
              </w:rPr>
              <w:t xml:space="preserve">, supported by </w:t>
            </w:r>
            <w:r w:rsidRPr="00D402F3">
              <w:rPr>
                <w:kern w:val="2"/>
                <w14:ligatures w14:val="standardContextual"/>
              </w:rPr>
              <w:t xml:space="preserve">collaboration with industry (such as fisheries management agencies). More specifically, </w:t>
            </w:r>
            <w:r>
              <w:rPr>
                <w:kern w:val="2"/>
                <w14:ligatures w14:val="standardContextual"/>
              </w:rPr>
              <w:t>the desktop review found that</w:t>
            </w:r>
            <w:r w:rsidRPr="00D402F3">
              <w:rPr>
                <w:kern w:val="2"/>
                <w14:ligatures w14:val="standardContextual"/>
              </w:rPr>
              <w:t>:</w:t>
            </w:r>
          </w:p>
          <w:p w14:paraId="4E9F2CDD" w14:textId="02030059" w:rsidR="00CC29A8" w:rsidRPr="00D402F3" w:rsidRDefault="0031296F" w:rsidP="00DF4D77">
            <w:pPr>
              <w:pStyle w:val="BulletMultiLevelList"/>
            </w:pPr>
            <w:r>
              <w:t>T</w:t>
            </w:r>
            <w:r w:rsidRPr="0031296F">
              <w:t xml:space="preserve">he Electronic and VMS Assistance Program was first introduced, which provided $5.5 million </w:t>
            </w:r>
            <w:r w:rsidR="009A0770">
              <w:t xml:space="preserve">in </w:t>
            </w:r>
            <w:r w:rsidRPr="0031296F">
              <w:t xml:space="preserve">grant funding through relevant states and territory fisheries management agencies to support initiatives </w:t>
            </w:r>
            <w:r w:rsidR="004E3E58">
              <w:t>to</w:t>
            </w:r>
            <w:r w:rsidRPr="0031296F">
              <w:t xml:space="preserve"> increase the uptake of electronic and </w:t>
            </w:r>
            <w:r w:rsidR="00752801">
              <w:t>vessel monitoring systems</w:t>
            </w:r>
            <w:r w:rsidRPr="0031296F">
              <w:t xml:space="preserve"> by commercial fishers</w:t>
            </w:r>
            <w:r w:rsidR="00CC29A8" w:rsidRPr="00D402F3">
              <w:t>.</w:t>
            </w:r>
            <w:r w:rsidR="00CC29A8" w:rsidRPr="00D402F3">
              <w:rPr>
                <w:vertAlign w:val="superscript"/>
              </w:rPr>
              <w:footnoteReference w:id="160"/>
            </w:r>
          </w:p>
          <w:p w14:paraId="417C1F26" w14:textId="77777777" w:rsidR="00382765" w:rsidRPr="0011715C" w:rsidRDefault="00382765" w:rsidP="00382765">
            <w:pPr>
              <w:pStyle w:val="BulletMultiLevelList"/>
            </w:pPr>
            <w:r w:rsidRPr="00137E1C">
              <w:t>VMS</w:t>
            </w:r>
            <w:r>
              <w:t xml:space="preserve"> installation</w:t>
            </w:r>
            <w:r w:rsidRPr="00137E1C">
              <w:t xml:space="preserve"> </w:t>
            </w:r>
            <w:r>
              <w:t xml:space="preserve">became mandatory </w:t>
            </w:r>
            <w:r w:rsidRPr="00137E1C">
              <w:t>in 2024 for all commercial vessels operating in or transiting through</w:t>
            </w:r>
            <w:r>
              <w:t xml:space="preserve"> Australian Marine Parks (</w:t>
            </w:r>
            <w:r w:rsidRPr="00137E1C">
              <w:t>AMPs</w:t>
            </w:r>
            <w:r>
              <w:t>)</w:t>
            </w:r>
            <w:r w:rsidRPr="00137E1C">
              <w:t>.</w:t>
            </w:r>
            <w:r w:rsidRPr="00137E1C">
              <w:rPr>
                <w:vertAlign w:val="superscript"/>
              </w:rPr>
              <w:footnoteReference w:id="161"/>
            </w:r>
            <w:r w:rsidRPr="00137E1C">
              <w:t xml:space="preserve"> This includes an automatic alert service that will alert non-compliant vessels that enter an AMP (i.e. if a vessel enters an AMP with primary gear that is non-compliant in the AMP).</w:t>
            </w:r>
            <w:r w:rsidRPr="00137E1C">
              <w:rPr>
                <w:vertAlign w:val="superscript"/>
              </w:rPr>
              <w:footnoteReference w:id="162"/>
            </w:r>
          </w:p>
          <w:p w14:paraId="2B7DA755" w14:textId="77777777" w:rsidR="00815278" w:rsidRPr="00464C41" w:rsidRDefault="00815278" w:rsidP="00815278">
            <w:pPr>
              <w:pStyle w:val="BulletMultiLevelList"/>
              <w:numPr>
                <w:ilvl w:val="0"/>
                <w:numId w:val="0"/>
              </w:numPr>
              <w:spacing w:before="120"/>
              <w:ind w:left="357" w:hanging="357"/>
              <w:rPr>
                <w:b/>
                <w:bCs/>
                <w:lang w:eastAsia="en-AU"/>
              </w:rPr>
            </w:pPr>
            <w:r w:rsidRPr="00464C41">
              <w:rPr>
                <w:b/>
                <w:bCs/>
                <w:lang w:eastAsia="en-AU"/>
              </w:rPr>
              <w:t>Evidence from engagement:</w:t>
            </w:r>
          </w:p>
          <w:p w14:paraId="6BDE7C93" w14:textId="77777777" w:rsidR="00CC5BB8" w:rsidRDefault="00CC5BB8" w:rsidP="00CC5BB8">
            <w:r w:rsidRPr="00464C41">
              <w:t xml:space="preserve">Parks Australia staff reported that a </w:t>
            </w:r>
            <w:r w:rsidRPr="00477767">
              <w:t>range of technologies had been implemented over the course of the plan</w:t>
            </w:r>
            <w:r w:rsidRPr="00464C41">
              <w:t xml:space="preserve"> to assist with compliance, including VM</w:t>
            </w:r>
            <w:r>
              <w:t>S</w:t>
            </w:r>
            <w:r w:rsidRPr="00464C41">
              <w:t xml:space="preserve"> monitoring systems, sound traps and Bluebottle vessels.</w:t>
            </w:r>
            <w:r>
              <w:t xml:space="preserve"> </w:t>
            </w:r>
          </w:p>
          <w:p w14:paraId="0F617E61" w14:textId="398260FD" w:rsidR="00815278" w:rsidRPr="00464C41" w:rsidRDefault="000A0CC0" w:rsidP="00A139F7">
            <w:r>
              <w:t xml:space="preserve">Of the few </w:t>
            </w:r>
            <w:r w:rsidR="006904EB">
              <w:t>external stakeholders</w:t>
            </w:r>
            <w:r>
              <w:t xml:space="preserve"> who provided </w:t>
            </w:r>
            <w:r w:rsidR="00815278" w:rsidRPr="00464C41">
              <w:t>feedback in relation to this action</w:t>
            </w:r>
            <w:r>
              <w:t xml:space="preserve">, </w:t>
            </w:r>
            <w:r w:rsidR="006904EB">
              <w:t>sentiment was mixed</w:t>
            </w:r>
            <w:r w:rsidR="00F15BC0" w:rsidRPr="00F15BC0">
              <w:t xml:space="preserve"> </w:t>
            </w:r>
            <w:r w:rsidR="00F975CB">
              <w:t xml:space="preserve">dependent on the level of </w:t>
            </w:r>
            <w:r w:rsidR="00DE3F8F">
              <w:t>engagement</w:t>
            </w:r>
            <w:r w:rsidR="00F975CB">
              <w:t xml:space="preserve"> stakeholders had </w:t>
            </w:r>
            <w:r w:rsidR="00BB4800">
              <w:t xml:space="preserve">experienced. </w:t>
            </w:r>
            <w:r w:rsidR="001949DA">
              <w:t>More specifically</w:t>
            </w:r>
            <w:r w:rsidR="00F72168">
              <w:t xml:space="preserve">, </w:t>
            </w:r>
            <w:r w:rsidR="00B06000">
              <w:t>when the VMS was introduced</w:t>
            </w:r>
            <w:r w:rsidR="00F72168">
              <w:t xml:space="preserve">, some stakeholders reported that collaboration with industry had been </w:t>
            </w:r>
            <w:r w:rsidR="00B06000">
              <w:t>inconsistent (i.e. not all groups/</w:t>
            </w:r>
            <w:r w:rsidR="003B0674">
              <w:t xml:space="preserve"> stakeholders </w:t>
            </w:r>
            <w:r w:rsidR="00B06000">
              <w:t>had been consulted</w:t>
            </w:r>
            <w:r w:rsidR="00834D3C">
              <w:t xml:space="preserve"> or involved in trials)</w:t>
            </w:r>
            <w:r w:rsidR="00945FB4">
              <w:t xml:space="preserve"> and that</w:t>
            </w:r>
            <w:r w:rsidR="00DA4097" w:rsidRPr="00DA4097">
              <w:t xml:space="preserve"> </w:t>
            </w:r>
            <w:r w:rsidR="003B0674">
              <w:t xml:space="preserve">there had been limited </w:t>
            </w:r>
            <w:r w:rsidR="00945FB4">
              <w:t xml:space="preserve">supporting </w:t>
            </w:r>
            <w:r w:rsidR="00CF056B">
              <w:t>communication</w:t>
            </w:r>
            <w:r w:rsidR="00246F2A">
              <w:t xml:space="preserve">. While Parks Australia staff noted that Parks Australia was only responsible for the policy requiring the use of VMS, and that implementation was the responsibility of state/ territory fisheries authorities, the evaluation found that this delineation was not well understood by stakeholders. As such, stakeholders’ concerns in relation the introduction of the VMS were found to </w:t>
            </w:r>
            <w:r w:rsidR="00246F2A" w:rsidRPr="00CD58A5">
              <w:t>negatively impact</w:t>
            </w:r>
            <w:r w:rsidR="00246F2A">
              <w:t xml:space="preserve"> perceptions of this action, as well as overall</w:t>
            </w:r>
            <w:r w:rsidR="00246F2A" w:rsidRPr="00477767">
              <w:t xml:space="preserve"> trust</w:t>
            </w:r>
            <w:r w:rsidR="00246F2A">
              <w:t xml:space="preserve"> and</w:t>
            </w:r>
            <w:r w:rsidR="00246F2A" w:rsidRPr="00CD58A5">
              <w:t xml:space="preserve"> </w:t>
            </w:r>
            <w:r w:rsidR="00246F2A" w:rsidRPr="00477767">
              <w:t>buy-in</w:t>
            </w:r>
            <w:r w:rsidR="00246F2A">
              <w:t xml:space="preserve"> to the management plan</w:t>
            </w:r>
            <w:r w:rsidR="00246F2A" w:rsidRPr="00CD58A5">
              <w:t>.</w:t>
            </w:r>
            <w:r w:rsidR="00246F2A">
              <w:t xml:space="preserve"> </w:t>
            </w:r>
          </w:p>
        </w:tc>
      </w:tr>
    </w:tbl>
    <w:p w14:paraId="0FAF0AD6" w14:textId="16606FEA" w:rsidR="009E4708" w:rsidRDefault="009E4708" w:rsidP="00E31465"/>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31465" w:rsidRPr="00464C41" w14:paraId="75DECE1B" w14:textId="77777777" w:rsidTr="00793D70">
        <w:trPr>
          <w:trHeight w:val="486"/>
          <w:jc w:val="center"/>
        </w:trPr>
        <w:tc>
          <w:tcPr>
            <w:tcW w:w="6648" w:type="dxa"/>
            <w:shd w:val="clear" w:color="auto" w:fill="D7D7D7" w:themeFill="accent6" w:themeFillShade="E6"/>
            <w:vAlign w:val="center"/>
            <w:hideMark/>
          </w:tcPr>
          <w:p w14:paraId="493F644C" w14:textId="772D14CF" w:rsidR="00E31465" w:rsidRPr="00464C41" w:rsidRDefault="00E31465" w:rsidP="00793D70">
            <w:pPr>
              <w:spacing w:before="0" w:after="0"/>
              <w:rPr>
                <w:rFonts w:ascii="Calibri" w:eastAsia="Times New Roman" w:hAnsi="Calibri" w:cs="Calibri"/>
                <w:b/>
                <w:bCs/>
                <w:color w:val="002060"/>
                <w:lang w:eastAsia="en-AU"/>
              </w:rPr>
            </w:pPr>
            <w:r w:rsidRPr="00464C4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FF78610" w14:textId="7EDB0E87" w:rsidR="00E31465" w:rsidRPr="00464C41" w:rsidRDefault="00E31465" w:rsidP="00793D70">
            <w:pPr>
              <w:spacing w:before="0" w:after="0"/>
              <w:rPr>
                <w:rFonts w:ascii="Calibri" w:eastAsia="Times New Roman" w:hAnsi="Calibri" w:cs="Calibri"/>
                <w:b/>
                <w:bCs/>
                <w:color w:val="002060"/>
                <w:lang w:eastAsia="en-AU"/>
              </w:rPr>
            </w:pPr>
            <w:r w:rsidRPr="00464C41">
              <w:rPr>
                <w:rFonts w:ascii="Calibri" w:eastAsia="Times New Roman" w:hAnsi="Calibri" w:cs="Calibri"/>
                <w:b/>
                <w:bCs/>
                <w:color w:val="002060"/>
                <w:lang w:eastAsia="en-AU"/>
              </w:rPr>
              <w:t xml:space="preserve">Completion status </w:t>
            </w:r>
          </w:p>
        </w:tc>
      </w:tr>
      <w:tr w:rsidR="00E31465" w:rsidRPr="00464C41" w14:paraId="155A5272" w14:textId="77777777" w:rsidTr="00090D2B">
        <w:trPr>
          <w:trHeight w:val="1191"/>
          <w:jc w:val="center"/>
        </w:trPr>
        <w:tc>
          <w:tcPr>
            <w:tcW w:w="6648" w:type="dxa"/>
            <w:shd w:val="clear" w:color="000000" w:fill="EBF5F5"/>
          </w:tcPr>
          <w:p w14:paraId="7F95C7C8" w14:textId="77777777" w:rsidR="00E31465" w:rsidRPr="00464C41" w:rsidRDefault="00E31465" w:rsidP="00793D70">
            <w:pPr>
              <w:spacing w:before="0"/>
              <w:rPr>
                <w:rFonts w:ascii="Calibri" w:eastAsia="Times New Roman" w:hAnsi="Calibri" w:cs="Calibri"/>
                <w:b/>
                <w:bCs/>
                <w:color w:val="000000"/>
                <w:highlight w:val="yellow"/>
                <w:lang w:eastAsia="en-AU"/>
              </w:rPr>
            </w:pPr>
            <w:r w:rsidRPr="00464C41">
              <w:rPr>
                <w:rFonts w:eastAsia="Calibri Light" w:cs="Calibri Light"/>
                <w:b/>
                <w:bCs/>
                <w:color w:val="000000"/>
              </w:rPr>
              <w:t>A40. Develop an effective and efficient process to assess new technologies and gear types to allow for the use of new equipment during the life of this plan if appropriate</w:t>
            </w:r>
          </w:p>
        </w:tc>
        <w:tc>
          <w:tcPr>
            <w:tcW w:w="2368" w:type="dxa"/>
            <w:gridSpan w:val="2"/>
          </w:tcPr>
          <w:p w14:paraId="301E4C1A" w14:textId="7486103F" w:rsidR="00E31465" w:rsidRPr="00464C41" w:rsidRDefault="00090D2B" w:rsidP="00793D70">
            <w:pPr>
              <w:spacing w:after="60"/>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anchor distT="0" distB="0" distL="114300" distR="114300" simplePos="0" relativeHeight="251781120" behindDoc="0" locked="0" layoutInCell="1" allowOverlap="1" wp14:anchorId="0A24BEF5" wp14:editId="4090C89D">
                  <wp:simplePos x="0" y="0"/>
                  <wp:positionH relativeFrom="column">
                    <wp:posOffset>310672</wp:posOffset>
                  </wp:positionH>
                  <wp:positionV relativeFrom="paragraph">
                    <wp:posOffset>-4085</wp:posOffset>
                  </wp:positionV>
                  <wp:extent cx="737870" cy="749935"/>
                  <wp:effectExtent l="0" t="0" r="5080" b="0"/>
                  <wp:wrapNone/>
                  <wp:docPr id="1865650646" name="Picture 39" descr="Not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50646" name="Picture 39" descr="Not commenc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37870" cy="749935"/>
                          </a:xfrm>
                          <a:prstGeom prst="rect">
                            <a:avLst/>
                          </a:prstGeom>
                          <a:noFill/>
                        </pic:spPr>
                      </pic:pic>
                    </a:graphicData>
                  </a:graphic>
                </wp:anchor>
              </w:drawing>
            </w:r>
          </w:p>
        </w:tc>
      </w:tr>
      <w:tr w:rsidR="00E31465" w:rsidRPr="00464C41" w14:paraId="032D4F19" w14:textId="77777777" w:rsidTr="00345525">
        <w:trPr>
          <w:gridAfter w:val="1"/>
          <w:wAfter w:w="42" w:type="dxa"/>
          <w:trHeight w:val="340"/>
          <w:jc w:val="center"/>
        </w:trPr>
        <w:tc>
          <w:tcPr>
            <w:tcW w:w="8974" w:type="dxa"/>
            <w:gridSpan w:val="2"/>
            <w:shd w:val="clear" w:color="auto" w:fill="93C8C4" w:themeFill="accent3" w:themeFillTint="66"/>
            <w:vAlign w:val="center"/>
          </w:tcPr>
          <w:p w14:paraId="4519A074" w14:textId="4809FF1C" w:rsidR="00E31465" w:rsidRPr="00464C41" w:rsidRDefault="00E31465" w:rsidP="00793D70">
            <w:pPr>
              <w:spacing w:before="0" w:after="0"/>
            </w:pPr>
            <w:r w:rsidRPr="0043080B">
              <w:rPr>
                <w:rFonts w:ascii="Calibri" w:eastAsia="Times New Roman" w:hAnsi="Calibri" w:cs="Calibri"/>
                <w:b/>
                <w:bCs/>
                <w:lang w:eastAsia="en-AU"/>
              </w:rPr>
              <w:t>Evidence</w:t>
            </w:r>
          </w:p>
        </w:tc>
      </w:tr>
      <w:tr w:rsidR="00E31465" w:rsidRPr="00464C41" w14:paraId="65F70770" w14:textId="77777777" w:rsidTr="00793D70">
        <w:trPr>
          <w:gridAfter w:val="1"/>
          <w:wAfter w:w="42" w:type="dxa"/>
          <w:trHeight w:val="40"/>
          <w:jc w:val="center"/>
        </w:trPr>
        <w:tc>
          <w:tcPr>
            <w:tcW w:w="8974" w:type="dxa"/>
            <w:gridSpan w:val="2"/>
            <w:vAlign w:val="center"/>
          </w:tcPr>
          <w:p w14:paraId="6CE4C287" w14:textId="53C35B0D" w:rsidR="00860C1F" w:rsidRDefault="00464C41" w:rsidP="00464C41">
            <w:pPr>
              <w:rPr>
                <w:lang w:eastAsia="en-AU"/>
              </w:rPr>
            </w:pPr>
            <w:r w:rsidRPr="00D865D1">
              <w:rPr>
                <w:lang w:eastAsia="en-AU"/>
              </w:rPr>
              <w:t xml:space="preserve">This action was assessed as </w:t>
            </w:r>
            <w:r w:rsidRPr="00D865D1">
              <w:rPr>
                <w:b/>
                <w:lang w:eastAsia="en-AU"/>
              </w:rPr>
              <w:t>not commenced</w:t>
            </w:r>
            <w:r w:rsidRPr="00D865D1">
              <w:rPr>
                <w:lang w:eastAsia="en-AU"/>
              </w:rPr>
              <w:t xml:space="preserve">. Based on the self-assessment of the </w:t>
            </w:r>
            <w:r w:rsidR="002C1E4E">
              <w:rPr>
                <w:lang w:eastAsia="en-AU"/>
              </w:rPr>
              <w:t>North-west</w:t>
            </w:r>
            <w:r w:rsidRPr="00D865D1">
              <w:rPr>
                <w:lang w:eastAsia="en-AU"/>
              </w:rPr>
              <w:t xml:space="preserve"> Network </w:t>
            </w:r>
            <w:r w:rsidR="002F7079">
              <w:rPr>
                <w:lang w:eastAsia="en-AU"/>
              </w:rPr>
              <w:t>M</w:t>
            </w:r>
            <w:r w:rsidR="002F7079" w:rsidRPr="00D865D1">
              <w:rPr>
                <w:lang w:eastAsia="en-AU"/>
              </w:rPr>
              <w:t xml:space="preserve">anagement </w:t>
            </w:r>
            <w:r w:rsidR="002F7079">
              <w:rPr>
                <w:lang w:eastAsia="en-AU"/>
              </w:rPr>
              <w:t>P</w:t>
            </w:r>
            <w:r w:rsidR="002F7079" w:rsidRPr="00D865D1">
              <w:rPr>
                <w:lang w:eastAsia="en-AU"/>
              </w:rPr>
              <w:t>lan</w:t>
            </w:r>
            <w:r w:rsidRPr="00D865D1">
              <w:rPr>
                <w:lang w:eastAsia="en-AU"/>
              </w:rPr>
              <w:t xml:space="preserve">, </w:t>
            </w:r>
            <w:r w:rsidRPr="000714C1">
              <w:rPr>
                <w:lang w:eastAsia="en-AU"/>
              </w:rPr>
              <w:t xml:space="preserve">Parks Australia deemed this action to not be relevant or required for </w:t>
            </w:r>
            <w:r w:rsidRPr="000714C1">
              <w:rPr>
                <w:lang w:eastAsia="en-AU"/>
              </w:rPr>
              <w:lastRenderedPageBreak/>
              <w:t>the management plan</w:t>
            </w:r>
            <w:r w:rsidR="00AD7626">
              <w:rPr>
                <w:lang w:eastAsia="en-AU"/>
              </w:rPr>
              <w:t>.</w:t>
            </w:r>
            <w:r w:rsidR="00B63202" w:rsidRPr="000714C1">
              <w:rPr>
                <w:rStyle w:val="FootnoteReference"/>
                <w:sz w:val="22"/>
                <w:lang w:eastAsia="en-AU"/>
              </w:rPr>
              <w:footnoteReference w:id="163"/>
            </w:r>
            <w:r w:rsidR="00B63202" w:rsidRPr="000714C1">
              <w:rPr>
                <w:lang w:eastAsia="en-AU"/>
              </w:rPr>
              <w:t xml:space="preserve"> </w:t>
            </w:r>
            <w:r w:rsidR="00AD7626">
              <w:rPr>
                <w:lang w:eastAsia="en-AU"/>
              </w:rPr>
              <w:t>The assessment stated that this was because</w:t>
            </w:r>
            <w:r w:rsidRPr="000714C1">
              <w:rPr>
                <w:lang w:eastAsia="en-AU"/>
              </w:rPr>
              <w:t xml:space="preserve"> there were existing effective processes to assess the impacts and suitability of new technologies and gear types</w:t>
            </w:r>
            <w:r w:rsidR="00F77084">
              <w:rPr>
                <w:lang w:eastAsia="en-AU"/>
              </w:rPr>
              <w:t>.</w:t>
            </w:r>
            <w:r w:rsidRPr="000714C1">
              <w:rPr>
                <w:lang w:eastAsia="en-AU"/>
              </w:rPr>
              <w:t xml:space="preserve"> </w:t>
            </w:r>
          </w:p>
          <w:p w14:paraId="773C78E6" w14:textId="20A20337" w:rsidR="00E31465" w:rsidRPr="00464C41" w:rsidRDefault="00464C41" w:rsidP="00464C41">
            <w:pPr>
              <w:rPr>
                <w:rFonts w:ascii="Calibri" w:eastAsia="Calibri" w:hAnsi="Calibri" w:cs="Times New Roman"/>
                <w:lang w:eastAsia="en-AU"/>
              </w:rPr>
            </w:pPr>
            <w:r w:rsidRPr="000714C1">
              <w:rPr>
                <w:lang w:eastAsia="en-AU"/>
              </w:rPr>
              <w:t xml:space="preserve">Parks Australia staff clarified that the assessment of new fishing gear types in particular was not relevant for the management plans, as these would need to be assessed by other Commonwealth or </w:t>
            </w:r>
            <w:r w:rsidR="002F7079">
              <w:rPr>
                <w:lang w:eastAsia="en-AU"/>
              </w:rPr>
              <w:t>s</w:t>
            </w:r>
            <w:r w:rsidR="002F7079" w:rsidRPr="000714C1">
              <w:rPr>
                <w:lang w:eastAsia="en-AU"/>
              </w:rPr>
              <w:t xml:space="preserve">tate/ </w:t>
            </w:r>
            <w:r w:rsidR="002F7079">
              <w:rPr>
                <w:lang w:eastAsia="en-AU"/>
              </w:rPr>
              <w:t>t</w:t>
            </w:r>
            <w:r w:rsidR="002F7079" w:rsidRPr="000714C1">
              <w:rPr>
                <w:lang w:eastAsia="en-AU"/>
              </w:rPr>
              <w:t>erritory</w:t>
            </w:r>
            <w:r w:rsidRPr="000714C1">
              <w:rPr>
                <w:lang w:eastAsia="en-AU"/>
              </w:rPr>
              <w:t xml:space="preserve"> regulators, including Fishery Departments, before being assessed by Parks Australia</w:t>
            </w:r>
            <w:r w:rsidR="00860C1F">
              <w:rPr>
                <w:lang w:eastAsia="en-AU"/>
              </w:rPr>
              <w:t xml:space="preserve"> (and </w:t>
            </w:r>
            <w:r w:rsidR="00581106" w:rsidRPr="00581106">
              <w:rPr>
                <w:lang w:eastAsia="en-AU"/>
              </w:rPr>
              <w:t>no such incidents had arisen over the course of the plan</w:t>
            </w:r>
            <w:r w:rsidR="00860C1F">
              <w:rPr>
                <w:lang w:eastAsia="en-AU"/>
              </w:rPr>
              <w:t>)</w:t>
            </w:r>
            <w:r w:rsidRPr="000714C1">
              <w:rPr>
                <w:lang w:eastAsia="en-AU"/>
              </w:rPr>
              <w:t>.</w:t>
            </w:r>
          </w:p>
        </w:tc>
      </w:tr>
    </w:tbl>
    <w:p w14:paraId="50E54581" w14:textId="77777777" w:rsidR="00E31465" w:rsidRPr="00464C41" w:rsidRDefault="00E31465" w:rsidP="00E31465">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31465" w:rsidRPr="00464C41" w14:paraId="6FE1D81F" w14:textId="77777777" w:rsidTr="00793D70">
        <w:trPr>
          <w:trHeight w:val="486"/>
          <w:jc w:val="center"/>
        </w:trPr>
        <w:tc>
          <w:tcPr>
            <w:tcW w:w="6648" w:type="dxa"/>
            <w:shd w:val="clear" w:color="auto" w:fill="D7D7D7" w:themeFill="accent6" w:themeFillShade="E6"/>
            <w:vAlign w:val="center"/>
            <w:hideMark/>
          </w:tcPr>
          <w:p w14:paraId="06A83C56" w14:textId="17844AE7" w:rsidR="00E31465" w:rsidRPr="00464C41" w:rsidRDefault="00E31465" w:rsidP="00793D70">
            <w:pPr>
              <w:spacing w:before="0" w:after="0"/>
              <w:rPr>
                <w:rFonts w:ascii="Calibri" w:eastAsia="Times New Roman" w:hAnsi="Calibri" w:cs="Calibri"/>
                <w:b/>
                <w:bCs/>
                <w:color w:val="002060"/>
                <w:lang w:eastAsia="en-AU"/>
              </w:rPr>
            </w:pPr>
            <w:r w:rsidRPr="00464C4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F1F53E1" w14:textId="77777777" w:rsidR="00E31465" w:rsidRPr="00464C41" w:rsidRDefault="00E31465" w:rsidP="00793D70">
            <w:pPr>
              <w:spacing w:before="0" w:after="0"/>
              <w:rPr>
                <w:rFonts w:ascii="Calibri" w:eastAsia="Times New Roman" w:hAnsi="Calibri" w:cs="Calibri"/>
                <w:b/>
                <w:bCs/>
                <w:color w:val="002060"/>
                <w:lang w:eastAsia="en-AU"/>
              </w:rPr>
            </w:pPr>
            <w:r w:rsidRPr="00464C41">
              <w:rPr>
                <w:rFonts w:ascii="Calibri" w:eastAsia="Times New Roman" w:hAnsi="Calibri" w:cs="Calibri"/>
                <w:b/>
                <w:bCs/>
                <w:color w:val="002060"/>
                <w:lang w:eastAsia="en-AU"/>
              </w:rPr>
              <w:t xml:space="preserve">Completion status </w:t>
            </w:r>
          </w:p>
        </w:tc>
      </w:tr>
      <w:tr w:rsidR="00E31465" w:rsidRPr="00464C41" w14:paraId="5C483BBA" w14:textId="77777777" w:rsidTr="00793D70">
        <w:trPr>
          <w:trHeight w:val="730"/>
          <w:jc w:val="center"/>
        </w:trPr>
        <w:tc>
          <w:tcPr>
            <w:tcW w:w="6648" w:type="dxa"/>
            <w:shd w:val="clear" w:color="000000" w:fill="EBF5F5"/>
          </w:tcPr>
          <w:p w14:paraId="462D00FE" w14:textId="77777777" w:rsidR="00E31465" w:rsidRPr="00464C41" w:rsidRDefault="00E31465" w:rsidP="00793D70">
            <w:pPr>
              <w:spacing w:before="0"/>
              <w:rPr>
                <w:rFonts w:ascii="Calibri" w:eastAsia="Times New Roman" w:hAnsi="Calibri" w:cs="Calibri"/>
                <w:b/>
                <w:bCs/>
                <w:color w:val="000000"/>
                <w:highlight w:val="yellow"/>
                <w:lang w:eastAsia="en-AU"/>
              </w:rPr>
            </w:pPr>
            <w:r w:rsidRPr="00464C41">
              <w:rPr>
                <w:rFonts w:ascii="Calibri" w:eastAsia="Times New Roman" w:hAnsi="Calibri" w:cs="Calibri"/>
                <w:b/>
                <w:bCs/>
                <w:color w:val="000000"/>
                <w:lang w:eastAsia="en-AU"/>
              </w:rPr>
              <w:t>A41. Develop a guarantee of service for the regulated community that includes a commitment to work with key marine park users and interest groups whose interests are likely to be affected by regulatory decisions</w:t>
            </w:r>
          </w:p>
        </w:tc>
        <w:tc>
          <w:tcPr>
            <w:tcW w:w="2368" w:type="dxa"/>
            <w:gridSpan w:val="2"/>
          </w:tcPr>
          <w:p w14:paraId="478BE11F" w14:textId="581EB2E0" w:rsidR="00E31465" w:rsidRPr="00464C41" w:rsidRDefault="002341F3" w:rsidP="00793D70">
            <w:pPr>
              <w:spacing w:after="60"/>
              <w:rPr>
                <w:rFonts w:ascii="Calibri" w:eastAsia="Times New Roman" w:hAnsi="Calibri" w:cs="Calibri"/>
                <w:b/>
                <w:bCs/>
                <w:color w:val="000000"/>
                <w:lang w:eastAsia="en-AU"/>
              </w:rPr>
            </w:pPr>
            <w:r w:rsidRPr="002341F3">
              <w:rPr>
                <w:rFonts w:ascii="Calibri" w:eastAsia="Times New Roman" w:hAnsi="Calibri" w:cs="Calibri"/>
                <w:b/>
                <w:bCs/>
                <w:noProof/>
                <w:color w:val="000000"/>
                <w:lang w:eastAsia="en-AU"/>
              </w:rPr>
              <w:drawing>
                <wp:anchor distT="0" distB="0" distL="114300" distR="114300" simplePos="0" relativeHeight="251784192" behindDoc="0" locked="0" layoutInCell="1" allowOverlap="1" wp14:anchorId="2CC130F0" wp14:editId="717505D3">
                  <wp:simplePos x="0" y="0"/>
                  <wp:positionH relativeFrom="column">
                    <wp:posOffset>286397</wp:posOffset>
                  </wp:positionH>
                  <wp:positionV relativeFrom="paragraph">
                    <wp:posOffset>73025</wp:posOffset>
                  </wp:positionV>
                  <wp:extent cx="794791" cy="633203"/>
                  <wp:effectExtent l="0" t="0" r="5715" b="0"/>
                  <wp:wrapNone/>
                  <wp:docPr id="1000870925"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70925"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6">
                            <a:extLst>
                              <a:ext uri="{28A0092B-C50C-407E-A947-70E740481C1C}">
                                <a14:useLocalDpi xmlns:a14="http://schemas.microsoft.com/office/drawing/2010/main" val="0"/>
                              </a:ext>
                            </a:extLst>
                          </a:blip>
                          <a:srcRect l="20366" t="7879" r="13818" b="9848"/>
                          <a:stretch>
                            <a:fillRect/>
                          </a:stretch>
                        </pic:blipFill>
                        <pic:spPr>
                          <a:xfrm>
                            <a:off x="0" y="0"/>
                            <a:ext cx="794791" cy="633203"/>
                          </a:xfrm>
                          <a:prstGeom prst="rect">
                            <a:avLst/>
                          </a:prstGeom>
                        </pic:spPr>
                      </pic:pic>
                    </a:graphicData>
                  </a:graphic>
                </wp:anchor>
              </w:drawing>
            </w:r>
          </w:p>
        </w:tc>
      </w:tr>
      <w:tr w:rsidR="00E31465" w:rsidRPr="00464C41" w14:paraId="50F0DDD5" w14:textId="77777777" w:rsidTr="00345525">
        <w:trPr>
          <w:gridAfter w:val="1"/>
          <w:wAfter w:w="42" w:type="dxa"/>
          <w:trHeight w:val="340"/>
          <w:jc w:val="center"/>
        </w:trPr>
        <w:tc>
          <w:tcPr>
            <w:tcW w:w="8974" w:type="dxa"/>
            <w:gridSpan w:val="2"/>
            <w:shd w:val="clear" w:color="auto" w:fill="93C8C4" w:themeFill="accent3" w:themeFillTint="66"/>
            <w:vAlign w:val="center"/>
          </w:tcPr>
          <w:p w14:paraId="5A2823C3" w14:textId="77777777" w:rsidR="00E31465" w:rsidRPr="00464C41" w:rsidRDefault="00E31465" w:rsidP="00793D70">
            <w:pPr>
              <w:spacing w:before="0" w:after="0"/>
            </w:pPr>
            <w:r w:rsidRPr="0043080B">
              <w:rPr>
                <w:rFonts w:ascii="Calibri" w:eastAsia="Times New Roman" w:hAnsi="Calibri" w:cs="Calibri"/>
                <w:b/>
                <w:bCs/>
                <w:lang w:eastAsia="en-AU"/>
              </w:rPr>
              <w:t>Evidence</w:t>
            </w:r>
          </w:p>
        </w:tc>
      </w:tr>
      <w:tr w:rsidR="0076085A" w:rsidRPr="00464C41" w14:paraId="65F9BE26" w14:textId="77777777" w:rsidTr="00793D70">
        <w:trPr>
          <w:gridAfter w:val="1"/>
          <w:wAfter w:w="42" w:type="dxa"/>
          <w:trHeight w:val="40"/>
          <w:jc w:val="center"/>
        </w:trPr>
        <w:tc>
          <w:tcPr>
            <w:tcW w:w="8974" w:type="dxa"/>
            <w:gridSpan w:val="2"/>
            <w:vAlign w:val="center"/>
          </w:tcPr>
          <w:p w14:paraId="4E06A491" w14:textId="77777777" w:rsidR="002545A5" w:rsidRPr="00715F24" w:rsidRDefault="002545A5" w:rsidP="002545A5">
            <w:pPr>
              <w:rPr>
                <w:lang w:eastAsia="en-AU"/>
              </w:rPr>
            </w:pPr>
            <w:r>
              <w:rPr>
                <w:lang w:eastAsia="en-AU"/>
              </w:rPr>
              <w:t xml:space="preserve">Overall, this action was </w:t>
            </w:r>
            <w:r w:rsidRPr="00737C9C">
              <w:rPr>
                <w:lang w:eastAsia="en-AU"/>
              </w:rPr>
              <w:t>assessed as</w:t>
            </w:r>
            <w:r w:rsidRPr="000714C1">
              <w:rPr>
                <w:b/>
                <w:bCs/>
                <w:lang w:eastAsia="en-AU"/>
              </w:rPr>
              <w:t xml:space="preserve"> completed</w:t>
            </w:r>
            <w:r>
              <w:rPr>
                <w:b/>
                <w:bCs/>
                <w:lang w:eastAsia="en-AU"/>
              </w:rPr>
              <w:t xml:space="preserve">, </w:t>
            </w:r>
            <w:r w:rsidRPr="000714C1">
              <w:rPr>
                <w:lang w:eastAsia="en-AU"/>
              </w:rPr>
              <w:t xml:space="preserve">with documentary evidence of a timely guarantee of service identified. </w:t>
            </w:r>
            <w:r>
              <w:rPr>
                <w:lang w:eastAsia="en-AU"/>
              </w:rPr>
              <w:t>However,</w:t>
            </w:r>
            <w:r w:rsidRPr="000714C1">
              <w:rPr>
                <w:lang w:eastAsia="en-AU"/>
              </w:rPr>
              <w:t xml:space="preserve"> there were mixed views</w:t>
            </w:r>
            <w:r w:rsidRPr="00534090">
              <w:rPr>
                <w:lang w:eastAsia="en-AU"/>
              </w:rPr>
              <w:t xml:space="preserve"> amongst stakeholders</w:t>
            </w:r>
            <w:r>
              <w:rPr>
                <w:lang w:eastAsia="en-AU"/>
              </w:rPr>
              <w:t xml:space="preserve"> in relation to the </w:t>
            </w:r>
            <w:r w:rsidRPr="00534090">
              <w:rPr>
                <w:lang w:eastAsia="en-AU"/>
              </w:rPr>
              <w:t>adequacy of consultation</w:t>
            </w:r>
            <w:r>
              <w:rPr>
                <w:lang w:eastAsia="en-AU"/>
              </w:rPr>
              <w:t xml:space="preserve"> regarding regulatory decisions. </w:t>
            </w:r>
          </w:p>
          <w:p w14:paraId="039E941D" w14:textId="77777777" w:rsidR="0076085A" w:rsidRPr="0076085A" w:rsidRDefault="0076085A" w:rsidP="0076085A">
            <w:pPr>
              <w:keepNext/>
              <w:rPr>
                <w:b/>
                <w:bCs/>
                <w:lang w:eastAsia="en-AU"/>
              </w:rPr>
            </w:pPr>
            <w:r w:rsidRPr="0076085A">
              <w:rPr>
                <w:b/>
                <w:bCs/>
                <w:lang w:eastAsia="en-AU"/>
              </w:rPr>
              <w:t>Evidence from desktop review:</w:t>
            </w:r>
          </w:p>
          <w:p w14:paraId="5EE20F6D" w14:textId="01791DD8" w:rsidR="0076085A" w:rsidRPr="0076085A" w:rsidRDefault="0076085A" w:rsidP="0076085A">
            <w:pPr>
              <w:spacing w:before="0" w:after="0"/>
              <w:rPr>
                <w:kern w:val="2"/>
                <w:lang w:eastAsia="en-AU"/>
                <w14:ligatures w14:val="standardContextual"/>
              </w:rPr>
            </w:pPr>
            <w:r w:rsidRPr="0076085A">
              <w:rPr>
                <w:kern w:val="2"/>
                <w:lang w:eastAsia="en-AU"/>
                <w14:ligatures w14:val="standardContextual"/>
              </w:rPr>
              <w:t xml:space="preserve">The desktop review found that a </w:t>
            </w:r>
            <w:r w:rsidRPr="000714C1">
              <w:rPr>
                <w:kern w:val="2"/>
                <w:lang w:eastAsia="en-AU"/>
                <w14:ligatures w14:val="standardContextual"/>
              </w:rPr>
              <w:t>guarantee of service</w:t>
            </w:r>
            <w:r w:rsidRPr="0076085A">
              <w:rPr>
                <w:kern w:val="2"/>
                <w:lang w:eastAsia="en-AU"/>
                <w14:ligatures w14:val="standardContextual"/>
              </w:rPr>
              <w:t xml:space="preserve"> had been developed, as referenced in</w:t>
            </w:r>
            <w:r w:rsidR="005308AF">
              <w:rPr>
                <w:kern w:val="2"/>
                <w:lang w:eastAsia="en-AU"/>
                <w14:ligatures w14:val="standardContextual"/>
              </w:rPr>
              <w:t>:</w:t>
            </w:r>
            <w:r w:rsidRPr="0076085A">
              <w:rPr>
                <w:kern w:val="2"/>
                <w:lang w:eastAsia="en-AU"/>
                <w14:ligatures w14:val="standardContextual"/>
              </w:rPr>
              <w:t xml:space="preserve"> </w:t>
            </w:r>
          </w:p>
          <w:p w14:paraId="2176B1CD" w14:textId="77777777" w:rsidR="00C02F8D" w:rsidRPr="000714C1" w:rsidRDefault="00C02F8D" w:rsidP="00DF4D77">
            <w:pPr>
              <w:pStyle w:val="BulletMultiLevelList"/>
            </w:pPr>
            <w:r w:rsidRPr="000714C1">
              <w:t xml:space="preserve">Sections 5.1 and 7.5 of the </w:t>
            </w:r>
            <w:r w:rsidRPr="00857F26">
              <w:rPr>
                <w:i/>
                <w:iCs/>
              </w:rPr>
              <w:t>‘</w:t>
            </w:r>
            <w:r w:rsidRPr="00857F26">
              <w:rPr>
                <w:i/>
              </w:rPr>
              <w:t xml:space="preserve">Australian Marine Parks Assessment and Authorisations </w:t>
            </w:r>
            <w:r w:rsidRPr="00857F26">
              <w:rPr>
                <w:i/>
                <w:iCs/>
              </w:rPr>
              <w:t>Policy’</w:t>
            </w:r>
            <w:r w:rsidRPr="000714C1">
              <w:t xml:space="preserve"> (2021) – which included a commitment to work with marine park users in relation to new class approvals.</w:t>
            </w:r>
            <w:r w:rsidRPr="000714C1">
              <w:rPr>
                <w:vertAlign w:val="superscript"/>
              </w:rPr>
              <w:footnoteReference w:id="164"/>
            </w:r>
            <w:r w:rsidRPr="000714C1">
              <w:t xml:space="preserve"> </w:t>
            </w:r>
          </w:p>
          <w:p w14:paraId="618FB9D9" w14:textId="77777777" w:rsidR="0076085A" w:rsidRPr="000714C1" w:rsidRDefault="00C02F8D" w:rsidP="00DF4D77">
            <w:pPr>
              <w:pStyle w:val="BulletMultiLevelList"/>
            </w:pPr>
            <w:r>
              <w:t>‘</w:t>
            </w:r>
            <w:r w:rsidR="0076085A" w:rsidRPr="00857F26">
              <w:rPr>
                <w:i/>
              </w:rPr>
              <w:t xml:space="preserve">The Director of National Parks Corporate </w:t>
            </w:r>
            <w:r w:rsidRPr="00857F26">
              <w:rPr>
                <w:i/>
                <w:iCs/>
              </w:rPr>
              <w:t>Plan’</w:t>
            </w:r>
            <w:r w:rsidR="0076085A" w:rsidRPr="000714C1">
              <w:t xml:space="preserve"> 2024-</w:t>
            </w:r>
            <w:r w:rsidRPr="000714C1">
              <w:t>2025.</w:t>
            </w:r>
            <w:r w:rsidR="0076085A" w:rsidRPr="000714C1">
              <w:rPr>
                <w:vertAlign w:val="superscript"/>
              </w:rPr>
              <w:t xml:space="preserve"> </w:t>
            </w:r>
            <w:r w:rsidR="0076085A" w:rsidRPr="000714C1">
              <w:rPr>
                <w:vertAlign w:val="superscript"/>
              </w:rPr>
              <w:footnoteReference w:id="165"/>
            </w:r>
            <w:r w:rsidR="0076085A" w:rsidRPr="000714C1">
              <w:t xml:space="preserve">  </w:t>
            </w:r>
          </w:p>
          <w:p w14:paraId="61D99265" w14:textId="52D1BC20" w:rsidR="0076085A" w:rsidRPr="000714C1" w:rsidRDefault="0076085A" w:rsidP="00DF4D77">
            <w:pPr>
              <w:pStyle w:val="BulletMultiLevelList"/>
            </w:pPr>
            <w:r w:rsidRPr="000714C1">
              <w:t>The Australian Marine Parks Indigenous Engagement Program, which outlines how Parks Australia will support Aboriginal and Torres Strait Island</w:t>
            </w:r>
            <w:r w:rsidR="00C6293B">
              <w:t>er</w:t>
            </w:r>
            <w:r w:rsidRPr="000714C1">
              <w:t xml:space="preserve"> people</w:t>
            </w:r>
            <w:r w:rsidR="004A0594">
              <w:t>s</w:t>
            </w:r>
            <w:r w:rsidRPr="000714C1">
              <w:t xml:space="preserve"> to undertake marine park management, such as monitoring and threat mitigation activities and surveillance.</w:t>
            </w:r>
            <w:r w:rsidRPr="000714C1">
              <w:rPr>
                <w:vertAlign w:val="superscript"/>
              </w:rPr>
              <w:footnoteReference w:id="166"/>
            </w:r>
            <w:r w:rsidRPr="000714C1">
              <w:t xml:space="preserve"> </w:t>
            </w:r>
          </w:p>
          <w:p w14:paraId="72D2215A" w14:textId="77777777" w:rsidR="00C02F8D" w:rsidRPr="009B4E62" w:rsidRDefault="00C02F8D" w:rsidP="00C02F8D">
            <w:pPr>
              <w:pStyle w:val="Normal4"/>
              <w:rPr>
                <w:sz w:val="22"/>
                <w:szCs w:val="22"/>
              </w:rPr>
            </w:pPr>
            <w:r w:rsidRPr="009B4E62">
              <w:rPr>
                <w:sz w:val="22"/>
                <w:szCs w:val="22"/>
              </w:rPr>
              <w:t xml:space="preserve">The </w:t>
            </w:r>
            <w:r w:rsidRPr="009B4E62">
              <w:rPr>
                <w:i/>
                <w:sz w:val="22"/>
                <w:szCs w:val="22"/>
              </w:rPr>
              <w:t>‘Australian Marine Parks Assessment and Authorisations Policy’</w:t>
            </w:r>
            <w:r w:rsidRPr="009B4E62">
              <w:rPr>
                <w:sz w:val="22"/>
                <w:szCs w:val="22"/>
              </w:rPr>
              <w:t xml:space="preserve"> was delivered within the first four years of the management program, suggesting the timely completion of this activity.  </w:t>
            </w:r>
          </w:p>
          <w:p w14:paraId="50C3AA76" w14:textId="77777777" w:rsidR="0076085A" w:rsidRPr="0076085A" w:rsidRDefault="0076085A" w:rsidP="0076085A">
            <w:pPr>
              <w:pStyle w:val="BulletMultiLevelList"/>
              <w:numPr>
                <w:ilvl w:val="0"/>
                <w:numId w:val="0"/>
              </w:numPr>
              <w:ind w:left="360" w:hanging="360"/>
              <w:rPr>
                <w:b/>
                <w:bCs/>
                <w:lang w:eastAsia="en-AU"/>
              </w:rPr>
            </w:pPr>
            <w:r w:rsidRPr="0076085A">
              <w:rPr>
                <w:b/>
                <w:bCs/>
                <w:lang w:eastAsia="en-AU"/>
              </w:rPr>
              <w:t>Evidence from engagement:</w:t>
            </w:r>
          </w:p>
          <w:p w14:paraId="7D6F40D0" w14:textId="77777777" w:rsidR="0076085A" w:rsidRPr="0076085A" w:rsidRDefault="0076085A" w:rsidP="0076085A">
            <w:pPr>
              <w:pStyle w:val="Normal4"/>
              <w:rPr>
                <w:sz w:val="22"/>
                <w:szCs w:val="22"/>
              </w:rPr>
            </w:pPr>
            <w:r w:rsidRPr="006807B1">
              <w:rPr>
                <w:sz w:val="22"/>
                <w:szCs w:val="22"/>
              </w:rPr>
              <w:t>Parks Australia staff</w:t>
            </w:r>
            <w:r w:rsidRPr="0076085A">
              <w:rPr>
                <w:sz w:val="22"/>
                <w:szCs w:val="22"/>
              </w:rPr>
              <w:t xml:space="preserve"> reported </w:t>
            </w:r>
            <w:r w:rsidRPr="006807B1">
              <w:rPr>
                <w:sz w:val="22"/>
                <w:szCs w:val="22"/>
              </w:rPr>
              <w:t>engaging with</w:t>
            </w:r>
            <w:r w:rsidRPr="0076085A">
              <w:rPr>
                <w:sz w:val="22"/>
                <w:szCs w:val="22"/>
              </w:rPr>
              <w:t xml:space="preserve"> </w:t>
            </w:r>
            <w:r w:rsidRPr="006807B1">
              <w:rPr>
                <w:sz w:val="22"/>
                <w:szCs w:val="22"/>
              </w:rPr>
              <w:t>park users and other government agencies</w:t>
            </w:r>
            <w:r w:rsidRPr="0076085A">
              <w:rPr>
                <w:sz w:val="22"/>
                <w:szCs w:val="22"/>
              </w:rPr>
              <w:t xml:space="preserve"> in relation to assessments and authorisations. This included working with other regulators to align authorisation and assessment processes where possible, as well as working with applicants to reduce regulatory burden where appropriate. </w:t>
            </w:r>
          </w:p>
          <w:p w14:paraId="60EFAE2C" w14:textId="4D18CD13" w:rsidR="0076085A" w:rsidRPr="00464C41" w:rsidRDefault="0076085A" w:rsidP="0076085A">
            <w:r w:rsidRPr="0076085A">
              <w:t xml:space="preserve">However, </w:t>
            </w:r>
            <w:r w:rsidRPr="009B4E62">
              <w:t>mixed feedback was received from</w:t>
            </w:r>
            <w:r w:rsidRPr="0076085A">
              <w:t xml:space="preserve"> </w:t>
            </w:r>
            <w:r w:rsidR="009F7387">
              <w:t>other</w:t>
            </w:r>
            <w:r w:rsidRPr="009B4E62">
              <w:t xml:space="preserve"> stakeholders</w:t>
            </w:r>
            <w:r w:rsidRPr="0076085A">
              <w:t xml:space="preserve"> in relation to the </w:t>
            </w:r>
            <w:r w:rsidRPr="009B4E62">
              <w:t>effectiveness of consultation</w:t>
            </w:r>
            <w:r w:rsidRPr="0076085A">
              <w:t xml:space="preserve"> </w:t>
            </w:r>
            <w:r w:rsidR="005D4584">
              <w:t xml:space="preserve">by Parks Australia </w:t>
            </w:r>
            <w:r w:rsidRPr="0076085A">
              <w:t>regarding regulatory decisions</w:t>
            </w:r>
            <w:r w:rsidRPr="009B4E62">
              <w:t>.</w:t>
            </w:r>
            <w:r w:rsidRPr="0076085A">
              <w:t xml:space="preserve"> While there were </w:t>
            </w:r>
            <w:r w:rsidRPr="009B4E62">
              <w:t xml:space="preserve">moderate </w:t>
            </w:r>
            <w:r w:rsidRPr="009B4E62">
              <w:lastRenderedPageBreak/>
              <w:t>levels of satisfaction</w:t>
            </w:r>
            <w:r w:rsidRPr="0076085A">
              <w:t xml:space="preserve"> with</w:t>
            </w:r>
            <w:r w:rsidR="004706CE">
              <w:t xml:space="preserve"> effectiveness of</w:t>
            </w:r>
            <w:r w:rsidRPr="0076085A">
              <w:t xml:space="preserve"> consultation amongst some stakeholders (particularly during the </w:t>
            </w:r>
            <w:r>
              <w:t>first</w:t>
            </w:r>
            <w:r w:rsidRPr="0076085A">
              <w:t xml:space="preserve"> half of the management plan)</w:t>
            </w:r>
            <w:r>
              <w:t>,</w:t>
            </w:r>
            <w:r w:rsidRPr="0076085A">
              <w:t xml:space="preserve"> some </w:t>
            </w:r>
            <w:r w:rsidR="00552F48">
              <w:t>reported</w:t>
            </w:r>
            <w:r>
              <w:t xml:space="preserve"> </w:t>
            </w:r>
            <w:r w:rsidR="00701035">
              <w:t>more limited</w:t>
            </w:r>
            <w:r>
              <w:t xml:space="preserve"> consultation occurring since this </w:t>
            </w:r>
            <w:r w:rsidRPr="00EF124C">
              <w:t>point</w:t>
            </w:r>
            <w:r w:rsidR="004706CE" w:rsidRPr="00EF124C">
              <w:t xml:space="preserve"> and as such </w:t>
            </w:r>
            <w:r w:rsidR="00EF124C" w:rsidRPr="00EF124C">
              <w:t xml:space="preserve">felt that </w:t>
            </w:r>
            <w:r w:rsidR="00FE3F83" w:rsidRPr="00EF124C">
              <w:t>ongoing relationships and opportunity to engage declined in effectiveness</w:t>
            </w:r>
            <w:r w:rsidRPr="00EF124C">
              <w:t>.</w:t>
            </w:r>
            <w:r>
              <w:t xml:space="preserve"> </w:t>
            </w:r>
          </w:p>
        </w:tc>
      </w:tr>
    </w:tbl>
    <w:p w14:paraId="706839B6" w14:textId="366C09A1" w:rsidR="00DF4D77" w:rsidRDefault="00DF4D77" w:rsidP="00E31465">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31465" w:rsidRPr="00464C41" w14:paraId="36C6EB12" w14:textId="77777777" w:rsidTr="00793D70">
        <w:trPr>
          <w:trHeight w:val="486"/>
          <w:jc w:val="center"/>
        </w:trPr>
        <w:tc>
          <w:tcPr>
            <w:tcW w:w="6648" w:type="dxa"/>
            <w:shd w:val="clear" w:color="auto" w:fill="D7D7D7" w:themeFill="accent6" w:themeFillShade="E6"/>
            <w:vAlign w:val="center"/>
            <w:hideMark/>
          </w:tcPr>
          <w:p w14:paraId="6B245BF5" w14:textId="493A4394" w:rsidR="00E31465" w:rsidRPr="00464C41" w:rsidRDefault="00E31465" w:rsidP="00793D70">
            <w:pPr>
              <w:spacing w:before="0" w:after="0"/>
              <w:rPr>
                <w:rFonts w:ascii="Calibri" w:eastAsia="Times New Roman" w:hAnsi="Calibri" w:cs="Calibri"/>
                <w:b/>
                <w:bCs/>
                <w:color w:val="002060"/>
                <w:lang w:eastAsia="en-AU"/>
              </w:rPr>
            </w:pPr>
            <w:r w:rsidRPr="00464C4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CE8B725" w14:textId="77777777" w:rsidR="00E31465" w:rsidRPr="00464C41" w:rsidRDefault="00E31465" w:rsidP="00793D70">
            <w:pPr>
              <w:spacing w:before="0" w:after="0"/>
              <w:rPr>
                <w:rFonts w:ascii="Calibri" w:eastAsia="Times New Roman" w:hAnsi="Calibri" w:cs="Calibri"/>
                <w:b/>
                <w:bCs/>
                <w:color w:val="002060"/>
                <w:lang w:eastAsia="en-AU"/>
              </w:rPr>
            </w:pPr>
            <w:r w:rsidRPr="00464C41">
              <w:rPr>
                <w:rFonts w:ascii="Calibri" w:eastAsia="Times New Roman" w:hAnsi="Calibri" w:cs="Calibri"/>
                <w:b/>
                <w:bCs/>
                <w:color w:val="002060"/>
                <w:lang w:eastAsia="en-AU"/>
              </w:rPr>
              <w:t xml:space="preserve">Completion status </w:t>
            </w:r>
          </w:p>
        </w:tc>
      </w:tr>
      <w:tr w:rsidR="00E31465" w:rsidRPr="00464C41" w14:paraId="4BD36418" w14:textId="77777777" w:rsidTr="002341F3">
        <w:trPr>
          <w:trHeight w:val="1016"/>
          <w:jc w:val="center"/>
        </w:trPr>
        <w:tc>
          <w:tcPr>
            <w:tcW w:w="6648" w:type="dxa"/>
            <w:shd w:val="clear" w:color="000000" w:fill="EBF5F5"/>
          </w:tcPr>
          <w:p w14:paraId="0834E949" w14:textId="77777777" w:rsidR="00E31465" w:rsidRPr="00464C41" w:rsidRDefault="00E31465" w:rsidP="00793D70">
            <w:pPr>
              <w:spacing w:before="0"/>
              <w:rPr>
                <w:rFonts w:ascii="Calibri" w:eastAsia="Times New Roman" w:hAnsi="Calibri" w:cs="Calibri"/>
                <w:b/>
                <w:bCs/>
                <w:color w:val="000000"/>
                <w:highlight w:val="yellow"/>
                <w:lang w:eastAsia="en-AU"/>
              </w:rPr>
            </w:pPr>
            <w:r w:rsidRPr="00464C41">
              <w:rPr>
                <w:rFonts w:ascii="Calibri" w:eastAsia="Times New Roman" w:hAnsi="Calibri" w:cs="Calibri"/>
                <w:b/>
                <w:bCs/>
                <w:color w:val="000000"/>
                <w:lang w:eastAsia="en-AU"/>
              </w:rPr>
              <w:t>A42. Develop a customer focused online authorisation system for marine park users that includes publishing authorisations issued by Parks Australia on its website</w:t>
            </w:r>
          </w:p>
        </w:tc>
        <w:tc>
          <w:tcPr>
            <w:tcW w:w="2368" w:type="dxa"/>
            <w:gridSpan w:val="2"/>
          </w:tcPr>
          <w:p w14:paraId="70E63D87" w14:textId="3FEDC54A" w:rsidR="00E31465" w:rsidRPr="00464C41" w:rsidRDefault="002341F3" w:rsidP="00793D70">
            <w:pPr>
              <w:spacing w:after="60"/>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anchor distT="0" distB="0" distL="114300" distR="114300" simplePos="0" relativeHeight="251787264" behindDoc="0" locked="0" layoutInCell="1" allowOverlap="1" wp14:anchorId="01C271CB" wp14:editId="03240FA4">
                  <wp:simplePos x="0" y="0"/>
                  <wp:positionH relativeFrom="column">
                    <wp:posOffset>269875</wp:posOffset>
                  </wp:positionH>
                  <wp:positionV relativeFrom="paragraph">
                    <wp:posOffset>4917</wp:posOffset>
                  </wp:positionV>
                  <wp:extent cx="792480" cy="633730"/>
                  <wp:effectExtent l="0" t="0" r="7620" b="0"/>
                  <wp:wrapNone/>
                  <wp:docPr id="286773665" name="Picture 40" descr="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73665" name="Picture 40" descr="Comple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92480" cy="633730"/>
                          </a:xfrm>
                          <a:prstGeom prst="rect">
                            <a:avLst/>
                          </a:prstGeom>
                          <a:noFill/>
                        </pic:spPr>
                      </pic:pic>
                    </a:graphicData>
                  </a:graphic>
                </wp:anchor>
              </w:drawing>
            </w:r>
          </w:p>
        </w:tc>
      </w:tr>
      <w:tr w:rsidR="00E31465" w:rsidRPr="00464C41" w14:paraId="1947D16E" w14:textId="77777777" w:rsidTr="00345525">
        <w:trPr>
          <w:gridAfter w:val="1"/>
          <w:wAfter w:w="42" w:type="dxa"/>
          <w:trHeight w:val="340"/>
          <w:jc w:val="center"/>
        </w:trPr>
        <w:tc>
          <w:tcPr>
            <w:tcW w:w="8974" w:type="dxa"/>
            <w:gridSpan w:val="2"/>
            <w:shd w:val="clear" w:color="auto" w:fill="93C8C4" w:themeFill="accent3" w:themeFillTint="66"/>
            <w:vAlign w:val="center"/>
          </w:tcPr>
          <w:p w14:paraId="07B3D6E5" w14:textId="77777777" w:rsidR="00E31465" w:rsidRPr="00464C41" w:rsidRDefault="00E31465" w:rsidP="00793D70">
            <w:pPr>
              <w:spacing w:before="0" w:after="0"/>
            </w:pPr>
            <w:r w:rsidRPr="0043080B">
              <w:rPr>
                <w:rFonts w:ascii="Calibri" w:eastAsia="Times New Roman" w:hAnsi="Calibri" w:cs="Calibri"/>
                <w:b/>
                <w:bCs/>
                <w:lang w:eastAsia="en-AU"/>
              </w:rPr>
              <w:t>Evidence</w:t>
            </w:r>
          </w:p>
        </w:tc>
      </w:tr>
      <w:tr w:rsidR="00E31465" w:rsidRPr="00464C41" w14:paraId="6FE884BC" w14:textId="77777777" w:rsidTr="00793D70">
        <w:trPr>
          <w:gridAfter w:val="1"/>
          <w:wAfter w:w="42" w:type="dxa"/>
          <w:trHeight w:val="40"/>
          <w:jc w:val="center"/>
        </w:trPr>
        <w:tc>
          <w:tcPr>
            <w:tcW w:w="8974" w:type="dxa"/>
            <w:gridSpan w:val="2"/>
            <w:vAlign w:val="center"/>
          </w:tcPr>
          <w:p w14:paraId="65545908" w14:textId="12095E8D" w:rsidR="00E31465" w:rsidRPr="009E13C7" w:rsidRDefault="00701035" w:rsidP="003150A1">
            <w:pPr>
              <w:rPr>
                <w:rFonts w:ascii="Calibri" w:eastAsia="Calibri" w:hAnsi="Calibri" w:cs="Times New Roman"/>
                <w:kern w:val="2"/>
                <w:lang w:eastAsia="en-AU"/>
                <w14:ligatures w14:val="standardContextual"/>
              </w:rPr>
            </w:pPr>
            <w:r w:rsidRPr="003150A1">
              <w:rPr>
                <w:lang w:eastAsia="en-AU"/>
              </w:rPr>
              <w:t xml:space="preserve">Overall, this action was assessed as completed. The desktop review identified documentary evidence of an online portal for permit and licence applications for marine park users </w:t>
            </w:r>
            <w:r w:rsidR="006800D8" w:rsidRPr="003150A1">
              <w:rPr>
                <w:lang w:eastAsia="en-AU"/>
              </w:rPr>
              <w:t>as well as</w:t>
            </w:r>
            <w:r w:rsidRPr="003150A1">
              <w:rPr>
                <w:lang w:eastAsia="en-AU"/>
              </w:rPr>
              <w:t xml:space="preserve"> the </w:t>
            </w:r>
            <w:r w:rsidR="006800D8" w:rsidRPr="003150A1">
              <w:rPr>
                <w:lang w:eastAsia="en-AU"/>
              </w:rPr>
              <w:t xml:space="preserve">online </w:t>
            </w:r>
            <w:r w:rsidRPr="003150A1">
              <w:rPr>
                <w:lang w:eastAsia="en-AU"/>
              </w:rPr>
              <w:t>publication of authorisations granted since 2018.</w:t>
            </w:r>
            <w:r w:rsidRPr="003150A1">
              <w:rPr>
                <w:vertAlign w:val="superscript"/>
                <w:lang w:eastAsia="en-AU"/>
              </w:rPr>
              <w:footnoteReference w:id="167"/>
            </w:r>
            <w:r w:rsidR="003150A1">
              <w:rPr>
                <w:lang w:eastAsia="en-AU"/>
              </w:rPr>
              <w:t xml:space="preserve"> </w:t>
            </w:r>
            <w:r w:rsidRPr="003150A1">
              <w:rPr>
                <w:vertAlign w:val="superscript"/>
                <w:lang w:eastAsia="en-AU"/>
              </w:rPr>
              <w:footnoteReference w:id="168"/>
            </w:r>
          </w:p>
        </w:tc>
      </w:tr>
    </w:tbl>
    <w:p w14:paraId="463911AA" w14:textId="77777777" w:rsidR="00E31465" w:rsidRPr="00464C41" w:rsidRDefault="00E31465" w:rsidP="00E31465">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31465" w:rsidRPr="00464C41" w14:paraId="016F3FD9" w14:textId="77777777" w:rsidTr="00793D70">
        <w:trPr>
          <w:trHeight w:val="486"/>
          <w:jc w:val="center"/>
        </w:trPr>
        <w:tc>
          <w:tcPr>
            <w:tcW w:w="6648" w:type="dxa"/>
            <w:shd w:val="clear" w:color="auto" w:fill="D7D7D7" w:themeFill="accent6" w:themeFillShade="E6"/>
            <w:vAlign w:val="center"/>
            <w:hideMark/>
          </w:tcPr>
          <w:p w14:paraId="166779DB" w14:textId="77777777" w:rsidR="00E31465" w:rsidRPr="00464C41" w:rsidRDefault="00E31465" w:rsidP="00793D70">
            <w:pPr>
              <w:spacing w:before="0" w:after="0"/>
              <w:rPr>
                <w:rFonts w:ascii="Calibri" w:eastAsia="Times New Roman" w:hAnsi="Calibri" w:cs="Calibri"/>
                <w:b/>
                <w:bCs/>
                <w:color w:val="002060"/>
                <w:lang w:eastAsia="en-AU"/>
              </w:rPr>
            </w:pPr>
            <w:r w:rsidRPr="00464C41">
              <w:rPr>
                <w:rFonts w:ascii="Calibri" w:eastAsia="Times New Roman" w:hAnsi="Calibri" w:cs="Calibri"/>
                <w:b/>
                <w:bCs/>
                <w:color w:val="002060"/>
                <w:lang w:eastAsia="en-AU"/>
              </w:rPr>
              <w:t>Actions</w:t>
            </w:r>
          </w:p>
        </w:tc>
        <w:tc>
          <w:tcPr>
            <w:tcW w:w="2368" w:type="dxa"/>
            <w:gridSpan w:val="2"/>
            <w:shd w:val="clear" w:color="auto" w:fill="D7D7D7" w:themeFill="accent6" w:themeFillShade="E6"/>
            <w:vAlign w:val="center"/>
          </w:tcPr>
          <w:p w14:paraId="1ABA8AE5" w14:textId="77777777" w:rsidR="00E31465" w:rsidRPr="00464C41" w:rsidRDefault="00E31465" w:rsidP="00793D70">
            <w:pPr>
              <w:spacing w:before="0" w:after="0"/>
              <w:rPr>
                <w:rFonts w:ascii="Calibri" w:eastAsia="Times New Roman" w:hAnsi="Calibri" w:cs="Calibri"/>
                <w:b/>
                <w:bCs/>
                <w:color w:val="002060"/>
                <w:lang w:eastAsia="en-AU"/>
              </w:rPr>
            </w:pPr>
            <w:r w:rsidRPr="00464C41">
              <w:rPr>
                <w:rFonts w:ascii="Calibri" w:eastAsia="Times New Roman" w:hAnsi="Calibri" w:cs="Calibri"/>
                <w:b/>
                <w:bCs/>
                <w:color w:val="002060"/>
                <w:lang w:eastAsia="en-AU"/>
              </w:rPr>
              <w:t xml:space="preserve">Completion status </w:t>
            </w:r>
          </w:p>
        </w:tc>
      </w:tr>
      <w:tr w:rsidR="00E31465" w:rsidRPr="00464C41" w14:paraId="6AA8E492" w14:textId="77777777" w:rsidTr="00793D70">
        <w:trPr>
          <w:trHeight w:val="730"/>
          <w:jc w:val="center"/>
        </w:trPr>
        <w:tc>
          <w:tcPr>
            <w:tcW w:w="6648" w:type="dxa"/>
            <w:shd w:val="clear" w:color="000000" w:fill="EBF5F5"/>
          </w:tcPr>
          <w:p w14:paraId="23F11457" w14:textId="77777777" w:rsidR="00E31465" w:rsidRPr="00464C41" w:rsidRDefault="00E31465" w:rsidP="00793D70">
            <w:pPr>
              <w:spacing w:before="0"/>
              <w:rPr>
                <w:rFonts w:ascii="Calibri" w:eastAsia="Times New Roman" w:hAnsi="Calibri" w:cs="Calibri"/>
                <w:b/>
                <w:bCs/>
                <w:color w:val="000000"/>
                <w:highlight w:val="yellow"/>
                <w:lang w:eastAsia="en-AU"/>
              </w:rPr>
            </w:pPr>
            <w:r w:rsidRPr="00464C41">
              <w:rPr>
                <w:rFonts w:ascii="Calibri" w:eastAsia="Times New Roman" w:hAnsi="Calibri" w:cs="Calibri"/>
                <w:b/>
                <w:bCs/>
                <w:color w:val="000000"/>
                <w:lang w:eastAsia="en-AU"/>
              </w:rPr>
              <w:t>A43. Issue authorisations—a permit, class approval, activity licence or lease—for activities in the marine park assessed as acceptable either by the Director or another government or industry policy, plan or program accepted by the Director</w:t>
            </w:r>
          </w:p>
        </w:tc>
        <w:tc>
          <w:tcPr>
            <w:tcW w:w="2368" w:type="dxa"/>
            <w:gridSpan w:val="2"/>
          </w:tcPr>
          <w:p w14:paraId="72A62366" w14:textId="27B173F8" w:rsidR="00E31465" w:rsidRPr="00464C41" w:rsidRDefault="00687C57" w:rsidP="00793D70">
            <w:pPr>
              <w:spacing w:after="60"/>
              <w:rPr>
                <w:rFonts w:ascii="Calibri" w:eastAsia="Times New Roman" w:hAnsi="Calibri" w:cs="Calibri"/>
                <w:b/>
                <w:bCs/>
                <w:color w:val="000000"/>
                <w:lang w:eastAsia="en-AU"/>
              </w:rPr>
            </w:pPr>
            <w:r w:rsidRPr="008053A9">
              <w:rPr>
                <w:rFonts w:ascii="Calibri" w:eastAsia="Times New Roman" w:hAnsi="Calibri" w:cs="Calibri"/>
                <w:b/>
                <w:bCs/>
                <w:noProof/>
                <w:color w:val="000000"/>
                <w:lang w:eastAsia="en-AU"/>
              </w:rPr>
              <w:drawing>
                <wp:anchor distT="0" distB="0" distL="114300" distR="114300" simplePos="0" relativeHeight="251702272" behindDoc="0" locked="0" layoutInCell="1" allowOverlap="1" wp14:anchorId="5DBAAA43" wp14:editId="01D5E6C2">
                  <wp:simplePos x="0" y="0"/>
                  <wp:positionH relativeFrom="column">
                    <wp:posOffset>174625</wp:posOffset>
                  </wp:positionH>
                  <wp:positionV relativeFrom="paragraph">
                    <wp:posOffset>82078</wp:posOffset>
                  </wp:positionV>
                  <wp:extent cx="935162" cy="591919"/>
                  <wp:effectExtent l="0" t="0" r="0" b="0"/>
                  <wp:wrapNone/>
                  <wp:docPr id="143362781"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62781"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39">
                            <a:extLst>
                              <a:ext uri="{28A0092B-C50C-407E-A947-70E740481C1C}">
                                <a14:useLocalDpi xmlns:a14="http://schemas.microsoft.com/office/drawing/2010/main" val="0"/>
                              </a:ext>
                            </a:extLst>
                          </a:blip>
                          <a:srcRect l="4326" t="7313" b="13005"/>
                          <a:stretch>
                            <a:fillRect/>
                          </a:stretch>
                        </pic:blipFill>
                        <pic:spPr bwMode="auto">
                          <a:xfrm>
                            <a:off x="0" y="0"/>
                            <a:ext cx="935162" cy="5919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E31465" w:rsidRPr="00464C41" w14:paraId="2A541408" w14:textId="77777777" w:rsidTr="00345525">
        <w:trPr>
          <w:gridAfter w:val="1"/>
          <w:wAfter w:w="42" w:type="dxa"/>
          <w:trHeight w:val="340"/>
          <w:jc w:val="center"/>
        </w:trPr>
        <w:tc>
          <w:tcPr>
            <w:tcW w:w="8974" w:type="dxa"/>
            <w:gridSpan w:val="2"/>
            <w:shd w:val="clear" w:color="auto" w:fill="93C8C4" w:themeFill="accent3" w:themeFillTint="66"/>
            <w:vAlign w:val="center"/>
          </w:tcPr>
          <w:p w14:paraId="6C559578" w14:textId="77777777" w:rsidR="00E31465" w:rsidRPr="00464C41" w:rsidRDefault="00E31465" w:rsidP="00793D70">
            <w:pPr>
              <w:spacing w:before="0" w:after="0"/>
            </w:pPr>
            <w:r w:rsidRPr="0043080B">
              <w:rPr>
                <w:rFonts w:ascii="Calibri" w:eastAsia="Times New Roman" w:hAnsi="Calibri" w:cs="Calibri"/>
                <w:b/>
                <w:bCs/>
                <w:lang w:eastAsia="en-AU"/>
              </w:rPr>
              <w:t>Evidence</w:t>
            </w:r>
          </w:p>
        </w:tc>
      </w:tr>
      <w:tr w:rsidR="00E31465" w:rsidRPr="00464C41" w14:paraId="62593C83" w14:textId="77777777" w:rsidTr="00793D70">
        <w:trPr>
          <w:gridAfter w:val="1"/>
          <w:wAfter w:w="42" w:type="dxa"/>
          <w:trHeight w:val="40"/>
          <w:jc w:val="center"/>
        </w:trPr>
        <w:tc>
          <w:tcPr>
            <w:tcW w:w="8974" w:type="dxa"/>
            <w:gridSpan w:val="2"/>
            <w:vAlign w:val="center"/>
          </w:tcPr>
          <w:p w14:paraId="7A6D5C15" w14:textId="7B52F075" w:rsidR="00F836D5" w:rsidRPr="00F836D5" w:rsidRDefault="00F836D5" w:rsidP="00F836D5">
            <w:pPr>
              <w:spacing w:before="0"/>
              <w:rPr>
                <w:rFonts w:ascii="Calibri" w:eastAsia="Calibri" w:hAnsi="Calibri" w:cs="Times New Roman"/>
                <w:lang w:eastAsia="en-AU"/>
              </w:rPr>
            </w:pPr>
            <w:r w:rsidRPr="00D865D1">
              <w:rPr>
                <w:lang w:eastAsia="en-AU"/>
              </w:rPr>
              <w:t xml:space="preserve">Overall, this action was </w:t>
            </w:r>
            <w:r w:rsidRPr="00DF77CE">
              <w:rPr>
                <w:lang w:eastAsia="en-AU"/>
              </w:rPr>
              <w:t>assessed as</w:t>
            </w:r>
            <w:r w:rsidRPr="00D865D1">
              <w:rPr>
                <w:lang w:eastAsia="en-AU"/>
              </w:rPr>
              <w:t xml:space="preserve"> </w:t>
            </w:r>
            <w:r w:rsidR="002E442B">
              <w:rPr>
                <w:b/>
                <w:bCs/>
                <w:lang w:eastAsia="en-AU"/>
              </w:rPr>
              <w:t>ongoing</w:t>
            </w:r>
            <w:r w:rsidRPr="00D865D1">
              <w:rPr>
                <w:lang w:eastAsia="en-AU"/>
              </w:rPr>
              <w:t xml:space="preserve"> as there was clear documentary evidence</w:t>
            </w:r>
            <w:r w:rsidRPr="00D865D1">
              <w:rPr>
                <w:b/>
                <w:lang w:eastAsia="en-AU"/>
              </w:rPr>
              <w:t xml:space="preserve"> </w:t>
            </w:r>
            <w:r w:rsidRPr="00D865D1">
              <w:rPr>
                <w:lang w:eastAsia="en-AU"/>
              </w:rPr>
              <w:t xml:space="preserve">of </w:t>
            </w:r>
            <w:r w:rsidRPr="000714C1">
              <w:rPr>
                <w:lang w:eastAsia="en-AU"/>
              </w:rPr>
              <w:t xml:space="preserve">authorisations being </w:t>
            </w:r>
            <w:r w:rsidR="009D0DF9">
              <w:rPr>
                <w:lang w:eastAsia="en-AU"/>
              </w:rPr>
              <w:t xml:space="preserve">consistently </w:t>
            </w:r>
            <w:r w:rsidRPr="000714C1">
              <w:rPr>
                <w:lang w:eastAsia="en-AU"/>
              </w:rPr>
              <w:t>assessed and issued</w:t>
            </w:r>
            <w:r w:rsidR="002E442B" w:rsidRPr="000714C1">
              <w:rPr>
                <w:lang w:eastAsia="en-AU"/>
              </w:rPr>
              <w:t xml:space="preserve"> </w:t>
            </w:r>
            <w:r w:rsidR="009D0DF9">
              <w:rPr>
                <w:lang w:eastAsia="en-AU"/>
              </w:rPr>
              <w:t>across the life of the plan</w:t>
            </w:r>
            <w:r w:rsidRPr="00F836D5">
              <w:rPr>
                <w:rFonts w:ascii="Calibri" w:eastAsia="Calibri" w:hAnsi="Calibri" w:cs="Times New Roman"/>
                <w:lang w:eastAsia="en-AU"/>
              </w:rPr>
              <w:t xml:space="preserve">, and </w:t>
            </w:r>
            <w:r w:rsidRPr="002E442B">
              <w:rPr>
                <w:rFonts w:ascii="Calibri" w:eastAsia="Calibri" w:hAnsi="Calibri" w:cs="Times New Roman"/>
                <w:lang w:eastAsia="en-AU"/>
              </w:rPr>
              <w:t xml:space="preserve">stakeholders </w:t>
            </w:r>
            <w:r w:rsidR="00913992">
              <w:rPr>
                <w:rFonts w:ascii="Calibri" w:eastAsia="Calibri" w:hAnsi="Calibri" w:cs="Times New Roman"/>
                <w:lang w:eastAsia="en-AU"/>
              </w:rPr>
              <w:t xml:space="preserve">mostly </w:t>
            </w:r>
            <w:r w:rsidRPr="002E442B">
              <w:rPr>
                <w:rFonts w:ascii="Calibri" w:eastAsia="Calibri" w:hAnsi="Calibri" w:cs="Times New Roman"/>
                <w:lang w:eastAsia="en-AU"/>
              </w:rPr>
              <w:t>provided positive feedback about this process</w:t>
            </w:r>
            <w:r w:rsidRPr="00F836D5">
              <w:rPr>
                <w:rFonts w:ascii="Calibri" w:eastAsia="Calibri" w:hAnsi="Calibri" w:cs="Times New Roman"/>
                <w:lang w:eastAsia="en-AU"/>
              </w:rPr>
              <w:t xml:space="preserve">. </w:t>
            </w:r>
          </w:p>
          <w:p w14:paraId="50729B1F" w14:textId="77777777" w:rsidR="00F836D5" w:rsidRPr="00F836D5" w:rsidRDefault="00F836D5" w:rsidP="00F836D5">
            <w:pPr>
              <w:rPr>
                <w:rFonts w:ascii="Calibri" w:eastAsia="Calibri" w:hAnsi="Calibri" w:cs="Times New Roman"/>
                <w:b/>
                <w:bCs/>
                <w:lang w:eastAsia="en-AU"/>
              </w:rPr>
            </w:pPr>
            <w:r w:rsidRPr="00F836D5">
              <w:rPr>
                <w:rFonts w:ascii="Calibri" w:eastAsia="Calibri" w:hAnsi="Calibri" w:cs="Times New Roman"/>
                <w:b/>
                <w:bCs/>
                <w:lang w:eastAsia="en-AU"/>
              </w:rPr>
              <w:t>Evidence from desktop review:</w:t>
            </w:r>
          </w:p>
          <w:p w14:paraId="7BC65D99" w14:textId="77777777" w:rsidR="00F836D5" w:rsidRPr="000714C1" w:rsidRDefault="00F836D5" w:rsidP="00F836D5">
            <w:pPr>
              <w:spacing w:before="0" w:after="0"/>
              <w:rPr>
                <w:kern w:val="2"/>
                <w:lang w:eastAsia="en-AU"/>
                <w14:ligatures w14:val="standardContextual"/>
              </w:rPr>
            </w:pPr>
            <w:r w:rsidRPr="00F836D5">
              <w:rPr>
                <w:rFonts w:ascii="Calibri" w:eastAsia="Calibri" w:hAnsi="Calibri" w:cs="Times New Roman"/>
                <w:kern w:val="2"/>
                <w:lang w:eastAsia="en-AU"/>
                <w14:ligatures w14:val="standardContextual"/>
              </w:rPr>
              <w:t xml:space="preserve">The desktop review identified </w:t>
            </w:r>
            <w:r w:rsidRPr="003D4C6D">
              <w:rPr>
                <w:rFonts w:ascii="Calibri" w:eastAsia="Calibri" w:hAnsi="Calibri" w:cs="Times New Roman"/>
                <w:kern w:val="2"/>
                <w:lang w:eastAsia="en-AU"/>
                <w14:ligatures w14:val="standardContextual"/>
              </w:rPr>
              <w:t xml:space="preserve">evidence of </w:t>
            </w:r>
            <w:proofErr w:type="gramStart"/>
            <w:r w:rsidRPr="003D4C6D">
              <w:rPr>
                <w:rFonts w:ascii="Calibri" w:eastAsia="Calibri" w:hAnsi="Calibri" w:cs="Times New Roman"/>
                <w:kern w:val="2"/>
                <w:lang w:eastAsia="en-AU"/>
                <w14:ligatures w14:val="standardContextual"/>
              </w:rPr>
              <w:t>a number of</w:t>
            </w:r>
            <w:proofErr w:type="gramEnd"/>
            <w:r w:rsidRPr="003D4C6D">
              <w:rPr>
                <w:rFonts w:ascii="Calibri" w:eastAsia="Calibri" w:hAnsi="Calibri" w:cs="Times New Roman"/>
                <w:kern w:val="2"/>
                <w:lang w:eastAsia="en-AU"/>
                <w14:ligatures w14:val="standardContextual"/>
              </w:rPr>
              <w:t xml:space="preserve"> authorisations being issued by the Director for the </w:t>
            </w:r>
            <w:r w:rsidR="002C1E4E">
              <w:rPr>
                <w:rFonts w:ascii="Calibri" w:eastAsia="Calibri" w:hAnsi="Calibri" w:cs="Times New Roman"/>
                <w:kern w:val="2"/>
                <w:lang w:eastAsia="en-AU"/>
                <w14:ligatures w14:val="standardContextual"/>
              </w:rPr>
              <w:t>North-west</w:t>
            </w:r>
            <w:r w:rsidRPr="003D4C6D">
              <w:rPr>
                <w:rFonts w:ascii="Calibri" w:eastAsia="Calibri" w:hAnsi="Calibri" w:cs="Times New Roman"/>
                <w:kern w:val="2"/>
                <w:lang w:eastAsia="en-AU"/>
                <w14:ligatures w14:val="standardContextual"/>
              </w:rPr>
              <w:t xml:space="preserve"> Network since 2018</w:t>
            </w:r>
            <w:r w:rsidRPr="00F836D5">
              <w:rPr>
                <w:rFonts w:ascii="Calibri" w:eastAsia="Calibri" w:hAnsi="Calibri" w:cs="Times New Roman"/>
                <w:kern w:val="2"/>
                <w:lang w:eastAsia="en-AU"/>
                <w14:ligatures w14:val="standardContextual"/>
              </w:rPr>
              <w:t>.</w:t>
            </w:r>
            <w:r w:rsidRPr="00F836D5">
              <w:rPr>
                <w:rFonts w:ascii="Calibri" w:eastAsia="Calibri" w:hAnsi="Calibri" w:cs="Times New Roman"/>
                <w:kern w:val="2"/>
                <w:vertAlign w:val="superscript"/>
                <w:lang w:eastAsia="en-AU"/>
                <w14:ligatures w14:val="standardContextual"/>
              </w:rPr>
              <w:footnoteReference w:id="169"/>
            </w:r>
            <w:r w:rsidRPr="00F836D5">
              <w:rPr>
                <w:rFonts w:ascii="Calibri" w:eastAsia="Calibri" w:hAnsi="Calibri" w:cs="Times New Roman"/>
                <w:kern w:val="2"/>
                <w:lang w:eastAsia="en-AU"/>
                <w14:ligatures w14:val="standardContextual"/>
              </w:rPr>
              <w:t xml:space="preserve"> </w:t>
            </w:r>
            <w:r w:rsidRPr="000714C1">
              <w:rPr>
                <w:kern w:val="2"/>
                <w:lang w:eastAsia="en-AU"/>
                <w14:ligatures w14:val="standardContextual"/>
              </w:rPr>
              <w:t>Documentary evidence of the policies and processes in place to ensure appropriate and timely assessments was also identified, including via:</w:t>
            </w:r>
          </w:p>
          <w:p w14:paraId="0401C254" w14:textId="58A8FFD9" w:rsidR="00F836D5" w:rsidRPr="00F836D5" w:rsidRDefault="00F836D5" w:rsidP="00DF4D77">
            <w:pPr>
              <w:pStyle w:val="BulletMultiLevelList"/>
            </w:pPr>
            <w:r w:rsidRPr="000714C1">
              <w:t xml:space="preserve">The </w:t>
            </w:r>
            <w:r w:rsidR="000D1A4F">
              <w:t>‘</w:t>
            </w:r>
            <w:r w:rsidR="000D1A4F" w:rsidRPr="000D1A4F">
              <w:rPr>
                <w:i/>
                <w:iCs/>
              </w:rPr>
              <w:t>A</w:t>
            </w:r>
            <w:r w:rsidRPr="000D1A4F">
              <w:rPr>
                <w:i/>
                <w:iCs/>
              </w:rPr>
              <w:t xml:space="preserve">ssessments and </w:t>
            </w:r>
            <w:r w:rsidR="000D1A4F" w:rsidRPr="000D1A4F">
              <w:rPr>
                <w:i/>
                <w:iCs/>
              </w:rPr>
              <w:t>A</w:t>
            </w:r>
            <w:r w:rsidRPr="000D1A4F">
              <w:rPr>
                <w:i/>
                <w:iCs/>
              </w:rPr>
              <w:t xml:space="preserve">uthorisations </w:t>
            </w:r>
            <w:r w:rsidR="000D1A4F" w:rsidRPr="000D1A4F">
              <w:rPr>
                <w:i/>
                <w:iCs/>
              </w:rPr>
              <w:t>– S</w:t>
            </w:r>
            <w:r w:rsidRPr="000D1A4F">
              <w:rPr>
                <w:i/>
                <w:iCs/>
              </w:rPr>
              <w:t xml:space="preserve">tandard </w:t>
            </w:r>
            <w:r w:rsidR="000D1A4F" w:rsidRPr="000D1A4F">
              <w:rPr>
                <w:i/>
                <w:iCs/>
              </w:rPr>
              <w:t>O</w:t>
            </w:r>
            <w:r w:rsidRPr="000D1A4F">
              <w:rPr>
                <w:i/>
                <w:iCs/>
              </w:rPr>
              <w:t xml:space="preserve">perating </w:t>
            </w:r>
            <w:r w:rsidR="000D1A4F" w:rsidRPr="000D1A4F">
              <w:rPr>
                <w:i/>
                <w:iCs/>
              </w:rPr>
              <w:t>P</w:t>
            </w:r>
            <w:r w:rsidRPr="000D1A4F">
              <w:rPr>
                <w:i/>
                <w:iCs/>
              </w:rPr>
              <w:t>rocedure</w:t>
            </w:r>
            <w:r w:rsidR="000D1A4F" w:rsidRPr="000D1A4F">
              <w:rPr>
                <w:i/>
                <w:iCs/>
              </w:rPr>
              <w:t>’</w:t>
            </w:r>
            <w:r w:rsidRPr="000714C1">
              <w:t xml:space="preserve"> document, which outline</w:t>
            </w:r>
            <w:r w:rsidR="000D1A4F">
              <w:t>d</w:t>
            </w:r>
            <w:r w:rsidRPr="000714C1">
              <w:t xml:space="preserve"> the assessment process for licences and permits</w:t>
            </w:r>
            <w:r w:rsidR="00B9342B">
              <w:t>.</w:t>
            </w:r>
            <w:r w:rsidRPr="00F836D5">
              <w:rPr>
                <w:vertAlign w:val="superscript"/>
              </w:rPr>
              <w:footnoteReference w:id="170"/>
            </w:r>
            <w:r w:rsidRPr="00F836D5">
              <w:t xml:space="preserve"> </w:t>
            </w:r>
          </w:p>
          <w:p w14:paraId="5288BAD9" w14:textId="7B751C77" w:rsidR="00F836D5" w:rsidRPr="00F836D5" w:rsidRDefault="00F836D5" w:rsidP="00DF4D77">
            <w:pPr>
              <w:pStyle w:val="BulletMultiLevelList"/>
            </w:pPr>
            <w:r w:rsidRPr="000714C1">
              <w:t>A flowchart</w:t>
            </w:r>
            <w:r w:rsidR="000D1A4F">
              <w:t xml:space="preserve"> which</w:t>
            </w:r>
            <w:r w:rsidRPr="000714C1">
              <w:t xml:space="preserve"> outlin</w:t>
            </w:r>
            <w:r w:rsidR="000D1A4F">
              <w:t>ed</w:t>
            </w:r>
            <w:r w:rsidRPr="000714C1">
              <w:t xml:space="preserve"> the process of assessment of approvals, permits or licenses</w:t>
            </w:r>
            <w:r w:rsidR="00B9342B">
              <w:t>.</w:t>
            </w:r>
            <w:r w:rsidRPr="00F836D5">
              <w:rPr>
                <w:vertAlign w:val="superscript"/>
              </w:rPr>
              <w:footnoteReference w:id="171"/>
            </w:r>
            <w:r w:rsidRPr="00F836D5">
              <w:t xml:space="preserve"> </w:t>
            </w:r>
          </w:p>
          <w:p w14:paraId="627508B9" w14:textId="0971B4B2" w:rsidR="003D4C6D" w:rsidRPr="00D865D1" w:rsidRDefault="003D4C6D" w:rsidP="00DF4D77">
            <w:pPr>
              <w:pStyle w:val="BulletMultiLevelList"/>
            </w:pPr>
            <w:r w:rsidRPr="000714C1">
              <w:lastRenderedPageBreak/>
              <w:t xml:space="preserve">The </w:t>
            </w:r>
            <w:r>
              <w:t>‘</w:t>
            </w:r>
            <w:r w:rsidRPr="00844F4E">
              <w:rPr>
                <w:i/>
              </w:rPr>
              <w:t xml:space="preserve">Australian Marine Parks Assessment and Authorisations </w:t>
            </w:r>
            <w:r w:rsidRPr="00844F4E">
              <w:rPr>
                <w:i/>
                <w:iCs/>
              </w:rPr>
              <w:t>Policy’</w:t>
            </w:r>
            <w:r>
              <w:t>.</w:t>
            </w:r>
            <w:r w:rsidRPr="00D865D1">
              <w:rPr>
                <w:vertAlign w:val="superscript"/>
              </w:rPr>
              <w:footnoteReference w:id="172"/>
            </w:r>
            <w:r w:rsidRPr="00D865D1">
              <w:t xml:space="preserve"> In particular, this document highlight</w:t>
            </w:r>
            <w:r w:rsidR="000D1A4F">
              <w:t>ed</w:t>
            </w:r>
            <w:r w:rsidRPr="00D865D1">
              <w:t xml:space="preserve"> how the Director will endeavour to conclude assessments and make decisions within 40 business days of receiving an application. </w:t>
            </w:r>
          </w:p>
          <w:p w14:paraId="3EDC7EA5" w14:textId="0C184169" w:rsidR="003D4C6D" w:rsidRPr="00D865D1" w:rsidRDefault="003D4C6D" w:rsidP="00DF4D77">
            <w:pPr>
              <w:pStyle w:val="BulletMultiLevelList"/>
            </w:pPr>
            <w:r w:rsidRPr="00D865D1">
              <w:t xml:space="preserve">An internal guidance document in relation to petroleum activities in </w:t>
            </w:r>
            <w:r>
              <w:t>AMPs</w:t>
            </w:r>
            <w:r w:rsidRPr="00D865D1">
              <w:t>, which outlines the process for consulting with the Director on authorisations for the energy sector</w:t>
            </w:r>
            <w:r>
              <w:t>.</w:t>
            </w:r>
            <w:r w:rsidRPr="00D865D1">
              <w:rPr>
                <w:vertAlign w:val="superscript"/>
              </w:rPr>
              <w:footnoteReference w:id="173"/>
            </w:r>
            <w:r w:rsidRPr="00D865D1">
              <w:t xml:space="preserve"> </w:t>
            </w:r>
          </w:p>
          <w:p w14:paraId="71E315FE" w14:textId="2BF346D3" w:rsidR="00F836D5" w:rsidRPr="000F05B3" w:rsidRDefault="00F836D5" w:rsidP="000F05B3">
            <w:pPr>
              <w:rPr>
                <w:b/>
                <w:lang w:eastAsia="en-AU"/>
              </w:rPr>
            </w:pPr>
            <w:r w:rsidRPr="000F05B3">
              <w:rPr>
                <w:b/>
                <w:lang w:eastAsia="en-AU"/>
              </w:rPr>
              <w:t>Evidence from engagement:</w:t>
            </w:r>
          </w:p>
          <w:p w14:paraId="575D9738" w14:textId="31946738" w:rsidR="003769CA" w:rsidRDefault="00AF61E5" w:rsidP="00F836D5">
            <w:pPr>
              <w:rPr>
                <w:rFonts w:ascii="Calibri" w:eastAsia="Calibri" w:hAnsi="Calibri" w:cs="Times New Roman"/>
              </w:rPr>
            </w:pPr>
            <w:r>
              <w:rPr>
                <w:rFonts w:ascii="Calibri" w:eastAsia="Calibri" w:hAnsi="Calibri" w:cs="Times New Roman"/>
              </w:rPr>
              <w:t>Of the</w:t>
            </w:r>
            <w:r w:rsidR="00D95FAB">
              <w:rPr>
                <w:rFonts w:ascii="Calibri" w:eastAsia="Calibri" w:hAnsi="Calibri" w:cs="Times New Roman"/>
              </w:rPr>
              <w:t xml:space="preserve"> stakeholders </w:t>
            </w:r>
            <w:r>
              <w:rPr>
                <w:rFonts w:ascii="Calibri" w:eastAsia="Calibri" w:hAnsi="Calibri" w:cs="Times New Roman"/>
              </w:rPr>
              <w:t xml:space="preserve">who </w:t>
            </w:r>
            <w:r w:rsidR="00D95FAB">
              <w:rPr>
                <w:rFonts w:ascii="Calibri" w:eastAsia="Calibri" w:hAnsi="Calibri" w:cs="Times New Roman"/>
              </w:rPr>
              <w:t xml:space="preserve">were </w:t>
            </w:r>
            <w:r>
              <w:rPr>
                <w:rFonts w:ascii="Calibri" w:eastAsia="Calibri" w:hAnsi="Calibri" w:cs="Times New Roman"/>
              </w:rPr>
              <w:t xml:space="preserve">able to speak to this action, most </w:t>
            </w:r>
            <w:r w:rsidR="00D95FAB">
              <w:rPr>
                <w:rFonts w:ascii="Calibri" w:eastAsia="Calibri" w:hAnsi="Calibri" w:cs="Times New Roman"/>
              </w:rPr>
              <w:t xml:space="preserve">provided </w:t>
            </w:r>
            <w:r w:rsidR="00F836D5" w:rsidRPr="00F836D5">
              <w:rPr>
                <w:rFonts w:ascii="Calibri" w:eastAsia="Calibri" w:hAnsi="Calibri" w:cs="Times New Roman"/>
              </w:rPr>
              <w:t xml:space="preserve">positive feedback about their experiences with the authorisations process. Specifically, </w:t>
            </w:r>
            <w:r w:rsidR="00894D4C">
              <w:rPr>
                <w:rFonts w:ascii="Calibri" w:eastAsia="Calibri" w:hAnsi="Calibri" w:cs="Times New Roman"/>
              </w:rPr>
              <w:t xml:space="preserve">most </w:t>
            </w:r>
            <w:r w:rsidR="002A7C53">
              <w:rPr>
                <w:rFonts w:ascii="Calibri" w:eastAsia="Calibri" w:hAnsi="Calibri" w:cs="Times New Roman"/>
              </w:rPr>
              <w:t>felt</w:t>
            </w:r>
            <w:r w:rsidR="00F836D5" w:rsidRPr="00F836D5">
              <w:rPr>
                <w:rFonts w:ascii="Calibri" w:eastAsia="Calibri" w:hAnsi="Calibri" w:cs="Times New Roman"/>
              </w:rPr>
              <w:t xml:space="preserve"> that </w:t>
            </w:r>
            <w:r w:rsidR="00894D4C">
              <w:rPr>
                <w:rFonts w:ascii="Calibri" w:eastAsia="Calibri" w:hAnsi="Calibri" w:cs="Times New Roman"/>
              </w:rPr>
              <w:t xml:space="preserve">authorisations were generally </w:t>
            </w:r>
            <w:r w:rsidR="002A7C53">
              <w:rPr>
                <w:rFonts w:ascii="Calibri" w:eastAsia="Calibri" w:hAnsi="Calibri" w:cs="Times New Roman"/>
              </w:rPr>
              <w:t>issued in a timely manner</w:t>
            </w:r>
            <w:r w:rsidR="00894D4C">
              <w:rPr>
                <w:rFonts w:ascii="Calibri" w:eastAsia="Calibri" w:hAnsi="Calibri" w:cs="Times New Roman"/>
              </w:rPr>
              <w:t xml:space="preserve"> and </w:t>
            </w:r>
            <w:r w:rsidR="00F13DE4">
              <w:rPr>
                <w:rFonts w:ascii="Calibri" w:eastAsia="Calibri" w:hAnsi="Calibri" w:cs="Times New Roman"/>
              </w:rPr>
              <w:t xml:space="preserve">that </w:t>
            </w:r>
            <w:r w:rsidR="00F836D5" w:rsidRPr="00F836D5">
              <w:rPr>
                <w:rFonts w:ascii="Calibri" w:eastAsia="Calibri" w:hAnsi="Calibri" w:cs="Times New Roman"/>
              </w:rPr>
              <w:t xml:space="preserve">they were not aware of any issues/ concerns with the </w:t>
            </w:r>
            <w:r w:rsidR="00F836D5" w:rsidRPr="00475933">
              <w:rPr>
                <w:rFonts w:ascii="Calibri" w:eastAsia="Calibri" w:hAnsi="Calibri" w:cs="Times New Roman"/>
              </w:rPr>
              <w:t xml:space="preserve">authorisations process. </w:t>
            </w:r>
          </w:p>
          <w:p w14:paraId="35358C6F" w14:textId="293D6E04" w:rsidR="00E31465" w:rsidRPr="00F836D5" w:rsidRDefault="002A7C53" w:rsidP="00F836D5">
            <w:pPr>
              <w:rPr>
                <w:rFonts w:ascii="Calibri" w:eastAsia="Calibri" w:hAnsi="Calibri" w:cs="Times New Roman"/>
              </w:rPr>
            </w:pPr>
            <w:r>
              <w:rPr>
                <w:rFonts w:ascii="Calibri" w:eastAsia="Calibri" w:hAnsi="Calibri" w:cs="Times New Roman"/>
              </w:rPr>
              <w:t>However, a</w:t>
            </w:r>
            <w:r w:rsidR="003769CA">
              <w:rPr>
                <w:rFonts w:ascii="Calibri" w:eastAsia="Calibri" w:hAnsi="Calibri" w:cs="Times New Roman"/>
              </w:rPr>
              <w:t>s previous</w:t>
            </w:r>
            <w:r w:rsidR="001E14F2">
              <w:rPr>
                <w:rFonts w:ascii="Calibri" w:eastAsia="Calibri" w:hAnsi="Calibri" w:cs="Times New Roman"/>
              </w:rPr>
              <w:t>ly</w:t>
            </w:r>
            <w:r w:rsidR="003769CA">
              <w:rPr>
                <w:rFonts w:ascii="Calibri" w:eastAsia="Calibri" w:hAnsi="Calibri" w:cs="Times New Roman"/>
              </w:rPr>
              <w:t xml:space="preserve"> mentioned (see </w:t>
            </w:r>
            <w:r w:rsidR="001E14F2">
              <w:rPr>
                <w:rFonts w:ascii="Calibri" w:eastAsia="Calibri" w:hAnsi="Calibri" w:cs="Times New Roman"/>
              </w:rPr>
              <w:t xml:space="preserve">stakeholder feedback relating to A38), </w:t>
            </w:r>
            <w:r>
              <w:rPr>
                <w:rFonts w:ascii="Calibri" w:eastAsia="Calibri" w:hAnsi="Calibri" w:cs="Times New Roman"/>
              </w:rPr>
              <w:t>a</w:t>
            </w:r>
            <w:r w:rsidR="00894D4C" w:rsidRPr="00475933">
              <w:rPr>
                <w:rFonts w:ascii="Calibri" w:eastAsia="Calibri" w:hAnsi="Calibri" w:cs="Times New Roman"/>
              </w:rPr>
              <w:t xml:space="preserve"> couple of stakeholders noted that given </w:t>
            </w:r>
            <w:r w:rsidR="001E14F2">
              <w:rPr>
                <w:rFonts w:ascii="Calibri" w:eastAsia="Calibri" w:hAnsi="Calibri" w:cs="Times New Roman"/>
              </w:rPr>
              <w:t>the unique nature of the</w:t>
            </w:r>
            <w:r w:rsidR="00304DDE">
              <w:rPr>
                <w:rFonts w:ascii="Calibri" w:eastAsia="Calibri" w:hAnsi="Calibri" w:cs="Times New Roman"/>
              </w:rPr>
              <w:t xml:space="preserve"> marine parks in the</w:t>
            </w:r>
            <w:r w:rsidR="00894D4C" w:rsidRPr="00475933">
              <w:rPr>
                <w:rFonts w:ascii="Calibri" w:eastAsia="Calibri" w:hAnsi="Calibri" w:cs="Times New Roman"/>
              </w:rPr>
              <w:t xml:space="preserve"> </w:t>
            </w:r>
            <w:r w:rsidR="002C1E4E">
              <w:rPr>
                <w:rFonts w:ascii="Calibri" w:eastAsia="Calibri" w:hAnsi="Calibri" w:cs="Times New Roman"/>
              </w:rPr>
              <w:t>North-west</w:t>
            </w:r>
            <w:r w:rsidR="00894D4C" w:rsidRPr="00475933">
              <w:rPr>
                <w:rFonts w:ascii="Calibri" w:eastAsia="Calibri" w:hAnsi="Calibri" w:cs="Times New Roman"/>
              </w:rPr>
              <w:t xml:space="preserve"> Network, there was an increased need for flexibility and tailored approaches. </w:t>
            </w:r>
          </w:p>
        </w:tc>
      </w:tr>
    </w:tbl>
    <w:p w14:paraId="4D80D3E8" w14:textId="77777777" w:rsidR="00E31465" w:rsidRPr="00464C41" w:rsidRDefault="00E31465" w:rsidP="00E31465"/>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464C41" w14:paraId="0915969D" w14:textId="77777777" w:rsidTr="00793D70">
        <w:trPr>
          <w:trHeight w:val="486"/>
          <w:jc w:val="center"/>
        </w:trPr>
        <w:tc>
          <w:tcPr>
            <w:tcW w:w="6648" w:type="dxa"/>
            <w:shd w:val="clear" w:color="auto" w:fill="D7D7D7" w:themeFill="accent6" w:themeFillShade="E6"/>
            <w:vAlign w:val="center"/>
            <w:hideMark/>
          </w:tcPr>
          <w:p w14:paraId="2B244851" w14:textId="5B3F5F6D" w:rsidR="00272242" w:rsidRPr="00464C41" w:rsidRDefault="00272242" w:rsidP="00793D70">
            <w:pPr>
              <w:spacing w:before="0" w:after="0"/>
              <w:rPr>
                <w:rFonts w:ascii="Calibri" w:eastAsia="Times New Roman" w:hAnsi="Calibri" w:cs="Calibri"/>
                <w:b/>
                <w:bCs/>
                <w:color w:val="002060"/>
                <w:lang w:eastAsia="en-AU"/>
              </w:rPr>
            </w:pPr>
            <w:r w:rsidRPr="00464C4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9F72365" w14:textId="77777777" w:rsidR="00272242" w:rsidRPr="00464C41" w:rsidRDefault="00272242" w:rsidP="00793D70">
            <w:pPr>
              <w:spacing w:before="0" w:after="0"/>
              <w:rPr>
                <w:rFonts w:ascii="Calibri" w:eastAsia="Times New Roman" w:hAnsi="Calibri" w:cs="Calibri"/>
                <w:b/>
                <w:bCs/>
                <w:color w:val="002060"/>
                <w:lang w:eastAsia="en-AU"/>
              </w:rPr>
            </w:pPr>
            <w:r w:rsidRPr="00464C41">
              <w:rPr>
                <w:rFonts w:ascii="Calibri" w:eastAsia="Times New Roman" w:hAnsi="Calibri" w:cs="Calibri"/>
                <w:b/>
                <w:bCs/>
                <w:color w:val="002060"/>
                <w:lang w:eastAsia="en-AU"/>
              </w:rPr>
              <w:t xml:space="preserve">Completion status </w:t>
            </w:r>
          </w:p>
        </w:tc>
      </w:tr>
      <w:tr w:rsidR="00272242" w:rsidRPr="00464C41" w14:paraId="57E30EFD" w14:textId="77777777" w:rsidTr="00793D70">
        <w:trPr>
          <w:trHeight w:val="730"/>
          <w:jc w:val="center"/>
        </w:trPr>
        <w:tc>
          <w:tcPr>
            <w:tcW w:w="6648" w:type="dxa"/>
            <w:shd w:val="clear" w:color="000000" w:fill="EBF5F5"/>
          </w:tcPr>
          <w:p w14:paraId="1C3FAC00" w14:textId="77777777" w:rsidR="00272242" w:rsidRPr="00464C41" w:rsidRDefault="00272242" w:rsidP="00793D70">
            <w:pPr>
              <w:spacing w:before="0"/>
              <w:rPr>
                <w:rFonts w:ascii="Calibri" w:eastAsia="Times New Roman" w:hAnsi="Calibri" w:cs="Calibri"/>
                <w:b/>
                <w:bCs/>
                <w:color w:val="000000"/>
                <w:highlight w:val="yellow"/>
                <w:lang w:eastAsia="en-AU"/>
              </w:rPr>
            </w:pPr>
            <w:r w:rsidRPr="00DF4977">
              <w:rPr>
                <w:rFonts w:ascii="Calibri" w:eastAsia="Times New Roman" w:hAnsi="Calibri" w:cs="Calibri"/>
                <w:b/>
                <w:bCs/>
                <w:color w:val="000000"/>
                <w:lang w:eastAsia="en-AU"/>
              </w:rPr>
              <w:t>A44. Work with other Commonwealth, state and territory government agencies to improve experiences and consistency of approaches for people seeking authorisations</w:t>
            </w:r>
          </w:p>
        </w:tc>
        <w:tc>
          <w:tcPr>
            <w:tcW w:w="2368" w:type="dxa"/>
            <w:gridSpan w:val="2"/>
          </w:tcPr>
          <w:p w14:paraId="51B640DC" w14:textId="31C5E121" w:rsidR="00272242" w:rsidRPr="00464C41" w:rsidRDefault="00F33E0A" w:rsidP="00793D70">
            <w:pPr>
              <w:spacing w:after="60"/>
              <w:rPr>
                <w:rFonts w:ascii="Calibri" w:eastAsia="Times New Roman" w:hAnsi="Calibri" w:cs="Calibri"/>
                <w:b/>
                <w:bCs/>
                <w:color w:val="000000"/>
                <w:lang w:eastAsia="en-AU"/>
              </w:rPr>
            </w:pPr>
            <w:r w:rsidRPr="008053A9">
              <w:rPr>
                <w:rFonts w:ascii="Calibri" w:eastAsia="Times New Roman" w:hAnsi="Calibri" w:cs="Calibri"/>
                <w:b/>
                <w:bCs/>
                <w:noProof/>
                <w:color w:val="000000"/>
                <w:lang w:eastAsia="en-AU"/>
              </w:rPr>
              <w:drawing>
                <wp:anchor distT="0" distB="0" distL="114300" distR="114300" simplePos="0" relativeHeight="251705344" behindDoc="0" locked="0" layoutInCell="1" allowOverlap="1" wp14:anchorId="0F5A84DC" wp14:editId="2C9ED8D6">
                  <wp:simplePos x="0" y="0"/>
                  <wp:positionH relativeFrom="column">
                    <wp:posOffset>219873</wp:posOffset>
                  </wp:positionH>
                  <wp:positionV relativeFrom="paragraph">
                    <wp:posOffset>635</wp:posOffset>
                  </wp:positionV>
                  <wp:extent cx="935162" cy="591919"/>
                  <wp:effectExtent l="0" t="0" r="0" b="0"/>
                  <wp:wrapNone/>
                  <wp:docPr id="372782027"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782027"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39">
                            <a:extLst>
                              <a:ext uri="{28A0092B-C50C-407E-A947-70E740481C1C}">
                                <a14:useLocalDpi xmlns:a14="http://schemas.microsoft.com/office/drawing/2010/main" val="0"/>
                              </a:ext>
                            </a:extLst>
                          </a:blip>
                          <a:srcRect l="4326" t="7313" b="13005"/>
                          <a:stretch>
                            <a:fillRect/>
                          </a:stretch>
                        </pic:blipFill>
                        <pic:spPr bwMode="auto">
                          <a:xfrm>
                            <a:off x="0" y="0"/>
                            <a:ext cx="935162" cy="5919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272242" w:rsidRPr="00464C41" w14:paraId="1A8A2807" w14:textId="77777777" w:rsidTr="00345525">
        <w:trPr>
          <w:gridAfter w:val="1"/>
          <w:wAfter w:w="42" w:type="dxa"/>
          <w:trHeight w:val="340"/>
          <w:jc w:val="center"/>
        </w:trPr>
        <w:tc>
          <w:tcPr>
            <w:tcW w:w="8974" w:type="dxa"/>
            <w:gridSpan w:val="2"/>
            <w:shd w:val="clear" w:color="auto" w:fill="93C8C4" w:themeFill="accent3" w:themeFillTint="66"/>
            <w:vAlign w:val="center"/>
          </w:tcPr>
          <w:p w14:paraId="3CC2DC4C" w14:textId="77777777" w:rsidR="00272242" w:rsidRPr="00464C41" w:rsidRDefault="00272242" w:rsidP="00793D70">
            <w:pPr>
              <w:spacing w:before="0" w:after="0"/>
            </w:pPr>
            <w:r w:rsidRPr="0043080B">
              <w:rPr>
                <w:rFonts w:ascii="Calibri" w:eastAsia="Times New Roman" w:hAnsi="Calibri" w:cs="Calibri"/>
                <w:b/>
                <w:bCs/>
                <w:lang w:eastAsia="en-AU"/>
              </w:rPr>
              <w:t>Evidence</w:t>
            </w:r>
          </w:p>
        </w:tc>
      </w:tr>
      <w:tr w:rsidR="00272242" w:rsidRPr="00464C41" w14:paraId="297C233F" w14:textId="77777777" w:rsidTr="00793D70">
        <w:trPr>
          <w:gridAfter w:val="1"/>
          <w:wAfter w:w="42" w:type="dxa"/>
          <w:trHeight w:val="40"/>
          <w:jc w:val="center"/>
        </w:trPr>
        <w:tc>
          <w:tcPr>
            <w:tcW w:w="8974" w:type="dxa"/>
            <w:gridSpan w:val="2"/>
            <w:vAlign w:val="center"/>
          </w:tcPr>
          <w:p w14:paraId="61BF61C8" w14:textId="173B9780" w:rsidR="00272242" w:rsidRDefault="00F77084" w:rsidP="00F77084">
            <w:pPr>
              <w:rPr>
                <w:lang w:eastAsia="en-AU"/>
              </w:rPr>
            </w:pPr>
            <w:r w:rsidRPr="00F77084">
              <w:rPr>
                <w:lang w:eastAsia="en-AU"/>
              </w:rPr>
              <w:t xml:space="preserve">Overall, this action was </w:t>
            </w:r>
            <w:r w:rsidR="001E14F2">
              <w:rPr>
                <w:lang w:eastAsia="en-AU"/>
              </w:rPr>
              <w:t>assessed as being</w:t>
            </w:r>
            <w:r w:rsidRPr="00F77084">
              <w:rPr>
                <w:lang w:eastAsia="en-AU"/>
              </w:rPr>
              <w:t xml:space="preserve"> </w:t>
            </w:r>
            <w:r w:rsidR="00F33E0A">
              <w:rPr>
                <w:b/>
                <w:bCs/>
                <w:lang w:eastAsia="en-AU"/>
              </w:rPr>
              <w:t>ongoing</w:t>
            </w:r>
            <w:r w:rsidR="001E14F2">
              <w:rPr>
                <w:b/>
                <w:bCs/>
                <w:lang w:eastAsia="en-AU"/>
              </w:rPr>
              <w:t>,</w:t>
            </w:r>
            <w:r w:rsidRPr="00F77084">
              <w:rPr>
                <w:lang w:eastAsia="en-AU"/>
              </w:rPr>
              <w:t xml:space="preserve"> </w:t>
            </w:r>
            <w:r w:rsidR="001E14F2">
              <w:rPr>
                <w:lang w:eastAsia="en-AU"/>
              </w:rPr>
              <w:t>with</w:t>
            </w:r>
            <w:r w:rsidRPr="00F77084">
              <w:rPr>
                <w:lang w:eastAsia="en-AU"/>
              </w:rPr>
              <w:t xml:space="preserve"> clear documentary evidence of activities in support of the experience and consistency of approaches for those seeking authorisations</w:t>
            </w:r>
            <w:r w:rsidR="0019590E">
              <w:rPr>
                <w:lang w:eastAsia="en-AU"/>
              </w:rPr>
              <w:t>. There</w:t>
            </w:r>
            <w:r w:rsidR="00676F26">
              <w:rPr>
                <w:lang w:eastAsia="en-AU"/>
              </w:rPr>
              <w:t xml:space="preserve"> </w:t>
            </w:r>
            <w:r w:rsidR="009D48C9">
              <w:rPr>
                <w:lang w:eastAsia="en-AU"/>
              </w:rPr>
              <w:t>was,</w:t>
            </w:r>
            <w:r w:rsidR="0019590E">
              <w:rPr>
                <w:lang w:eastAsia="en-AU"/>
              </w:rPr>
              <w:t xml:space="preserve"> however,</w:t>
            </w:r>
            <w:r w:rsidR="00676F26">
              <w:rPr>
                <w:lang w:eastAsia="en-AU"/>
              </w:rPr>
              <w:t xml:space="preserve"> appetite for future improvement amongst </w:t>
            </w:r>
            <w:r w:rsidR="0019590E">
              <w:rPr>
                <w:lang w:eastAsia="en-AU"/>
              </w:rPr>
              <w:t xml:space="preserve">some </w:t>
            </w:r>
            <w:r w:rsidR="00676F26">
              <w:rPr>
                <w:lang w:eastAsia="en-AU"/>
              </w:rPr>
              <w:t>stakeholders</w:t>
            </w:r>
            <w:r>
              <w:rPr>
                <w:lang w:eastAsia="en-AU"/>
              </w:rPr>
              <w:t>.</w:t>
            </w:r>
          </w:p>
          <w:p w14:paraId="0AC8099A" w14:textId="075B24E9" w:rsidR="00F77084" w:rsidRPr="00F77084" w:rsidRDefault="00F77084" w:rsidP="0056698F">
            <w:pPr>
              <w:rPr>
                <w:b/>
                <w:bCs/>
                <w:lang w:eastAsia="en-AU"/>
              </w:rPr>
            </w:pPr>
            <w:r>
              <w:rPr>
                <w:b/>
                <w:bCs/>
                <w:lang w:eastAsia="en-AU"/>
              </w:rPr>
              <w:t>Evidence from desktop review:</w:t>
            </w:r>
          </w:p>
          <w:p w14:paraId="2B7DE6C8" w14:textId="388DE938" w:rsidR="00D4139D" w:rsidRPr="00FD183B" w:rsidRDefault="00D4139D" w:rsidP="00D4139D">
            <w:pPr>
              <w:pStyle w:val="BulletMultiLevelList"/>
              <w:numPr>
                <w:ilvl w:val="0"/>
                <w:numId w:val="0"/>
              </w:numPr>
              <w:rPr>
                <w:lang w:eastAsia="en-AU"/>
              </w:rPr>
            </w:pPr>
            <w:r>
              <w:rPr>
                <w:lang w:eastAsia="en-AU"/>
              </w:rPr>
              <w:t xml:space="preserve">The desktop review identified several collaborative activities with Commonwealth and state/ territory government agencies to support the experience and consistency of approaches </w:t>
            </w:r>
            <w:r w:rsidR="00F43B86">
              <w:rPr>
                <w:lang w:eastAsia="en-AU"/>
              </w:rPr>
              <w:t>to</w:t>
            </w:r>
            <w:r>
              <w:rPr>
                <w:lang w:eastAsia="en-AU"/>
              </w:rPr>
              <w:t xml:space="preserve"> authorisations, including:</w:t>
            </w:r>
          </w:p>
          <w:p w14:paraId="180B43BA" w14:textId="70069720" w:rsidR="00D4139D" w:rsidRDefault="00D4139D" w:rsidP="00DF4D77">
            <w:pPr>
              <w:pStyle w:val="BulletMultiLevelList"/>
              <w:rPr>
                <w:lang w:eastAsia="en-AU"/>
              </w:rPr>
            </w:pPr>
            <w:r>
              <w:rPr>
                <w:lang w:eastAsia="en-AU"/>
              </w:rPr>
              <w:t xml:space="preserve">A joint public statement with the </w:t>
            </w:r>
            <w:r w:rsidR="00006805" w:rsidRPr="00006805">
              <w:rPr>
                <w:lang w:eastAsia="en-AU"/>
              </w:rPr>
              <w:t>National Offshore Petroleum Safety and Environmental Management Authority</w:t>
            </w:r>
            <w:r w:rsidR="00006805" w:rsidRPr="00006805" w:rsidDel="00006805">
              <w:rPr>
                <w:lang w:eastAsia="en-AU"/>
              </w:rPr>
              <w:t xml:space="preserve"> </w:t>
            </w:r>
            <w:r>
              <w:rPr>
                <w:lang w:eastAsia="en-AU"/>
              </w:rPr>
              <w:t xml:space="preserve">(NOPSEMA) about the legislative regime for petroleum activities in and around all marine parks (including the </w:t>
            </w:r>
            <w:r w:rsidR="002C1E4E">
              <w:rPr>
                <w:lang w:eastAsia="en-AU"/>
              </w:rPr>
              <w:t>North-west</w:t>
            </w:r>
            <w:r w:rsidR="00F43B86">
              <w:rPr>
                <w:lang w:eastAsia="en-AU"/>
              </w:rPr>
              <w:t xml:space="preserve"> Network</w:t>
            </w:r>
            <w:r>
              <w:rPr>
                <w:lang w:eastAsia="en-AU"/>
              </w:rPr>
              <w:t>)</w:t>
            </w:r>
            <w:r w:rsidR="009D48C9">
              <w:rPr>
                <w:lang w:eastAsia="en-AU"/>
              </w:rPr>
              <w:t>.</w:t>
            </w:r>
            <w:r w:rsidR="009D48C9">
              <w:rPr>
                <w:rStyle w:val="FootnoteReference"/>
                <w:lang w:eastAsia="en-AU"/>
              </w:rPr>
              <w:footnoteReference w:id="174"/>
            </w:r>
            <w:r>
              <w:rPr>
                <w:lang w:eastAsia="en-AU"/>
              </w:rPr>
              <w:t xml:space="preserve"> This document was intended to assist petrol titleholders nationally to understand their regulation and authorisation obligations. </w:t>
            </w:r>
          </w:p>
          <w:p w14:paraId="1C35B764" w14:textId="4F29B6D9" w:rsidR="00D02365" w:rsidRDefault="00D4139D" w:rsidP="00DF4D77">
            <w:pPr>
              <w:pStyle w:val="BulletMultiLevelList"/>
            </w:pPr>
            <w:r>
              <w:t>An i</w:t>
            </w:r>
            <w:r w:rsidR="00D02365">
              <w:t xml:space="preserve">nternal email chain outlining communication </w:t>
            </w:r>
            <w:r w:rsidR="00CA52B7">
              <w:t>with</w:t>
            </w:r>
            <w:r w:rsidR="00D02365">
              <w:t>:</w:t>
            </w:r>
            <w:r w:rsidR="00D02365">
              <w:rPr>
                <w:rStyle w:val="FootnoteReference"/>
              </w:rPr>
              <w:footnoteReference w:id="175"/>
            </w:r>
          </w:p>
          <w:p w14:paraId="5B0FD314" w14:textId="317D3C77" w:rsidR="00D02365" w:rsidRDefault="00D02365" w:rsidP="00DF4D77">
            <w:pPr>
              <w:pStyle w:val="BulletMultiLevelList"/>
              <w:numPr>
                <w:ilvl w:val="1"/>
                <w:numId w:val="14"/>
              </w:numPr>
            </w:pPr>
            <w:r w:rsidRPr="00D02365">
              <w:lastRenderedPageBreak/>
              <w:t xml:space="preserve">Regulation of Space Activities </w:t>
            </w:r>
            <w:r w:rsidR="00CA52B7">
              <w:t>W</w:t>
            </w:r>
            <w:r w:rsidRPr="00D02365">
              <w:t xml:space="preserve">orking </w:t>
            </w:r>
            <w:r w:rsidR="00CA52B7">
              <w:t>G</w:t>
            </w:r>
            <w:r w:rsidRPr="00D02365">
              <w:t>roup members</w:t>
            </w:r>
            <w:r w:rsidR="00DF4977">
              <w:t>, as well as the Australian Space Agency, about space launches</w:t>
            </w:r>
            <w:r w:rsidR="00580436">
              <w:t>,</w:t>
            </w:r>
            <w:r w:rsidR="00DF4977">
              <w:t xml:space="preserve"> activity and potential impact to marine parks</w:t>
            </w:r>
            <w:r>
              <w:t>.</w:t>
            </w:r>
          </w:p>
          <w:p w14:paraId="5491321C" w14:textId="24421EBA" w:rsidR="00DF4977" w:rsidRPr="00D45946" w:rsidRDefault="00DF4977" w:rsidP="00DF4D77">
            <w:pPr>
              <w:pStyle w:val="BulletMultiLevelList"/>
              <w:numPr>
                <w:ilvl w:val="1"/>
                <w:numId w:val="14"/>
              </w:numPr>
            </w:pPr>
            <w:r>
              <w:t xml:space="preserve">The Australian </w:t>
            </w:r>
            <w:r w:rsidRPr="00DF4977">
              <w:t xml:space="preserve">Defence Force (ADF) in relation to streamlining a permit process for the </w:t>
            </w:r>
            <w:proofErr w:type="spellStart"/>
            <w:r w:rsidRPr="00DF4977">
              <w:t>HydroScheme</w:t>
            </w:r>
            <w:proofErr w:type="spellEnd"/>
            <w:r w:rsidRPr="00DF4977">
              <w:t xml:space="preserve"> 2026 surveys across Australian Marine Parks.</w:t>
            </w:r>
          </w:p>
          <w:p w14:paraId="2A9EDCA9" w14:textId="7F54EC36" w:rsidR="00D45946" w:rsidRDefault="00D45946" w:rsidP="00DF4D77">
            <w:pPr>
              <w:pStyle w:val="BulletMultiLevelList"/>
              <w:numPr>
                <w:ilvl w:val="1"/>
                <w:numId w:val="14"/>
              </w:numPr>
            </w:pPr>
            <w:r>
              <w:t xml:space="preserve">The Bureau of Meteorology (BOM) in relation to a permit process for the </w:t>
            </w:r>
            <w:r w:rsidRPr="00D45946">
              <w:t>Ship-of-Opportunity Programme</w:t>
            </w:r>
            <w:r>
              <w:t xml:space="preserve"> (SOOP), involving ongoing opportunistic research from vessels that are regularly travelling through specific zones of interest. </w:t>
            </w:r>
          </w:p>
          <w:p w14:paraId="54316523" w14:textId="106B1D37" w:rsidR="00D45946" w:rsidRDefault="00D45946" w:rsidP="00DF4D77">
            <w:pPr>
              <w:pStyle w:val="BulletMultiLevelList"/>
              <w:numPr>
                <w:ilvl w:val="1"/>
                <w:numId w:val="14"/>
              </w:numPr>
            </w:pPr>
            <w:r>
              <w:t>Western Australia</w:t>
            </w:r>
            <w:r w:rsidR="009B3E16">
              <w:t>n</w:t>
            </w:r>
            <w:r>
              <w:t xml:space="preserve"> </w:t>
            </w:r>
            <w:r w:rsidRPr="00D45946">
              <w:t>Department of Biodiversity, Conservation and Attractions</w:t>
            </w:r>
            <w:r>
              <w:t xml:space="preserve"> (DBCA) </w:t>
            </w:r>
            <w:r w:rsidR="00580436">
              <w:t xml:space="preserve">and their </w:t>
            </w:r>
            <w:r>
              <w:t>authorisations team regarding data sharing.</w:t>
            </w:r>
          </w:p>
          <w:p w14:paraId="4890DFCA" w14:textId="41B0145E" w:rsidR="00F77084" w:rsidRPr="00F77084" w:rsidRDefault="00F77084" w:rsidP="00DF4D77">
            <w:pPr>
              <w:pStyle w:val="BulletMultiLevelList"/>
              <w:numPr>
                <w:ilvl w:val="1"/>
                <w:numId w:val="14"/>
              </w:numPr>
            </w:pPr>
            <w:r w:rsidRPr="00F77084">
              <w:t xml:space="preserve">Reach </w:t>
            </w:r>
            <w:proofErr w:type="spellStart"/>
            <w:r w:rsidRPr="00F77084">
              <w:t>SubSea</w:t>
            </w:r>
            <w:proofErr w:type="spellEnd"/>
            <w:r w:rsidRPr="00F77084">
              <w:t xml:space="preserve"> to discuss a permit to ensure activities that this company engage in will comply with the relevant regulations. </w:t>
            </w:r>
          </w:p>
          <w:p w14:paraId="444B8181" w14:textId="77777777" w:rsidR="00894D4C" w:rsidRPr="009B3E16" w:rsidRDefault="00894D4C" w:rsidP="00D45946">
            <w:pPr>
              <w:rPr>
                <w:b/>
                <w:lang w:eastAsia="en-AU"/>
              </w:rPr>
            </w:pPr>
            <w:r w:rsidRPr="009B3E16">
              <w:rPr>
                <w:b/>
                <w:lang w:eastAsia="en-AU"/>
              </w:rPr>
              <w:t>Evidence from engagement:</w:t>
            </w:r>
          </w:p>
          <w:p w14:paraId="412E54E8" w14:textId="06659BCE" w:rsidR="00894D4C" w:rsidRPr="00464C41" w:rsidRDefault="00894D4C" w:rsidP="00894D4C">
            <w:pPr>
              <w:rPr>
                <w:lang w:eastAsia="en-AU"/>
              </w:rPr>
            </w:pPr>
            <w:r>
              <w:rPr>
                <w:lang w:eastAsia="en-AU"/>
              </w:rPr>
              <w:t xml:space="preserve">Stakeholders reported mixed feedback in relation to the consistency of experiences seeking authorisations across agencies. Some stakeholders reported </w:t>
            </w:r>
            <w:r w:rsidR="00EB4FB1" w:rsidRPr="00EB4FB1">
              <w:rPr>
                <w:lang w:eastAsia="en-AU"/>
              </w:rPr>
              <w:t>instances</w:t>
            </w:r>
            <w:r w:rsidR="00C33A0A">
              <w:rPr>
                <w:lang w:eastAsia="en-AU"/>
              </w:rPr>
              <w:t xml:space="preserve"> where park users </w:t>
            </w:r>
            <w:r w:rsidR="00EB4FB1" w:rsidRPr="00EB4FB1">
              <w:rPr>
                <w:lang w:eastAsia="en-AU"/>
              </w:rPr>
              <w:t xml:space="preserve">were </w:t>
            </w:r>
            <w:r w:rsidR="00C33A0A">
              <w:rPr>
                <w:lang w:eastAsia="en-AU"/>
              </w:rPr>
              <w:t xml:space="preserve">required </w:t>
            </w:r>
            <w:r w:rsidR="00EB4FB1" w:rsidRPr="00EB4FB1">
              <w:rPr>
                <w:lang w:eastAsia="en-AU"/>
              </w:rPr>
              <w:t xml:space="preserve">to obtain </w:t>
            </w:r>
            <w:r w:rsidR="00C33A0A">
              <w:rPr>
                <w:lang w:eastAsia="en-AU"/>
              </w:rPr>
              <w:t xml:space="preserve">multiple permits </w:t>
            </w:r>
            <w:r w:rsidR="00EB4FB1" w:rsidRPr="00EB4FB1">
              <w:rPr>
                <w:lang w:eastAsia="en-AU"/>
              </w:rPr>
              <w:t>from different</w:t>
            </w:r>
            <w:r w:rsidR="00C33A0A">
              <w:rPr>
                <w:lang w:eastAsia="en-AU"/>
              </w:rPr>
              <w:t xml:space="preserve"> agencies for the same </w:t>
            </w:r>
            <w:r w:rsidR="00EB4FB1" w:rsidRPr="00EB4FB1">
              <w:rPr>
                <w:lang w:eastAsia="en-AU"/>
              </w:rPr>
              <w:t xml:space="preserve">activity. This duplication created </w:t>
            </w:r>
            <w:r w:rsidR="00C33A0A">
              <w:rPr>
                <w:lang w:eastAsia="en-AU"/>
              </w:rPr>
              <w:t xml:space="preserve">confusion and </w:t>
            </w:r>
            <w:r w:rsidR="00EB4FB1" w:rsidRPr="00EB4FB1">
              <w:rPr>
                <w:lang w:eastAsia="en-AU"/>
              </w:rPr>
              <w:t xml:space="preserve">added administrative burden, leading to </w:t>
            </w:r>
            <w:r w:rsidR="00C33A0A">
              <w:rPr>
                <w:lang w:eastAsia="en-AU"/>
              </w:rPr>
              <w:t xml:space="preserve">less positive </w:t>
            </w:r>
            <w:r w:rsidR="00EB4FB1" w:rsidRPr="00EB4FB1">
              <w:rPr>
                <w:lang w:eastAsia="en-AU"/>
              </w:rPr>
              <w:t xml:space="preserve">experiences with the </w:t>
            </w:r>
            <w:r w:rsidR="00C33A0A">
              <w:rPr>
                <w:lang w:eastAsia="en-AU"/>
              </w:rPr>
              <w:t xml:space="preserve">authorisation </w:t>
            </w:r>
            <w:r w:rsidR="00EB4FB1" w:rsidRPr="00EB4FB1">
              <w:rPr>
                <w:lang w:eastAsia="en-AU"/>
              </w:rPr>
              <w:t xml:space="preserve">process. </w:t>
            </w:r>
            <w:r w:rsidR="00EB4FB1">
              <w:rPr>
                <w:lang w:eastAsia="en-AU"/>
              </w:rPr>
              <w:t>These</w:t>
            </w:r>
            <w:r w:rsidR="00EB4FB1" w:rsidRPr="00EB4FB1">
              <w:rPr>
                <w:lang w:eastAsia="en-AU"/>
              </w:rPr>
              <w:t xml:space="preserve"> stakeholders </w:t>
            </w:r>
            <w:r w:rsidR="00EB4FB1">
              <w:rPr>
                <w:lang w:eastAsia="en-AU"/>
              </w:rPr>
              <w:t xml:space="preserve">felt that </w:t>
            </w:r>
            <w:r w:rsidR="003233A6">
              <w:rPr>
                <w:lang w:eastAsia="en-AU"/>
              </w:rPr>
              <w:t xml:space="preserve">further </w:t>
            </w:r>
            <w:r w:rsidR="00EB4FB1">
              <w:rPr>
                <w:lang w:eastAsia="en-AU"/>
              </w:rPr>
              <w:t>improving the</w:t>
            </w:r>
            <w:r w:rsidR="00EB4FB1" w:rsidRPr="00EB4FB1">
              <w:rPr>
                <w:lang w:eastAsia="en-AU"/>
              </w:rPr>
              <w:t xml:space="preserve"> inter-agency coordination and streamlin</w:t>
            </w:r>
            <w:r w:rsidR="003233A6">
              <w:rPr>
                <w:lang w:eastAsia="en-AU"/>
              </w:rPr>
              <w:t>ing</w:t>
            </w:r>
            <w:r w:rsidR="00EB4FB1" w:rsidRPr="00EB4FB1">
              <w:rPr>
                <w:lang w:eastAsia="en-AU"/>
              </w:rPr>
              <w:t xml:space="preserve"> processes could </w:t>
            </w:r>
            <w:r w:rsidR="003233A6">
              <w:rPr>
                <w:lang w:eastAsia="en-AU"/>
              </w:rPr>
              <w:t xml:space="preserve">help to </w:t>
            </w:r>
            <w:r w:rsidR="00EB4FB1" w:rsidRPr="00EB4FB1">
              <w:rPr>
                <w:lang w:eastAsia="en-AU"/>
              </w:rPr>
              <w:t>enhance user experiences</w:t>
            </w:r>
            <w:r w:rsidR="003233A6">
              <w:rPr>
                <w:lang w:eastAsia="en-AU"/>
              </w:rPr>
              <w:t xml:space="preserve"> into the future</w:t>
            </w:r>
            <w:r w:rsidR="00EB4FB1" w:rsidRPr="00EB4FB1">
              <w:rPr>
                <w:lang w:eastAsia="en-AU"/>
              </w:rPr>
              <w:t>.</w:t>
            </w:r>
          </w:p>
        </w:tc>
      </w:tr>
    </w:tbl>
    <w:p w14:paraId="1A60EEFF" w14:textId="77777777" w:rsidR="00272242" w:rsidRPr="00464C41" w:rsidRDefault="00272242" w:rsidP="00272242">
      <w:pPr>
        <w:pStyle w:val="NoSpacing"/>
        <w:spacing w:before="240"/>
        <w:sectPr w:rsidR="00272242" w:rsidRPr="00464C41" w:rsidSect="00272242">
          <w:pgSz w:w="11906" w:h="16838"/>
          <w:pgMar w:top="1702" w:right="1440" w:bottom="1134" w:left="1440" w:header="567" w:footer="708" w:gutter="0"/>
          <w:cols w:space="708"/>
          <w:docGrid w:linePitch="360"/>
        </w:sectPr>
      </w:pPr>
    </w:p>
    <w:p w14:paraId="13BD6E94" w14:textId="2F49466A" w:rsidR="00272242" w:rsidRDefault="00272242" w:rsidP="00272242">
      <w:pPr>
        <w:pStyle w:val="Heading1Numbered"/>
        <w:widowControl w:val="0"/>
        <w:spacing w:after="120"/>
        <w:ind w:left="360" w:hanging="360"/>
      </w:pPr>
      <w:bookmarkStart w:id="81" w:name="_Toc235004342"/>
      <w:bookmarkStart w:id="82" w:name="Parks_Protection_and_Management"/>
      <w:r>
        <w:lastRenderedPageBreak/>
        <w:t xml:space="preserve">Findings: Parks </w:t>
      </w:r>
      <w:r w:rsidR="005D6666">
        <w:t>P</w:t>
      </w:r>
      <w:r>
        <w:t xml:space="preserve">rotection and </w:t>
      </w:r>
      <w:r w:rsidR="005D6666">
        <w:t>M</w:t>
      </w:r>
      <w:r>
        <w:t xml:space="preserve">anagement </w:t>
      </w:r>
      <w:r w:rsidR="005D6666">
        <w:t>P</w:t>
      </w:r>
      <w:r>
        <w:t>rogram</w:t>
      </w:r>
      <w:bookmarkEnd w:id="81"/>
    </w:p>
    <w:bookmarkEnd w:id="82"/>
    <w:p w14:paraId="5C75F69D" w14:textId="77777777" w:rsidR="002A3B79" w:rsidRPr="00DC7DDE" w:rsidRDefault="002A3B79" w:rsidP="002A3B7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482CC23" w14:textId="730C8B75" w:rsidR="002A3B79" w:rsidRPr="00E05B60" w:rsidRDefault="002A3B79" w:rsidP="00647705">
      <w:pPr>
        <w:pStyle w:val="Chapterdescription"/>
        <w:spacing w:line="240" w:lineRule="auto"/>
      </w:pPr>
      <w:r w:rsidRPr="000A7C97">
        <w:t xml:space="preserve">This chapter presents assessments of the implementation of the </w:t>
      </w:r>
      <w:r w:rsidRPr="002A3B79">
        <w:rPr>
          <w:b/>
          <w:bCs/>
        </w:rPr>
        <w:t>Parks Protection and Management Program</w:t>
      </w:r>
      <w:r w:rsidRPr="000A7C97">
        <w:t xml:space="preserve"> of </w:t>
      </w:r>
      <w:r w:rsidRPr="003D2FD3">
        <w:t xml:space="preserve">the </w:t>
      </w:r>
      <w:r w:rsidR="002C1E4E">
        <w:t>North-west</w:t>
      </w:r>
      <w:r w:rsidRPr="003D2FD3">
        <w:t xml:space="preserve"> Marine Parks Network Management Plan.</w:t>
      </w:r>
    </w:p>
    <w:p w14:paraId="18DE3229" w14:textId="77777777" w:rsidR="002A3B79" w:rsidRDefault="002A3B79" w:rsidP="002A3B7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EF90DBF" w14:textId="77777777" w:rsidR="00625DD5" w:rsidRPr="00735BD6" w:rsidRDefault="00625DD5" w:rsidP="00625DD5">
      <w:pPr>
        <w:pStyle w:val="Heading2Numbered"/>
        <w:numPr>
          <w:ilvl w:val="1"/>
          <w:numId w:val="11"/>
        </w:numPr>
        <w:ind w:left="426"/>
      </w:pPr>
      <w:bookmarkStart w:id="83" w:name="_Toc235004343"/>
      <w:r w:rsidRPr="00735BD6">
        <w:t>Overall findings about the efficacy of program implementation</w:t>
      </w:r>
      <w:bookmarkEnd w:id="83"/>
      <w:r w:rsidRPr="00735BD6">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2D5973" w:rsidRPr="009E1679" w14:paraId="0A2B3F41" w14:textId="77777777" w:rsidTr="00B527F8">
        <w:trPr>
          <w:trHeight w:val="450"/>
          <w:jc w:val="center"/>
        </w:trPr>
        <w:tc>
          <w:tcPr>
            <w:tcW w:w="9062" w:type="dxa"/>
            <w:gridSpan w:val="2"/>
            <w:shd w:val="clear" w:color="auto" w:fill="D7D7D7" w:themeFill="accent6" w:themeFillShade="E6"/>
            <w:vAlign w:val="center"/>
          </w:tcPr>
          <w:p w14:paraId="0149E037" w14:textId="77777777" w:rsidR="002D5973" w:rsidRPr="00063473" w:rsidRDefault="002D5973" w:rsidP="00B527F8">
            <w:pPr>
              <w:spacing w:before="0"/>
              <w:ind w:left="57"/>
              <w:rPr>
                <w:rFonts w:ascii="Calibri" w:eastAsia="Calibri" w:hAnsi="Calibri" w:cs="Calibri"/>
                <w:sz w:val="20"/>
                <w:szCs w:val="20"/>
              </w:rPr>
            </w:pPr>
            <w:r w:rsidRPr="00BA0538">
              <w:rPr>
                <w:rFonts w:ascii="Calibri" w:eastAsia="Calibri" w:hAnsi="Calibri" w:cs="Calibri"/>
                <w:b/>
                <w:bCs/>
                <w:color w:val="002060"/>
              </w:rPr>
              <w:t>Grade</w:t>
            </w:r>
          </w:p>
        </w:tc>
      </w:tr>
      <w:tr w:rsidR="002D5973" w:rsidRPr="009E1679" w14:paraId="112281D6" w14:textId="77777777" w:rsidTr="00B527F8">
        <w:trPr>
          <w:trHeight w:val="1768"/>
          <w:jc w:val="center"/>
        </w:trPr>
        <w:tc>
          <w:tcPr>
            <w:tcW w:w="2838" w:type="dxa"/>
            <w:shd w:val="clear" w:color="auto" w:fill="FFFFFF" w:themeFill="background1"/>
            <w:vAlign w:val="bottom"/>
            <w:hideMark/>
          </w:tcPr>
          <w:p w14:paraId="3826469B" w14:textId="6D9CC6A8" w:rsidR="002D5973" w:rsidRPr="00063473" w:rsidRDefault="00244F44" w:rsidP="00B527F8">
            <w:pPr>
              <w:spacing w:before="0"/>
              <w:ind w:left="57"/>
              <w:jc w:val="center"/>
              <w:rPr>
                <w:rFonts w:ascii="Calibri" w:eastAsia="Calibri" w:hAnsi="Calibri" w:cs="Calibri"/>
                <w:sz w:val="20"/>
                <w:szCs w:val="20"/>
              </w:rPr>
            </w:pPr>
            <w:r w:rsidRPr="00244F44">
              <w:rPr>
                <w:rFonts w:ascii="Calibri" w:eastAsia="Calibri" w:hAnsi="Calibri" w:cs="Calibri"/>
                <w:noProof/>
                <w:sz w:val="20"/>
                <w:szCs w:val="20"/>
              </w:rPr>
              <w:drawing>
                <wp:anchor distT="0" distB="0" distL="114300" distR="114300" simplePos="0" relativeHeight="251853824" behindDoc="0" locked="0" layoutInCell="1" allowOverlap="1" wp14:anchorId="327E1923" wp14:editId="2BBD390E">
                  <wp:simplePos x="0" y="0"/>
                  <wp:positionH relativeFrom="column">
                    <wp:posOffset>274955</wp:posOffset>
                  </wp:positionH>
                  <wp:positionV relativeFrom="paragraph">
                    <wp:posOffset>-1425575</wp:posOffset>
                  </wp:positionV>
                  <wp:extent cx="1192530" cy="1043940"/>
                  <wp:effectExtent l="0" t="0" r="7620" b="0"/>
                  <wp:wrapNone/>
                  <wp:docPr id="740137307" name="Picture 10">
                    <a:extLst xmlns:a="http://schemas.openxmlformats.org/drawingml/2006/main">
                      <a:ext uri="{FF2B5EF4-FFF2-40B4-BE49-F238E27FC236}">
                        <a16:creationId xmlns:a16="http://schemas.microsoft.com/office/drawing/2014/main" id="{A88393D3-C7E1-D624-9F3A-BC30ED92148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37307" name="Picture 10">
                            <a:extLst>
                              <a:ext uri="{FF2B5EF4-FFF2-40B4-BE49-F238E27FC236}">
                                <a16:creationId xmlns:a16="http://schemas.microsoft.com/office/drawing/2014/main" id="{A88393D3-C7E1-D624-9F3A-BC30ED921486}"/>
                              </a:ext>
                              <a:ext uri="{C183D7F6-B498-43B3-948B-1728B52AA6E4}">
                                <adec:decorative xmlns:adec="http://schemas.microsoft.com/office/drawing/2017/decorative" val="1"/>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192530" cy="1043940"/>
                          </a:xfrm>
                          <a:prstGeom prst="rect">
                            <a:avLst/>
                          </a:prstGeom>
                        </pic:spPr>
                      </pic:pic>
                    </a:graphicData>
                  </a:graphic>
                  <wp14:sizeRelH relativeFrom="margin">
                    <wp14:pctWidth>0</wp14:pctWidth>
                  </wp14:sizeRelH>
                  <wp14:sizeRelV relativeFrom="margin">
                    <wp14:pctHeight>0</wp14:pctHeight>
                  </wp14:sizeRelV>
                </wp:anchor>
              </w:drawing>
            </w:r>
          </w:p>
        </w:tc>
        <w:tc>
          <w:tcPr>
            <w:tcW w:w="6224" w:type="dxa"/>
          </w:tcPr>
          <w:p w14:paraId="5D78C650" w14:textId="1D041CE5" w:rsidR="002D5973" w:rsidRDefault="00675D5A" w:rsidP="006E645F">
            <w:r w:rsidRPr="00675D5A">
              <w:t xml:space="preserve">The Parks </w:t>
            </w:r>
            <w:r w:rsidR="005D6666">
              <w:t>P</w:t>
            </w:r>
            <w:r w:rsidRPr="00675D5A">
              <w:t xml:space="preserve">rotection and </w:t>
            </w:r>
            <w:r w:rsidR="005D6666">
              <w:t>M</w:t>
            </w:r>
            <w:r w:rsidRPr="00675D5A">
              <w:t xml:space="preserve">anagement </w:t>
            </w:r>
            <w:r w:rsidR="005D6666">
              <w:t>P</w:t>
            </w:r>
            <w:r w:rsidRPr="00675D5A">
              <w:t xml:space="preserve">rogram was assessed as </w:t>
            </w:r>
            <w:r w:rsidRPr="00441E7A">
              <w:t>‘</w:t>
            </w:r>
            <w:r w:rsidRPr="00F03822">
              <w:t>good with some concerns’</w:t>
            </w:r>
            <w:r w:rsidRPr="00441E7A">
              <w:t>, with</w:t>
            </w:r>
            <w:r w:rsidRPr="00675D5A">
              <w:t xml:space="preserve"> the overall outcome of the management program rated as ‘partially met’. Of the </w:t>
            </w:r>
            <w:r w:rsidR="00B973B7">
              <w:t>nine</w:t>
            </w:r>
            <w:r w:rsidRPr="00675D5A">
              <w:t xml:space="preserve"> planned actions, </w:t>
            </w:r>
            <w:r w:rsidR="009725C4">
              <w:t>seven</w:t>
            </w:r>
            <w:r w:rsidRPr="00675D5A">
              <w:t xml:space="preserve"> were assessed as ‘complete</w:t>
            </w:r>
            <w:r w:rsidR="00F52537">
              <w:t>d</w:t>
            </w:r>
            <w:r w:rsidRPr="00675D5A">
              <w:t>’</w:t>
            </w:r>
            <w:r w:rsidR="00441E7A">
              <w:t xml:space="preserve"> </w:t>
            </w:r>
            <w:r w:rsidR="00790551">
              <w:t>or</w:t>
            </w:r>
            <w:r w:rsidR="00441E7A">
              <w:t xml:space="preserve"> ‘ongoing’</w:t>
            </w:r>
            <w:r w:rsidRPr="00675D5A">
              <w:t xml:space="preserve">, while the remaining </w:t>
            </w:r>
            <w:r w:rsidR="009725C4">
              <w:t>two</w:t>
            </w:r>
            <w:r w:rsidRPr="00675D5A">
              <w:t xml:space="preserve"> were </w:t>
            </w:r>
            <w:r w:rsidR="0046250D">
              <w:t>found to be</w:t>
            </w:r>
            <w:r w:rsidRPr="00675D5A">
              <w:t xml:space="preserve"> ‘partially complete</w:t>
            </w:r>
            <w:r w:rsidR="00B9560F">
              <w:t>d</w:t>
            </w:r>
            <w:r w:rsidRPr="00675D5A">
              <w:t xml:space="preserve">’. </w:t>
            </w:r>
            <w:r w:rsidR="005E3FD2">
              <w:t>For the</w:t>
            </w:r>
            <w:r w:rsidRPr="00675D5A">
              <w:t xml:space="preserve"> actions</w:t>
            </w:r>
            <w:r w:rsidR="005E3FD2">
              <w:t xml:space="preserve"> that</w:t>
            </w:r>
            <w:r w:rsidRPr="00675D5A">
              <w:t xml:space="preserve"> were only partially completed, evidence suggests </w:t>
            </w:r>
            <w:r w:rsidR="00790551">
              <w:t>considerable progress had been made to achieving</w:t>
            </w:r>
            <w:r w:rsidRPr="00675D5A">
              <w:t xml:space="preserve"> these. </w:t>
            </w:r>
          </w:p>
          <w:p w14:paraId="606155B9" w14:textId="55F8E8BE" w:rsidR="00D85841" w:rsidRPr="00FB735A" w:rsidRDefault="00852204" w:rsidP="006E645F">
            <w:r w:rsidRPr="00015391">
              <w:t>The development and adherence to tangible processes and strategies t</w:t>
            </w:r>
            <w:r w:rsidRPr="006439E0">
              <w:t>hat support the protection and management of marine parks was strong</w:t>
            </w:r>
            <w:r w:rsidR="001D1EB7">
              <w:t>. H</w:t>
            </w:r>
            <w:r w:rsidRPr="006439E0">
              <w:t xml:space="preserve">owever, the lack of empirical data on the </w:t>
            </w:r>
            <w:r w:rsidRPr="006439E0">
              <w:rPr>
                <w:i/>
                <w:iCs/>
              </w:rPr>
              <w:t>effect</w:t>
            </w:r>
            <w:r w:rsidRPr="006439E0">
              <w:t xml:space="preserve"> of management on park values over the course of the plan limit</w:t>
            </w:r>
            <w:r>
              <w:t>ed</w:t>
            </w:r>
            <w:r w:rsidRPr="006439E0">
              <w:t xml:space="preserve"> an assessment of outcome effectiveness.</w:t>
            </w:r>
          </w:p>
        </w:tc>
      </w:tr>
    </w:tbl>
    <w:p w14:paraId="04732B63" w14:textId="21CB0B02" w:rsidR="00272242" w:rsidRDefault="00272242" w:rsidP="00625DD5">
      <w:pPr>
        <w:pStyle w:val="Heading2Numbered"/>
        <w:numPr>
          <w:ilvl w:val="0"/>
          <w:numId w:val="0"/>
        </w:numPr>
      </w:pPr>
      <w:bookmarkStart w:id="84" w:name="_Toc235004344"/>
      <w:r>
        <w:t>Strengths and achievements</w:t>
      </w:r>
      <w:bookmarkEnd w:id="84"/>
      <w:r>
        <w:t xml:space="preserve"> </w:t>
      </w:r>
    </w:p>
    <w:p w14:paraId="13418D0F" w14:textId="77777777" w:rsidR="0067046F" w:rsidRPr="006439E0" w:rsidRDefault="0067046F" w:rsidP="0067046F">
      <w:r w:rsidRPr="00110808">
        <w:t xml:space="preserve">The evaluation highlighted </w:t>
      </w:r>
      <w:r>
        <w:t xml:space="preserve">the following </w:t>
      </w:r>
      <w:r w:rsidRPr="00110808">
        <w:t xml:space="preserve">key strengths of </w:t>
      </w:r>
      <w:r>
        <w:t xml:space="preserve">this </w:t>
      </w:r>
      <w:r w:rsidRPr="00110808">
        <w:t>program</w:t>
      </w:r>
      <w:r w:rsidRPr="006439E0">
        <w:t>:</w:t>
      </w:r>
    </w:p>
    <w:p w14:paraId="4AD740D0" w14:textId="5AFD9637" w:rsidR="00D3323C" w:rsidRPr="006439E0" w:rsidRDefault="00D3323C" w:rsidP="00DF4D77">
      <w:pPr>
        <w:pStyle w:val="BulletMultiLevelList"/>
      </w:pPr>
      <w:r w:rsidRPr="005858C8">
        <w:rPr>
          <w:b/>
        </w:rPr>
        <w:t>The</w:t>
      </w:r>
      <w:r w:rsidRPr="006439E0">
        <w:t xml:space="preserve"> </w:t>
      </w:r>
      <w:r w:rsidRPr="006439E0">
        <w:rPr>
          <w:b/>
        </w:rPr>
        <w:t xml:space="preserve">development </w:t>
      </w:r>
      <w:r>
        <w:rPr>
          <w:b/>
        </w:rPr>
        <w:t>of</w:t>
      </w:r>
      <w:r w:rsidRPr="006439E0">
        <w:rPr>
          <w:b/>
        </w:rPr>
        <w:t xml:space="preserve"> and adherence to tangible processes and strategies </w:t>
      </w:r>
      <w:r w:rsidRPr="005858C8">
        <w:t>t</w:t>
      </w:r>
      <w:r w:rsidRPr="006439E0">
        <w:t xml:space="preserve">hat </w:t>
      </w:r>
      <w:r>
        <w:t xml:space="preserve">has </w:t>
      </w:r>
      <w:r w:rsidRPr="006439E0">
        <w:t>support</w:t>
      </w:r>
      <w:r>
        <w:t>ed</w:t>
      </w:r>
      <w:r w:rsidRPr="006439E0">
        <w:t xml:space="preserve"> the protection and management of marine parks. This was evidenced by the implementation of initiatives such as the critical incident </w:t>
      </w:r>
      <w:r w:rsidR="00913B84">
        <w:t xml:space="preserve">and mooring </w:t>
      </w:r>
      <w:r w:rsidRPr="006439E0">
        <w:t>strateg</w:t>
      </w:r>
      <w:r w:rsidR="00913B84">
        <w:t>ies</w:t>
      </w:r>
      <w:r w:rsidRPr="006439E0">
        <w:t>,</w:t>
      </w:r>
      <w:r w:rsidR="0067046F">
        <w:t xml:space="preserve"> a</w:t>
      </w:r>
      <w:r w:rsidR="00BF05B7">
        <w:t>s</w:t>
      </w:r>
      <w:r w:rsidRPr="006439E0">
        <w:t xml:space="preserve"> detailed in </w:t>
      </w:r>
      <w:r w:rsidR="00913B84">
        <w:t>A</w:t>
      </w:r>
      <w:r w:rsidRPr="006439E0">
        <w:t xml:space="preserve">46 and </w:t>
      </w:r>
      <w:r w:rsidR="00913B84">
        <w:t>A</w:t>
      </w:r>
      <w:r w:rsidRPr="006439E0">
        <w:t xml:space="preserve">47. </w:t>
      </w:r>
    </w:p>
    <w:p w14:paraId="3EDE54B0" w14:textId="2F69F6DE" w:rsidR="00D3323C" w:rsidRPr="00203081" w:rsidRDefault="00D3323C" w:rsidP="00DF4D77">
      <w:pPr>
        <w:pStyle w:val="BulletMultiLevelList"/>
      </w:pPr>
      <w:r w:rsidRPr="00203081">
        <w:rPr>
          <w:b/>
        </w:rPr>
        <w:t xml:space="preserve">Efforts to </w:t>
      </w:r>
      <w:r w:rsidR="00CF4BD9">
        <w:rPr>
          <w:b/>
        </w:rPr>
        <w:t xml:space="preserve">meet Australia’s </w:t>
      </w:r>
      <w:r w:rsidR="006F2C4B">
        <w:rPr>
          <w:b/>
        </w:rPr>
        <w:t>obligations</w:t>
      </w:r>
      <w:r w:rsidR="00CF4BD9">
        <w:rPr>
          <w:b/>
        </w:rPr>
        <w:t xml:space="preserve"> under international agreements and treaties</w:t>
      </w:r>
      <w:r w:rsidRPr="00203081">
        <w:t xml:space="preserve"> – </w:t>
      </w:r>
      <w:r w:rsidR="00CF4BD9">
        <w:t xml:space="preserve">particularly the </w:t>
      </w:r>
      <w:r w:rsidR="006F2C4B">
        <w:t>Ningaloo Coast World Heritage area as described in A49.</w:t>
      </w:r>
    </w:p>
    <w:p w14:paraId="51542FA2" w14:textId="77777777" w:rsidR="00272242" w:rsidRDefault="00272242" w:rsidP="00735BD6">
      <w:pPr>
        <w:pStyle w:val="Heading2Numbered"/>
        <w:numPr>
          <w:ilvl w:val="0"/>
          <w:numId w:val="0"/>
        </w:numPr>
      </w:pPr>
      <w:bookmarkStart w:id="85" w:name="_Toc235004345"/>
      <w:r>
        <w:t>Barriers, challenges and limiting factors</w:t>
      </w:r>
      <w:bookmarkEnd w:id="85"/>
      <w:r>
        <w:t xml:space="preserve"> </w:t>
      </w:r>
    </w:p>
    <w:p w14:paraId="0EE4E5AE" w14:textId="353D93BA" w:rsidR="004E1292" w:rsidRDefault="0006622F" w:rsidP="00C206A4">
      <w:pPr>
        <w:pStyle w:val="BulletMultiLevelList"/>
        <w:rPr>
          <w:szCs w:val="24"/>
        </w:rPr>
      </w:pPr>
      <w:r w:rsidRPr="004E1292">
        <w:rPr>
          <w:b/>
          <w:bCs/>
          <w:szCs w:val="24"/>
        </w:rPr>
        <w:t>Limitations of human and financial capacity</w:t>
      </w:r>
      <w:r w:rsidRPr="004E1292">
        <w:rPr>
          <w:szCs w:val="24"/>
        </w:rPr>
        <w:t xml:space="preserve"> – stakeholders on the </w:t>
      </w:r>
      <w:r w:rsidR="002C1E4E">
        <w:rPr>
          <w:szCs w:val="24"/>
        </w:rPr>
        <w:t>North-west</w:t>
      </w:r>
      <w:r w:rsidR="00AA1118" w:rsidRPr="004E1292">
        <w:rPr>
          <w:szCs w:val="24"/>
        </w:rPr>
        <w:t xml:space="preserve"> Marine Parks Advisory Committee (</w:t>
      </w:r>
      <w:r w:rsidRPr="004E1292">
        <w:rPr>
          <w:szCs w:val="24"/>
        </w:rPr>
        <w:t>NWMPAC</w:t>
      </w:r>
      <w:r w:rsidR="00AA1118" w:rsidRPr="004E1292">
        <w:rPr>
          <w:szCs w:val="24"/>
        </w:rPr>
        <w:t>)</w:t>
      </w:r>
      <w:r w:rsidRPr="004E1292">
        <w:rPr>
          <w:szCs w:val="24"/>
        </w:rPr>
        <w:t xml:space="preserve"> </w:t>
      </w:r>
      <w:r w:rsidR="00590119" w:rsidRPr="004E1292">
        <w:rPr>
          <w:szCs w:val="24"/>
        </w:rPr>
        <w:t>reported that</w:t>
      </w:r>
      <w:r w:rsidR="000223E7" w:rsidRPr="004E1292">
        <w:rPr>
          <w:szCs w:val="24"/>
        </w:rPr>
        <w:t>,</w:t>
      </w:r>
      <w:r w:rsidR="00590119" w:rsidRPr="004E1292">
        <w:rPr>
          <w:szCs w:val="24"/>
        </w:rPr>
        <w:t xml:space="preserve"> as with all program areas, the Parks </w:t>
      </w:r>
      <w:r w:rsidR="000E6167">
        <w:rPr>
          <w:szCs w:val="24"/>
        </w:rPr>
        <w:t>P</w:t>
      </w:r>
      <w:r w:rsidR="00590119" w:rsidRPr="004E1292">
        <w:rPr>
          <w:szCs w:val="24"/>
        </w:rPr>
        <w:t xml:space="preserve">rotection and </w:t>
      </w:r>
      <w:r w:rsidR="000E6167">
        <w:rPr>
          <w:szCs w:val="24"/>
        </w:rPr>
        <w:t>M</w:t>
      </w:r>
      <w:r w:rsidR="00590119" w:rsidRPr="004E1292">
        <w:rPr>
          <w:szCs w:val="24"/>
        </w:rPr>
        <w:t xml:space="preserve">anagement </w:t>
      </w:r>
      <w:r w:rsidR="000E6167">
        <w:rPr>
          <w:szCs w:val="24"/>
        </w:rPr>
        <w:t>P</w:t>
      </w:r>
      <w:r w:rsidR="00590119" w:rsidRPr="004E1292">
        <w:rPr>
          <w:szCs w:val="24"/>
        </w:rPr>
        <w:t>rogram was impact</w:t>
      </w:r>
      <w:r w:rsidR="00734805" w:rsidRPr="004E1292">
        <w:rPr>
          <w:szCs w:val="24"/>
        </w:rPr>
        <w:t xml:space="preserve">ed by </w:t>
      </w:r>
      <w:r w:rsidR="00CA33D6" w:rsidRPr="004E1292">
        <w:rPr>
          <w:szCs w:val="24"/>
        </w:rPr>
        <w:t xml:space="preserve">resource </w:t>
      </w:r>
      <w:r w:rsidR="00685561" w:rsidRPr="004E1292">
        <w:rPr>
          <w:szCs w:val="24"/>
        </w:rPr>
        <w:t>constraints</w:t>
      </w:r>
      <w:r w:rsidR="00CA33D6" w:rsidRPr="004E1292">
        <w:rPr>
          <w:szCs w:val="24"/>
        </w:rPr>
        <w:t xml:space="preserve">. </w:t>
      </w:r>
      <w:r w:rsidR="00C37495" w:rsidRPr="004E1292">
        <w:rPr>
          <w:szCs w:val="24"/>
        </w:rPr>
        <w:t>One stakeholder from the NWMPAC felt that the management plan</w:t>
      </w:r>
      <w:r w:rsidR="008D6648" w:rsidRPr="004E1292">
        <w:rPr>
          <w:szCs w:val="24"/>
        </w:rPr>
        <w:t xml:space="preserve"> </w:t>
      </w:r>
      <w:r w:rsidR="004E1292" w:rsidRPr="004E1292">
        <w:rPr>
          <w:szCs w:val="24"/>
        </w:rPr>
        <w:t>appeared to be heavily focused on Parks Australia’s actions and suggested that greater flexibility was needed to recognise instances where it would be more appropriate for other agencies to take the lead.</w:t>
      </w:r>
    </w:p>
    <w:p w14:paraId="22079DF7" w14:textId="16C5879F" w:rsidR="000A484C" w:rsidRDefault="00DC5867" w:rsidP="00894503">
      <w:pPr>
        <w:pStyle w:val="BulletMultiLevelList"/>
        <w:rPr>
          <w:szCs w:val="24"/>
        </w:rPr>
      </w:pPr>
      <w:r w:rsidRPr="004910EB">
        <w:rPr>
          <w:b/>
          <w:szCs w:val="24"/>
        </w:rPr>
        <w:t xml:space="preserve">Limited </w:t>
      </w:r>
      <w:r w:rsidR="00D25B70" w:rsidRPr="004910EB">
        <w:rPr>
          <w:b/>
          <w:szCs w:val="24"/>
        </w:rPr>
        <w:t>awareness of parks protection and management activities</w:t>
      </w:r>
      <w:r w:rsidR="00C440B7">
        <w:rPr>
          <w:szCs w:val="24"/>
        </w:rPr>
        <w:t xml:space="preserve"> – </w:t>
      </w:r>
      <w:r w:rsidR="004910EB">
        <w:t>s</w:t>
      </w:r>
      <w:r w:rsidR="00456544" w:rsidRPr="00C160D3">
        <w:t>takeholders generally reported limited knowledge and awareness of the activities delivered under th</w:t>
      </w:r>
      <w:r w:rsidR="004E1292">
        <w:t>is</w:t>
      </w:r>
      <w:r w:rsidR="00456544" w:rsidRPr="00C160D3">
        <w:t xml:space="preserve"> program. This lack of awareness may have </w:t>
      </w:r>
      <w:r w:rsidR="00456544">
        <w:t>limited</w:t>
      </w:r>
      <w:r w:rsidR="00456544" w:rsidRPr="00C160D3">
        <w:t xml:space="preserve"> their ability to effectively leverage or support the initiatives and reduced their capacity to provide informed feedback on the program's actions. Additionally, this issue may indicate a broader communication gap regarding the program and its implementation</w:t>
      </w:r>
      <w:r w:rsidR="00004D87" w:rsidRPr="00DF0380">
        <w:rPr>
          <w:szCs w:val="24"/>
        </w:rPr>
        <w:t>.</w:t>
      </w:r>
      <w:r w:rsidR="000A484C">
        <w:rPr>
          <w:szCs w:val="24"/>
        </w:rPr>
        <w:br w:type="page"/>
      </w:r>
    </w:p>
    <w:p w14:paraId="0E7A701A" w14:textId="77777777" w:rsidR="00272242" w:rsidRDefault="00272242" w:rsidP="00625DD5">
      <w:pPr>
        <w:pStyle w:val="Heading2Numbered"/>
        <w:numPr>
          <w:ilvl w:val="1"/>
          <w:numId w:val="11"/>
        </w:numPr>
        <w:ind w:left="426"/>
      </w:pPr>
      <w:bookmarkStart w:id="86" w:name="_Toc235004346"/>
      <w:r>
        <w:lastRenderedPageBreak/>
        <w:t>Outcome effectiveness</w:t>
      </w:r>
      <w:bookmarkEnd w:id="86"/>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272242" w:rsidRPr="003B4829" w14:paraId="3463DA1C" w14:textId="77777777" w:rsidTr="00793D70">
        <w:trPr>
          <w:trHeight w:val="515"/>
        </w:trPr>
        <w:tc>
          <w:tcPr>
            <w:tcW w:w="4678" w:type="dxa"/>
            <w:shd w:val="clear" w:color="auto" w:fill="D7D7D7" w:themeFill="accent6" w:themeFillShade="E6"/>
            <w:vAlign w:val="center"/>
          </w:tcPr>
          <w:p w14:paraId="0A2B6147" w14:textId="3F2C9000" w:rsidR="00272242" w:rsidRPr="008E0D3A" w:rsidRDefault="00272242" w:rsidP="00793D70">
            <w:pPr>
              <w:spacing w:before="0" w:after="0"/>
              <w:rPr>
                <w:rFonts w:ascii="Calibri" w:eastAsia="Times New Roman" w:hAnsi="Calibri" w:cs="Calibri"/>
                <w:b/>
                <w:bCs/>
                <w:color w:val="001E61" w:themeColor="text1"/>
                <w:lang w:eastAsia="en-AU"/>
              </w:rPr>
            </w:pPr>
            <w:r w:rsidRPr="008E0D3A">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3D3F8D60" w14:textId="77777777" w:rsidR="00272242" w:rsidRPr="008E0D3A" w:rsidRDefault="00272242" w:rsidP="00C03FD0">
            <w:pPr>
              <w:spacing w:before="0" w:after="0"/>
              <w:jc w:val="center"/>
              <w:rPr>
                <w:rFonts w:ascii="Calibri" w:eastAsia="Times New Roman" w:hAnsi="Calibri" w:cs="Calibri"/>
                <w:b/>
                <w:bCs/>
                <w:color w:val="001E61" w:themeColor="text1"/>
                <w:lang w:eastAsia="en-AU"/>
              </w:rPr>
            </w:pPr>
            <w:r w:rsidRPr="008E0D3A">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4A1F78A3" w14:textId="77777777" w:rsidR="00272242" w:rsidRPr="008E0D3A" w:rsidRDefault="00272242" w:rsidP="00C03FD0">
            <w:pPr>
              <w:spacing w:before="0" w:after="0"/>
              <w:jc w:val="center"/>
              <w:rPr>
                <w:rFonts w:ascii="Calibri" w:eastAsia="Times New Roman" w:hAnsi="Calibri" w:cs="Calibri"/>
                <w:b/>
                <w:bCs/>
                <w:color w:val="001E61" w:themeColor="text1"/>
                <w:lang w:eastAsia="en-AU"/>
              </w:rPr>
            </w:pPr>
            <w:r w:rsidRPr="008E0D3A">
              <w:rPr>
                <w:rFonts w:ascii="Calibri" w:eastAsia="Times New Roman" w:hAnsi="Calibri" w:cs="Calibri"/>
                <w:b/>
                <w:bCs/>
                <w:color w:val="001E61" w:themeColor="text1"/>
                <w:lang w:eastAsia="en-AU"/>
              </w:rPr>
              <w:t>Trend rating</w:t>
            </w:r>
          </w:p>
        </w:tc>
      </w:tr>
      <w:tr w:rsidR="00272242" w:rsidRPr="00D0424F" w14:paraId="6CD95E33" w14:textId="77777777" w:rsidTr="00AE6E0A">
        <w:trPr>
          <w:trHeight w:val="1015"/>
        </w:trPr>
        <w:tc>
          <w:tcPr>
            <w:tcW w:w="4678" w:type="dxa"/>
            <w:shd w:val="clear" w:color="auto" w:fill="E1ECF8" w:themeFill="accent2" w:themeFillTint="33"/>
            <w:hideMark/>
          </w:tcPr>
          <w:p w14:paraId="75B3364A" w14:textId="77777777" w:rsidR="00272242" w:rsidRPr="008E0D3A" w:rsidRDefault="00272242" w:rsidP="00793D70">
            <w:pPr>
              <w:spacing w:before="0"/>
              <w:rPr>
                <w:rFonts w:ascii="Calibri" w:eastAsia="Times New Roman" w:hAnsi="Calibri" w:cs="Calibri"/>
                <w:b/>
                <w:bCs/>
                <w:color w:val="000000"/>
                <w:lang w:eastAsia="en-AU"/>
              </w:rPr>
            </w:pPr>
            <w:r w:rsidRPr="008E0D3A">
              <w:rPr>
                <w:rFonts w:ascii="Calibri" w:eastAsia="Times New Roman" w:hAnsi="Calibri" w:cs="Calibri"/>
                <w:b/>
                <w:bCs/>
                <w:color w:val="000000"/>
                <w:lang w:eastAsia="en-AU"/>
              </w:rPr>
              <w:t>O11. Impact of pressures on marine park values are minimised as far as reasonably practicable</w:t>
            </w:r>
          </w:p>
        </w:tc>
        <w:tc>
          <w:tcPr>
            <w:tcW w:w="2197" w:type="dxa"/>
            <w:shd w:val="clear" w:color="auto" w:fill="FFFFFF" w:themeFill="background1"/>
            <w:vAlign w:val="center"/>
          </w:tcPr>
          <w:p w14:paraId="0940D992" w14:textId="6029053E" w:rsidR="00272242" w:rsidRPr="008E0D3A" w:rsidRDefault="00A112F7" w:rsidP="00793D70">
            <w:pPr>
              <w:spacing w:before="0"/>
              <w:jc w:val="center"/>
              <w:rPr>
                <w:rFonts w:ascii="Calibri" w:eastAsia="Times New Roman" w:hAnsi="Calibri" w:cs="Calibri"/>
                <w:b/>
                <w:bCs/>
                <w:color w:val="000000"/>
                <w:highlight w:val="yellow"/>
                <w:lang w:eastAsia="en-AU"/>
              </w:rPr>
            </w:pPr>
            <w:r w:rsidRPr="00A112F7">
              <w:rPr>
                <w:rFonts w:ascii="Calibri" w:eastAsia="Times New Roman" w:hAnsi="Calibri" w:cs="Calibri"/>
                <w:b/>
                <w:bCs/>
                <w:noProof/>
                <w:color w:val="000000"/>
                <w:lang w:eastAsia="en-AU"/>
              </w:rPr>
              <w:drawing>
                <wp:anchor distT="0" distB="0" distL="114300" distR="114300" simplePos="0" relativeHeight="251454464" behindDoc="0" locked="0" layoutInCell="1" allowOverlap="1" wp14:anchorId="26AA71CC" wp14:editId="23A0B617">
                  <wp:simplePos x="0" y="0"/>
                  <wp:positionH relativeFrom="column">
                    <wp:posOffset>159385</wp:posOffset>
                  </wp:positionH>
                  <wp:positionV relativeFrom="paragraph">
                    <wp:posOffset>-6350</wp:posOffset>
                  </wp:positionV>
                  <wp:extent cx="920750" cy="725170"/>
                  <wp:effectExtent l="0" t="0" r="0" b="0"/>
                  <wp:wrapNone/>
                  <wp:docPr id="490138577" name="Picture 53"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38577" name="Picture 53" descr="Partially me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20750" cy="72517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2F4E6083" w14:textId="53DF3100" w:rsidR="00272242" w:rsidRPr="008E0D3A" w:rsidRDefault="000E3E4F" w:rsidP="00793D70">
            <w:pPr>
              <w:spacing w:before="0"/>
              <w:jc w:val="center"/>
              <w:rPr>
                <w:rFonts w:ascii="Calibri" w:eastAsia="Times New Roman" w:hAnsi="Calibri" w:cs="Calibri"/>
                <w:b/>
                <w:bCs/>
                <w:color w:val="000000"/>
                <w:highlight w:val="yellow"/>
                <w:lang w:eastAsia="en-AU"/>
              </w:rPr>
            </w:pPr>
            <w:r w:rsidRPr="000E3E4F">
              <w:rPr>
                <w:rFonts w:ascii="Calibri" w:eastAsia="Times New Roman" w:hAnsi="Calibri" w:cs="Calibri"/>
                <w:b/>
                <w:bCs/>
                <w:noProof/>
                <w:color w:val="000000"/>
                <w:lang w:eastAsia="en-AU"/>
              </w:rPr>
              <w:drawing>
                <wp:inline distT="0" distB="0" distL="0" distR="0" wp14:anchorId="618C71F9" wp14:editId="3FE7DDF7">
                  <wp:extent cx="810895" cy="749935"/>
                  <wp:effectExtent l="0" t="0" r="8255" b="0"/>
                  <wp:docPr id="1417450207" name="Picture 49"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450207" name="Picture 49" descr="Trend getting bette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10895" cy="749935"/>
                          </a:xfrm>
                          <a:prstGeom prst="rect">
                            <a:avLst/>
                          </a:prstGeom>
                          <a:noFill/>
                        </pic:spPr>
                      </pic:pic>
                    </a:graphicData>
                  </a:graphic>
                </wp:inline>
              </w:drawing>
            </w:r>
          </w:p>
        </w:tc>
      </w:tr>
      <w:tr w:rsidR="00272242" w:rsidRPr="000B10FF" w14:paraId="123CDA46" w14:textId="77777777" w:rsidTr="00345525">
        <w:tblPrEx>
          <w:jc w:val="center"/>
          <w:tblInd w:w="0" w:type="dxa"/>
        </w:tblPrEx>
        <w:trPr>
          <w:trHeight w:val="340"/>
          <w:jc w:val="center"/>
        </w:trPr>
        <w:tc>
          <w:tcPr>
            <w:tcW w:w="9072" w:type="dxa"/>
            <w:gridSpan w:val="3"/>
            <w:shd w:val="clear" w:color="auto" w:fill="A5C8EC" w:themeFill="accent2" w:themeFillTint="99"/>
            <w:vAlign w:val="center"/>
          </w:tcPr>
          <w:p w14:paraId="69FFB7D8" w14:textId="77777777" w:rsidR="00272242" w:rsidRPr="0043080B" w:rsidRDefault="00272242" w:rsidP="00793D70">
            <w:pPr>
              <w:spacing w:before="0" w:after="0"/>
            </w:pPr>
            <w:r w:rsidRPr="0043080B">
              <w:rPr>
                <w:rFonts w:ascii="Calibri" w:eastAsia="Times New Roman" w:hAnsi="Calibri" w:cs="Calibri"/>
                <w:b/>
                <w:bCs/>
                <w:lang w:eastAsia="en-AU"/>
              </w:rPr>
              <w:t>Evidence</w:t>
            </w:r>
          </w:p>
        </w:tc>
      </w:tr>
      <w:tr w:rsidR="00272242" w:rsidRPr="000B10FF" w14:paraId="49D6C00C" w14:textId="77777777" w:rsidTr="00793D70">
        <w:tblPrEx>
          <w:jc w:val="center"/>
          <w:tblInd w:w="0" w:type="dxa"/>
        </w:tblPrEx>
        <w:trPr>
          <w:trHeight w:val="816"/>
          <w:jc w:val="center"/>
        </w:trPr>
        <w:tc>
          <w:tcPr>
            <w:tcW w:w="9072" w:type="dxa"/>
            <w:gridSpan w:val="3"/>
            <w:vAlign w:val="center"/>
          </w:tcPr>
          <w:p w14:paraId="52567E56" w14:textId="5B3988C6" w:rsidR="00EB6ADF" w:rsidRDefault="00EB6ADF" w:rsidP="00B60EE5">
            <w:pPr>
              <w:rPr>
                <w:lang w:eastAsia="en-AU"/>
              </w:rPr>
            </w:pPr>
            <w:r w:rsidRPr="00EB6ADF">
              <w:rPr>
                <w:lang w:eastAsia="en-AU"/>
              </w:rPr>
              <w:t xml:space="preserve">This action was assessed as </w:t>
            </w:r>
            <w:r w:rsidRPr="00EB6ADF">
              <w:rPr>
                <w:b/>
                <w:bCs/>
                <w:lang w:eastAsia="en-AU"/>
              </w:rPr>
              <w:t>partially met</w:t>
            </w:r>
            <w:r w:rsidRPr="00EB6ADF">
              <w:rPr>
                <w:lang w:eastAsia="en-AU"/>
              </w:rPr>
              <w:t>. Whilst actions to support park protection were found to have been undertaken (as evidenced in the below actions), longitudinal, robust data to measure the impact of pressures on marine park values was not identified.</w:t>
            </w:r>
          </w:p>
          <w:p w14:paraId="087AAA4C" w14:textId="4D50F2F7" w:rsidR="00796D9F" w:rsidRPr="00796D9F" w:rsidRDefault="00796D9F" w:rsidP="00B60EE5">
            <w:pPr>
              <w:rPr>
                <w:b/>
                <w:bCs/>
                <w:lang w:eastAsia="en-AU"/>
              </w:rPr>
            </w:pPr>
            <w:r>
              <w:rPr>
                <w:b/>
                <w:bCs/>
                <w:lang w:eastAsia="en-AU"/>
              </w:rPr>
              <w:t>Evidence from desktop review:</w:t>
            </w:r>
          </w:p>
          <w:p w14:paraId="1CF29450" w14:textId="2FD959A7" w:rsidR="00794217" w:rsidRDefault="00AA75C0" w:rsidP="00B60EE5">
            <w:pPr>
              <w:rPr>
                <w:lang w:eastAsia="en-AU"/>
              </w:rPr>
            </w:pPr>
            <w:r>
              <w:rPr>
                <w:lang w:eastAsia="en-AU"/>
              </w:rPr>
              <w:t>In addition to the activities outlined against the actions below, l</w:t>
            </w:r>
            <w:r w:rsidR="00794217">
              <w:rPr>
                <w:lang w:eastAsia="en-AU"/>
              </w:rPr>
              <w:t>imited documentary evidence was identified</w:t>
            </w:r>
            <w:r w:rsidR="00A54423" w:rsidRPr="00D85841">
              <w:rPr>
                <w:lang w:eastAsia="en-AU"/>
              </w:rPr>
              <w:t xml:space="preserve"> to </w:t>
            </w:r>
            <w:r w:rsidR="00794217">
              <w:rPr>
                <w:lang w:eastAsia="en-AU"/>
              </w:rPr>
              <w:t xml:space="preserve">evaluate this outcome. </w:t>
            </w:r>
            <w:r w:rsidR="00300798">
              <w:rPr>
                <w:lang w:eastAsia="en-AU"/>
              </w:rPr>
              <w:t>However, i</w:t>
            </w:r>
            <w:r w:rsidR="00794217">
              <w:rPr>
                <w:lang w:eastAsia="en-AU"/>
              </w:rPr>
              <w:t xml:space="preserve">nternal documentation from </w:t>
            </w:r>
            <w:r w:rsidR="00794217" w:rsidRPr="00A31D30">
              <w:rPr>
                <w:lang w:eastAsia="en-AU"/>
              </w:rPr>
              <w:t xml:space="preserve">Parks Australia </w:t>
            </w:r>
            <w:r w:rsidR="00794217">
              <w:rPr>
                <w:lang w:eastAsia="en-AU"/>
              </w:rPr>
              <w:t>identified that</w:t>
            </w:r>
            <w:r w:rsidR="00794217" w:rsidRPr="00A31D30">
              <w:rPr>
                <w:lang w:eastAsia="en-AU"/>
              </w:rPr>
              <w:t xml:space="preserve"> some progress ha</w:t>
            </w:r>
            <w:r w:rsidR="00794217">
              <w:rPr>
                <w:lang w:eastAsia="en-AU"/>
              </w:rPr>
              <w:t>d</w:t>
            </w:r>
            <w:r w:rsidR="00794217" w:rsidRPr="00A31D30">
              <w:rPr>
                <w:lang w:eastAsia="en-AU"/>
              </w:rPr>
              <w:t xml:space="preserve"> been made</w:t>
            </w:r>
            <w:r w:rsidR="00794217">
              <w:rPr>
                <w:lang w:eastAsia="en-AU"/>
              </w:rPr>
              <w:t>, including:</w:t>
            </w:r>
          </w:p>
          <w:p w14:paraId="3F8B2E77" w14:textId="1C3843B3" w:rsidR="00794217" w:rsidRDefault="00794217" w:rsidP="00DF4D77">
            <w:pPr>
              <w:pStyle w:val="BulletMultiLevelList"/>
            </w:pPr>
            <w:r>
              <w:t>S</w:t>
            </w:r>
            <w:r w:rsidR="00A54423" w:rsidRPr="00D85841">
              <w:t xml:space="preserve">upporting a reduction in marine debris in </w:t>
            </w:r>
            <w:r w:rsidR="00D85841">
              <w:t>Australian Marine Parks (</w:t>
            </w:r>
            <w:r w:rsidR="00A54423" w:rsidRPr="00D85841">
              <w:t>AMPs</w:t>
            </w:r>
            <w:r w:rsidR="00D85841">
              <w:t>)</w:t>
            </w:r>
            <w:r w:rsidR="00D039FC">
              <w:t>, as outlined in A48</w:t>
            </w:r>
            <w:r w:rsidR="008C4448">
              <w:t>.</w:t>
            </w:r>
          </w:p>
          <w:p w14:paraId="2D761184" w14:textId="273C61B0" w:rsidR="00794217" w:rsidRDefault="00794217" w:rsidP="00DF4D77">
            <w:pPr>
              <w:pStyle w:val="BulletMultiLevelList"/>
            </w:pPr>
            <w:r>
              <w:t>M</w:t>
            </w:r>
            <w:r w:rsidR="00A54423" w:rsidRPr="00D85841">
              <w:t>onitoring of sensitive habitats</w:t>
            </w:r>
            <w:r w:rsidR="006F2C50">
              <w:t xml:space="preserve">, as outlined in </w:t>
            </w:r>
            <w:r w:rsidR="00D039FC">
              <w:t>O</w:t>
            </w:r>
            <w:r w:rsidR="006F2C50">
              <w:t>7</w:t>
            </w:r>
            <w:r w:rsidR="008C4448">
              <w:t>.</w:t>
            </w:r>
          </w:p>
          <w:p w14:paraId="347CD7F2" w14:textId="4D7C5EF0" w:rsidR="00794217" w:rsidRDefault="00794217" w:rsidP="00DF4D77">
            <w:pPr>
              <w:pStyle w:val="BulletMultiLevelList"/>
            </w:pPr>
            <w:r>
              <w:t>P</w:t>
            </w:r>
            <w:r w:rsidR="00A54423" w:rsidRPr="00D85841">
              <w:t>roviding guidelines for visitors to minimise introduction of pests, pollution and impacts to wildlife</w:t>
            </w:r>
            <w:r w:rsidR="008C4448">
              <w:t>.</w:t>
            </w:r>
            <w:r w:rsidR="006F2C50">
              <w:rPr>
                <w:rStyle w:val="FootnoteReference"/>
              </w:rPr>
              <w:footnoteReference w:id="176"/>
            </w:r>
          </w:p>
          <w:p w14:paraId="511DCF03" w14:textId="7FDC1EA0" w:rsidR="00794217" w:rsidRDefault="00794217" w:rsidP="00DF4D77">
            <w:pPr>
              <w:pStyle w:val="BulletMultiLevelList"/>
            </w:pPr>
            <w:r>
              <w:t>P</w:t>
            </w:r>
            <w:r w:rsidR="00A54423" w:rsidRPr="00D85841">
              <w:t>roviding guidance on moorings and anchoring in AMPs</w:t>
            </w:r>
            <w:r w:rsidR="008C4448">
              <w:t>.</w:t>
            </w:r>
            <w:r w:rsidR="006F2C50">
              <w:rPr>
                <w:rStyle w:val="FootnoteReference"/>
              </w:rPr>
              <w:footnoteReference w:id="177"/>
            </w:r>
          </w:p>
          <w:p w14:paraId="44A4C910" w14:textId="502B985B" w:rsidR="00C57514" w:rsidRDefault="00794217" w:rsidP="00DF4D77">
            <w:pPr>
              <w:pStyle w:val="BulletMultiLevelList"/>
            </w:pPr>
            <w:r>
              <w:t>A</w:t>
            </w:r>
            <w:r w:rsidR="00A54423" w:rsidRPr="00D85841">
              <w:t xml:space="preserve"> strategy to respond to incidents and emergencies in marine parks</w:t>
            </w:r>
            <w:r w:rsidR="008C4448">
              <w:t>, as outlined in A46.</w:t>
            </w:r>
          </w:p>
          <w:p w14:paraId="2F2C2F37" w14:textId="71BA4B2D" w:rsidR="00B953CA" w:rsidRDefault="00B953CA" w:rsidP="00DF4D77">
            <w:pPr>
              <w:pStyle w:val="BulletMultiLevelList"/>
            </w:pPr>
            <w:r>
              <w:t xml:space="preserve">Monitoring of marine park values, as outlined in </w:t>
            </w:r>
            <w:r w:rsidR="00D039FC">
              <w:t>O</w:t>
            </w:r>
            <w:r>
              <w:t>7</w:t>
            </w:r>
            <w:r w:rsidR="008C4448">
              <w:t>.</w:t>
            </w:r>
          </w:p>
          <w:p w14:paraId="5DE2DEA3" w14:textId="3C5C9109" w:rsidR="00A54423" w:rsidRDefault="00B953CA" w:rsidP="00DF4D77">
            <w:pPr>
              <w:pStyle w:val="BulletMultiLevelList"/>
            </w:pPr>
            <w:r>
              <w:t>Regulation of marine park activities via the assessments and authorisation program, as outlined in Chapter 8.</w:t>
            </w:r>
          </w:p>
          <w:p w14:paraId="76359810" w14:textId="04EDA47F" w:rsidR="00AA75C0" w:rsidRDefault="00AA75C0" w:rsidP="00AA75C0">
            <w:r>
              <w:t xml:space="preserve">However, </w:t>
            </w:r>
            <w:r w:rsidR="00993D32">
              <w:rPr>
                <w:lang w:eastAsia="en-AU"/>
              </w:rPr>
              <w:t>longitudinal, robust data to measure the impact of pressures on marine park values was not identified.</w:t>
            </w:r>
          </w:p>
          <w:p w14:paraId="76DCD458" w14:textId="3E6322C7" w:rsidR="00796D9F" w:rsidRPr="00796D9F" w:rsidRDefault="00796D9F" w:rsidP="00B60EE5">
            <w:pPr>
              <w:rPr>
                <w:b/>
                <w:bCs/>
                <w:lang w:eastAsia="en-AU"/>
              </w:rPr>
            </w:pPr>
            <w:r w:rsidRPr="00796D9F">
              <w:rPr>
                <w:b/>
                <w:bCs/>
                <w:lang w:eastAsia="en-AU"/>
              </w:rPr>
              <w:t xml:space="preserve">Evidence from engagement: </w:t>
            </w:r>
          </w:p>
          <w:p w14:paraId="438E6C1F" w14:textId="5E55690D" w:rsidR="00D85841" w:rsidRPr="008E0D3A" w:rsidRDefault="00411694" w:rsidP="00793D70">
            <w:pPr>
              <w:rPr>
                <w:lang w:eastAsia="en-AU"/>
              </w:rPr>
            </w:pPr>
            <w:r>
              <w:rPr>
                <w:lang w:eastAsia="en-AU"/>
              </w:rPr>
              <w:t>Of the few</w:t>
            </w:r>
            <w:r w:rsidR="009D765A">
              <w:rPr>
                <w:lang w:eastAsia="en-AU"/>
              </w:rPr>
              <w:t xml:space="preserve"> stakeholders </w:t>
            </w:r>
            <w:r>
              <w:rPr>
                <w:lang w:eastAsia="en-AU"/>
              </w:rPr>
              <w:t xml:space="preserve">who </w:t>
            </w:r>
            <w:r w:rsidR="009D765A">
              <w:rPr>
                <w:lang w:eastAsia="en-AU"/>
              </w:rPr>
              <w:t xml:space="preserve">were </w:t>
            </w:r>
            <w:r>
              <w:rPr>
                <w:lang w:eastAsia="en-AU"/>
              </w:rPr>
              <w:t xml:space="preserve">able to </w:t>
            </w:r>
            <w:r w:rsidR="009D765A">
              <w:rPr>
                <w:lang w:eastAsia="en-AU"/>
              </w:rPr>
              <w:t xml:space="preserve">provide </w:t>
            </w:r>
            <w:r>
              <w:rPr>
                <w:lang w:eastAsia="en-AU"/>
              </w:rPr>
              <w:t xml:space="preserve">feedback in relation to this </w:t>
            </w:r>
            <w:r w:rsidR="005D3060">
              <w:rPr>
                <w:lang w:eastAsia="en-AU"/>
              </w:rPr>
              <w:t>outcome</w:t>
            </w:r>
            <w:r>
              <w:rPr>
                <w:lang w:eastAsia="en-AU"/>
              </w:rPr>
              <w:t>,</w:t>
            </w:r>
            <w:r w:rsidR="009D765A">
              <w:rPr>
                <w:lang w:eastAsia="en-AU"/>
              </w:rPr>
              <w:t xml:space="preserve"> </w:t>
            </w:r>
            <w:r>
              <w:rPr>
                <w:lang w:eastAsia="en-AU"/>
              </w:rPr>
              <w:t>many</w:t>
            </w:r>
            <w:r w:rsidR="009D765A">
              <w:rPr>
                <w:lang w:eastAsia="en-AU"/>
              </w:rPr>
              <w:t xml:space="preserve"> felt that </w:t>
            </w:r>
            <w:r w:rsidR="00735E9F">
              <w:rPr>
                <w:lang w:eastAsia="en-AU"/>
              </w:rPr>
              <w:t xml:space="preserve">limited </w:t>
            </w:r>
            <w:r w:rsidR="0047518C">
              <w:rPr>
                <w:lang w:eastAsia="en-AU"/>
              </w:rPr>
              <w:t xml:space="preserve">action had been taken to minimise </w:t>
            </w:r>
            <w:r w:rsidR="009D765A">
              <w:rPr>
                <w:lang w:eastAsia="en-AU"/>
              </w:rPr>
              <w:t xml:space="preserve">the impacts </w:t>
            </w:r>
            <w:r w:rsidR="0047518C">
              <w:rPr>
                <w:lang w:eastAsia="en-AU"/>
              </w:rPr>
              <w:t>of pressures</w:t>
            </w:r>
            <w:r w:rsidR="00EB6ADF">
              <w:rPr>
                <w:lang w:eastAsia="en-AU"/>
              </w:rPr>
              <w:t>.</w:t>
            </w:r>
            <w:r>
              <w:rPr>
                <w:lang w:eastAsia="en-AU"/>
              </w:rPr>
              <w:t xml:space="preserve"> However,</w:t>
            </w:r>
            <w:r w:rsidR="00065178">
              <w:rPr>
                <w:lang w:eastAsia="en-AU"/>
              </w:rPr>
              <w:t xml:space="preserve"> stakeholders </w:t>
            </w:r>
            <w:r>
              <w:rPr>
                <w:lang w:eastAsia="en-AU"/>
              </w:rPr>
              <w:t>also acknowledged that this action</w:t>
            </w:r>
            <w:r w:rsidR="00065178">
              <w:rPr>
                <w:lang w:eastAsia="en-AU"/>
              </w:rPr>
              <w:t xml:space="preserve"> was challenging to measure</w:t>
            </w:r>
            <w:r>
              <w:rPr>
                <w:lang w:eastAsia="en-AU"/>
              </w:rPr>
              <w:t xml:space="preserve"> </w:t>
            </w:r>
            <w:r w:rsidR="00F20240">
              <w:rPr>
                <w:lang w:eastAsia="en-AU"/>
              </w:rPr>
              <w:t>and achieve (</w:t>
            </w:r>
            <w:r w:rsidR="00065178">
              <w:rPr>
                <w:lang w:eastAsia="en-AU"/>
              </w:rPr>
              <w:t xml:space="preserve">particularly </w:t>
            </w:r>
            <w:r w:rsidR="00F20240">
              <w:rPr>
                <w:lang w:eastAsia="en-AU"/>
              </w:rPr>
              <w:t xml:space="preserve">when considering </w:t>
            </w:r>
            <w:r w:rsidR="00F6482E">
              <w:rPr>
                <w:lang w:eastAsia="en-AU"/>
              </w:rPr>
              <w:t xml:space="preserve">large-scale </w:t>
            </w:r>
            <w:r w:rsidR="00F20240">
              <w:rPr>
                <w:lang w:eastAsia="en-AU"/>
              </w:rPr>
              <w:t xml:space="preserve">pressures such as </w:t>
            </w:r>
            <w:r w:rsidR="00065178">
              <w:rPr>
                <w:lang w:eastAsia="en-AU"/>
              </w:rPr>
              <w:t>climate change</w:t>
            </w:r>
            <w:r w:rsidR="00F20240">
              <w:rPr>
                <w:lang w:eastAsia="en-AU"/>
              </w:rPr>
              <w:t xml:space="preserve">). </w:t>
            </w:r>
          </w:p>
        </w:tc>
      </w:tr>
    </w:tbl>
    <w:p w14:paraId="4E925D95" w14:textId="77777777" w:rsidR="00272242" w:rsidRPr="00D3105D" w:rsidRDefault="00272242" w:rsidP="00272242">
      <w:pPr>
        <w:spacing w:before="0" w:after="200" w:line="276" w:lineRule="auto"/>
        <w:rPr>
          <w:sz w:val="2"/>
          <w:szCs w:val="2"/>
        </w:rPr>
      </w:pPr>
    </w:p>
    <w:p w14:paraId="4822FE40" w14:textId="77777777" w:rsidR="00684A37" w:rsidRDefault="00684A37" w:rsidP="00684A37">
      <w:r>
        <w:br w:type="page"/>
      </w:r>
    </w:p>
    <w:p w14:paraId="601CF312" w14:textId="77777777" w:rsidR="00272242" w:rsidRDefault="00272242" w:rsidP="009D4A30">
      <w:pPr>
        <w:pStyle w:val="Heading2Numbered"/>
        <w:ind w:left="431" w:hanging="431"/>
      </w:pPr>
      <w:bookmarkStart w:id="87" w:name="_Toc235004347"/>
      <w:r>
        <w:lastRenderedPageBreak/>
        <w:t>Specific management plan actions</w:t>
      </w:r>
      <w:bookmarkEnd w:id="87"/>
    </w:p>
    <w:p w14:paraId="51A5E07D" w14:textId="2853CF79" w:rsidR="00272242" w:rsidRDefault="00272242" w:rsidP="00272242">
      <w:r w:rsidRPr="008E0D3A">
        <w:t xml:space="preserve">The tables below present the completion status and supporting evidence collected during the evaluation for each management plan action within the </w:t>
      </w:r>
      <w:r w:rsidR="00A37BC1">
        <w:t>P</w:t>
      </w:r>
      <w:r w:rsidRPr="008E0D3A">
        <w:t xml:space="preserve">arks </w:t>
      </w:r>
      <w:r w:rsidR="00A37BC1">
        <w:t>P</w:t>
      </w:r>
      <w:r w:rsidRPr="008E0D3A">
        <w:t xml:space="preserve">rotection and </w:t>
      </w:r>
      <w:r w:rsidR="00A37BC1">
        <w:t>M</w:t>
      </w:r>
      <w:r w:rsidRPr="008E0D3A">
        <w:t xml:space="preserve">anagement </w:t>
      </w:r>
      <w:r w:rsidR="00A37BC1">
        <w:t>P</w:t>
      </w:r>
      <w:r w:rsidRPr="008E0D3A">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8E0D3A" w14:paraId="01ABF7FC" w14:textId="77777777" w:rsidTr="00793D70">
        <w:trPr>
          <w:trHeight w:val="486"/>
          <w:jc w:val="center"/>
        </w:trPr>
        <w:tc>
          <w:tcPr>
            <w:tcW w:w="6648" w:type="dxa"/>
            <w:shd w:val="clear" w:color="auto" w:fill="D7D7D7" w:themeFill="accent6" w:themeFillShade="E6"/>
            <w:vAlign w:val="center"/>
            <w:hideMark/>
          </w:tcPr>
          <w:p w14:paraId="63A20B47" w14:textId="7D1ED95B" w:rsidR="00272242" w:rsidRPr="008E0D3A" w:rsidRDefault="00272242" w:rsidP="00793D70">
            <w:pPr>
              <w:spacing w:before="0" w:after="0"/>
              <w:rPr>
                <w:rFonts w:ascii="Calibri" w:eastAsia="Times New Roman" w:hAnsi="Calibri" w:cs="Calibri"/>
                <w:b/>
                <w:bCs/>
                <w:color w:val="002060"/>
                <w:lang w:eastAsia="en-AU"/>
              </w:rPr>
            </w:pPr>
            <w:r w:rsidRPr="008E0D3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A9783E6" w14:textId="77777777" w:rsidR="00272242" w:rsidRPr="008E0D3A" w:rsidRDefault="00272242" w:rsidP="00793D70">
            <w:pPr>
              <w:spacing w:before="0" w:after="0"/>
              <w:rPr>
                <w:rFonts w:ascii="Calibri" w:eastAsia="Times New Roman" w:hAnsi="Calibri" w:cs="Calibri"/>
                <w:b/>
                <w:bCs/>
                <w:color w:val="002060"/>
                <w:lang w:eastAsia="en-AU"/>
              </w:rPr>
            </w:pPr>
            <w:r w:rsidRPr="008E0D3A">
              <w:rPr>
                <w:rFonts w:ascii="Calibri" w:eastAsia="Times New Roman" w:hAnsi="Calibri" w:cs="Calibri"/>
                <w:b/>
                <w:bCs/>
                <w:color w:val="002060"/>
                <w:lang w:eastAsia="en-AU"/>
              </w:rPr>
              <w:t xml:space="preserve">Completion status </w:t>
            </w:r>
          </w:p>
        </w:tc>
      </w:tr>
      <w:tr w:rsidR="00272242" w:rsidRPr="008E0D3A" w14:paraId="2157EEC1" w14:textId="77777777" w:rsidTr="001F4AF7">
        <w:trPr>
          <w:trHeight w:val="1299"/>
          <w:jc w:val="center"/>
        </w:trPr>
        <w:tc>
          <w:tcPr>
            <w:tcW w:w="6648" w:type="dxa"/>
            <w:shd w:val="clear" w:color="000000" w:fill="EBF5F5"/>
            <w:hideMark/>
          </w:tcPr>
          <w:p w14:paraId="3D552177" w14:textId="77777777" w:rsidR="00272242" w:rsidRPr="008E0D3A" w:rsidRDefault="00272242" w:rsidP="00793D70">
            <w:pPr>
              <w:spacing w:before="0"/>
              <w:rPr>
                <w:rFonts w:ascii="Calibri" w:eastAsia="Times New Roman" w:hAnsi="Calibri" w:cs="Calibri"/>
                <w:b/>
                <w:bCs/>
                <w:color w:val="000000"/>
                <w:highlight w:val="yellow"/>
                <w:lang w:eastAsia="en-AU"/>
              </w:rPr>
            </w:pPr>
            <w:r w:rsidRPr="008E0D3A">
              <w:rPr>
                <w:rFonts w:ascii="Calibri" w:eastAsia="Times New Roman" w:hAnsi="Calibri" w:cs="Calibri"/>
                <w:b/>
                <w:bCs/>
                <w:color w:val="000000"/>
                <w:lang w:eastAsia="en-AU"/>
              </w:rPr>
              <w:t>A45. Apply a risk</w:t>
            </w:r>
            <w:r w:rsidRPr="008E0D3A">
              <w:rPr>
                <w:rFonts w:ascii="Cambria Math" w:eastAsia="Times New Roman" w:hAnsi="Cambria Math" w:cs="Cambria Math"/>
                <w:b/>
                <w:bCs/>
                <w:color w:val="000000"/>
                <w:lang w:eastAsia="en-AU"/>
              </w:rPr>
              <w:t>‑</w:t>
            </w:r>
            <w:r w:rsidRPr="008E0D3A">
              <w:rPr>
                <w:rFonts w:ascii="Calibri" w:eastAsia="Times New Roman" w:hAnsi="Calibri" w:cs="Calibri"/>
                <w:b/>
                <w:bCs/>
                <w:color w:val="000000"/>
                <w:lang w:eastAsia="en-AU"/>
              </w:rPr>
              <w:t>based assessment process to prioritise park protection and management actions</w:t>
            </w:r>
          </w:p>
        </w:tc>
        <w:tc>
          <w:tcPr>
            <w:tcW w:w="2368" w:type="dxa"/>
            <w:gridSpan w:val="2"/>
          </w:tcPr>
          <w:p w14:paraId="05F19E70" w14:textId="3B761F74" w:rsidR="00272242" w:rsidRPr="008E0D3A" w:rsidRDefault="001F4AF7" w:rsidP="00793D70">
            <w:pPr>
              <w:spacing w:after="60"/>
              <w:rPr>
                <w:rFonts w:ascii="Calibri" w:eastAsia="Times New Roman" w:hAnsi="Calibri" w:cs="Calibri"/>
                <w:b/>
                <w:bCs/>
                <w:color w:val="000000"/>
                <w:lang w:eastAsia="en-AU"/>
              </w:rPr>
            </w:pPr>
            <w:r w:rsidRPr="001F4AF7">
              <w:rPr>
                <w:rFonts w:ascii="Calibri" w:eastAsia="Times New Roman" w:hAnsi="Calibri" w:cs="Calibri"/>
                <w:b/>
                <w:bCs/>
                <w:noProof/>
                <w:color w:val="000000"/>
                <w:lang w:eastAsia="en-AU"/>
              </w:rPr>
              <w:drawing>
                <wp:anchor distT="0" distB="0" distL="114300" distR="114300" simplePos="0" relativeHeight="251790336" behindDoc="0" locked="0" layoutInCell="1" allowOverlap="1" wp14:anchorId="3DA16A26" wp14:editId="364520B3">
                  <wp:simplePos x="0" y="0"/>
                  <wp:positionH relativeFrom="column">
                    <wp:posOffset>80010</wp:posOffset>
                  </wp:positionH>
                  <wp:positionV relativeFrom="paragraph">
                    <wp:posOffset>-4282</wp:posOffset>
                  </wp:positionV>
                  <wp:extent cx="1191737" cy="798655"/>
                  <wp:effectExtent l="0" t="0" r="8890" b="1905"/>
                  <wp:wrapNone/>
                  <wp:docPr id="22565825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5825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91737" cy="798655"/>
                          </a:xfrm>
                          <a:prstGeom prst="rect">
                            <a:avLst/>
                          </a:prstGeom>
                        </pic:spPr>
                      </pic:pic>
                    </a:graphicData>
                  </a:graphic>
                </wp:anchor>
              </w:drawing>
            </w:r>
            <w:r w:rsidR="007160FD" w:rsidRPr="008E0D3A">
              <w:rPr>
                <w:rFonts w:ascii="Calibri" w:eastAsia="Times New Roman" w:hAnsi="Calibri" w:cs="Calibri"/>
                <w:b/>
                <w:bCs/>
                <w:color w:val="000000"/>
                <w:highlight w:val="yellow"/>
                <w:lang w:eastAsia="en-AU"/>
              </w:rPr>
              <w:t xml:space="preserve">  </w:t>
            </w:r>
          </w:p>
        </w:tc>
      </w:tr>
      <w:tr w:rsidR="00272242" w:rsidRPr="008E0D3A" w14:paraId="53599F7B" w14:textId="77777777" w:rsidTr="00345525">
        <w:trPr>
          <w:gridAfter w:val="1"/>
          <w:wAfter w:w="42" w:type="dxa"/>
          <w:trHeight w:val="340"/>
          <w:jc w:val="center"/>
        </w:trPr>
        <w:tc>
          <w:tcPr>
            <w:tcW w:w="8974" w:type="dxa"/>
            <w:gridSpan w:val="2"/>
            <w:shd w:val="clear" w:color="auto" w:fill="93C8C4" w:themeFill="accent3" w:themeFillTint="66"/>
            <w:vAlign w:val="center"/>
          </w:tcPr>
          <w:p w14:paraId="456F2134" w14:textId="77777777" w:rsidR="00272242" w:rsidRPr="008E0D3A" w:rsidRDefault="00272242" w:rsidP="00793D70">
            <w:pPr>
              <w:spacing w:before="0" w:after="0"/>
            </w:pPr>
            <w:r w:rsidRPr="0043080B">
              <w:rPr>
                <w:rFonts w:ascii="Calibri" w:eastAsia="Times New Roman" w:hAnsi="Calibri" w:cs="Calibri"/>
                <w:b/>
                <w:bCs/>
                <w:lang w:eastAsia="en-AU"/>
              </w:rPr>
              <w:t>Evidence</w:t>
            </w:r>
          </w:p>
        </w:tc>
      </w:tr>
      <w:tr w:rsidR="00272242" w:rsidRPr="008E0D3A" w14:paraId="58E02EFA" w14:textId="77777777" w:rsidTr="00793D70">
        <w:trPr>
          <w:gridAfter w:val="1"/>
          <w:wAfter w:w="42" w:type="dxa"/>
          <w:trHeight w:val="40"/>
          <w:jc w:val="center"/>
        </w:trPr>
        <w:tc>
          <w:tcPr>
            <w:tcW w:w="8974" w:type="dxa"/>
            <w:gridSpan w:val="2"/>
            <w:vAlign w:val="center"/>
          </w:tcPr>
          <w:p w14:paraId="6A909A21" w14:textId="1195225C" w:rsidR="005B1A26" w:rsidRDefault="005B1A26" w:rsidP="004E25FE">
            <w:pPr>
              <w:rPr>
                <w:rFonts w:ascii="Calibri" w:eastAsia="Times New Roman" w:hAnsi="Calibri" w:cs="Calibri"/>
                <w:color w:val="000000"/>
                <w:lang w:eastAsia="en-AU"/>
              </w:rPr>
            </w:pPr>
            <w:r w:rsidRPr="005B1A26">
              <w:rPr>
                <w:rFonts w:ascii="Calibri" w:eastAsia="Times New Roman" w:hAnsi="Calibri" w:cs="Calibri"/>
                <w:color w:val="000000"/>
                <w:lang w:eastAsia="en-AU"/>
              </w:rPr>
              <w:t xml:space="preserve">Overall, this action was assessed as </w:t>
            </w:r>
            <w:r w:rsidR="004E25FE" w:rsidRPr="00847B31">
              <w:rPr>
                <w:rFonts w:ascii="Calibri" w:eastAsia="Times New Roman" w:hAnsi="Calibri" w:cs="Calibri"/>
                <w:b/>
                <w:color w:val="000000"/>
                <w:lang w:eastAsia="en-AU"/>
              </w:rPr>
              <w:t>partially</w:t>
            </w:r>
            <w:r w:rsidR="004E25FE" w:rsidRPr="00847B31">
              <w:rPr>
                <w:rFonts w:ascii="Calibri" w:eastAsia="Times New Roman" w:hAnsi="Calibri" w:cs="Calibri"/>
                <w:color w:val="000000"/>
                <w:lang w:eastAsia="en-AU"/>
              </w:rPr>
              <w:t xml:space="preserve"> </w:t>
            </w:r>
            <w:r w:rsidRPr="00847B31">
              <w:rPr>
                <w:rFonts w:ascii="Calibri" w:eastAsia="Times New Roman" w:hAnsi="Calibri" w:cs="Calibri"/>
                <w:b/>
                <w:color w:val="000000"/>
                <w:lang w:eastAsia="en-AU"/>
              </w:rPr>
              <w:t>completed</w:t>
            </w:r>
            <w:r w:rsidR="004E25FE" w:rsidRPr="004E25FE">
              <w:rPr>
                <w:rFonts w:ascii="Calibri" w:eastAsia="Times New Roman" w:hAnsi="Calibri" w:cs="Calibri"/>
                <w:color w:val="000000"/>
                <w:lang w:eastAsia="en-AU"/>
              </w:rPr>
              <w:t>. While</w:t>
            </w:r>
            <w:r w:rsidRPr="005B1A26">
              <w:rPr>
                <w:rFonts w:ascii="Calibri" w:eastAsia="Times New Roman" w:hAnsi="Calibri" w:cs="Calibri"/>
                <w:color w:val="000000"/>
                <w:lang w:eastAsia="en-AU"/>
              </w:rPr>
              <w:t xml:space="preserve"> the risk-based assessment process</w:t>
            </w:r>
            <w:r w:rsidR="004E25FE" w:rsidRPr="004E25FE">
              <w:rPr>
                <w:rFonts w:ascii="Calibri" w:eastAsia="Times New Roman" w:hAnsi="Calibri" w:cs="Calibri"/>
                <w:color w:val="000000"/>
                <w:lang w:eastAsia="en-AU"/>
              </w:rPr>
              <w:t xml:space="preserve"> was</w:t>
            </w:r>
            <w:r w:rsidRPr="005B1A26">
              <w:rPr>
                <w:rFonts w:ascii="Calibri" w:eastAsia="Times New Roman" w:hAnsi="Calibri" w:cs="Calibri"/>
                <w:color w:val="000000"/>
                <w:lang w:eastAsia="en-AU"/>
              </w:rPr>
              <w:t xml:space="preserve"> developed in a timely manner</w:t>
            </w:r>
            <w:r w:rsidR="004E25FE" w:rsidRPr="004E25FE">
              <w:rPr>
                <w:rFonts w:ascii="Calibri" w:eastAsia="Times New Roman" w:hAnsi="Calibri" w:cs="Calibri"/>
                <w:color w:val="000000"/>
                <w:lang w:eastAsia="en-AU"/>
              </w:rPr>
              <w:t xml:space="preserve">, limited </w:t>
            </w:r>
            <w:r w:rsidR="009768AE">
              <w:rPr>
                <w:rFonts w:ascii="Calibri" w:eastAsia="Times New Roman" w:hAnsi="Calibri" w:cs="Calibri"/>
                <w:color w:val="000000"/>
                <w:lang w:eastAsia="en-AU"/>
              </w:rPr>
              <w:t xml:space="preserve">evidence of the application of this process was identified through the </w:t>
            </w:r>
            <w:r w:rsidR="00E637CA">
              <w:rPr>
                <w:rFonts w:ascii="Calibri" w:eastAsia="Times New Roman" w:hAnsi="Calibri" w:cs="Calibri"/>
                <w:color w:val="000000"/>
                <w:lang w:eastAsia="en-AU"/>
              </w:rPr>
              <w:t>desktop review</w:t>
            </w:r>
            <w:r w:rsidRPr="005B1A26">
              <w:rPr>
                <w:rFonts w:ascii="Calibri" w:eastAsia="Times New Roman" w:hAnsi="Calibri" w:cs="Calibri"/>
                <w:color w:val="000000"/>
                <w:lang w:eastAsia="en-AU"/>
              </w:rPr>
              <w:t>.</w:t>
            </w:r>
          </w:p>
          <w:p w14:paraId="4875DCD9" w14:textId="77777777" w:rsidR="005B1A26" w:rsidRPr="005B1A26" w:rsidRDefault="005B1A26" w:rsidP="002C3726">
            <w:pPr>
              <w:rPr>
                <w:rFonts w:ascii="Calibri" w:eastAsia="Times New Roman" w:hAnsi="Calibri" w:cs="Calibri"/>
                <w:b/>
                <w:bCs/>
                <w:color w:val="000000"/>
                <w:lang w:eastAsia="en-AU"/>
              </w:rPr>
            </w:pPr>
            <w:r w:rsidRPr="005B1A26">
              <w:rPr>
                <w:rFonts w:ascii="Calibri" w:eastAsia="Times New Roman" w:hAnsi="Calibri" w:cs="Calibri"/>
                <w:b/>
                <w:bCs/>
                <w:color w:val="000000"/>
                <w:lang w:eastAsia="en-AU"/>
              </w:rPr>
              <w:t>Evidence from desktop review:</w:t>
            </w:r>
          </w:p>
          <w:p w14:paraId="5B33576F" w14:textId="03EF60D6" w:rsidR="00F7483B" w:rsidRPr="008E0D3A" w:rsidRDefault="00F7483B" w:rsidP="00A37BC1">
            <w:pPr>
              <w:pStyle w:val="BulletMultiLevelList"/>
              <w:rPr>
                <w:lang w:eastAsia="en-AU"/>
              </w:rPr>
            </w:pPr>
            <w:r w:rsidRPr="008E0D3A">
              <w:rPr>
                <w:lang w:eastAsia="en-AU"/>
              </w:rPr>
              <w:t xml:space="preserve">A Network-wide Risk Management Matrix which was included in the </w:t>
            </w:r>
            <w:r w:rsidR="00A41083">
              <w:rPr>
                <w:lang w:eastAsia="en-AU"/>
              </w:rPr>
              <w:t>‘</w:t>
            </w:r>
            <w:r w:rsidR="00A41083" w:rsidRPr="002158E1">
              <w:rPr>
                <w:iCs/>
              </w:rPr>
              <w:t>Australian Marine Parks</w:t>
            </w:r>
            <w:r w:rsidRPr="002158E1">
              <w:t xml:space="preserve"> Assessment and Authorisation </w:t>
            </w:r>
            <w:r w:rsidR="00A41083" w:rsidRPr="002158E1">
              <w:rPr>
                <w:iCs/>
              </w:rPr>
              <w:t>Policy’</w:t>
            </w:r>
            <w:r w:rsidRPr="00EC759A">
              <w:t xml:space="preserve"> </w:t>
            </w:r>
            <w:r w:rsidRPr="008E0D3A">
              <w:rPr>
                <w:lang w:eastAsia="en-AU"/>
              </w:rPr>
              <w:t>(2021).</w:t>
            </w:r>
            <w:r w:rsidRPr="008E0D3A">
              <w:rPr>
                <w:rFonts w:eastAsia="Times New Roman" w:cs="Calibri"/>
                <w:color w:val="000000"/>
                <w:vertAlign w:val="superscript"/>
                <w:lang w:eastAsia="en-AU"/>
              </w:rPr>
              <w:footnoteReference w:id="178"/>
            </w:r>
          </w:p>
          <w:p w14:paraId="43276F64" w14:textId="61EFD983" w:rsidR="00272242" w:rsidRDefault="00053989" w:rsidP="00A37BC1">
            <w:pPr>
              <w:pStyle w:val="BulletMultiLevelList"/>
              <w:rPr>
                <w:lang w:eastAsia="en-AU"/>
              </w:rPr>
            </w:pPr>
            <w:r w:rsidRPr="00EC759A">
              <w:t xml:space="preserve">The inclusion of an objective in the </w:t>
            </w:r>
            <w:r>
              <w:t>‘</w:t>
            </w:r>
            <w:r w:rsidRPr="0028100C">
              <w:t xml:space="preserve">Network-wide National Environmental Science </w:t>
            </w:r>
            <w:r w:rsidRPr="0028100C">
              <w:rPr>
                <w:iCs/>
              </w:rPr>
              <w:t>Program’</w:t>
            </w:r>
            <w:r w:rsidRPr="00EC759A">
              <w:t xml:space="preserve"> project to analyse risks posed by pressures to the values of </w:t>
            </w:r>
            <w:r>
              <w:t>m</w:t>
            </w:r>
            <w:r w:rsidRPr="00EC759A">
              <w:t xml:space="preserve">arine </w:t>
            </w:r>
            <w:r>
              <w:t>p</w:t>
            </w:r>
            <w:r w:rsidRPr="00EC759A">
              <w:t>arks</w:t>
            </w:r>
            <w:r w:rsidR="00F7483B" w:rsidRPr="008E0D3A">
              <w:rPr>
                <w:lang w:eastAsia="en-AU"/>
              </w:rPr>
              <w:t>.</w:t>
            </w:r>
            <w:r w:rsidR="00F7483B" w:rsidRPr="008E0D3A">
              <w:rPr>
                <w:vertAlign w:val="superscript"/>
                <w:lang w:eastAsia="en-AU"/>
              </w:rPr>
              <w:footnoteReference w:id="179"/>
            </w:r>
            <w:r w:rsidR="00F7483B" w:rsidRPr="008E0D3A">
              <w:rPr>
                <w:lang w:eastAsia="en-AU"/>
              </w:rPr>
              <w:t xml:space="preserve"> </w:t>
            </w:r>
          </w:p>
          <w:p w14:paraId="3048187D" w14:textId="29DC3201" w:rsidR="00E637CA" w:rsidRPr="008E0D3A" w:rsidRDefault="00E637CA" w:rsidP="00CF1DBA">
            <w:pPr>
              <w:rPr>
                <w:lang w:eastAsia="en-AU"/>
              </w:rPr>
            </w:pPr>
            <w:r>
              <w:rPr>
                <w:lang w:eastAsia="en-AU"/>
              </w:rPr>
              <w:t>However,</w:t>
            </w:r>
            <w:r w:rsidR="00CB39D1">
              <w:rPr>
                <w:lang w:eastAsia="en-AU"/>
              </w:rPr>
              <w:t xml:space="preserve"> documentary</w:t>
            </w:r>
            <w:r>
              <w:rPr>
                <w:lang w:eastAsia="en-AU"/>
              </w:rPr>
              <w:t xml:space="preserve"> evidence of </w:t>
            </w:r>
            <w:r w:rsidR="00CB39D1">
              <w:rPr>
                <w:lang w:eastAsia="en-AU"/>
              </w:rPr>
              <w:t xml:space="preserve">the application of a risk-based assessment process was not identified. </w:t>
            </w:r>
            <w:r w:rsidR="00AA3B35">
              <w:rPr>
                <w:lang w:eastAsia="en-AU"/>
              </w:rPr>
              <w:t xml:space="preserve">In comparison, evidence of application was identified for </w:t>
            </w:r>
            <w:r w:rsidR="00F34074">
              <w:rPr>
                <w:lang w:eastAsia="en-AU"/>
              </w:rPr>
              <w:t>two</w:t>
            </w:r>
            <w:r w:rsidR="00AA3B35">
              <w:rPr>
                <w:lang w:eastAsia="en-AU"/>
              </w:rPr>
              <w:t xml:space="preserve"> of the </w:t>
            </w:r>
            <w:r w:rsidR="00F34074">
              <w:rPr>
                <w:lang w:eastAsia="en-AU"/>
              </w:rPr>
              <w:t>five</w:t>
            </w:r>
            <w:r w:rsidR="00AA3B35">
              <w:rPr>
                <w:lang w:eastAsia="en-AU"/>
              </w:rPr>
              <w:t xml:space="preserve"> Networks in scope </w:t>
            </w:r>
            <w:r w:rsidR="00847917">
              <w:rPr>
                <w:lang w:eastAsia="en-AU"/>
              </w:rPr>
              <w:t xml:space="preserve">for this evaluation. </w:t>
            </w:r>
          </w:p>
        </w:tc>
      </w:tr>
    </w:tbl>
    <w:p w14:paraId="129A584D" w14:textId="77777777" w:rsidR="00272242" w:rsidRPr="008E0D3A" w:rsidRDefault="00272242" w:rsidP="00272242"/>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8E0D3A" w14:paraId="5DDCE30D" w14:textId="77777777" w:rsidTr="00793D70">
        <w:trPr>
          <w:trHeight w:val="486"/>
          <w:jc w:val="center"/>
        </w:trPr>
        <w:tc>
          <w:tcPr>
            <w:tcW w:w="6648" w:type="dxa"/>
            <w:shd w:val="clear" w:color="auto" w:fill="D7D7D7" w:themeFill="accent6" w:themeFillShade="E6"/>
            <w:vAlign w:val="center"/>
            <w:hideMark/>
          </w:tcPr>
          <w:p w14:paraId="463A2BEF" w14:textId="7053C4E4" w:rsidR="00272242" w:rsidRPr="008E0D3A" w:rsidRDefault="00272242" w:rsidP="00793D70">
            <w:pPr>
              <w:spacing w:before="0" w:after="0"/>
              <w:rPr>
                <w:rFonts w:ascii="Calibri" w:eastAsia="Times New Roman" w:hAnsi="Calibri" w:cs="Calibri"/>
                <w:b/>
                <w:bCs/>
                <w:color w:val="002060"/>
                <w:lang w:eastAsia="en-AU"/>
              </w:rPr>
            </w:pPr>
            <w:r w:rsidRPr="008E0D3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0B43EE0" w14:textId="77777777" w:rsidR="00272242" w:rsidRPr="008E0D3A" w:rsidRDefault="00272242" w:rsidP="00793D70">
            <w:pPr>
              <w:spacing w:before="0" w:after="0"/>
              <w:rPr>
                <w:rFonts w:ascii="Calibri" w:eastAsia="Times New Roman" w:hAnsi="Calibri" w:cs="Calibri"/>
                <w:b/>
                <w:bCs/>
                <w:color w:val="002060"/>
                <w:lang w:eastAsia="en-AU"/>
              </w:rPr>
            </w:pPr>
            <w:r w:rsidRPr="008E0D3A">
              <w:rPr>
                <w:rFonts w:ascii="Calibri" w:eastAsia="Times New Roman" w:hAnsi="Calibri" w:cs="Calibri"/>
                <w:b/>
                <w:bCs/>
                <w:color w:val="002060"/>
                <w:lang w:eastAsia="en-AU"/>
              </w:rPr>
              <w:t xml:space="preserve">Completion status </w:t>
            </w:r>
          </w:p>
        </w:tc>
      </w:tr>
      <w:tr w:rsidR="00F7483B" w:rsidRPr="008E0D3A" w14:paraId="3CEEB35A" w14:textId="77777777" w:rsidTr="001F4AF7">
        <w:trPr>
          <w:trHeight w:val="1065"/>
          <w:jc w:val="center"/>
        </w:trPr>
        <w:tc>
          <w:tcPr>
            <w:tcW w:w="6648" w:type="dxa"/>
            <w:shd w:val="clear" w:color="000000" w:fill="EBF5F5"/>
          </w:tcPr>
          <w:p w14:paraId="7DFF5517" w14:textId="77777777" w:rsidR="00F7483B" w:rsidRPr="008E0D3A" w:rsidRDefault="00F7483B" w:rsidP="00F7483B">
            <w:pPr>
              <w:spacing w:before="0"/>
              <w:rPr>
                <w:rFonts w:ascii="Calibri" w:eastAsia="Times New Roman" w:hAnsi="Calibri" w:cs="Calibri"/>
                <w:b/>
                <w:bCs/>
                <w:color w:val="000000"/>
                <w:highlight w:val="yellow"/>
                <w:lang w:eastAsia="en-AU"/>
              </w:rPr>
            </w:pPr>
            <w:r w:rsidRPr="008E0D3A">
              <w:rPr>
                <w:b/>
                <w:bCs/>
              </w:rPr>
              <w:t>A46. Develop an Australian Marine Parks critical incident strategy in collaboration with the Australian Maritime Safety Authority (AMSA) and other responsible agencies to respond to critical incidents</w:t>
            </w:r>
          </w:p>
        </w:tc>
        <w:tc>
          <w:tcPr>
            <w:tcW w:w="2368" w:type="dxa"/>
            <w:gridSpan w:val="2"/>
            <w:vAlign w:val="center"/>
          </w:tcPr>
          <w:p w14:paraId="47705EB9" w14:textId="5429AA41" w:rsidR="00F7483B" w:rsidRPr="008E0D3A" w:rsidRDefault="001F4AF7" w:rsidP="00F7483B">
            <w:pPr>
              <w:spacing w:after="60"/>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anchor distT="0" distB="0" distL="114300" distR="114300" simplePos="0" relativeHeight="251856896" behindDoc="0" locked="0" layoutInCell="1" allowOverlap="1" wp14:anchorId="465A64F1" wp14:editId="0A45811E">
                  <wp:simplePos x="0" y="0"/>
                  <wp:positionH relativeFrom="column">
                    <wp:posOffset>294005</wp:posOffset>
                  </wp:positionH>
                  <wp:positionV relativeFrom="paragraph">
                    <wp:posOffset>8890</wp:posOffset>
                  </wp:positionV>
                  <wp:extent cx="792480" cy="633730"/>
                  <wp:effectExtent l="0" t="0" r="7620" b="0"/>
                  <wp:wrapNone/>
                  <wp:docPr id="1113337273" name="Picture 41" descr="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337273" name="Picture 41" descr="Comple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92480" cy="633730"/>
                          </a:xfrm>
                          <a:prstGeom prst="rect">
                            <a:avLst/>
                          </a:prstGeom>
                          <a:noFill/>
                        </pic:spPr>
                      </pic:pic>
                    </a:graphicData>
                  </a:graphic>
                  <wp14:sizeRelH relativeFrom="margin">
                    <wp14:pctWidth>0</wp14:pctWidth>
                  </wp14:sizeRelH>
                  <wp14:sizeRelV relativeFrom="margin">
                    <wp14:pctHeight>0</wp14:pctHeight>
                  </wp14:sizeRelV>
                </wp:anchor>
              </w:drawing>
            </w:r>
          </w:p>
        </w:tc>
      </w:tr>
      <w:tr w:rsidR="00F7483B" w:rsidRPr="008E0D3A" w14:paraId="7AEE439A" w14:textId="77777777" w:rsidTr="00345525">
        <w:trPr>
          <w:gridAfter w:val="1"/>
          <w:wAfter w:w="42" w:type="dxa"/>
          <w:trHeight w:val="340"/>
          <w:jc w:val="center"/>
        </w:trPr>
        <w:tc>
          <w:tcPr>
            <w:tcW w:w="8974" w:type="dxa"/>
            <w:gridSpan w:val="2"/>
            <w:shd w:val="clear" w:color="auto" w:fill="93C8C4" w:themeFill="accent3" w:themeFillTint="66"/>
            <w:vAlign w:val="center"/>
          </w:tcPr>
          <w:p w14:paraId="2C635CDD" w14:textId="77777777" w:rsidR="00F7483B" w:rsidRPr="008E0D3A" w:rsidRDefault="00F7483B" w:rsidP="00F7483B">
            <w:pPr>
              <w:spacing w:before="0" w:after="0"/>
            </w:pPr>
            <w:r w:rsidRPr="0043080B">
              <w:rPr>
                <w:rFonts w:ascii="Calibri" w:eastAsia="Times New Roman" w:hAnsi="Calibri" w:cs="Calibri"/>
                <w:b/>
                <w:bCs/>
                <w:lang w:eastAsia="en-AU"/>
              </w:rPr>
              <w:t>Evidence</w:t>
            </w:r>
          </w:p>
        </w:tc>
      </w:tr>
      <w:tr w:rsidR="00F7483B" w:rsidRPr="008E0D3A" w14:paraId="3B6D4574" w14:textId="77777777" w:rsidTr="00793D70">
        <w:trPr>
          <w:gridAfter w:val="1"/>
          <w:wAfter w:w="42" w:type="dxa"/>
          <w:trHeight w:val="40"/>
          <w:jc w:val="center"/>
        </w:trPr>
        <w:tc>
          <w:tcPr>
            <w:tcW w:w="8974" w:type="dxa"/>
            <w:gridSpan w:val="2"/>
            <w:vAlign w:val="center"/>
          </w:tcPr>
          <w:p w14:paraId="47E7CB13" w14:textId="1E883BFB" w:rsidR="00C53861" w:rsidRDefault="00C53861" w:rsidP="00C53861">
            <w:pPr>
              <w:spacing w:before="0"/>
            </w:pPr>
            <w:r>
              <w:t>Overall, this action</w:t>
            </w:r>
            <w:r w:rsidR="00F7483B" w:rsidRPr="008E0D3A">
              <w:t xml:space="preserve"> was assessed to have been </w:t>
            </w:r>
            <w:r w:rsidR="00F7483B" w:rsidRPr="00FB2F27">
              <w:rPr>
                <w:b/>
                <w:bCs/>
              </w:rPr>
              <w:t>completed</w:t>
            </w:r>
            <w:r w:rsidR="00FB2F27">
              <w:t>, with the output being delivered in a timely manner.</w:t>
            </w:r>
            <w:r w:rsidR="00F7483B" w:rsidRPr="00C53861">
              <w:t xml:space="preserve"> </w:t>
            </w:r>
          </w:p>
          <w:p w14:paraId="483473AD" w14:textId="77777777" w:rsidR="00C53861" w:rsidRPr="00C53861" w:rsidRDefault="00C53861" w:rsidP="00C53861">
            <w:pPr>
              <w:rPr>
                <w:b/>
                <w:bCs/>
              </w:rPr>
            </w:pPr>
            <w:r w:rsidRPr="00C53861">
              <w:rPr>
                <w:b/>
                <w:bCs/>
              </w:rPr>
              <w:t>Evidence from the desktop review:</w:t>
            </w:r>
          </w:p>
          <w:p w14:paraId="076F229D" w14:textId="77777777" w:rsidR="000D6EA9" w:rsidRPr="00EC759A" w:rsidRDefault="000D6EA9" w:rsidP="00AD4710">
            <w:pPr>
              <w:pStyle w:val="BulletMultiLevelList"/>
            </w:pPr>
            <w:r w:rsidRPr="00EC759A">
              <w:t xml:space="preserve">The </w:t>
            </w:r>
            <w:r>
              <w:t>‘</w:t>
            </w:r>
            <w:r w:rsidRPr="0028100C">
              <w:rPr>
                <w:i/>
              </w:rPr>
              <w:t xml:space="preserve">Network-wide AMP Environmental Incident and Emergency Response </w:t>
            </w:r>
            <w:r w:rsidRPr="0028100C">
              <w:rPr>
                <w:i/>
                <w:iCs/>
              </w:rPr>
              <w:t>Strategy’</w:t>
            </w:r>
            <w:r w:rsidRPr="00EC759A">
              <w:t xml:space="preserve"> was developed in 2018 and updated in 2021 in collaboration across </w:t>
            </w:r>
            <w:r>
              <w:t>n</w:t>
            </w:r>
            <w:r w:rsidRPr="00EC759A">
              <w:t xml:space="preserve">etworks with AMSA and </w:t>
            </w:r>
            <w:r w:rsidRPr="00EC759A">
              <w:lastRenderedPageBreak/>
              <w:t>relevant agencies.</w:t>
            </w:r>
            <w:r w:rsidRPr="00EC759A">
              <w:rPr>
                <w:vertAlign w:val="superscript"/>
              </w:rPr>
              <w:footnoteReference w:id="180"/>
            </w:r>
            <w:r w:rsidRPr="00EC759A">
              <w:t xml:space="preserve"> This strategy outlines the responsibilities, involvement and collaboration of </w:t>
            </w:r>
            <w:r>
              <w:t>C</w:t>
            </w:r>
            <w:r w:rsidRPr="00EC759A">
              <w:t>ommonwealth agencies when responding to critical incidents.</w:t>
            </w:r>
          </w:p>
          <w:p w14:paraId="21A4696D" w14:textId="4D8FA19F" w:rsidR="00F7483B" w:rsidRPr="008E0D3A" w:rsidRDefault="00F7483B" w:rsidP="00AD4710">
            <w:pPr>
              <w:pStyle w:val="BulletMultiLevelList"/>
            </w:pPr>
            <w:r w:rsidRPr="00EC759A">
              <w:rPr>
                <w:rFonts w:eastAsia="Calibri"/>
              </w:rPr>
              <w:t xml:space="preserve">Implementation and collaboration </w:t>
            </w:r>
            <w:proofErr w:type="gramStart"/>
            <w:r w:rsidR="000D6EA9" w:rsidRPr="00EC759A">
              <w:rPr>
                <w:rFonts w:eastAsia="Calibri"/>
              </w:rPr>
              <w:t>was</w:t>
            </w:r>
            <w:proofErr w:type="gramEnd"/>
            <w:r w:rsidR="000D6EA9" w:rsidRPr="00EC759A">
              <w:rPr>
                <w:rFonts w:eastAsia="Calibri"/>
              </w:rPr>
              <w:t xml:space="preserve"> </w:t>
            </w:r>
            <w:r w:rsidRPr="00EC759A">
              <w:rPr>
                <w:rFonts w:eastAsia="Calibri"/>
              </w:rPr>
              <w:t>evident through incident response exercise training conducted</w:t>
            </w:r>
            <w:r w:rsidR="000D6EA9" w:rsidRPr="00EC759A">
              <w:rPr>
                <w:rFonts w:eastAsia="Calibri"/>
              </w:rPr>
              <w:t xml:space="preserve"> </w:t>
            </w:r>
            <w:r w:rsidR="000D6EA9">
              <w:rPr>
                <w:rFonts w:eastAsia="Calibri"/>
              </w:rPr>
              <w:t>jointly</w:t>
            </w:r>
            <w:r w:rsidRPr="00EC759A">
              <w:rPr>
                <w:rFonts w:eastAsia="Calibri"/>
              </w:rPr>
              <w:t xml:space="preserve"> between P</w:t>
            </w:r>
            <w:r w:rsidR="000A484C" w:rsidRPr="00EC759A">
              <w:rPr>
                <w:rFonts w:eastAsia="Calibri"/>
              </w:rPr>
              <w:t>arks Australia</w:t>
            </w:r>
            <w:r w:rsidRPr="00EC759A">
              <w:rPr>
                <w:rFonts w:eastAsia="Calibri"/>
              </w:rPr>
              <w:t xml:space="preserve"> and </w:t>
            </w:r>
            <w:proofErr w:type="gramStart"/>
            <w:r w:rsidRPr="00EC759A">
              <w:rPr>
                <w:rFonts w:eastAsia="Calibri"/>
              </w:rPr>
              <w:t>a number of</w:t>
            </w:r>
            <w:proofErr w:type="gramEnd"/>
            <w:r w:rsidRPr="00EC759A">
              <w:rPr>
                <w:rFonts w:eastAsia="Calibri"/>
              </w:rPr>
              <w:t xml:space="preserve"> </w:t>
            </w:r>
            <w:r w:rsidR="000D6EA9">
              <w:rPr>
                <w:rFonts w:eastAsia="Calibri"/>
              </w:rPr>
              <w:t>s</w:t>
            </w:r>
            <w:r w:rsidR="000D6EA9" w:rsidRPr="00EC759A">
              <w:rPr>
                <w:rFonts w:eastAsia="Calibri"/>
              </w:rPr>
              <w:t>tate</w:t>
            </w:r>
            <w:r w:rsidR="000D6EA9">
              <w:rPr>
                <w:rFonts w:eastAsia="Calibri"/>
              </w:rPr>
              <w:t>/ t</w:t>
            </w:r>
            <w:r w:rsidR="000D6EA9" w:rsidRPr="00EC759A">
              <w:rPr>
                <w:rFonts w:eastAsia="Calibri"/>
              </w:rPr>
              <w:t>erritory</w:t>
            </w:r>
            <w:r w:rsidRPr="00EC759A">
              <w:rPr>
                <w:rFonts w:eastAsia="Calibri"/>
              </w:rPr>
              <w:t xml:space="preserve"> and Commonwealth Government agencies and departments.</w:t>
            </w:r>
            <w:r w:rsidRPr="00EC759A">
              <w:rPr>
                <w:rFonts w:eastAsia="Calibri"/>
                <w:vertAlign w:val="superscript"/>
              </w:rPr>
              <w:footnoteReference w:id="181"/>
            </w:r>
          </w:p>
        </w:tc>
      </w:tr>
    </w:tbl>
    <w:p w14:paraId="6A0E3839" w14:textId="77777777" w:rsidR="00272242" w:rsidRPr="008E0D3A" w:rsidRDefault="00272242" w:rsidP="00272242">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8E0D3A" w14:paraId="39E70C56" w14:textId="77777777" w:rsidTr="00793D70">
        <w:trPr>
          <w:trHeight w:val="486"/>
          <w:jc w:val="center"/>
        </w:trPr>
        <w:tc>
          <w:tcPr>
            <w:tcW w:w="6648" w:type="dxa"/>
            <w:shd w:val="clear" w:color="auto" w:fill="D7D7D7" w:themeFill="accent6" w:themeFillShade="E6"/>
            <w:vAlign w:val="center"/>
            <w:hideMark/>
          </w:tcPr>
          <w:p w14:paraId="3E8FCEAE" w14:textId="5E088271" w:rsidR="00272242" w:rsidRPr="008E0D3A" w:rsidRDefault="00272242" w:rsidP="00793D70">
            <w:pPr>
              <w:spacing w:before="0" w:after="0"/>
              <w:rPr>
                <w:rFonts w:ascii="Calibri" w:eastAsia="Times New Roman" w:hAnsi="Calibri" w:cs="Calibri"/>
                <w:b/>
                <w:bCs/>
                <w:color w:val="002060"/>
                <w:lang w:eastAsia="en-AU"/>
              </w:rPr>
            </w:pPr>
            <w:r w:rsidRPr="008E0D3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DF8B93C" w14:textId="77777777" w:rsidR="00272242" w:rsidRPr="008E0D3A" w:rsidRDefault="00272242" w:rsidP="00793D70">
            <w:pPr>
              <w:spacing w:before="0" w:after="0"/>
              <w:rPr>
                <w:rFonts w:ascii="Calibri" w:eastAsia="Times New Roman" w:hAnsi="Calibri" w:cs="Calibri"/>
                <w:b/>
                <w:bCs/>
                <w:color w:val="002060"/>
                <w:lang w:eastAsia="en-AU"/>
              </w:rPr>
            </w:pPr>
            <w:r w:rsidRPr="008E0D3A">
              <w:rPr>
                <w:rFonts w:ascii="Calibri" w:eastAsia="Times New Roman" w:hAnsi="Calibri" w:cs="Calibri"/>
                <w:b/>
                <w:bCs/>
                <w:color w:val="002060"/>
                <w:lang w:eastAsia="en-AU"/>
              </w:rPr>
              <w:t xml:space="preserve">Completion status </w:t>
            </w:r>
          </w:p>
        </w:tc>
      </w:tr>
      <w:tr w:rsidR="00F7483B" w:rsidRPr="008E0D3A" w14:paraId="7AB7920B" w14:textId="77777777" w:rsidTr="001F4AF7">
        <w:trPr>
          <w:trHeight w:val="1079"/>
          <w:jc w:val="center"/>
        </w:trPr>
        <w:tc>
          <w:tcPr>
            <w:tcW w:w="6648" w:type="dxa"/>
            <w:shd w:val="clear" w:color="000000" w:fill="EBF5F5"/>
          </w:tcPr>
          <w:p w14:paraId="6FD11B67" w14:textId="77777777" w:rsidR="00F7483B" w:rsidRPr="008E0D3A" w:rsidRDefault="00F7483B" w:rsidP="00F7483B">
            <w:pPr>
              <w:spacing w:before="0"/>
              <w:rPr>
                <w:rFonts w:ascii="Calibri" w:eastAsia="Times New Roman" w:hAnsi="Calibri" w:cs="Calibri"/>
                <w:b/>
                <w:bCs/>
                <w:color w:val="000000"/>
                <w:highlight w:val="yellow"/>
                <w:lang w:eastAsia="en-AU"/>
              </w:rPr>
            </w:pPr>
            <w:r w:rsidRPr="008E0D3A">
              <w:rPr>
                <w:rFonts w:ascii="Calibri" w:eastAsia="Times New Roman" w:hAnsi="Calibri" w:cs="Calibri"/>
                <w:b/>
                <w:bCs/>
                <w:color w:val="000000"/>
                <w:lang w:eastAsia="en-AU"/>
              </w:rPr>
              <w:t>A47. Develop a mooring and anchoring strategy to protect marine park values and improve visitor experience</w:t>
            </w:r>
          </w:p>
        </w:tc>
        <w:tc>
          <w:tcPr>
            <w:tcW w:w="2368" w:type="dxa"/>
            <w:gridSpan w:val="2"/>
            <w:vAlign w:val="center"/>
          </w:tcPr>
          <w:p w14:paraId="4415284B" w14:textId="5504626E" w:rsidR="00F7483B" w:rsidRPr="008E0D3A" w:rsidRDefault="001F4AF7" w:rsidP="00F7483B">
            <w:pPr>
              <w:spacing w:after="60"/>
              <w:rPr>
                <w:rFonts w:ascii="Calibri" w:eastAsia="Times New Roman" w:hAnsi="Calibri" w:cs="Calibri"/>
                <w:b/>
                <w:bCs/>
                <w:color w:val="000000"/>
                <w:lang w:eastAsia="en-AU"/>
              </w:rPr>
            </w:pPr>
            <w:r w:rsidRPr="001F4AF7">
              <w:rPr>
                <w:rFonts w:ascii="Calibri" w:eastAsia="Times New Roman" w:hAnsi="Calibri" w:cs="Calibri"/>
                <w:b/>
                <w:bCs/>
                <w:noProof/>
                <w:color w:val="000000"/>
                <w:lang w:eastAsia="en-AU"/>
              </w:rPr>
              <w:drawing>
                <wp:anchor distT="0" distB="0" distL="114300" distR="114300" simplePos="0" relativeHeight="251793408" behindDoc="0" locked="0" layoutInCell="1" allowOverlap="1" wp14:anchorId="24410BC0" wp14:editId="2A5FFDB3">
                  <wp:simplePos x="0" y="0"/>
                  <wp:positionH relativeFrom="column">
                    <wp:posOffset>304165</wp:posOffset>
                  </wp:positionH>
                  <wp:positionV relativeFrom="paragraph">
                    <wp:posOffset>-2540</wp:posOffset>
                  </wp:positionV>
                  <wp:extent cx="794385" cy="633095"/>
                  <wp:effectExtent l="0" t="0" r="5715" b="0"/>
                  <wp:wrapNone/>
                  <wp:docPr id="158118808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18808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6">
                            <a:extLst>
                              <a:ext uri="{28A0092B-C50C-407E-A947-70E740481C1C}">
                                <a14:useLocalDpi xmlns:a14="http://schemas.microsoft.com/office/drawing/2010/main" val="0"/>
                              </a:ext>
                            </a:extLst>
                          </a:blip>
                          <a:srcRect l="20366" t="7879" r="13818" b="9848"/>
                          <a:stretch>
                            <a:fillRect/>
                          </a:stretch>
                        </pic:blipFill>
                        <pic:spPr>
                          <a:xfrm>
                            <a:off x="0" y="0"/>
                            <a:ext cx="794385" cy="633095"/>
                          </a:xfrm>
                          <a:prstGeom prst="rect">
                            <a:avLst/>
                          </a:prstGeom>
                        </pic:spPr>
                      </pic:pic>
                    </a:graphicData>
                  </a:graphic>
                  <wp14:sizeRelH relativeFrom="margin">
                    <wp14:pctWidth>0</wp14:pctWidth>
                  </wp14:sizeRelH>
                  <wp14:sizeRelV relativeFrom="margin">
                    <wp14:pctHeight>0</wp14:pctHeight>
                  </wp14:sizeRelV>
                </wp:anchor>
              </w:drawing>
            </w:r>
          </w:p>
        </w:tc>
      </w:tr>
      <w:tr w:rsidR="00F7483B" w:rsidRPr="008E0D3A" w14:paraId="6C01BA2B" w14:textId="77777777" w:rsidTr="00345525">
        <w:trPr>
          <w:gridAfter w:val="1"/>
          <w:wAfter w:w="42" w:type="dxa"/>
          <w:trHeight w:val="340"/>
          <w:jc w:val="center"/>
        </w:trPr>
        <w:tc>
          <w:tcPr>
            <w:tcW w:w="8974" w:type="dxa"/>
            <w:gridSpan w:val="2"/>
            <w:shd w:val="clear" w:color="auto" w:fill="93C8C4" w:themeFill="accent3" w:themeFillTint="66"/>
            <w:vAlign w:val="center"/>
          </w:tcPr>
          <w:p w14:paraId="6F6AB72A" w14:textId="77777777" w:rsidR="00F7483B" w:rsidRPr="008E0D3A" w:rsidRDefault="00F7483B" w:rsidP="00F7483B">
            <w:pPr>
              <w:spacing w:before="0" w:after="0"/>
            </w:pPr>
            <w:r w:rsidRPr="0043080B">
              <w:rPr>
                <w:rFonts w:ascii="Calibri" w:eastAsia="Times New Roman" w:hAnsi="Calibri" w:cs="Calibri"/>
                <w:b/>
                <w:bCs/>
                <w:lang w:eastAsia="en-AU"/>
              </w:rPr>
              <w:t>Evidence</w:t>
            </w:r>
          </w:p>
        </w:tc>
      </w:tr>
      <w:tr w:rsidR="00F7483B" w:rsidRPr="008E0D3A" w14:paraId="2DAF8767" w14:textId="77777777" w:rsidTr="00793D70">
        <w:trPr>
          <w:gridAfter w:val="1"/>
          <w:wAfter w:w="42" w:type="dxa"/>
          <w:trHeight w:val="40"/>
          <w:jc w:val="center"/>
        </w:trPr>
        <w:tc>
          <w:tcPr>
            <w:tcW w:w="8974" w:type="dxa"/>
            <w:gridSpan w:val="2"/>
            <w:vAlign w:val="center"/>
          </w:tcPr>
          <w:p w14:paraId="63D6B8BC" w14:textId="77777777" w:rsidR="0078644C" w:rsidRPr="004A2076" w:rsidRDefault="0078644C" w:rsidP="0078644C">
            <w:pPr>
              <w:rPr>
                <w:bCs/>
              </w:rPr>
            </w:pPr>
            <w:r w:rsidRPr="00EC759A">
              <w:t xml:space="preserve">This action was </w:t>
            </w:r>
            <w:r w:rsidRPr="009703DD">
              <w:t>assessed as</w:t>
            </w:r>
            <w:r w:rsidRPr="004A2076">
              <w:rPr>
                <w:b/>
                <w:bCs/>
              </w:rPr>
              <w:t xml:space="preserve"> completed</w:t>
            </w:r>
            <w:r w:rsidRPr="00EC759A">
              <w:rPr>
                <w:b/>
              </w:rPr>
              <w:t xml:space="preserve"> </w:t>
            </w:r>
            <w:r w:rsidRPr="004A2076">
              <w:rPr>
                <w:bCs/>
              </w:rPr>
              <w:t xml:space="preserve">in a timely manner, as evidenced through the desktop review. </w:t>
            </w:r>
          </w:p>
          <w:p w14:paraId="3F79E9C0" w14:textId="77777777" w:rsidR="0078644C" w:rsidRPr="004A2076" w:rsidRDefault="0078644C" w:rsidP="0078644C">
            <w:pPr>
              <w:rPr>
                <w:b/>
              </w:rPr>
            </w:pPr>
            <w:r w:rsidRPr="00EC759A">
              <w:rPr>
                <w:b/>
              </w:rPr>
              <w:t>Evidence from desktop review:</w:t>
            </w:r>
          </w:p>
          <w:p w14:paraId="195003D3" w14:textId="43094257" w:rsidR="00F7483B" w:rsidRPr="008E0D3A" w:rsidRDefault="0078644C" w:rsidP="00F84DCB">
            <w:pPr>
              <w:pStyle w:val="BulletMultiLevelList"/>
              <w:numPr>
                <w:ilvl w:val="0"/>
                <w:numId w:val="0"/>
              </w:numPr>
              <w:spacing w:before="120"/>
              <w:rPr>
                <w:lang w:eastAsia="en-AU"/>
              </w:rPr>
            </w:pPr>
            <w:r>
              <w:t>The</w:t>
            </w:r>
            <w:r w:rsidRPr="00EC759A">
              <w:t xml:space="preserve"> </w:t>
            </w:r>
            <w:r>
              <w:t>‘</w:t>
            </w:r>
            <w:r w:rsidR="00F7483B" w:rsidRPr="009703DD">
              <w:rPr>
                <w:i/>
              </w:rPr>
              <w:t xml:space="preserve">Australian Marine Parks Mooring </w:t>
            </w:r>
            <w:r w:rsidRPr="009703DD">
              <w:rPr>
                <w:i/>
                <w:iCs/>
              </w:rPr>
              <w:t>Policy’</w:t>
            </w:r>
            <w:r w:rsidR="00F7483B" w:rsidRPr="00EC759A">
              <w:t xml:space="preserve"> was developed and finalised in 2021.</w:t>
            </w:r>
            <w:r w:rsidR="00F7483B" w:rsidRPr="00EC759A">
              <w:rPr>
                <w:rFonts w:ascii="Calibri" w:eastAsia="Calibri" w:hAnsi="Calibri" w:cs="Times New Roman"/>
                <w:vertAlign w:val="superscript"/>
              </w:rPr>
              <w:footnoteReference w:id="182"/>
            </w:r>
          </w:p>
        </w:tc>
      </w:tr>
    </w:tbl>
    <w:p w14:paraId="41EA346A" w14:textId="77777777" w:rsidR="00272242" w:rsidRPr="008E0D3A" w:rsidRDefault="00272242" w:rsidP="00272242">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8E0D3A" w14:paraId="42494AB7" w14:textId="77777777" w:rsidTr="00793D70">
        <w:trPr>
          <w:trHeight w:val="486"/>
          <w:jc w:val="center"/>
        </w:trPr>
        <w:tc>
          <w:tcPr>
            <w:tcW w:w="6648" w:type="dxa"/>
            <w:shd w:val="clear" w:color="auto" w:fill="D7D7D7" w:themeFill="accent6" w:themeFillShade="E6"/>
            <w:vAlign w:val="center"/>
            <w:hideMark/>
          </w:tcPr>
          <w:p w14:paraId="50E9909C" w14:textId="1C6624B2" w:rsidR="00272242" w:rsidRPr="008E0D3A" w:rsidRDefault="00272242" w:rsidP="00793D70">
            <w:pPr>
              <w:spacing w:before="0" w:after="0"/>
              <w:rPr>
                <w:rFonts w:ascii="Calibri" w:eastAsia="Times New Roman" w:hAnsi="Calibri" w:cs="Calibri"/>
                <w:b/>
                <w:bCs/>
                <w:color w:val="002060"/>
                <w:lang w:eastAsia="en-AU"/>
              </w:rPr>
            </w:pPr>
            <w:r w:rsidRPr="008E0D3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B5DA32A" w14:textId="77777777" w:rsidR="00272242" w:rsidRPr="008E0D3A" w:rsidRDefault="00272242" w:rsidP="00793D70">
            <w:pPr>
              <w:spacing w:before="0" w:after="0"/>
              <w:rPr>
                <w:rFonts w:ascii="Calibri" w:eastAsia="Times New Roman" w:hAnsi="Calibri" w:cs="Calibri"/>
                <w:b/>
                <w:bCs/>
                <w:color w:val="002060"/>
                <w:lang w:eastAsia="en-AU"/>
              </w:rPr>
            </w:pPr>
            <w:r w:rsidRPr="008E0D3A">
              <w:rPr>
                <w:rFonts w:ascii="Calibri" w:eastAsia="Times New Roman" w:hAnsi="Calibri" w:cs="Calibri"/>
                <w:b/>
                <w:bCs/>
                <w:color w:val="002060"/>
                <w:lang w:eastAsia="en-AU"/>
              </w:rPr>
              <w:t xml:space="preserve">Completion status </w:t>
            </w:r>
          </w:p>
        </w:tc>
      </w:tr>
      <w:tr w:rsidR="004940D4" w:rsidRPr="008E0D3A" w14:paraId="0901E10D" w14:textId="77777777" w:rsidTr="00793D70">
        <w:trPr>
          <w:trHeight w:val="730"/>
          <w:jc w:val="center"/>
        </w:trPr>
        <w:tc>
          <w:tcPr>
            <w:tcW w:w="6648" w:type="dxa"/>
            <w:shd w:val="clear" w:color="000000" w:fill="EBF5F5"/>
          </w:tcPr>
          <w:p w14:paraId="10C41AC3" w14:textId="77777777" w:rsidR="004940D4" w:rsidRPr="008E0D3A" w:rsidRDefault="004940D4" w:rsidP="004940D4">
            <w:pPr>
              <w:spacing w:before="0"/>
              <w:rPr>
                <w:rFonts w:ascii="Calibri" w:eastAsia="Times New Roman" w:hAnsi="Calibri" w:cs="Calibri"/>
                <w:b/>
                <w:bCs/>
                <w:color w:val="000000"/>
                <w:highlight w:val="yellow"/>
                <w:lang w:eastAsia="en-AU"/>
              </w:rPr>
            </w:pPr>
            <w:r w:rsidRPr="008E0D3A">
              <w:rPr>
                <w:rFonts w:ascii="Calibri" w:eastAsia="Times New Roman" w:hAnsi="Calibri" w:cs="Calibri"/>
                <w:b/>
                <w:bCs/>
                <w:color w:val="000000"/>
                <w:lang w:eastAsia="en-AU"/>
              </w:rPr>
              <w:t>A48. Support the removal of marine debris and ghost nets from marine parks through partnerships with Commonwealth, state and territory government agencies and other organisations involved in the management of marine debris</w:t>
            </w:r>
          </w:p>
        </w:tc>
        <w:tc>
          <w:tcPr>
            <w:tcW w:w="2368" w:type="dxa"/>
            <w:gridSpan w:val="2"/>
            <w:vAlign w:val="center"/>
          </w:tcPr>
          <w:p w14:paraId="4E435ADE" w14:textId="4D017B5F" w:rsidR="004940D4" w:rsidRPr="008E0D3A" w:rsidRDefault="001F4AF7" w:rsidP="004940D4">
            <w:pPr>
              <w:spacing w:after="60"/>
              <w:rPr>
                <w:rFonts w:ascii="Calibri" w:eastAsia="Times New Roman" w:hAnsi="Calibri" w:cs="Calibri"/>
                <w:b/>
                <w:bCs/>
                <w:color w:val="000000"/>
                <w:highlight w:val="yellow"/>
                <w:lang w:eastAsia="en-AU"/>
              </w:rPr>
            </w:pPr>
            <w:r>
              <w:rPr>
                <w:rFonts w:ascii="Calibri" w:eastAsia="Calibri" w:hAnsi="Calibri" w:cs="Calibri"/>
                <w:b/>
                <w:bCs/>
                <w:noProof/>
                <w:color w:val="000000"/>
                <w:kern w:val="2"/>
                <w14:ligatures w14:val="standardContextual"/>
              </w:rPr>
              <w:drawing>
                <wp:anchor distT="0" distB="0" distL="114300" distR="114300" simplePos="0" relativeHeight="251796480" behindDoc="0" locked="0" layoutInCell="1" allowOverlap="1" wp14:anchorId="35A9BE4C" wp14:editId="2AD79C7B">
                  <wp:simplePos x="0" y="0"/>
                  <wp:positionH relativeFrom="column">
                    <wp:posOffset>367030</wp:posOffset>
                  </wp:positionH>
                  <wp:positionV relativeFrom="paragraph">
                    <wp:posOffset>-67310</wp:posOffset>
                  </wp:positionV>
                  <wp:extent cx="597535" cy="554990"/>
                  <wp:effectExtent l="0" t="0" r="0" b="0"/>
                  <wp:wrapNone/>
                  <wp:docPr id="741962" name="Picture 42" descr="Ongo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962" name="Picture 42" descr="Ongoi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7535" cy="554990"/>
                          </a:xfrm>
                          <a:prstGeom prst="rect">
                            <a:avLst/>
                          </a:prstGeom>
                          <a:noFill/>
                        </pic:spPr>
                      </pic:pic>
                    </a:graphicData>
                  </a:graphic>
                  <wp14:sizeRelH relativeFrom="margin">
                    <wp14:pctWidth>0</wp14:pctWidth>
                  </wp14:sizeRelH>
                  <wp14:sizeRelV relativeFrom="margin">
                    <wp14:pctHeight>0</wp14:pctHeight>
                  </wp14:sizeRelV>
                </wp:anchor>
              </w:drawing>
            </w:r>
            <w:r w:rsidR="00A54423" w:rsidRPr="00464C41">
              <w:rPr>
                <w:rFonts w:ascii="Calibri" w:eastAsia="Calibri" w:hAnsi="Calibri" w:cs="Calibri"/>
                <w:b/>
                <w:bCs/>
                <w:noProof/>
                <w:color w:val="000000"/>
                <w:kern w:val="2"/>
                <w14:ligatures w14:val="standardContextual"/>
              </w:rPr>
              <w:t xml:space="preserve"> </w:t>
            </w:r>
          </w:p>
        </w:tc>
      </w:tr>
      <w:tr w:rsidR="004940D4" w:rsidRPr="008E0D3A" w14:paraId="7039F1DA" w14:textId="77777777" w:rsidTr="00345525">
        <w:trPr>
          <w:gridAfter w:val="1"/>
          <w:wAfter w:w="42" w:type="dxa"/>
          <w:trHeight w:val="340"/>
          <w:jc w:val="center"/>
        </w:trPr>
        <w:tc>
          <w:tcPr>
            <w:tcW w:w="8974" w:type="dxa"/>
            <w:gridSpan w:val="2"/>
            <w:shd w:val="clear" w:color="auto" w:fill="93C8C4" w:themeFill="accent3" w:themeFillTint="66"/>
            <w:vAlign w:val="center"/>
          </w:tcPr>
          <w:p w14:paraId="28236081" w14:textId="77777777" w:rsidR="004940D4" w:rsidRPr="008E0D3A" w:rsidRDefault="004940D4" w:rsidP="004940D4">
            <w:pPr>
              <w:spacing w:before="0" w:after="0"/>
            </w:pPr>
            <w:r w:rsidRPr="0043080B">
              <w:rPr>
                <w:rFonts w:ascii="Calibri" w:eastAsia="Times New Roman" w:hAnsi="Calibri" w:cs="Calibri"/>
                <w:b/>
                <w:bCs/>
                <w:lang w:eastAsia="en-AU"/>
              </w:rPr>
              <w:t>Evidence</w:t>
            </w:r>
          </w:p>
        </w:tc>
      </w:tr>
      <w:tr w:rsidR="004940D4" w:rsidRPr="008E0D3A" w14:paraId="74ABBC5E" w14:textId="77777777" w:rsidTr="00793D70">
        <w:trPr>
          <w:gridAfter w:val="1"/>
          <w:wAfter w:w="42" w:type="dxa"/>
          <w:trHeight w:val="40"/>
          <w:jc w:val="center"/>
        </w:trPr>
        <w:tc>
          <w:tcPr>
            <w:tcW w:w="8974" w:type="dxa"/>
            <w:gridSpan w:val="2"/>
            <w:vAlign w:val="center"/>
          </w:tcPr>
          <w:p w14:paraId="0612EB53" w14:textId="76274CCE" w:rsidR="00F3134E" w:rsidRPr="008E0D3A" w:rsidRDefault="004940D4" w:rsidP="004940D4">
            <w:pPr>
              <w:rPr>
                <w:rFonts w:ascii="Calibri" w:eastAsia="Calibri" w:hAnsi="Calibri" w:cs="Times New Roman"/>
              </w:rPr>
            </w:pPr>
            <w:r w:rsidRPr="008E0D3A">
              <w:rPr>
                <w:rFonts w:ascii="Calibri" w:eastAsia="Calibri" w:hAnsi="Calibri" w:cs="Times New Roman"/>
              </w:rPr>
              <w:t xml:space="preserve">Overall, this action was </w:t>
            </w:r>
            <w:r w:rsidRPr="00101A4B">
              <w:rPr>
                <w:rFonts w:ascii="Calibri" w:eastAsia="Calibri" w:hAnsi="Calibri" w:cs="Times New Roman"/>
              </w:rPr>
              <w:t xml:space="preserve">determined to be </w:t>
            </w:r>
            <w:r w:rsidR="00A54423">
              <w:rPr>
                <w:rFonts w:ascii="Calibri" w:eastAsia="Calibri" w:hAnsi="Calibri" w:cs="Times New Roman"/>
                <w:b/>
                <w:bCs/>
              </w:rPr>
              <w:t>ongoing</w:t>
            </w:r>
            <w:r w:rsidR="00A54423">
              <w:rPr>
                <w:rFonts w:ascii="Calibri" w:eastAsia="Calibri" w:hAnsi="Calibri" w:cs="Times New Roman"/>
              </w:rPr>
              <w:t>, as it was actioned consistently over the life of the plan</w:t>
            </w:r>
            <w:r w:rsidRPr="008E0D3A">
              <w:rPr>
                <w:rFonts w:ascii="Calibri" w:eastAsia="Calibri" w:hAnsi="Calibri" w:cs="Times New Roman"/>
              </w:rPr>
              <w:t>.</w:t>
            </w:r>
            <w:r w:rsidR="0064369D">
              <w:rPr>
                <w:rFonts w:ascii="Calibri" w:eastAsia="Calibri" w:hAnsi="Calibri" w:cs="Times New Roman"/>
              </w:rPr>
              <w:t xml:space="preserve"> The desktop review identified </w:t>
            </w:r>
            <w:r w:rsidR="002029E6">
              <w:rPr>
                <w:rFonts w:ascii="Calibri" w:eastAsia="Calibri" w:hAnsi="Calibri" w:cs="Times New Roman"/>
              </w:rPr>
              <w:t xml:space="preserve">evidence of </w:t>
            </w:r>
            <w:r w:rsidR="00D83650">
              <w:rPr>
                <w:rFonts w:ascii="Calibri" w:eastAsia="Calibri" w:hAnsi="Calibri" w:cs="Times New Roman"/>
              </w:rPr>
              <w:t>collaborative</w:t>
            </w:r>
            <w:r w:rsidR="002029E6">
              <w:rPr>
                <w:rFonts w:ascii="Calibri" w:eastAsia="Calibri" w:hAnsi="Calibri" w:cs="Times New Roman"/>
              </w:rPr>
              <w:t xml:space="preserve"> initiatives to support the removal or marine debris and ghost nets. However, feedback from stakeholders </w:t>
            </w:r>
            <w:r w:rsidR="00D83650">
              <w:rPr>
                <w:rFonts w:ascii="Calibri" w:eastAsia="Calibri" w:hAnsi="Calibri" w:cs="Times New Roman"/>
              </w:rPr>
              <w:t xml:space="preserve">in relation to the effectiveness of these initiatives </w:t>
            </w:r>
            <w:r w:rsidR="002029E6">
              <w:rPr>
                <w:rFonts w:ascii="Calibri" w:eastAsia="Calibri" w:hAnsi="Calibri" w:cs="Times New Roman"/>
              </w:rPr>
              <w:t>was mixe</w:t>
            </w:r>
            <w:r w:rsidR="00D83650">
              <w:rPr>
                <w:rFonts w:ascii="Calibri" w:eastAsia="Calibri" w:hAnsi="Calibri" w:cs="Times New Roman"/>
              </w:rPr>
              <w:t xml:space="preserve">d, with many unsure or unaware of </w:t>
            </w:r>
            <w:r w:rsidR="00CB1D22">
              <w:rPr>
                <w:rFonts w:ascii="Calibri" w:eastAsia="Calibri" w:hAnsi="Calibri" w:cs="Times New Roman"/>
              </w:rPr>
              <w:t xml:space="preserve">Parks Australia’s involvement </w:t>
            </w:r>
            <w:r w:rsidR="00331779">
              <w:rPr>
                <w:rFonts w:ascii="Calibri" w:eastAsia="Calibri" w:hAnsi="Calibri" w:cs="Times New Roman"/>
              </w:rPr>
              <w:t>in</w:t>
            </w:r>
            <w:r w:rsidR="00CB1D22">
              <w:rPr>
                <w:rFonts w:ascii="Calibri" w:eastAsia="Calibri" w:hAnsi="Calibri" w:cs="Times New Roman"/>
              </w:rPr>
              <w:t xml:space="preserve"> activity</w:t>
            </w:r>
            <w:r w:rsidR="00D83650">
              <w:rPr>
                <w:rFonts w:ascii="Calibri" w:eastAsia="Calibri" w:hAnsi="Calibri" w:cs="Times New Roman"/>
              </w:rPr>
              <w:t xml:space="preserve"> occurring</w:t>
            </w:r>
            <w:r w:rsidR="00331779">
              <w:rPr>
                <w:rFonts w:ascii="Calibri" w:eastAsia="Calibri" w:hAnsi="Calibri" w:cs="Times New Roman"/>
              </w:rPr>
              <w:t xml:space="preserve"> in this space</w:t>
            </w:r>
            <w:r w:rsidR="00D83650">
              <w:rPr>
                <w:rFonts w:ascii="Calibri" w:eastAsia="Calibri" w:hAnsi="Calibri" w:cs="Times New Roman"/>
              </w:rPr>
              <w:t xml:space="preserve">. </w:t>
            </w:r>
          </w:p>
          <w:p w14:paraId="4589ED4B" w14:textId="77777777" w:rsidR="00667985" w:rsidRPr="00C53861" w:rsidRDefault="00667985" w:rsidP="00667985">
            <w:pPr>
              <w:rPr>
                <w:b/>
                <w:bCs/>
              </w:rPr>
            </w:pPr>
            <w:r w:rsidRPr="00C53861">
              <w:rPr>
                <w:b/>
                <w:bCs/>
              </w:rPr>
              <w:t>Evidence from the desktop review:</w:t>
            </w:r>
          </w:p>
          <w:p w14:paraId="6F335478" w14:textId="6D844333" w:rsidR="004940D4" w:rsidRPr="008E0D3A" w:rsidRDefault="004940D4" w:rsidP="004940D4">
            <w:pPr>
              <w:rPr>
                <w:rFonts w:ascii="Calibri" w:eastAsia="Calibri" w:hAnsi="Calibri" w:cs="Times New Roman"/>
              </w:rPr>
            </w:pPr>
            <w:r w:rsidRPr="008E0D3A">
              <w:rPr>
                <w:rFonts w:ascii="Calibri" w:eastAsia="Calibri" w:hAnsi="Calibri" w:cs="Times New Roman"/>
              </w:rPr>
              <w:t>The following documentary evidence was found to support its implementation:</w:t>
            </w:r>
          </w:p>
          <w:p w14:paraId="4602C052" w14:textId="1FCED6D6" w:rsidR="00A713D8" w:rsidRPr="00EC759A" w:rsidRDefault="00A713D8" w:rsidP="00AD4710">
            <w:pPr>
              <w:pStyle w:val="BulletMultiLevelList"/>
              <w:rPr>
                <w:lang w:eastAsia="en-AU"/>
              </w:rPr>
            </w:pPr>
            <w:r w:rsidRPr="00EC759A">
              <w:rPr>
                <w:lang w:eastAsia="en-AU"/>
              </w:rPr>
              <w:t>The Ghost Nets Initiative was deployed</w:t>
            </w:r>
            <w:r>
              <w:rPr>
                <w:lang w:eastAsia="en-AU"/>
              </w:rPr>
              <w:t>,</w:t>
            </w:r>
            <w:r w:rsidRPr="00EC759A">
              <w:rPr>
                <w:lang w:eastAsia="en-AU"/>
              </w:rPr>
              <w:t xml:space="preserve"> which involved collaboration across Commonwealth and </w:t>
            </w:r>
            <w:r>
              <w:rPr>
                <w:lang w:eastAsia="en-AU"/>
              </w:rPr>
              <w:t>s</w:t>
            </w:r>
            <w:r w:rsidRPr="00EC759A">
              <w:rPr>
                <w:lang w:eastAsia="en-AU"/>
              </w:rPr>
              <w:t xml:space="preserve">tate agencies (including </w:t>
            </w:r>
            <w:r>
              <w:rPr>
                <w:lang w:eastAsia="en-AU"/>
              </w:rPr>
              <w:t xml:space="preserve">the Australian Fisheries Management Authority </w:t>
            </w:r>
            <w:r w:rsidR="00CF0926">
              <w:rPr>
                <w:lang w:eastAsia="en-AU"/>
              </w:rPr>
              <w:t>[</w:t>
            </w:r>
            <w:r>
              <w:rPr>
                <w:lang w:eastAsia="en-AU"/>
              </w:rPr>
              <w:t>AFMA</w:t>
            </w:r>
            <w:r w:rsidR="00CF0926">
              <w:rPr>
                <w:lang w:eastAsia="en-AU"/>
              </w:rPr>
              <w:t>]</w:t>
            </w:r>
            <w:r w:rsidRPr="00EC759A">
              <w:rPr>
                <w:lang w:eastAsia="en-AU"/>
              </w:rPr>
              <w:t xml:space="preserve">, </w:t>
            </w:r>
            <w:r w:rsidRPr="00EC759A">
              <w:rPr>
                <w:lang w:eastAsia="en-AU"/>
              </w:rPr>
              <w:lastRenderedPageBreak/>
              <w:t>Maritime Border Command under the Australian Border Force, other organisations and First Nations Ranger Groups</w:t>
            </w:r>
            <w:r w:rsidR="00A2233F">
              <w:rPr>
                <w:lang w:eastAsia="en-AU"/>
              </w:rPr>
              <w:t>)</w:t>
            </w:r>
            <w:r w:rsidRPr="00EC759A">
              <w:rPr>
                <w:lang w:eastAsia="en-AU"/>
              </w:rPr>
              <w:t>. A grant program to support research into innovative solutions to detect, collect and dispose of ghost nets was also supported.</w:t>
            </w:r>
            <w:r w:rsidRPr="00EC759A">
              <w:rPr>
                <w:vertAlign w:val="superscript"/>
                <w:lang w:eastAsia="en-AU"/>
              </w:rPr>
              <w:footnoteReference w:id="183"/>
            </w:r>
          </w:p>
          <w:p w14:paraId="234F4C13" w14:textId="3C7352D1" w:rsidR="004A19B2" w:rsidRPr="00EC759A" w:rsidRDefault="004A19B2" w:rsidP="00AD4710">
            <w:pPr>
              <w:pStyle w:val="BulletMultiLevelList"/>
              <w:rPr>
                <w:lang w:eastAsia="en-AU"/>
              </w:rPr>
            </w:pPr>
            <w:r w:rsidRPr="00EC759A">
              <w:rPr>
                <w:lang w:eastAsia="en-AU"/>
              </w:rPr>
              <w:t xml:space="preserve">The </w:t>
            </w:r>
            <w:r>
              <w:rPr>
                <w:lang w:eastAsia="en-AU"/>
              </w:rPr>
              <w:t>‘</w:t>
            </w:r>
            <w:r w:rsidRPr="00F06E28">
              <w:rPr>
                <w:i/>
                <w:iCs/>
                <w:lang w:eastAsia="en-AU"/>
              </w:rPr>
              <w:t>Australian Marine Park Marine Debris Strategy’</w:t>
            </w:r>
            <w:r w:rsidRPr="00EC759A">
              <w:rPr>
                <w:lang w:eastAsia="en-AU"/>
              </w:rPr>
              <w:t xml:space="preserve"> which outlined Commonwealth level collaborations and partnerships to respond to marine debris.</w:t>
            </w:r>
            <w:r w:rsidRPr="00EC759A">
              <w:rPr>
                <w:vertAlign w:val="superscript"/>
                <w:lang w:eastAsia="en-AU"/>
              </w:rPr>
              <w:footnoteReference w:id="184"/>
            </w:r>
          </w:p>
          <w:p w14:paraId="3FDDABA5" w14:textId="27510CDF" w:rsidR="004940D4" w:rsidRPr="008E0D3A" w:rsidRDefault="004A19B2" w:rsidP="00AD4710">
            <w:pPr>
              <w:pStyle w:val="BulletMultiLevelList"/>
              <w:rPr>
                <w:rFonts w:eastAsia="Calibri" w:cs="Times New Roman"/>
              </w:rPr>
            </w:pPr>
            <w:r>
              <w:rPr>
                <w:rFonts w:eastAsia="Calibri" w:cs="Times New Roman"/>
              </w:rPr>
              <w:t xml:space="preserve">An </w:t>
            </w:r>
            <w:r w:rsidR="004940D4" w:rsidRPr="008E0D3A">
              <w:rPr>
                <w:rFonts w:eastAsia="Calibri" w:cs="Times New Roman"/>
              </w:rPr>
              <w:t xml:space="preserve">AFMA </w:t>
            </w:r>
            <w:r>
              <w:rPr>
                <w:rFonts w:eastAsia="Calibri" w:cs="Times New Roman"/>
              </w:rPr>
              <w:t>media</w:t>
            </w:r>
            <w:r w:rsidR="004940D4" w:rsidRPr="008E0D3A">
              <w:rPr>
                <w:rFonts w:eastAsia="Calibri" w:cs="Times New Roman"/>
              </w:rPr>
              <w:t xml:space="preserve"> release</w:t>
            </w:r>
            <w:r w:rsidR="00A2233F">
              <w:rPr>
                <w:rFonts w:eastAsia="Calibri" w:cs="Times New Roman"/>
              </w:rPr>
              <w:t xml:space="preserve"> which</w:t>
            </w:r>
            <w:r w:rsidR="004940D4" w:rsidRPr="008E0D3A">
              <w:rPr>
                <w:rFonts w:eastAsia="Calibri" w:cs="Times New Roman"/>
              </w:rPr>
              <w:t xml:space="preserve"> detail</w:t>
            </w:r>
            <w:r w:rsidR="00970C4A">
              <w:rPr>
                <w:rFonts w:eastAsia="Calibri" w:cs="Times New Roman"/>
              </w:rPr>
              <w:t>ed</w:t>
            </w:r>
            <w:r w:rsidR="004940D4" w:rsidRPr="008E0D3A">
              <w:rPr>
                <w:rFonts w:eastAsia="Calibri" w:cs="Times New Roman"/>
              </w:rPr>
              <w:t xml:space="preserve"> their </w:t>
            </w:r>
            <w:r w:rsidR="00970C4A" w:rsidRPr="00970C4A">
              <w:rPr>
                <w:rFonts w:eastAsia="Calibri" w:cs="Times New Roman"/>
              </w:rPr>
              <w:t xml:space="preserve">efforts in supporting the </w:t>
            </w:r>
            <w:r w:rsidR="004940D4" w:rsidRPr="008E0D3A">
              <w:rPr>
                <w:rFonts w:eastAsia="Calibri" w:cs="Times New Roman"/>
              </w:rPr>
              <w:t>removal of marine debris</w:t>
            </w:r>
            <w:r w:rsidR="00970C4A">
              <w:rPr>
                <w:rFonts w:eastAsia="Calibri" w:cs="Times New Roman"/>
              </w:rPr>
              <w:t>,</w:t>
            </w:r>
            <w:r w:rsidR="004940D4" w:rsidRPr="008E0D3A">
              <w:rPr>
                <w:rFonts w:eastAsia="Calibri" w:cs="Times New Roman"/>
              </w:rPr>
              <w:t xml:space="preserve"> including ghost nets.</w:t>
            </w:r>
            <w:r w:rsidR="004940D4" w:rsidRPr="008E0D3A">
              <w:rPr>
                <w:rStyle w:val="FootnoteReference"/>
                <w:rFonts w:eastAsia="Calibri" w:cs="Times New Roman"/>
                <w:sz w:val="22"/>
              </w:rPr>
              <w:footnoteReference w:id="185"/>
            </w:r>
          </w:p>
          <w:p w14:paraId="29DCE688" w14:textId="77777777" w:rsidR="00DC51FE" w:rsidRPr="00DC51FE" w:rsidRDefault="00DC51FE" w:rsidP="00DC51FE">
            <w:pPr>
              <w:rPr>
                <w:b/>
                <w:bCs/>
                <w:lang w:eastAsia="en-AU"/>
              </w:rPr>
            </w:pPr>
            <w:r w:rsidRPr="00DC51FE">
              <w:rPr>
                <w:b/>
                <w:bCs/>
                <w:lang w:eastAsia="en-AU"/>
              </w:rPr>
              <w:t>Evidence from engagement:</w:t>
            </w:r>
          </w:p>
          <w:p w14:paraId="04681707" w14:textId="2925A4B0" w:rsidR="0095129E" w:rsidRDefault="005C65CB" w:rsidP="00376049">
            <w:pPr>
              <w:spacing w:before="0"/>
              <w:rPr>
                <w:rFonts w:ascii="Calibri" w:eastAsia="Calibri" w:hAnsi="Calibri" w:cs="Times New Roman"/>
              </w:rPr>
            </w:pPr>
            <w:r>
              <w:rPr>
                <w:rFonts w:ascii="Calibri" w:eastAsia="Calibri" w:hAnsi="Calibri" w:cs="Times New Roman"/>
              </w:rPr>
              <w:t xml:space="preserve">In addition to the above evidence, both stakeholders and Parks Australia staff provided the following examples of </w:t>
            </w:r>
            <w:r w:rsidR="00180CBD">
              <w:rPr>
                <w:rFonts w:ascii="Calibri" w:eastAsia="Calibri" w:hAnsi="Calibri" w:cs="Times New Roman"/>
              </w:rPr>
              <w:t xml:space="preserve">partnerships (or assumed partnerships) </w:t>
            </w:r>
            <w:r w:rsidR="00335985">
              <w:rPr>
                <w:rFonts w:ascii="Calibri" w:eastAsia="Calibri" w:hAnsi="Calibri" w:cs="Times New Roman"/>
              </w:rPr>
              <w:t xml:space="preserve">with the following agencies </w:t>
            </w:r>
            <w:r w:rsidR="009B0314">
              <w:rPr>
                <w:rFonts w:ascii="Calibri" w:eastAsia="Calibri" w:hAnsi="Calibri" w:cs="Times New Roman"/>
              </w:rPr>
              <w:t xml:space="preserve">and groups </w:t>
            </w:r>
            <w:r w:rsidR="00180CBD">
              <w:rPr>
                <w:rFonts w:ascii="Calibri" w:eastAsia="Calibri" w:hAnsi="Calibri" w:cs="Times New Roman"/>
              </w:rPr>
              <w:t>to support in the removal of marine debris:</w:t>
            </w:r>
          </w:p>
          <w:p w14:paraId="48CB0172" w14:textId="50149948" w:rsidR="00180CBD" w:rsidRPr="00335985" w:rsidRDefault="00335985" w:rsidP="00AD4710">
            <w:pPr>
              <w:pStyle w:val="BulletMultiLevelList"/>
              <w:rPr>
                <w:rFonts w:eastAsia="Calibri"/>
              </w:rPr>
            </w:pPr>
            <w:r>
              <w:rPr>
                <w:rFonts w:eastAsia="Calibri"/>
              </w:rPr>
              <w:t xml:space="preserve">The </w:t>
            </w:r>
            <w:r w:rsidRPr="000A484C">
              <w:rPr>
                <w:rFonts w:eastAsia="Calibri" w:cs="Times New Roman"/>
              </w:rPr>
              <w:t xml:space="preserve">Australian Maritime Safety Authority </w:t>
            </w:r>
            <w:r>
              <w:rPr>
                <w:rFonts w:eastAsia="Calibri" w:cs="Times New Roman"/>
              </w:rPr>
              <w:t>(AMSA)</w:t>
            </w:r>
          </w:p>
          <w:p w14:paraId="2C6A6062" w14:textId="4829F1ED" w:rsidR="00335985" w:rsidRPr="00335985" w:rsidRDefault="00335985" w:rsidP="00AD4710">
            <w:pPr>
              <w:pStyle w:val="BulletMultiLevelList"/>
              <w:rPr>
                <w:rFonts w:eastAsia="Calibri"/>
              </w:rPr>
            </w:pPr>
            <w:r>
              <w:rPr>
                <w:rFonts w:eastAsia="Calibri" w:cs="Times New Roman"/>
              </w:rPr>
              <w:t>The Australian Border Force (ABF)</w:t>
            </w:r>
          </w:p>
          <w:p w14:paraId="721B6956" w14:textId="0EA99D86" w:rsidR="00335985" w:rsidRDefault="00335985" w:rsidP="00AD4710">
            <w:pPr>
              <w:pStyle w:val="BulletMultiLevelList"/>
              <w:rPr>
                <w:rFonts w:eastAsia="Calibri"/>
              </w:rPr>
            </w:pPr>
            <w:r>
              <w:rPr>
                <w:rFonts w:eastAsia="Calibri"/>
              </w:rPr>
              <w:t xml:space="preserve">The </w:t>
            </w:r>
            <w:r>
              <w:rPr>
                <w:rFonts w:eastAsia="Calibri" w:cs="Times New Roman"/>
              </w:rPr>
              <w:t xml:space="preserve">Western Australia Department of </w:t>
            </w:r>
            <w:r w:rsidRPr="005A7947">
              <w:rPr>
                <w:rFonts w:eastAsia="Calibri" w:cs="Times New Roman"/>
              </w:rPr>
              <w:t>Biodiversity,</w:t>
            </w:r>
            <w:r w:rsidR="009B0314" w:rsidRPr="005A7947">
              <w:rPr>
                <w:rFonts w:eastAsia="Calibri" w:cs="Times New Roman"/>
              </w:rPr>
              <w:t xml:space="preserve"> Conservation and Attractions </w:t>
            </w:r>
            <w:r w:rsidR="009B0314">
              <w:rPr>
                <w:rFonts w:eastAsia="Calibri" w:cs="Times New Roman"/>
              </w:rPr>
              <w:t>(DBCA), and</w:t>
            </w:r>
          </w:p>
          <w:p w14:paraId="40DE1FEA" w14:textId="19122FCC" w:rsidR="009B0314" w:rsidRDefault="009B0314" w:rsidP="00AD4710">
            <w:pPr>
              <w:pStyle w:val="BulletMultiLevelList"/>
              <w:rPr>
                <w:rFonts w:eastAsia="Calibri"/>
              </w:rPr>
            </w:pPr>
            <w:r>
              <w:rPr>
                <w:rFonts w:eastAsia="Calibri"/>
              </w:rPr>
              <w:t xml:space="preserve">First Nations Ranger groups. </w:t>
            </w:r>
          </w:p>
          <w:p w14:paraId="7A0032DA" w14:textId="6DCE948C" w:rsidR="00F3134E" w:rsidRPr="008E0D3A" w:rsidRDefault="003C5E30" w:rsidP="002C3CE9">
            <w:r>
              <w:t>S</w:t>
            </w:r>
            <w:r w:rsidR="009B0314">
              <w:t>takeholders</w:t>
            </w:r>
            <w:r>
              <w:t xml:space="preserve"> also</w:t>
            </w:r>
            <w:r w:rsidR="009B0314">
              <w:t xml:space="preserve"> reported </w:t>
            </w:r>
            <w:r w:rsidR="001F1526">
              <w:t xml:space="preserve">positive </w:t>
            </w:r>
            <w:r w:rsidR="000C1454">
              <w:t xml:space="preserve">feedback overall </w:t>
            </w:r>
            <w:r w:rsidR="001F1526">
              <w:t>in relation to the timely and effective</w:t>
            </w:r>
            <w:r w:rsidR="002D393F">
              <w:t xml:space="preserve"> removal of debris</w:t>
            </w:r>
            <w:r w:rsidR="00C80697">
              <w:t xml:space="preserve"> </w:t>
            </w:r>
            <w:r w:rsidR="001F1526">
              <w:t xml:space="preserve">across the </w:t>
            </w:r>
            <w:r w:rsidR="002C1E4E">
              <w:t>North-west</w:t>
            </w:r>
            <w:r w:rsidR="001F1526">
              <w:t xml:space="preserve"> Network</w:t>
            </w:r>
            <w:r w:rsidR="002D393F">
              <w:t>.</w:t>
            </w:r>
          </w:p>
        </w:tc>
      </w:tr>
    </w:tbl>
    <w:p w14:paraId="7B6666FE" w14:textId="77777777" w:rsidR="00272242" w:rsidRPr="008E0D3A" w:rsidRDefault="00272242" w:rsidP="00272242">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8E0D3A" w14:paraId="3EF62DB1" w14:textId="77777777" w:rsidTr="00793D70">
        <w:trPr>
          <w:trHeight w:val="486"/>
          <w:jc w:val="center"/>
        </w:trPr>
        <w:tc>
          <w:tcPr>
            <w:tcW w:w="6648" w:type="dxa"/>
            <w:shd w:val="clear" w:color="auto" w:fill="D7D7D7" w:themeFill="accent6" w:themeFillShade="E6"/>
            <w:vAlign w:val="center"/>
            <w:hideMark/>
          </w:tcPr>
          <w:p w14:paraId="228A206D" w14:textId="7524B77E" w:rsidR="00272242" w:rsidRPr="008E0D3A" w:rsidRDefault="00272242" w:rsidP="00793D70">
            <w:pPr>
              <w:spacing w:before="0" w:after="0"/>
              <w:rPr>
                <w:rFonts w:ascii="Calibri" w:eastAsia="Times New Roman" w:hAnsi="Calibri" w:cs="Calibri"/>
                <w:b/>
                <w:bCs/>
                <w:color w:val="002060"/>
                <w:lang w:eastAsia="en-AU"/>
              </w:rPr>
            </w:pPr>
            <w:r w:rsidRPr="008E0D3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80ABCB5" w14:textId="77777777" w:rsidR="00272242" w:rsidRPr="008E0D3A" w:rsidRDefault="00272242" w:rsidP="00793D70">
            <w:pPr>
              <w:spacing w:before="0" w:after="0"/>
              <w:rPr>
                <w:rFonts w:ascii="Calibri" w:eastAsia="Times New Roman" w:hAnsi="Calibri" w:cs="Calibri"/>
                <w:b/>
                <w:bCs/>
                <w:color w:val="002060"/>
                <w:lang w:eastAsia="en-AU"/>
              </w:rPr>
            </w:pPr>
            <w:r w:rsidRPr="008E0D3A">
              <w:rPr>
                <w:rFonts w:ascii="Calibri" w:eastAsia="Times New Roman" w:hAnsi="Calibri" w:cs="Calibri"/>
                <w:b/>
                <w:bCs/>
                <w:color w:val="002060"/>
                <w:lang w:eastAsia="en-AU"/>
              </w:rPr>
              <w:t xml:space="preserve">Completion status </w:t>
            </w:r>
          </w:p>
        </w:tc>
      </w:tr>
      <w:tr w:rsidR="003826A6" w:rsidRPr="008E0D3A" w14:paraId="578B66E3" w14:textId="77777777" w:rsidTr="00B527F8">
        <w:trPr>
          <w:trHeight w:val="730"/>
          <w:jc w:val="center"/>
        </w:trPr>
        <w:tc>
          <w:tcPr>
            <w:tcW w:w="6648" w:type="dxa"/>
            <w:shd w:val="clear" w:color="000000" w:fill="EBF5F5"/>
          </w:tcPr>
          <w:p w14:paraId="0543B326" w14:textId="77777777" w:rsidR="003826A6" w:rsidRPr="008E0D3A" w:rsidRDefault="003826A6" w:rsidP="003826A6">
            <w:pPr>
              <w:spacing w:before="0"/>
              <w:rPr>
                <w:rFonts w:ascii="Calibri" w:eastAsia="Times New Roman" w:hAnsi="Calibri" w:cs="Calibri"/>
                <w:b/>
                <w:bCs/>
                <w:color w:val="000000"/>
                <w:highlight w:val="yellow"/>
                <w:lang w:eastAsia="en-AU"/>
              </w:rPr>
            </w:pPr>
            <w:r w:rsidRPr="008E0D3A">
              <w:rPr>
                <w:b/>
                <w:bCs/>
              </w:rPr>
              <w:t>A49. Contribute to actions, where appropriate, that support Australia’s obligations under international agreements and national environmental law (e.g., World Heritage Convention, Ramsar Convention, recovery plans, wildlife conservation plans and threat abatement plans)</w:t>
            </w:r>
          </w:p>
        </w:tc>
        <w:tc>
          <w:tcPr>
            <w:tcW w:w="2368" w:type="dxa"/>
            <w:gridSpan w:val="2"/>
            <w:vAlign w:val="center"/>
          </w:tcPr>
          <w:p w14:paraId="113C7619" w14:textId="77D2BF0F" w:rsidR="003826A6" w:rsidRPr="00CE0B8D" w:rsidRDefault="001F4AF7" w:rsidP="003826A6">
            <w:pPr>
              <w:spacing w:after="60"/>
              <w:rPr>
                <w:rFonts w:ascii="Calibri" w:eastAsia="Times New Roman" w:hAnsi="Calibri" w:cs="Calibri"/>
                <w:b/>
                <w:bCs/>
                <w:color w:val="000000"/>
                <w:highlight w:val="yellow"/>
                <w:lang w:eastAsia="en-AU"/>
              </w:rPr>
            </w:pPr>
            <w:r>
              <w:rPr>
                <w:rFonts w:ascii="Calibri" w:eastAsia="Calibri" w:hAnsi="Calibri" w:cs="Calibri"/>
                <w:b/>
                <w:bCs/>
                <w:noProof/>
                <w:color w:val="000000"/>
                <w:kern w:val="2"/>
                <w14:ligatures w14:val="standardContextual"/>
              </w:rPr>
              <w:drawing>
                <wp:anchor distT="0" distB="0" distL="114300" distR="114300" simplePos="0" relativeHeight="251799552" behindDoc="0" locked="0" layoutInCell="1" allowOverlap="1" wp14:anchorId="2BC59713" wp14:editId="5BE4D85E">
                  <wp:simplePos x="0" y="0"/>
                  <wp:positionH relativeFrom="column">
                    <wp:posOffset>334645</wp:posOffset>
                  </wp:positionH>
                  <wp:positionV relativeFrom="paragraph">
                    <wp:posOffset>-27940</wp:posOffset>
                  </wp:positionV>
                  <wp:extent cx="597535" cy="554990"/>
                  <wp:effectExtent l="0" t="0" r="0" b="0"/>
                  <wp:wrapNone/>
                  <wp:docPr id="701289658" name="Picture 43" descr="Ongo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89658" name="Picture 43" descr="Ongoi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7535" cy="554990"/>
                          </a:xfrm>
                          <a:prstGeom prst="rect">
                            <a:avLst/>
                          </a:prstGeom>
                          <a:noFill/>
                        </pic:spPr>
                      </pic:pic>
                    </a:graphicData>
                  </a:graphic>
                  <wp14:sizeRelH relativeFrom="margin">
                    <wp14:pctWidth>0</wp14:pctWidth>
                  </wp14:sizeRelH>
                  <wp14:sizeRelV relativeFrom="margin">
                    <wp14:pctHeight>0</wp14:pctHeight>
                  </wp14:sizeRelV>
                </wp:anchor>
              </w:drawing>
            </w:r>
            <w:r w:rsidR="00A54423" w:rsidRPr="00464C41">
              <w:rPr>
                <w:rFonts w:ascii="Calibri" w:eastAsia="Calibri" w:hAnsi="Calibri" w:cs="Calibri"/>
                <w:b/>
                <w:bCs/>
                <w:noProof/>
                <w:color w:val="000000"/>
                <w:kern w:val="2"/>
                <w14:ligatures w14:val="standardContextual"/>
              </w:rPr>
              <w:t xml:space="preserve"> </w:t>
            </w:r>
          </w:p>
        </w:tc>
      </w:tr>
      <w:tr w:rsidR="003826A6" w:rsidRPr="008E0D3A" w14:paraId="3058A392" w14:textId="77777777" w:rsidTr="00345525">
        <w:trPr>
          <w:gridAfter w:val="1"/>
          <w:wAfter w:w="42" w:type="dxa"/>
          <w:trHeight w:val="340"/>
          <w:jc w:val="center"/>
        </w:trPr>
        <w:tc>
          <w:tcPr>
            <w:tcW w:w="8974" w:type="dxa"/>
            <w:gridSpan w:val="2"/>
            <w:shd w:val="clear" w:color="auto" w:fill="93C8C4" w:themeFill="accent3" w:themeFillTint="66"/>
            <w:vAlign w:val="center"/>
          </w:tcPr>
          <w:p w14:paraId="19F6E916" w14:textId="77777777" w:rsidR="003826A6" w:rsidRPr="008E0D3A" w:rsidRDefault="003826A6" w:rsidP="003826A6">
            <w:pPr>
              <w:spacing w:before="0" w:after="0"/>
            </w:pPr>
            <w:r w:rsidRPr="0043080B">
              <w:rPr>
                <w:rFonts w:ascii="Calibri" w:eastAsia="Times New Roman" w:hAnsi="Calibri" w:cs="Calibri"/>
                <w:b/>
                <w:bCs/>
                <w:lang w:eastAsia="en-AU"/>
              </w:rPr>
              <w:t>Evidence</w:t>
            </w:r>
          </w:p>
        </w:tc>
      </w:tr>
      <w:tr w:rsidR="003826A6" w:rsidRPr="008E0D3A" w14:paraId="1F155068" w14:textId="77777777" w:rsidTr="00793D70">
        <w:trPr>
          <w:gridAfter w:val="1"/>
          <w:wAfter w:w="42" w:type="dxa"/>
          <w:trHeight w:val="40"/>
          <w:jc w:val="center"/>
        </w:trPr>
        <w:tc>
          <w:tcPr>
            <w:tcW w:w="8974" w:type="dxa"/>
            <w:gridSpan w:val="2"/>
            <w:vAlign w:val="center"/>
          </w:tcPr>
          <w:p w14:paraId="44C65C2D" w14:textId="567ADDD3" w:rsidR="00816A47" w:rsidRPr="009D0675" w:rsidRDefault="00816A47" w:rsidP="002C3CE9">
            <w:r w:rsidRPr="00816A47">
              <w:t xml:space="preserve">This action was assessed as </w:t>
            </w:r>
            <w:r w:rsidR="00A54423">
              <w:rPr>
                <w:b/>
                <w:bCs/>
              </w:rPr>
              <w:t>ongoing</w:t>
            </w:r>
            <w:r w:rsidR="009B3FD2">
              <w:t xml:space="preserve"> as the desktop review identified </w:t>
            </w:r>
            <w:r w:rsidR="009B3FD2" w:rsidRPr="009B3FD2">
              <w:t xml:space="preserve">that </w:t>
            </w:r>
            <w:r w:rsidR="0003647A">
              <w:t>rel</w:t>
            </w:r>
            <w:r w:rsidR="009D0675">
              <w:t>evant activities</w:t>
            </w:r>
            <w:r>
              <w:t xml:space="preserve"> ha</w:t>
            </w:r>
            <w:r w:rsidR="009B3FD2">
              <w:t>d</w:t>
            </w:r>
            <w:r>
              <w:t xml:space="preserve"> been delivered</w:t>
            </w:r>
            <w:r w:rsidR="009D0675">
              <w:t>,</w:t>
            </w:r>
            <w:r w:rsidRPr="00816A47">
              <w:t xml:space="preserve"> and most stakeholders felt that </w:t>
            </w:r>
            <w:r w:rsidRPr="009D0675">
              <w:t>appropriate actions had been undertaken to support Australia’s obligations.</w:t>
            </w:r>
            <w:r w:rsidR="00A54423" w:rsidRPr="00A54423">
              <w:rPr>
                <w:noProof/>
                <w14:ligatures w14:val="standardContextual"/>
              </w:rPr>
              <w:t xml:space="preserve"> </w:t>
            </w:r>
          </w:p>
          <w:p w14:paraId="08CB09F6" w14:textId="77777777" w:rsidR="00816A47" w:rsidRPr="00816A47" w:rsidRDefault="00816A47" w:rsidP="00816A47">
            <w:pPr>
              <w:spacing w:before="0"/>
              <w:rPr>
                <w:b/>
                <w:bCs/>
              </w:rPr>
            </w:pPr>
            <w:r w:rsidRPr="00816A47">
              <w:rPr>
                <w:b/>
                <w:bCs/>
              </w:rPr>
              <w:t>Evidence from the desktop review:</w:t>
            </w:r>
          </w:p>
          <w:p w14:paraId="440582A1" w14:textId="47822676" w:rsidR="003826A6" w:rsidRPr="00DA4BAD" w:rsidRDefault="00936A4D" w:rsidP="00936A4D">
            <w:r>
              <w:t>The key evidence outlined</w:t>
            </w:r>
            <w:r w:rsidR="00D23C76">
              <w:t xml:space="preserve"> </w:t>
            </w:r>
            <w:r>
              <w:t xml:space="preserve">in the desktop review was a </w:t>
            </w:r>
            <w:r w:rsidR="00DA4BAD">
              <w:t xml:space="preserve">NWMPAC </w:t>
            </w:r>
            <w:r w:rsidR="003826A6" w:rsidRPr="00DA4BAD">
              <w:t>communiqué</w:t>
            </w:r>
            <w:r>
              <w:t xml:space="preserve"> from July 2022</w:t>
            </w:r>
            <w:r w:rsidR="003826A6" w:rsidRPr="00DA4BAD">
              <w:t>, which indicate</w:t>
            </w:r>
            <w:r w:rsidR="00DA4BAD">
              <w:t>d</w:t>
            </w:r>
            <w:r w:rsidR="003826A6" w:rsidRPr="00DA4BAD">
              <w:t xml:space="preserve"> installation</w:t>
            </w:r>
            <w:r w:rsidR="0003647A">
              <w:t>/</w:t>
            </w:r>
            <w:r w:rsidR="003826A6" w:rsidRPr="00DA4BAD">
              <w:t xml:space="preserve"> updat</w:t>
            </w:r>
            <w:r w:rsidR="00613E8B">
              <w:t xml:space="preserve">es to </w:t>
            </w:r>
            <w:r w:rsidR="003826A6" w:rsidRPr="00DA4BAD">
              <w:t>43 signs along the Ningaloo Coas</w:t>
            </w:r>
            <w:r w:rsidR="006F2C4B">
              <w:t>t</w:t>
            </w:r>
            <w:r w:rsidR="0003647A">
              <w:t xml:space="preserve"> to support the protection of this </w:t>
            </w:r>
            <w:r w:rsidR="002562EC">
              <w:t xml:space="preserve">area as a </w:t>
            </w:r>
            <w:r w:rsidR="0003647A">
              <w:t xml:space="preserve">World Heritage </w:t>
            </w:r>
            <w:r w:rsidR="00613E8B">
              <w:t>S</w:t>
            </w:r>
            <w:r w:rsidR="0003647A">
              <w:t>ite</w:t>
            </w:r>
            <w:r w:rsidR="003826A6" w:rsidRPr="00DA4BAD">
              <w:t xml:space="preserve">, as well as updating of the </w:t>
            </w:r>
            <w:r w:rsidR="002562EC">
              <w:t>‘</w:t>
            </w:r>
            <w:r w:rsidR="00AA1118" w:rsidRPr="002562EC">
              <w:rPr>
                <w:i/>
                <w:iCs/>
              </w:rPr>
              <w:t xml:space="preserve">United Nations </w:t>
            </w:r>
            <w:r w:rsidR="00AA1118" w:rsidRPr="002562EC">
              <w:rPr>
                <w:i/>
                <w:iCs/>
              </w:rPr>
              <w:lastRenderedPageBreak/>
              <w:t>Educational, Scientific and Cultural Organization (</w:t>
            </w:r>
            <w:r w:rsidR="003826A6" w:rsidRPr="002562EC">
              <w:rPr>
                <w:i/>
                <w:iCs/>
              </w:rPr>
              <w:t>UNESCO</w:t>
            </w:r>
            <w:r w:rsidR="00AA1118" w:rsidRPr="002562EC">
              <w:rPr>
                <w:i/>
                <w:iCs/>
              </w:rPr>
              <w:t>)</w:t>
            </w:r>
            <w:r w:rsidR="003826A6" w:rsidRPr="002562EC">
              <w:rPr>
                <w:i/>
                <w:iCs/>
              </w:rPr>
              <w:t xml:space="preserve"> World Heritage Ningaloo Coast </w:t>
            </w:r>
            <w:r w:rsidR="002562EC" w:rsidRPr="002562EC">
              <w:rPr>
                <w:i/>
                <w:iCs/>
              </w:rPr>
              <w:t>V</w:t>
            </w:r>
            <w:r w:rsidR="003826A6" w:rsidRPr="002562EC">
              <w:rPr>
                <w:i/>
                <w:iCs/>
              </w:rPr>
              <w:t xml:space="preserve">isitor </w:t>
            </w:r>
            <w:r w:rsidR="002562EC" w:rsidRPr="002562EC">
              <w:rPr>
                <w:i/>
                <w:iCs/>
              </w:rPr>
              <w:t>G</w:t>
            </w:r>
            <w:r w:rsidR="003826A6" w:rsidRPr="002562EC">
              <w:rPr>
                <w:i/>
                <w:iCs/>
              </w:rPr>
              <w:t>uide</w:t>
            </w:r>
            <w:r w:rsidR="002562EC" w:rsidRPr="002562EC">
              <w:rPr>
                <w:i/>
                <w:iCs/>
              </w:rPr>
              <w:t>’</w:t>
            </w:r>
            <w:r w:rsidR="003826A6" w:rsidRPr="00DA4BAD">
              <w:t>.</w:t>
            </w:r>
            <w:r w:rsidR="003826A6" w:rsidRPr="008E0D3A">
              <w:rPr>
                <w:rStyle w:val="FootnoteReference"/>
                <w:sz w:val="22"/>
              </w:rPr>
              <w:footnoteReference w:id="186"/>
            </w:r>
            <w:r w:rsidR="003826A6" w:rsidRPr="00DA4BAD">
              <w:t xml:space="preserve"> </w:t>
            </w:r>
            <w:r w:rsidR="003826A6" w:rsidRPr="008E0D3A">
              <w:rPr>
                <w:rStyle w:val="FootnoteReference"/>
                <w:sz w:val="22"/>
              </w:rPr>
              <w:footnoteReference w:id="187"/>
            </w:r>
          </w:p>
          <w:p w14:paraId="67876A36" w14:textId="6CF9D718" w:rsidR="009D0675" w:rsidRPr="00DA4BAD" w:rsidRDefault="009D0675" w:rsidP="00936A4D">
            <w:r>
              <w:t xml:space="preserve">The evaluation also notes that the </w:t>
            </w:r>
            <w:r w:rsidR="002C1E4E">
              <w:t>North-west</w:t>
            </w:r>
            <w:r>
              <w:t xml:space="preserve"> Network Management Plan itself was developed to support compliance with the</w:t>
            </w:r>
            <w:r w:rsidRPr="00AC3410">
              <w:t xml:space="preserve"> Environment Protection and Biodiversity Conservation Act</w:t>
            </w:r>
            <w:r>
              <w:t xml:space="preserve"> (EPBC act).</w:t>
            </w:r>
          </w:p>
          <w:p w14:paraId="4B9FA160" w14:textId="17B99954" w:rsidR="0000549B" w:rsidRPr="00816A47" w:rsidRDefault="0000549B" w:rsidP="0000549B">
            <w:pPr>
              <w:spacing w:before="0"/>
              <w:rPr>
                <w:b/>
                <w:bCs/>
              </w:rPr>
            </w:pPr>
            <w:r w:rsidRPr="00816A47">
              <w:rPr>
                <w:b/>
                <w:bCs/>
              </w:rPr>
              <w:t xml:space="preserve">Evidence from </w:t>
            </w:r>
            <w:r>
              <w:rPr>
                <w:b/>
                <w:bCs/>
              </w:rPr>
              <w:t>engagement</w:t>
            </w:r>
            <w:r w:rsidRPr="00816A47">
              <w:rPr>
                <w:b/>
                <w:bCs/>
              </w:rPr>
              <w:t>:</w:t>
            </w:r>
          </w:p>
          <w:p w14:paraId="0B3EE9FC" w14:textId="77777777" w:rsidR="00BE2476" w:rsidRDefault="00BE2476" w:rsidP="003826A6">
            <w:pPr>
              <w:pStyle w:val="BulletMultiLevelList"/>
              <w:numPr>
                <w:ilvl w:val="0"/>
                <w:numId w:val="0"/>
              </w:numPr>
            </w:pPr>
            <w:r>
              <w:t>M</w:t>
            </w:r>
            <w:r w:rsidRPr="00BE2476">
              <w:t>ost stakeholders who provided feedback on this action felt that Parks Australia had undertaken appropriate activities to support relevant agreements and obligations. Specifically, stakeholders highlighted efforts to meet World Heritage Convention obligations for managing, protecting, and supporting the Ningaloo Coast World Heritage area, as well as compliance with the EPBC Act.</w:t>
            </w:r>
          </w:p>
          <w:p w14:paraId="5387E2D1" w14:textId="72E874E9" w:rsidR="005A7947" w:rsidRPr="008E0D3A" w:rsidRDefault="00936A4D" w:rsidP="003826A6">
            <w:pPr>
              <w:pStyle w:val="BulletMultiLevelList"/>
              <w:numPr>
                <w:ilvl w:val="0"/>
                <w:numId w:val="0"/>
              </w:numPr>
            </w:pPr>
            <w:r>
              <w:t>However, s</w:t>
            </w:r>
            <w:r w:rsidR="00AB18FF">
              <w:t>ome stakeholders</w:t>
            </w:r>
            <w:r w:rsidR="005A7947">
              <w:t xml:space="preserve"> expressed concern </w:t>
            </w:r>
            <w:r w:rsidR="00281E8F" w:rsidRPr="00281E8F">
              <w:t>about risks</w:t>
            </w:r>
            <w:r w:rsidR="005A7947">
              <w:t xml:space="preserve"> to the marine parks </w:t>
            </w:r>
            <w:r w:rsidR="00281E8F" w:rsidRPr="00281E8F">
              <w:t>from</w:t>
            </w:r>
            <w:r w:rsidR="005A7947">
              <w:t xml:space="preserve"> potential impacts posed by the offshore petroleum sector</w:t>
            </w:r>
            <w:r w:rsidR="00281E8F" w:rsidRPr="00281E8F">
              <w:t>, which operates</w:t>
            </w:r>
            <w:r w:rsidR="005A7947">
              <w:t xml:space="preserve"> in some parks and </w:t>
            </w:r>
            <w:r w:rsidR="00281E8F" w:rsidRPr="00281E8F">
              <w:t>is</w:t>
            </w:r>
            <w:r w:rsidR="00AB18FF">
              <w:t xml:space="preserve"> permitted</w:t>
            </w:r>
            <w:r w:rsidR="005A7947">
              <w:t xml:space="preserve"> in much of the </w:t>
            </w:r>
            <w:r w:rsidR="002C1E4E">
              <w:t>North-west</w:t>
            </w:r>
            <w:r w:rsidR="00AB18FF">
              <w:t xml:space="preserve"> </w:t>
            </w:r>
            <w:r w:rsidR="005A7947">
              <w:t>Network.</w:t>
            </w:r>
          </w:p>
        </w:tc>
      </w:tr>
    </w:tbl>
    <w:p w14:paraId="0FBA6F84" w14:textId="77777777" w:rsidR="00272242" w:rsidRPr="008E0D3A" w:rsidRDefault="00272242" w:rsidP="00272242">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8E0D3A" w14:paraId="377B9643" w14:textId="77777777" w:rsidTr="00793D70">
        <w:trPr>
          <w:trHeight w:val="486"/>
          <w:jc w:val="center"/>
        </w:trPr>
        <w:tc>
          <w:tcPr>
            <w:tcW w:w="6648" w:type="dxa"/>
            <w:shd w:val="clear" w:color="auto" w:fill="D7D7D7" w:themeFill="accent6" w:themeFillShade="E6"/>
            <w:vAlign w:val="center"/>
            <w:hideMark/>
          </w:tcPr>
          <w:p w14:paraId="7E54C43C" w14:textId="0F6BDE32" w:rsidR="00272242" w:rsidRPr="008E0D3A" w:rsidRDefault="00272242" w:rsidP="00793D70">
            <w:pPr>
              <w:spacing w:before="0" w:after="0"/>
              <w:rPr>
                <w:rFonts w:ascii="Calibri" w:eastAsia="Times New Roman" w:hAnsi="Calibri" w:cs="Calibri"/>
                <w:b/>
                <w:bCs/>
                <w:color w:val="002060"/>
                <w:lang w:eastAsia="en-AU"/>
              </w:rPr>
            </w:pPr>
            <w:r w:rsidRPr="008E0D3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4F93539" w14:textId="268A9B58" w:rsidR="00272242" w:rsidRPr="008E0D3A" w:rsidRDefault="00272242" w:rsidP="00793D70">
            <w:pPr>
              <w:spacing w:before="0" w:after="0"/>
              <w:rPr>
                <w:rFonts w:ascii="Calibri" w:eastAsia="Times New Roman" w:hAnsi="Calibri" w:cs="Calibri"/>
                <w:b/>
                <w:bCs/>
                <w:color w:val="002060"/>
                <w:lang w:eastAsia="en-AU"/>
              </w:rPr>
            </w:pPr>
            <w:r w:rsidRPr="008E0D3A">
              <w:rPr>
                <w:rFonts w:ascii="Calibri" w:eastAsia="Times New Roman" w:hAnsi="Calibri" w:cs="Calibri"/>
                <w:b/>
                <w:bCs/>
                <w:color w:val="002060"/>
                <w:lang w:eastAsia="en-AU"/>
              </w:rPr>
              <w:t xml:space="preserve">Completion status </w:t>
            </w:r>
          </w:p>
        </w:tc>
      </w:tr>
      <w:tr w:rsidR="00E67085" w:rsidRPr="008E0D3A" w14:paraId="6680EDF8" w14:textId="77777777" w:rsidTr="00793D70">
        <w:trPr>
          <w:trHeight w:val="730"/>
          <w:jc w:val="center"/>
        </w:trPr>
        <w:tc>
          <w:tcPr>
            <w:tcW w:w="6648" w:type="dxa"/>
            <w:shd w:val="clear" w:color="000000" w:fill="EBF5F5"/>
          </w:tcPr>
          <w:p w14:paraId="1B4057EB" w14:textId="77777777" w:rsidR="00E67085" w:rsidRPr="008E0D3A" w:rsidRDefault="00E67085" w:rsidP="00E67085">
            <w:pPr>
              <w:spacing w:before="0"/>
              <w:rPr>
                <w:rFonts w:ascii="Calibri" w:eastAsia="Times New Roman" w:hAnsi="Calibri" w:cs="Calibri"/>
                <w:b/>
                <w:bCs/>
                <w:color w:val="000000"/>
                <w:highlight w:val="yellow"/>
                <w:lang w:eastAsia="en-AU"/>
              </w:rPr>
            </w:pPr>
            <w:r w:rsidRPr="008E0D3A">
              <w:rPr>
                <w:b/>
                <w:bCs/>
              </w:rPr>
              <w:t>A50. Enable infrastructure such as moorings to protect coral reefs and enhance visitor safety</w:t>
            </w:r>
          </w:p>
        </w:tc>
        <w:tc>
          <w:tcPr>
            <w:tcW w:w="2368" w:type="dxa"/>
            <w:gridSpan w:val="2"/>
            <w:vAlign w:val="center"/>
          </w:tcPr>
          <w:p w14:paraId="205C6AD9" w14:textId="68749675" w:rsidR="00BB5CBE" w:rsidRDefault="00BB5CBE" w:rsidP="00E67085">
            <w:pPr>
              <w:spacing w:after="60"/>
              <w:rPr>
                <w:rFonts w:ascii="Calibri" w:eastAsia="Calibri" w:hAnsi="Calibri" w:cs="Calibri"/>
                <w:b/>
                <w:bCs/>
                <w:noProof/>
                <w:color w:val="000000"/>
                <w:kern w:val="2"/>
                <w14:ligatures w14:val="standardContextual"/>
              </w:rPr>
            </w:pPr>
            <w:r w:rsidRPr="00611CDF">
              <w:rPr>
                <w:rFonts w:eastAsia="Times New Roman" w:cstheme="minorHAnsi"/>
                <w:b/>
                <w:noProof/>
                <w:color w:val="001E61" w:themeColor="text1"/>
                <w:lang w:eastAsia="en-AU"/>
              </w:rPr>
              <w:drawing>
                <wp:anchor distT="0" distB="0" distL="114300" distR="114300" simplePos="0" relativeHeight="251522048" behindDoc="0" locked="0" layoutInCell="1" allowOverlap="1" wp14:anchorId="448BAA20" wp14:editId="6D960C72">
                  <wp:simplePos x="0" y="0"/>
                  <wp:positionH relativeFrom="column">
                    <wp:posOffset>101600</wp:posOffset>
                  </wp:positionH>
                  <wp:positionV relativeFrom="paragraph">
                    <wp:posOffset>78105</wp:posOffset>
                  </wp:positionV>
                  <wp:extent cx="1101090" cy="580390"/>
                  <wp:effectExtent l="0" t="0" r="3810" b="0"/>
                  <wp:wrapNone/>
                  <wp:docPr id="720001009"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001009"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6">
                            <a:extLst>
                              <a:ext uri="{28A0092B-C50C-407E-A947-70E740481C1C}">
                                <a14:useLocalDpi xmlns:a14="http://schemas.microsoft.com/office/drawing/2010/main" val="0"/>
                              </a:ext>
                            </a:extLst>
                          </a:blip>
                          <a:srcRect t="7878" b="9354"/>
                          <a:stretch>
                            <a:fillRect/>
                          </a:stretch>
                        </pic:blipFill>
                        <pic:spPr>
                          <a:xfrm>
                            <a:off x="0" y="0"/>
                            <a:ext cx="1101090" cy="580390"/>
                          </a:xfrm>
                          <a:prstGeom prst="rect">
                            <a:avLst/>
                          </a:prstGeom>
                        </pic:spPr>
                      </pic:pic>
                    </a:graphicData>
                  </a:graphic>
                  <wp14:sizeRelH relativeFrom="page">
                    <wp14:pctWidth>0</wp14:pctWidth>
                  </wp14:sizeRelH>
                  <wp14:sizeRelV relativeFrom="page">
                    <wp14:pctHeight>0</wp14:pctHeight>
                  </wp14:sizeRelV>
                </wp:anchor>
              </w:drawing>
            </w:r>
          </w:p>
          <w:p w14:paraId="068B23E9" w14:textId="77777777" w:rsidR="00BB5CBE" w:rsidRDefault="00BB5CBE" w:rsidP="00E67085">
            <w:pPr>
              <w:spacing w:after="60"/>
              <w:rPr>
                <w:rFonts w:ascii="Calibri" w:eastAsia="Calibri" w:hAnsi="Calibri" w:cs="Calibri"/>
                <w:b/>
                <w:bCs/>
                <w:noProof/>
                <w:color w:val="000000"/>
                <w:kern w:val="2"/>
                <w14:ligatures w14:val="standardContextual"/>
              </w:rPr>
            </w:pPr>
          </w:p>
          <w:p w14:paraId="0E79821B" w14:textId="6A67950B" w:rsidR="00E67085" w:rsidRPr="008E0D3A" w:rsidRDefault="00A54423" w:rsidP="00E67085">
            <w:pPr>
              <w:spacing w:after="60"/>
              <w:rPr>
                <w:rFonts w:ascii="Calibri" w:eastAsia="Times New Roman" w:hAnsi="Calibri" w:cs="Calibri"/>
                <w:b/>
                <w:bCs/>
                <w:color w:val="000000"/>
                <w:lang w:eastAsia="en-AU"/>
              </w:rPr>
            </w:pPr>
            <w:r w:rsidRPr="00464C41">
              <w:rPr>
                <w:rFonts w:ascii="Calibri" w:eastAsia="Calibri" w:hAnsi="Calibri" w:cs="Calibri"/>
                <w:b/>
                <w:bCs/>
                <w:noProof/>
                <w:color w:val="000000"/>
                <w:kern w:val="2"/>
                <w14:ligatures w14:val="standardContextual"/>
              </w:rPr>
              <w:t xml:space="preserve"> </w:t>
            </w:r>
          </w:p>
        </w:tc>
      </w:tr>
      <w:tr w:rsidR="00E67085" w:rsidRPr="008E0D3A" w14:paraId="6811B6B3" w14:textId="77777777" w:rsidTr="00345525">
        <w:trPr>
          <w:gridAfter w:val="1"/>
          <w:wAfter w:w="42" w:type="dxa"/>
          <w:trHeight w:val="340"/>
          <w:jc w:val="center"/>
        </w:trPr>
        <w:tc>
          <w:tcPr>
            <w:tcW w:w="8974" w:type="dxa"/>
            <w:gridSpan w:val="2"/>
            <w:shd w:val="clear" w:color="auto" w:fill="93C8C4" w:themeFill="accent3" w:themeFillTint="66"/>
            <w:vAlign w:val="center"/>
          </w:tcPr>
          <w:p w14:paraId="7B362AB7" w14:textId="2508C999" w:rsidR="00E67085" w:rsidRPr="008E0D3A" w:rsidRDefault="00E67085" w:rsidP="00E67085">
            <w:pPr>
              <w:spacing w:before="0" w:after="0"/>
            </w:pPr>
            <w:r w:rsidRPr="0043080B">
              <w:rPr>
                <w:rFonts w:ascii="Calibri" w:eastAsia="Times New Roman" w:hAnsi="Calibri" w:cs="Calibri"/>
                <w:b/>
                <w:bCs/>
                <w:lang w:eastAsia="en-AU"/>
              </w:rPr>
              <w:t>Evidence</w:t>
            </w:r>
          </w:p>
        </w:tc>
      </w:tr>
      <w:tr w:rsidR="00E67085" w:rsidRPr="008E0D3A" w14:paraId="70B2E951" w14:textId="77777777" w:rsidTr="00793D70">
        <w:trPr>
          <w:gridAfter w:val="1"/>
          <w:wAfter w:w="42" w:type="dxa"/>
          <w:trHeight w:val="40"/>
          <w:jc w:val="center"/>
        </w:trPr>
        <w:tc>
          <w:tcPr>
            <w:tcW w:w="8974" w:type="dxa"/>
            <w:gridSpan w:val="2"/>
            <w:vAlign w:val="center"/>
          </w:tcPr>
          <w:p w14:paraId="57A2468A" w14:textId="0B7E0C1A" w:rsidR="00B65681" w:rsidRDefault="00E67085" w:rsidP="009B3FD2">
            <w:pPr>
              <w:pStyle w:val="BulletMultiLevelList"/>
              <w:numPr>
                <w:ilvl w:val="0"/>
                <w:numId w:val="0"/>
              </w:numPr>
              <w:spacing w:before="120"/>
              <w:rPr>
                <w:lang w:eastAsia="en-AU"/>
              </w:rPr>
            </w:pPr>
            <w:r w:rsidRPr="008E0D3A">
              <w:rPr>
                <w:rFonts w:ascii="Calibri" w:eastAsia="Times New Roman" w:hAnsi="Calibri" w:cs="Calibri"/>
                <w:color w:val="000000"/>
                <w:kern w:val="0"/>
                <w:lang w:eastAsia="en-AU"/>
                <w14:ligatures w14:val="none"/>
              </w:rPr>
              <w:t xml:space="preserve">Overall, the action </w:t>
            </w:r>
            <w:r w:rsidR="00373A76">
              <w:rPr>
                <w:rFonts w:ascii="Calibri" w:eastAsia="Times New Roman" w:hAnsi="Calibri" w:cs="Calibri"/>
                <w:color w:val="000000"/>
                <w:kern w:val="0"/>
                <w:lang w:eastAsia="en-AU"/>
                <w14:ligatures w14:val="none"/>
              </w:rPr>
              <w:t xml:space="preserve">assessed as </w:t>
            </w:r>
            <w:r w:rsidR="00373A76" w:rsidRPr="00373A76">
              <w:rPr>
                <w:rFonts w:ascii="Calibri" w:eastAsia="Times New Roman" w:hAnsi="Calibri" w:cs="Calibri"/>
                <w:b/>
                <w:bCs/>
                <w:color w:val="000000"/>
                <w:kern w:val="0"/>
                <w:lang w:eastAsia="en-AU"/>
                <w14:ligatures w14:val="none"/>
              </w:rPr>
              <w:t>completed</w:t>
            </w:r>
            <w:r w:rsidRPr="008E0D3A">
              <w:rPr>
                <w:rFonts w:ascii="Calibri" w:eastAsia="Times New Roman" w:hAnsi="Calibri" w:cs="Calibri"/>
                <w:color w:val="000000"/>
                <w:kern w:val="0"/>
                <w:lang w:eastAsia="en-AU"/>
                <w14:ligatures w14:val="none"/>
              </w:rPr>
              <w:t>.</w:t>
            </w:r>
            <w:r w:rsidR="00F957EC">
              <w:rPr>
                <w:rFonts w:ascii="Calibri" w:eastAsia="Times New Roman" w:hAnsi="Calibri" w:cs="Calibri"/>
                <w:color w:val="000000"/>
                <w:kern w:val="0"/>
                <w:lang w:eastAsia="en-AU"/>
                <w14:ligatures w14:val="none"/>
              </w:rPr>
              <w:t xml:space="preserve"> </w:t>
            </w:r>
            <w:r w:rsidR="00B65681" w:rsidRPr="00EC759A">
              <w:rPr>
                <w:rFonts w:ascii="Calibri" w:eastAsia="Times New Roman" w:hAnsi="Calibri" w:cs="Calibri"/>
                <w:color w:val="000000"/>
                <w:lang w:eastAsia="en-AU"/>
              </w:rPr>
              <w:t xml:space="preserve">The </w:t>
            </w:r>
            <w:r w:rsidR="00B65681" w:rsidRPr="00182EEC">
              <w:rPr>
                <w:rFonts w:ascii="Calibri" w:eastAsia="Times New Roman" w:hAnsi="Calibri" w:cs="Calibri"/>
                <w:color w:val="000000"/>
                <w:lang w:eastAsia="en-AU"/>
              </w:rPr>
              <w:t xml:space="preserve">desktop review identified evidence of infrastructure </w:t>
            </w:r>
            <w:r w:rsidR="004F231D">
              <w:rPr>
                <w:rFonts w:ascii="Calibri" w:eastAsia="Times New Roman" w:hAnsi="Calibri" w:cs="Calibri"/>
                <w:color w:val="000000"/>
                <w:lang w:eastAsia="en-AU"/>
              </w:rPr>
              <w:t xml:space="preserve">being </w:t>
            </w:r>
            <w:r w:rsidR="00B65681" w:rsidRPr="00182EEC">
              <w:rPr>
                <w:rFonts w:ascii="Calibri" w:eastAsia="Times New Roman" w:hAnsi="Calibri" w:cs="Calibri"/>
                <w:color w:val="000000"/>
                <w:lang w:eastAsia="en-AU"/>
              </w:rPr>
              <w:t>delivered at key sites</w:t>
            </w:r>
            <w:r w:rsidR="00B65681">
              <w:rPr>
                <w:rFonts w:ascii="Calibri" w:eastAsia="Times New Roman" w:hAnsi="Calibri" w:cs="Calibri"/>
                <w:color w:val="000000"/>
                <w:lang w:eastAsia="en-AU"/>
              </w:rPr>
              <w:t xml:space="preserve"> and stakeholder feedback was broadly positive.</w:t>
            </w:r>
          </w:p>
          <w:p w14:paraId="59EEDEE7" w14:textId="6BECBD55" w:rsidR="001C05A0" w:rsidRPr="001C05A0" w:rsidRDefault="001C05A0" w:rsidP="009B3FD2">
            <w:pPr>
              <w:pStyle w:val="BulletMultiLevelList"/>
              <w:numPr>
                <w:ilvl w:val="0"/>
                <w:numId w:val="0"/>
              </w:numPr>
              <w:spacing w:before="120"/>
              <w:rPr>
                <w:rFonts w:ascii="Calibri" w:eastAsia="Times New Roman" w:hAnsi="Calibri" w:cs="Calibri"/>
                <w:b/>
                <w:bCs/>
                <w:color w:val="000000"/>
                <w:kern w:val="0"/>
                <w:lang w:eastAsia="en-AU"/>
                <w14:ligatures w14:val="none"/>
              </w:rPr>
            </w:pPr>
            <w:r>
              <w:rPr>
                <w:rFonts w:ascii="Calibri" w:eastAsia="Times New Roman" w:hAnsi="Calibri" w:cs="Calibri"/>
                <w:b/>
                <w:bCs/>
                <w:color w:val="000000"/>
                <w:kern w:val="0"/>
                <w:lang w:eastAsia="en-AU"/>
                <w14:ligatures w14:val="none"/>
              </w:rPr>
              <w:t>Evidence from desktop review:</w:t>
            </w:r>
          </w:p>
          <w:p w14:paraId="4AB7D64A" w14:textId="31AE50D9" w:rsidR="00E67085" w:rsidRDefault="00E67085" w:rsidP="008474A4">
            <w:pPr>
              <w:pStyle w:val="BulletMultiLevelList"/>
              <w:numPr>
                <w:ilvl w:val="0"/>
                <w:numId w:val="0"/>
              </w:numPr>
              <w:rPr>
                <w:rFonts w:ascii="Calibri" w:eastAsia="Calibri" w:hAnsi="Calibri" w:cs="Times New Roman"/>
                <w:kern w:val="0"/>
                <w:lang w:eastAsia="en-AU"/>
                <w14:ligatures w14:val="none"/>
              </w:rPr>
            </w:pPr>
            <w:r w:rsidRPr="00EC759A">
              <w:t xml:space="preserve">The </w:t>
            </w:r>
            <w:r w:rsidR="00466A04">
              <w:t>‘</w:t>
            </w:r>
            <w:r w:rsidR="00373A76" w:rsidRPr="00466A04">
              <w:rPr>
                <w:i/>
                <w:iCs/>
              </w:rPr>
              <w:t xml:space="preserve">Australian Marine Park </w:t>
            </w:r>
            <w:r w:rsidRPr="00466A04">
              <w:rPr>
                <w:i/>
                <w:iCs/>
              </w:rPr>
              <w:t>Infrastructure Register</w:t>
            </w:r>
            <w:r w:rsidR="00466A04" w:rsidRPr="00466A04">
              <w:rPr>
                <w:i/>
                <w:iCs/>
              </w:rPr>
              <w:t>’</w:t>
            </w:r>
            <w:r w:rsidRPr="00EC759A">
              <w:t xml:space="preserve"> </w:t>
            </w:r>
            <w:r w:rsidR="00373A76" w:rsidRPr="00EC759A">
              <w:t>repor</w:t>
            </w:r>
            <w:r w:rsidR="00373A76">
              <w:t>ts on</w:t>
            </w:r>
            <w:r w:rsidRPr="00EC759A">
              <w:t xml:space="preserve"> infrastructure, maintenance and notes on instalment and removal of infrastructure in the </w:t>
            </w:r>
            <w:r w:rsidR="002C1E4E">
              <w:t>North-west</w:t>
            </w:r>
            <w:r w:rsidRPr="00EC759A">
              <w:t xml:space="preserve"> Network</w:t>
            </w:r>
            <w:r w:rsidR="00373A76" w:rsidRPr="00EC759A">
              <w:t xml:space="preserve"> at key visitor sites for the purpose of protecting reefs and enhancing visitor safety</w:t>
            </w:r>
            <w:r w:rsidRPr="008E0D3A">
              <w:rPr>
                <w:rFonts w:ascii="Calibri" w:eastAsia="Calibri" w:hAnsi="Calibri" w:cs="Times New Roman"/>
                <w:kern w:val="0"/>
                <w:lang w:eastAsia="en-AU"/>
                <w14:ligatures w14:val="none"/>
              </w:rPr>
              <w:t>.</w:t>
            </w:r>
            <w:r w:rsidRPr="008E0D3A">
              <w:rPr>
                <w:rFonts w:ascii="Calibri" w:eastAsia="Calibri" w:hAnsi="Calibri" w:cs="Times New Roman"/>
                <w:kern w:val="0"/>
                <w:vertAlign w:val="superscript"/>
                <w:lang w:eastAsia="en-AU"/>
                <w14:ligatures w14:val="none"/>
              </w:rPr>
              <w:footnoteReference w:id="188"/>
            </w:r>
          </w:p>
          <w:p w14:paraId="6207BE9D" w14:textId="158AD642" w:rsidR="001C05A0" w:rsidRPr="001C05A0" w:rsidRDefault="001C05A0" w:rsidP="008474A4">
            <w:pPr>
              <w:pStyle w:val="BulletMultiLevelList"/>
              <w:numPr>
                <w:ilvl w:val="0"/>
                <w:numId w:val="0"/>
              </w:numPr>
              <w:rPr>
                <w:rFonts w:ascii="Calibri" w:eastAsia="Calibri" w:hAnsi="Calibri" w:cs="Times New Roman"/>
                <w:b/>
                <w:bCs/>
                <w:kern w:val="0"/>
                <w:lang w:eastAsia="en-AU"/>
                <w14:ligatures w14:val="none"/>
              </w:rPr>
            </w:pPr>
            <w:r>
              <w:rPr>
                <w:rFonts w:ascii="Calibri" w:eastAsia="Calibri" w:hAnsi="Calibri" w:cs="Times New Roman"/>
                <w:b/>
                <w:bCs/>
                <w:kern w:val="0"/>
                <w:lang w:eastAsia="en-AU"/>
                <w14:ligatures w14:val="none"/>
              </w:rPr>
              <w:t xml:space="preserve">Evidence from engagement: </w:t>
            </w:r>
          </w:p>
          <w:p w14:paraId="0A9AD390" w14:textId="281383C2" w:rsidR="008474A4" w:rsidRPr="008E0D3A" w:rsidRDefault="00D95FAB" w:rsidP="008474A4">
            <w:pPr>
              <w:pStyle w:val="BulletMultiLevelList"/>
              <w:numPr>
                <w:ilvl w:val="0"/>
                <w:numId w:val="0"/>
              </w:numPr>
              <w:rPr>
                <w:lang w:eastAsia="en-AU"/>
              </w:rPr>
            </w:pPr>
            <w:r>
              <w:rPr>
                <w:rFonts w:ascii="Calibri" w:eastAsia="Calibri" w:hAnsi="Calibri" w:cs="Times New Roman"/>
                <w:kern w:val="0"/>
                <w:lang w:eastAsia="en-AU"/>
                <w14:ligatures w14:val="none"/>
              </w:rPr>
              <w:t xml:space="preserve">Of </w:t>
            </w:r>
            <w:r w:rsidR="00B65681">
              <w:rPr>
                <w:rFonts w:ascii="Calibri" w:eastAsia="Calibri" w:hAnsi="Calibri" w:cs="Times New Roman"/>
                <w:kern w:val="0"/>
                <w:lang w:eastAsia="en-AU"/>
                <w14:ligatures w14:val="none"/>
              </w:rPr>
              <w:t>the few</w:t>
            </w:r>
            <w:r>
              <w:rPr>
                <w:rFonts w:ascii="Calibri" w:eastAsia="Calibri" w:hAnsi="Calibri" w:cs="Times New Roman"/>
                <w:kern w:val="0"/>
                <w:lang w:eastAsia="en-AU"/>
                <w14:ligatures w14:val="none"/>
              </w:rPr>
              <w:t xml:space="preserve"> stakeholders who </w:t>
            </w:r>
            <w:r w:rsidR="00B65681">
              <w:rPr>
                <w:rFonts w:ascii="Calibri" w:eastAsia="Calibri" w:hAnsi="Calibri" w:cs="Times New Roman"/>
                <w:kern w:val="0"/>
                <w:lang w:eastAsia="en-AU"/>
                <w14:ligatures w14:val="none"/>
              </w:rPr>
              <w:t>provided feedback in relation to this action</w:t>
            </w:r>
            <w:r>
              <w:rPr>
                <w:rFonts w:ascii="Calibri" w:eastAsia="Calibri" w:hAnsi="Calibri" w:cs="Times New Roman"/>
                <w:kern w:val="0"/>
                <w:lang w:eastAsia="en-AU"/>
                <w14:ligatures w14:val="none"/>
              </w:rPr>
              <w:t>,</w:t>
            </w:r>
            <w:r w:rsidR="008474A4">
              <w:rPr>
                <w:rFonts w:ascii="Calibri" w:eastAsia="Calibri" w:hAnsi="Calibri" w:cs="Times New Roman"/>
                <w:kern w:val="0"/>
                <w:lang w:eastAsia="en-AU"/>
                <w14:ligatures w14:val="none"/>
              </w:rPr>
              <w:t xml:space="preserve"> most stakeholder</w:t>
            </w:r>
            <w:r w:rsidR="001C05A0">
              <w:rPr>
                <w:rFonts w:ascii="Calibri" w:eastAsia="Calibri" w:hAnsi="Calibri" w:cs="Times New Roman"/>
                <w:kern w:val="0"/>
                <w:lang w:eastAsia="en-AU"/>
                <w14:ligatures w14:val="none"/>
              </w:rPr>
              <w:t>s</w:t>
            </w:r>
            <w:r w:rsidR="008474A4">
              <w:rPr>
                <w:rFonts w:ascii="Calibri" w:eastAsia="Calibri" w:hAnsi="Calibri" w:cs="Times New Roman"/>
                <w:kern w:val="0"/>
                <w:lang w:eastAsia="en-AU"/>
                <w14:ligatures w14:val="none"/>
              </w:rPr>
              <w:t xml:space="preserve"> felt that infrastructure had improved reef protection and/ or visitor safety. </w:t>
            </w:r>
          </w:p>
        </w:tc>
      </w:tr>
    </w:tbl>
    <w:p w14:paraId="1AADB680" w14:textId="573E9F10" w:rsidR="00285C60" w:rsidRDefault="00285C60" w:rsidP="00272242">
      <w:pPr>
        <w:rPr>
          <w:i/>
          <w:iCs/>
        </w:rPr>
      </w:pPr>
      <w:r>
        <w:rPr>
          <w:i/>
          <w:iCs/>
        </w:rP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8E0D3A" w14:paraId="59258791" w14:textId="77777777" w:rsidTr="00793D70">
        <w:trPr>
          <w:trHeight w:val="486"/>
          <w:jc w:val="center"/>
        </w:trPr>
        <w:tc>
          <w:tcPr>
            <w:tcW w:w="6648" w:type="dxa"/>
            <w:shd w:val="clear" w:color="auto" w:fill="D7D7D7" w:themeFill="accent6" w:themeFillShade="E6"/>
            <w:vAlign w:val="center"/>
            <w:hideMark/>
          </w:tcPr>
          <w:p w14:paraId="153EF989" w14:textId="2B01D79E" w:rsidR="00272242" w:rsidRPr="008E0D3A" w:rsidRDefault="00272242" w:rsidP="00793D70">
            <w:pPr>
              <w:spacing w:before="0" w:after="0"/>
              <w:rPr>
                <w:rFonts w:ascii="Calibri" w:eastAsia="Times New Roman" w:hAnsi="Calibri" w:cs="Calibri"/>
                <w:b/>
                <w:bCs/>
                <w:color w:val="002060"/>
                <w:lang w:eastAsia="en-AU"/>
              </w:rPr>
            </w:pPr>
            <w:r w:rsidRPr="008E0D3A">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2BF7B69E" w14:textId="77777777" w:rsidR="00272242" w:rsidRPr="008E0D3A" w:rsidRDefault="00272242" w:rsidP="00793D70">
            <w:pPr>
              <w:spacing w:before="0" w:after="0"/>
              <w:rPr>
                <w:rFonts w:ascii="Calibri" w:eastAsia="Times New Roman" w:hAnsi="Calibri" w:cs="Calibri"/>
                <w:b/>
                <w:bCs/>
                <w:color w:val="002060"/>
                <w:lang w:eastAsia="en-AU"/>
              </w:rPr>
            </w:pPr>
            <w:r w:rsidRPr="008E0D3A">
              <w:rPr>
                <w:rFonts w:ascii="Calibri" w:eastAsia="Times New Roman" w:hAnsi="Calibri" w:cs="Calibri"/>
                <w:b/>
                <w:bCs/>
                <w:color w:val="002060"/>
                <w:lang w:eastAsia="en-AU"/>
              </w:rPr>
              <w:t xml:space="preserve">Completion status </w:t>
            </w:r>
          </w:p>
        </w:tc>
      </w:tr>
      <w:tr w:rsidR="00FD4AA9" w:rsidRPr="008E0D3A" w14:paraId="703C0D7E" w14:textId="77777777" w:rsidTr="00793D70">
        <w:trPr>
          <w:trHeight w:val="730"/>
          <w:jc w:val="center"/>
        </w:trPr>
        <w:tc>
          <w:tcPr>
            <w:tcW w:w="6648" w:type="dxa"/>
            <w:shd w:val="clear" w:color="000000" w:fill="EBF5F5"/>
          </w:tcPr>
          <w:p w14:paraId="0FCE9A0C" w14:textId="77777777" w:rsidR="00FD4AA9" w:rsidRPr="008E0D3A" w:rsidRDefault="00FD4AA9" w:rsidP="00FD4AA9">
            <w:pPr>
              <w:spacing w:before="0"/>
              <w:rPr>
                <w:rFonts w:ascii="Calibri" w:eastAsia="Times New Roman" w:hAnsi="Calibri" w:cs="Calibri"/>
                <w:b/>
                <w:bCs/>
                <w:color w:val="000000"/>
                <w:highlight w:val="yellow"/>
                <w:lang w:eastAsia="en-AU"/>
              </w:rPr>
            </w:pPr>
            <w:r w:rsidRPr="008E0D3A">
              <w:rPr>
                <w:b/>
                <w:bCs/>
              </w:rPr>
              <w:t>A51. Collaborate with and support other agencies that undertake invasive and protected species management and marine debris removal (e.g., biosecurity assessments, research, removal of ghost nets)</w:t>
            </w:r>
          </w:p>
        </w:tc>
        <w:tc>
          <w:tcPr>
            <w:tcW w:w="2368" w:type="dxa"/>
            <w:gridSpan w:val="2"/>
            <w:vAlign w:val="center"/>
          </w:tcPr>
          <w:p w14:paraId="03F88612" w14:textId="098270BE" w:rsidR="00FD4AA9" w:rsidRPr="008E0D3A" w:rsidRDefault="001F4AF7" w:rsidP="00FD4AA9">
            <w:pPr>
              <w:spacing w:after="60"/>
              <w:rPr>
                <w:rFonts w:ascii="Calibri" w:eastAsia="Times New Roman" w:hAnsi="Calibri" w:cs="Calibri"/>
                <w:b/>
                <w:bCs/>
                <w:color w:val="000000"/>
                <w:lang w:eastAsia="en-AU"/>
              </w:rPr>
            </w:pPr>
            <w:r w:rsidRPr="001F4AF7">
              <w:rPr>
                <w:rFonts w:ascii="Calibri" w:eastAsia="Times New Roman" w:hAnsi="Calibri" w:cs="Calibri"/>
                <w:b/>
                <w:bCs/>
                <w:noProof/>
                <w:color w:val="001E61" w:themeColor="text1"/>
                <w:lang w:eastAsia="en-AU"/>
              </w:rPr>
              <w:drawing>
                <wp:anchor distT="0" distB="0" distL="114300" distR="114300" simplePos="0" relativeHeight="251802624" behindDoc="0" locked="0" layoutInCell="1" allowOverlap="1" wp14:anchorId="6C2BE1E4" wp14:editId="62B88D83">
                  <wp:simplePos x="0" y="0"/>
                  <wp:positionH relativeFrom="column">
                    <wp:posOffset>358775</wp:posOffset>
                  </wp:positionH>
                  <wp:positionV relativeFrom="paragraph">
                    <wp:posOffset>-28575</wp:posOffset>
                  </wp:positionV>
                  <wp:extent cx="600075" cy="553720"/>
                  <wp:effectExtent l="0" t="0" r="0" b="0"/>
                  <wp:wrapNone/>
                  <wp:docPr id="288621819"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21819"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39">
                            <a:extLst>
                              <a:ext uri="{28A0092B-C50C-407E-A947-70E740481C1C}">
                                <a14:useLocalDpi xmlns:a14="http://schemas.microsoft.com/office/drawing/2010/main" val="0"/>
                              </a:ext>
                            </a:extLst>
                          </a:blip>
                          <a:srcRect l="19983" t="11327" r="17690" b="12943"/>
                          <a:stretch>
                            <a:fillRect/>
                          </a:stretch>
                        </pic:blipFill>
                        <pic:spPr>
                          <a:xfrm>
                            <a:off x="0" y="0"/>
                            <a:ext cx="600075" cy="553720"/>
                          </a:xfrm>
                          <a:prstGeom prst="rect">
                            <a:avLst/>
                          </a:prstGeom>
                        </pic:spPr>
                      </pic:pic>
                    </a:graphicData>
                  </a:graphic>
                  <wp14:sizeRelH relativeFrom="margin">
                    <wp14:pctWidth>0</wp14:pctWidth>
                  </wp14:sizeRelH>
                  <wp14:sizeRelV relativeFrom="margin">
                    <wp14:pctHeight>0</wp14:pctHeight>
                  </wp14:sizeRelV>
                </wp:anchor>
              </w:drawing>
            </w:r>
          </w:p>
        </w:tc>
      </w:tr>
      <w:tr w:rsidR="00FD4AA9" w:rsidRPr="008E0D3A" w14:paraId="58D53B9A" w14:textId="77777777" w:rsidTr="00345525">
        <w:trPr>
          <w:gridAfter w:val="1"/>
          <w:wAfter w:w="42" w:type="dxa"/>
          <w:trHeight w:val="340"/>
          <w:jc w:val="center"/>
        </w:trPr>
        <w:tc>
          <w:tcPr>
            <w:tcW w:w="8974" w:type="dxa"/>
            <w:gridSpan w:val="2"/>
            <w:shd w:val="clear" w:color="auto" w:fill="93C8C4" w:themeFill="accent3" w:themeFillTint="66"/>
            <w:vAlign w:val="center"/>
          </w:tcPr>
          <w:p w14:paraId="4ADE9A60" w14:textId="77777777" w:rsidR="00FD4AA9" w:rsidRPr="008E0D3A" w:rsidRDefault="00FD4AA9" w:rsidP="00FD4AA9">
            <w:pPr>
              <w:spacing w:before="0" w:after="0"/>
            </w:pPr>
            <w:r w:rsidRPr="0043080B">
              <w:rPr>
                <w:rFonts w:ascii="Calibri" w:eastAsia="Times New Roman" w:hAnsi="Calibri" w:cs="Calibri"/>
                <w:b/>
                <w:bCs/>
                <w:lang w:eastAsia="en-AU"/>
              </w:rPr>
              <w:t>Evidence</w:t>
            </w:r>
          </w:p>
        </w:tc>
      </w:tr>
      <w:tr w:rsidR="00FD4AA9" w:rsidRPr="008E0D3A" w14:paraId="7D8B7AC0" w14:textId="77777777" w:rsidTr="00793D70">
        <w:trPr>
          <w:gridAfter w:val="1"/>
          <w:wAfter w:w="42" w:type="dxa"/>
          <w:trHeight w:val="40"/>
          <w:jc w:val="center"/>
        </w:trPr>
        <w:tc>
          <w:tcPr>
            <w:tcW w:w="8974" w:type="dxa"/>
            <w:gridSpan w:val="2"/>
            <w:vAlign w:val="center"/>
          </w:tcPr>
          <w:p w14:paraId="7EC97ED1" w14:textId="2DF65F33" w:rsidR="009E4505" w:rsidRDefault="00FD4AA9" w:rsidP="002F5B11">
            <w:pPr>
              <w:spacing w:after="0"/>
              <w:rPr>
                <w:kern w:val="2"/>
                <w:lang w:eastAsia="en-AU"/>
                <w14:ligatures w14:val="standardContextual"/>
              </w:rPr>
            </w:pPr>
            <w:r w:rsidRPr="008E0D3A">
              <w:rPr>
                <w:kern w:val="2"/>
                <w:lang w:eastAsia="en-AU"/>
                <w14:ligatures w14:val="standardContextual"/>
              </w:rPr>
              <w:t xml:space="preserve">This action was determined to be </w:t>
            </w:r>
            <w:r w:rsidR="00A54423">
              <w:rPr>
                <w:b/>
                <w:bCs/>
                <w:kern w:val="2"/>
                <w:lang w:eastAsia="en-AU"/>
                <w14:ligatures w14:val="standardContextual"/>
              </w:rPr>
              <w:t>ongoing</w:t>
            </w:r>
            <w:r w:rsidR="00A54423">
              <w:rPr>
                <w:kern w:val="2"/>
                <w:lang w:eastAsia="en-AU"/>
                <w14:ligatures w14:val="standardContextual"/>
              </w:rPr>
              <w:t xml:space="preserve"> and delivered consistently over the life of the plan</w:t>
            </w:r>
            <w:r w:rsidR="00D6346A">
              <w:rPr>
                <w:kern w:val="2"/>
                <w:lang w:eastAsia="en-AU"/>
                <w14:ligatures w14:val="standardContextual"/>
              </w:rPr>
              <w:t>, based on clear</w:t>
            </w:r>
            <w:r w:rsidR="008D179C">
              <w:rPr>
                <w:kern w:val="2"/>
                <w:lang w:eastAsia="en-AU"/>
                <w14:ligatures w14:val="standardContextual"/>
              </w:rPr>
              <w:t xml:space="preserve"> desktop evidence </w:t>
            </w:r>
            <w:r w:rsidR="007418E1">
              <w:rPr>
                <w:kern w:val="2"/>
                <w:lang w:eastAsia="en-AU"/>
                <w14:ligatures w14:val="standardContextual"/>
              </w:rPr>
              <w:t xml:space="preserve">and </w:t>
            </w:r>
            <w:r w:rsidR="00D6346A">
              <w:rPr>
                <w:kern w:val="2"/>
                <w:lang w:eastAsia="en-AU"/>
                <w14:ligatures w14:val="standardContextual"/>
              </w:rPr>
              <w:t>favourable feedback from stakeholders</w:t>
            </w:r>
            <w:r w:rsidR="009E4505">
              <w:rPr>
                <w:kern w:val="2"/>
                <w:lang w:eastAsia="en-AU"/>
                <w14:ligatures w14:val="standardContextual"/>
              </w:rPr>
              <w:t xml:space="preserve">. </w:t>
            </w:r>
          </w:p>
          <w:p w14:paraId="6908029A" w14:textId="77777777" w:rsidR="002F5B11" w:rsidRPr="009C1CEF" w:rsidRDefault="002F5B11" w:rsidP="002F5B11">
            <w:pPr>
              <w:rPr>
                <w:rFonts w:ascii="Calibri" w:eastAsia="Times New Roman" w:hAnsi="Calibri" w:cs="Calibri"/>
                <w:b/>
                <w:bCs/>
                <w:lang w:eastAsia="en-AU"/>
              </w:rPr>
            </w:pPr>
            <w:r w:rsidRPr="009C1CEF">
              <w:rPr>
                <w:rFonts w:ascii="Calibri" w:eastAsia="Times New Roman" w:hAnsi="Calibri" w:cs="Calibri"/>
                <w:b/>
                <w:bCs/>
                <w:lang w:eastAsia="en-AU"/>
              </w:rPr>
              <w:t>Evidence from the desktop review:</w:t>
            </w:r>
          </w:p>
          <w:p w14:paraId="3466BF3F" w14:textId="49FAFCF3" w:rsidR="00FD4AA9" w:rsidRDefault="003860D6" w:rsidP="00D23C76">
            <w:pPr>
              <w:rPr>
                <w:lang w:eastAsia="en-AU"/>
              </w:rPr>
            </w:pPr>
            <w:r>
              <w:t xml:space="preserve">In addition to the activities noted in relation to A35 and A48 above, </w:t>
            </w:r>
            <w:r w:rsidR="003C1404">
              <w:t>the desktop review also found evidence</w:t>
            </w:r>
            <w:r w:rsidR="00FD4AA9">
              <w:t xml:space="preserve"> of </w:t>
            </w:r>
            <w:r w:rsidR="003C1404">
              <w:t xml:space="preserve">a </w:t>
            </w:r>
            <w:r w:rsidR="00304A19" w:rsidRPr="00304A19">
              <w:t>Commonwealth Scientific and Industrial Research Organisation</w:t>
            </w:r>
            <w:r w:rsidR="00304A19">
              <w:t xml:space="preserve"> (</w:t>
            </w:r>
            <w:r w:rsidR="00FD4AA9" w:rsidRPr="008E0D3A">
              <w:rPr>
                <w:lang w:eastAsia="en-AU"/>
              </w:rPr>
              <w:t>CSIRO</w:t>
            </w:r>
            <w:r w:rsidR="00304A19">
              <w:rPr>
                <w:lang w:eastAsia="en-AU"/>
              </w:rPr>
              <w:t>)</w:t>
            </w:r>
            <w:r w:rsidR="00FD4AA9" w:rsidRPr="008E0D3A">
              <w:rPr>
                <w:lang w:eastAsia="en-AU"/>
              </w:rPr>
              <w:t xml:space="preserve"> news post detailing collaboration through </w:t>
            </w:r>
            <w:r w:rsidR="003C1404">
              <w:rPr>
                <w:lang w:eastAsia="en-AU"/>
              </w:rPr>
              <w:t>the</w:t>
            </w:r>
            <w:r w:rsidR="00FD4AA9" w:rsidRPr="008E0D3A">
              <w:rPr>
                <w:lang w:eastAsia="en-AU"/>
              </w:rPr>
              <w:t xml:space="preserve"> Ocean Discovery and Restoration Task Force (including </w:t>
            </w:r>
            <w:r w:rsidR="003C1404">
              <w:rPr>
                <w:lang w:eastAsia="en-AU"/>
              </w:rPr>
              <w:t>representatives of</w:t>
            </w:r>
            <w:r w:rsidR="00FD4AA9" w:rsidRPr="008E0D3A">
              <w:rPr>
                <w:lang w:eastAsia="en-AU"/>
              </w:rPr>
              <w:t xml:space="preserve"> the Minderoo Foundation, CSIRO, </w:t>
            </w:r>
            <w:r w:rsidR="005D29DC" w:rsidRPr="005D29DC">
              <w:rPr>
                <w:lang w:eastAsia="en-AU"/>
              </w:rPr>
              <w:t xml:space="preserve">Commonwealth Scientific and Industrial Research Organisation </w:t>
            </w:r>
            <w:r w:rsidR="005D29DC">
              <w:rPr>
                <w:lang w:eastAsia="en-AU"/>
              </w:rPr>
              <w:t>[</w:t>
            </w:r>
            <w:r w:rsidR="00FD4AA9" w:rsidRPr="008E0D3A">
              <w:rPr>
                <w:lang w:eastAsia="en-AU"/>
              </w:rPr>
              <w:t>AIMS</w:t>
            </w:r>
            <w:r w:rsidR="005D29DC">
              <w:rPr>
                <w:lang w:eastAsia="en-AU"/>
              </w:rPr>
              <w:t>]</w:t>
            </w:r>
            <w:r w:rsidR="00FD4AA9" w:rsidRPr="008E0D3A">
              <w:rPr>
                <w:lang w:eastAsia="en-AU"/>
              </w:rPr>
              <w:t xml:space="preserve">, Offshore Biotechnologies, </w:t>
            </w:r>
            <w:r w:rsidR="00AA1118" w:rsidRPr="00AA1118">
              <w:rPr>
                <w:lang w:eastAsia="en-AU"/>
              </w:rPr>
              <w:t xml:space="preserve">Esperance </w:t>
            </w:r>
            <w:proofErr w:type="spellStart"/>
            <w:r w:rsidR="00AA1118" w:rsidRPr="00AA1118">
              <w:rPr>
                <w:lang w:eastAsia="en-AU"/>
              </w:rPr>
              <w:t>Tjaltjraak</w:t>
            </w:r>
            <w:proofErr w:type="spellEnd"/>
            <w:r w:rsidR="00AA1118" w:rsidRPr="00AA1118">
              <w:rPr>
                <w:lang w:eastAsia="en-AU"/>
              </w:rPr>
              <w:t xml:space="preserve"> Native Title Aboriginal Corporation </w:t>
            </w:r>
            <w:r w:rsidR="003C1404">
              <w:rPr>
                <w:lang w:eastAsia="en-AU"/>
              </w:rPr>
              <w:t>[</w:t>
            </w:r>
            <w:r w:rsidR="00FD4AA9" w:rsidRPr="008E0D3A">
              <w:rPr>
                <w:lang w:eastAsia="en-AU"/>
              </w:rPr>
              <w:t>ETNTAC</w:t>
            </w:r>
            <w:r w:rsidR="003C1404">
              <w:rPr>
                <w:lang w:eastAsia="en-AU"/>
              </w:rPr>
              <w:t>]</w:t>
            </w:r>
            <w:r w:rsidR="00FD4AA9" w:rsidRPr="008E0D3A">
              <w:rPr>
                <w:lang w:eastAsia="en-AU"/>
              </w:rPr>
              <w:t>) in restoration and management efforts in Ashmore Reef Marine Park, including controlling and eradicating pests and weeds</w:t>
            </w:r>
            <w:r w:rsidR="00324D6A">
              <w:rPr>
                <w:lang w:eastAsia="en-AU"/>
              </w:rPr>
              <w:t>.</w:t>
            </w:r>
            <w:r w:rsidR="00FD4AA9" w:rsidRPr="008E0D3A">
              <w:rPr>
                <w:rStyle w:val="FootnoteReference"/>
                <w:sz w:val="22"/>
                <w:lang w:eastAsia="en-AU"/>
              </w:rPr>
              <w:footnoteReference w:id="189"/>
            </w:r>
          </w:p>
          <w:p w14:paraId="7997338B" w14:textId="2B654498" w:rsidR="002F5B11" w:rsidRPr="002F5B11" w:rsidRDefault="002F5B11" w:rsidP="009D765A">
            <w:pPr>
              <w:rPr>
                <w:b/>
                <w:bCs/>
                <w:lang w:eastAsia="en-AU"/>
              </w:rPr>
            </w:pPr>
            <w:r>
              <w:rPr>
                <w:b/>
                <w:bCs/>
                <w:lang w:eastAsia="en-AU"/>
              </w:rPr>
              <w:t>Evidence from engagement:</w:t>
            </w:r>
          </w:p>
          <w:p w14:paraId="075C5DE9" w14:textId="2690BB0C" w:rsidR="009D765A" w:rsidRPr="008E0D3A" w:rsidRDefault="00CE07D6" w:rsidP="009D765A">
            <w:pPr>
              <w:rPr>
                <w:lang w:eastAsia="en-AU"/>
              </w:rPr>
            </w:pPr>
            <w:r>
              <w:rPr>
                <w:lang w:eastAsia="en-AU"/>
              </w:rPr>
              <w:t xml:space="preserve">Stakeholder feedback in relation to collaborations to support invasive species management and marine debris removal was consistent </w:t>
            </w:r>
            <w:r w:rsidR="00F463B0">
              <w:rPr>
                <w:lang w:eastAsia="en-AU"/>
              </w:rPr>
              <w:t>with feedback pertaining to</w:t>
            </w:r>
            <w:r>
              <w:rPr>
                <w:lang w:eastAsia="en-AU"/>
              </w:rPr>
              <w:t xml:space="preserve"> A35 and A48.</w:t>
            </w:r>
          </w:p>
        </w:tc>
      </w:tr>
    </w:tbl>
    <w:p w14:paraId="6AF1000C" w14:textId="6BD2A71C" w:rsidR="00272242" w:rsidRPr="008E0D3A" w:rsidRDefault="00272242" w:rsidP="00272242"/>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8E0D3A" w14:paraId="59A0428D" w14:textId="77777777" w:rsidTr="00793D70">
        <w:trPr>
          <w:trHeight w:val="486"/>
          <w:jc w:val="center"/>
        </w:trPr>
        <w:tc>
          <w:tcPr>
            <w:tcW w:w="6648" w:type="dxa"/>
            <w:shd w:val="clear" w:color="auto" w:fill="D7D7D7" w:themeFill="accent6" w:themeFillShade="E6"/>
            <w:vAlign w:val="center"/>
            <w:hideMark/>
          </w:tcPr>
          <w:p w14:paraId="3A9BC691" w14:textId="1DDFB763" w:rsidR="00272242" w:rsidRPr="008E0D3A" w:rsidRDefault="00272242" w:rsidP="00793D70">
            <w:pPr>
              <w:spacing w:before="0" w:after="0"/>
              <w:rPr>
                <w:rFonts w:ascii="Calibri" w:eastAsia="Times New Roman" w:hAnsi="Calibri" w:cs="Calibri"/>
                <w:b/>
                <w:bCs/>
                <w:color w:val="002060"/>
                <w:lang w:eastAsia="en-AU"/>
              </w:rPr>
            </w:pPr>
            <w:r w:rsidRPr="008E0D3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51D8C69" w14:textId="77777777" w:rsidR="00272242" w:rsidRPr="008E0D3A" w:rsidRDefault="00272242" w:rsidP="00793D70">
            <w:pPr>
              <w:spacing w:before="0" w:after="0"/>
              <w:rPr>
                <w:rFonts w:ascii="Calibri" w:eastAsia="Times New Roman" w:hAnsi="Calibri" w:cs="Calibri"/>
                <w:b/>
                <w:bCs/>
                <w:color w:val="002060"/>
                <w:lang w:eastAsia="en-AU"/>
              </w:rPr>
            </w:pPr>
            <w:r w:rsidRPr="008E0D3A">
              <w:rPr>
                <w:rFonts w:ascii="Calibri" w:eastAsia="Times New Roman" w:hAnsi="Calibri" w:cs="Calibri"/>
                <w:b/>
                <w:bCs/>
                <w:color w:val="002060"/>
                <w:lang w:eastAsia="en-AU"/>
              </w:rPr>
              <w:t xml:space="preserve">Completion status </w:t>
            </w:r>
          </w:p>
        </w:tc>
      </w:tr>
      <w:tr w:rsidR="00FD4AA9" w:rsidRPr="008E0D3A" w14:paraId="0A5E052D" w14:textId="77777777" w:rsidTr="00793D70">
        <w:trPr>
          <w:trHeight w:val="730"/>
          <w:jc w:val="center"/>
        </w:trPr>
        <w:tc>
          <w:tcPr>
            <w:tcW w:w="6648" w:type="dxa"/>
            <w:shd w:val="clear" w:color="000000" w:fill="EBF5F5"/>
          </w:tcPr>
          <w:p w14:paraId="74261414" w14:textId="77777777" w:rsidR="00FD4AA9" w:rsidRPr="008E0D3A" w:rsidRDefault="00FD4AA9" w:rsidP="00FD4AA9">
            <w:pPr>
              <w:spacing w:before="0"/>
              <w:rPr>
                <w:rFonts w:ascii="Calibri" w:eastAsia="Times New Roman" w:hAnsi="Calibri" w:cs="Calibri"/>
                <w:b/>
                <w:bCs/>
                <w:color w:val="000000"/>
                <w:highlight w:val="yellow"/>
                <w:lang w:eastAsia="en-AU"/>
              </w:rPr>
            </w:pPr>
            <w:r w:rsidRPr="008E0D3A">
              <w:rPr>
                <w:b/>
                <w:bCs/>
              </w:rPr>
              <w:t>A52. Work with other Commonwealth, state and territory government agencies to respond to environmental incidents and accidents</w:t>
            </w:r>
          </w:p>
        </w:tc>
        <w:tc>
          <w:tcPr>
            <w:tcW w:w="2368" w:type="dxa"/>
            <w:gridSpan w:val="2"/>
            <w:vAlign w:val="center"/>
          </w:tcPr>
          <w:p w14:paraId="73DD42F1" w14:textId="419ED4F7" w:rsidR="00FD4AA9" w:rsidRPr="00CE0B8D" w:rsidRDefault="001F4AF7" w:rsidP="00FD4AA9">
            <w:pPr>
              <w:spacing w:after="60"/>
              <w:rPr>
                <w:rFonts w:ascii="Calibri" w:eastAsia="Times New Roman" w:hAnsi="Calibri" w:cs="Calibri"/>
                <w:b/>
                <w:bCs/>
                <w:color w:val="000000"/>
                <w:highlight w:val="yellow"/>
                <w:lang w:eastAsia="en-AU"/>
              </w:rPr>
            </w:pPr>
            <w:r w:rsidRPr="001F4AF7">
              <w:rPr>
                <w:rFonts w:ascii="Calibri" w:eastAsia="Times New Roman" w:hAnsi="Calibri" w:cs="Calibri"/>
                <w:b/>
                <w:bCs/>
                <w:noProof/>
                <w:color w:val="001E61" w:themeColor="text1"/>
                <w:lang w:eastAsia="en-AU"/>
              </w:rPr>
              <w:drawing>
                <wp:anchor distT="0" distB="0" distL="114300" distR="114300" simplePos="0" relativeHeight="251805696" behindDoc="0" locked="0" layoutInCell="1" allowOverlap="1" wp14:anchorId="055CDE6D" wp14:editId="3ED1EFB1">
                  <wp:simplePos x="0" y="0"/>
                  <wp:positionH relativeFrom="column">
                    <wp:posOffset>350520</wp:posOffset>
                  </wp:positionH>
                  <wp:positionV relativeFrom="paragraph">
                    <wp:posOffset>-6985</wp:posOffset>
                  </wp:positionV>
                  <wp:extent cx="600075" cy="553720"/>
                  <wp:effectExtent l="0" t="0" r="0" b="0"/>
                  <wp:wrapNone/>
                  <wp:docPr id="1521950465"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950465"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39">
                            <a:extLst>
                              <a:ext uri="{28A0092B-C50C-407E-A947-70E740481C1C}">
                                <a14:useLocalDpi xmlns:a14="http://schemas.microsoft.com/office/drawing/2010/main" val="0"/>
                              </a:ext>
                            </a:extLst>
                          </a:blip>
                          <a:srcRect l="19983" t="11327" r="17690" b="12943"/>
                          <a:stretch>
                            <a:fillRect/>
                          </a:stretch>
                        </pic:blipFill>
                        <pic:spPr>
                          <a:xfrm>
                            <a:off x="0" y="0"/>
                            <a:ext cx="600075" cy="553720"/>
                          </a:xfrm>
                          <a:prstGeom prst="rect">
                            <a:avLst/>
                          </a:prstGeom>
                        </pic:spPr>
                      </pic:pic>
                    </a:graphicData>
                  </a:graphic>
                  <wp14:sizeRelH relativeFrom="margin">
                    <wp14:pctWidth>0</wp14:pctWidth>
                  </wp14:sizeRelH>
                  <wp14:sizeRelV relativeFrom="margin">
                    <wp14:pctHeight>0</wp14:pctHeight>
                  </wp14:sizeRelV>
                </wp:anchor>
              </w:drawing>
            </w:r>
          </w:p>
        </w:tc>
      </w:tr>
      <w:tr w:rsidR="00FD4AA9" w:rsidRPr="008E0D3A" w14:paraId="1B09FB66" w14:textId="77777777" w:rsidTr="00345525">
        <w:trPr>
          <w:gridAfter w:val="1"/>
          <w:wAfter w:w="42" w:type="dxa"/>
          <w:trHeight w:val="340"/>
          <w:jc w:val="center"/>
        </w:trPr>
        <w:tc>
          <w:tcPr>
            <w:tcW w:w="8974" w:type="dxa"/>
            <w:gridSpan w:val="2"/>
            <w:shd w:val="clear" w:color="auto" w:fill="93C8C4" w:themeFill="accent3" w:themeFillTint="66"/>
            <w:vAlign w:val="center"/>
          </w:tcPr>
          <w:p w14:paraId="53F938EF" w14:textId="77777777" w:rsidR="00FD4AA9" w:rsidRPr="008E0D3A" w:rsidRDefault="00FD4AA9" w:rsidP="00FD4AA9">
            <w:pPr>
              <w:spacing w:before="0" w:after="0"/>
            </w:pPr>
            <w:r w:rsidRPr="0043080B">
              <w:rPr>
                <w:rFonts w:ascii="Calibri" w:eastAsia="Times New Roman" w:hAnsi="Calibri" w:cs="Calibri"/>
                <w:b/>
                <w:bCs/>
                <w:lang w:eastAsia="en-AU"/>
              </w:rPr>
              <w:t>Evidence</w:t>
            </w:r>
          </w:p>
        </w:tc>
      </w:tr>
      <w:tr w:rsidR="00FD4AA9" w:rsidRPr="008E0D3A" w14:paraId="7AD006F4" w14:textId="77777777" w:rsidTr="00793D70">
        <w:trPr>
          <w:gridAfter w:val="1"/>
          <w:wAfter w:w="42" w:type="dxa"/>
          <w:trHeight w:val="40"/>
          <w:jc w:val="center"/>
        </w:trPr>
        <w:tc>
          <w:tcPr>
            <w:tcW w:w="8974" w:type="dxa"/>
            <w:gridSpan w:val="2"/>
            <w:vAlign w:val="center"/>
          </w:tcPr>
          <w:p w14:paraId="017F9BF6" w14:textId="431D9BAB" w:rsidR="00642063" w:rsidRDefault="00642063" w:rsidP="00642063">
            <w:pPr>
              <w:pStyle w:val="BulletMultiLevelList"/>
              <w:numPr>
                <w:ilvl w:val="0"/>
                <w:numId w:val="0"/>
              </w:numPr>
              <w:rPr>
                <w:kern w:val="0"/>
                <w:lang w:eastAsia="en-AU"/>
                <w14:ligatures w14:val="none"/>
              </w:rPr>
            </w:pPr>
            <w:r w:rsidRPr="008E0D3A">
              <w:rPr>
                <w:kern w:val="0"/>
                <w:lang w:eastAsia="en-AU"/>
                <w14:ligatures w14:val="none"/>
              </w:rPr>
              <w:t xml:space="preserve">This action was </w:t>
            </w:r>
            <w:r w:rsidR="00484DA1">
              <w:rPr>
                <w:kern w:val="0"/>
                <w:lang w:eastAsia="en-AU"/>
                <w14:ligatures w14:val="none"/>
              </w:rPr>
              <w:t xml:space="preserve">assessed as </w:t>
            </w:r>
            <w:r w:rsidR="00484DA1">
              <w:rPr>
                <w:b/>
                <w:bCs/>
                <w:kern w:val="0"/>
                <w:lang w:eastAsia="en-AU"/>
                <w14:ligatures w14:val="none"/>
              </w:rPr>
              <w:t>ongoing</w:t>
            </w:r>
            <w:r w:rsidR="00484DA1">
              <w:rPr>
                <w:kern w:val="0"/>
                <w:lang w:eastAsia="en-AU"/>
                <w14:ligatures w14:val="none"/>
              </w:rPr>
              <w:t>, with</w:t>
            </w:r>
            <w:r w:rsidR="00484DA1">
              <w:t xml:space="preserve"> </w:t>
            </w:r>
            <w:r w:rsidRPr="00EC53BB">
              <w:t xml:space="preserve">joint incident responses </w:t>
            </w:r>
            <w:r w:rsidR="00484DA1">
              <w:t>found to have been</w:t>
            </w:r>
            <w:r w:rsidRPr="00EC53BB">
              <w:t xml:space="preserve"> actioned in collaboration with other commonwealth, state and territory government agencies</w:t>
            </w:r>
            <w:r>
              <w:t xml:space="preserve">. </w:t>
            </w:r>
          </w:p>
          <w:p w14:paraId="16C405FB" w14:textId="77777777" w:rsidR="006955A3" w:rsidRPr="009C1CEF" w:rsidRDefault="006955A3" w:rsidP="006955A3">
            <w:pPr>
              <w:rPr>
                <w:b/>
                <w:bCs/>
              </w:rPr>
            </w:pPr>
            <w:r w:rsidRPr="009C1CEF">
              <w:rPr>
                <w:b/>
                <w:bCs/>
              </w:rPr>
              <w:t>Evidence from desktop review:</w:t>
            </w:r>
          </w:p>
          <w:p w14:paraId="6B64C7EE" w14:textId="0836C58C" w:rsidR="00FD4AA9" w:rsidRDefault="006955A3" w:rsidP="009D765A">
            <w:pPr>
              <w:pStyle w:val="BulletMultiLevelList"/>
              <w:numPr>
                <w:ilvl w:val="0"/>
                <w:numId w:val="0"/>
              </w:numPr>
              <w:rPr>
                <w:kern w:val="0"/>
                <w:lang w:eastAsia="en-AU"/>
                <w14:ligatures w14:val="none"/>
              </w:rPr>
            </w:pPr>
            <w:r>
              <w:rPr>
                <w:kern w:val="0"/>
                <w:lang w:eastAsia="en-AU"/>
                <w14:ligatures w14:val="none"/>
              </w:rPr>
              <w:t>The desktop review found that j</w:t>
            </w:r>
            <w:r w:rsidR="00FD4AA9" w:rsidRPr="008E0D3A">
              <w:rPr>
                <w:kern w:val="0"/>
                <w:lang w:eastAsia="en-AU"/>
                <w14:ligatures w14:val="none"/>
              </w:rPr>
              <w:t>oint incident responses</w:t>
            </w:r>
            <w:r w:rsidR="00793D70" w:rsidRPr="008E0D3A">
              <w:rPr>
                <w:kern w:val="0"/>
                <w:lang w:eastAsia="en-AU"/>
                <w14:ligatures w14:val="none"/>
              </w:rPr>
              <w:t xml:space="preserve"> </w:t>
            </w:r>
            <w:r w:rsidR="00FD4AA9" w:rsidRPr="008E0D3A">
              <w:rPr>
                <w:kern w:val="0"/>
                <w:lang w:eastAsia="en-AU"/>
                <w14:ligatures w14:val="none"/>
              </w:rPr>
              <w:t>were actioned in collaboration with other Commonwealth, state and territory government agencies when appropriate</w:t>
            </w:r>
            <w:r w:rsidR="00AB67C5">
              <w:rPr>
                <w:kern w:val="0"/>
                <w:lang w:eastAsia="en-AU"/>
                <w14:ligatures w14:val="none"/>
              </w:rPr>
              <w:t>. Additionally,</w:t>
            </w:r>
            <w:r w:rsidR="00793D70" w:rsidRPr="008E0D3A">
              <w:rPr>
                <w:kern w:val="0"/>
                <w:lang w:eastAsia="en-AU"/>
                <w14:ligatures w14:val="none"/>
              </w:rPr>
              <w:t xml:space="preserve"> a whole-of-government training exercise</w:t>
            </w:r>
            <w:r w:rsidR="00F7217F">
              <w:rPr>
                <w:kern w:val="0"/>
                <w:lang w:eastAsia="en-AU"/>
                <w14:ligatures w14:val="none"/>
              </w:rPr>
              <w:t xml:space="preserve"> was identified</w:t>
            </w:r>
            <w:r w:rsidR="00FD4AA9" w:rsidRPr="008E0D3A">
              <w:rPr>
                <w:kern w:val="0"/>
                <w:lang w:eastAsia="en-AU"/>
                <w14:ligatures w14:val="none"/>
              </w:rPr>
              <w:t>, as evidenced by AMP-wide Incident and Exercise Register.</w:t>
            </w:r>
            <w:r w:rsidR="00FD4AA9" w:rsidRPr="008E0D3A">
              <w:rPr>
                <w:kern w:val="0"/>
                <w:vertAlign w:val="superscript"/>
                <w:lang w:eastAsia="en-AU"/>
                <w14:ligatures w14:val="none"/>
              </w:rPr>
              <w:footnoteReference w:id="190"/>
            </w:r>
            <w:r w:rsidR="00793D70" w:rsidRPr="008E0D3A">
              <w:rPr>
                <w:kern w:val="0"/>
                <w:lang w:eastAsia="en-AU"/>
                <w14:ligatures w14:val="none"/>
              </w:rPr>
              <w:t xml:space="preserve"> </w:t>
            </w:r>
          </w:p>
          <w:p w14:paraId="07993F0F" w14:textId="4AAFAFA3" w:rsidR="006955A3" w:rsidRPr="006955A3" w:rsidRDefault="006955A3" w:rsidP="009D765A">
            <w:pPr>
              <w:pStyle w:val="BulletMultiLevelList"/>
              <w:numPr>
                <w:ilvl w:val="0"/>
                <w:numId w:val="0"/>
              </w:numPr>
              <w:rPr>
                <w:b/>
                <w:bCs/>
                <w:lang w:eastAsia="en-AU"/>
              </w:rPr>
            </w:pPr>
            <w:r w:rsidRPr="006955A3">
              <w:rPr>
                <w:b/>
                <w:bCs/>
                <w:lang w:eastAsia="en-AU"/>
              </w:rPr>
              <w:t>Evidence from engagement:</w:t>
            </w:r>
          </w:p>
          <w:p w14:paraId="68FE31F9" w14:textId="28D1BFB0" w:rsidR="009D765A" w:rsidRPr="008E0D3A" w:rsidRDefault="00F7217F" w:rsidP="00642063">
            <w:pPr>
              <w:pStyle w:val="BulletMultiLevelList"/>
              <w:numPr>
                <w:ilvl w:val="0"/>
                <w:numId w:val="0"/>
              </w:numPr>
              <w:rPr>
                <w:lang w:eastAsia="en-AU"/>
              </w:rPr>
            </w:pPr>
            <w:r>
              <w:rPr>
                <w:lang w:eastAsia="en-AU"/>
              </w:rPr>
              <w:t>M</w:t>
            </w:r>
            <w:r w:rsidR="00642063" w:rsidRPr="00341D60">
              <w:rPr>
                <w:lang w:eastAsia="en-AU"/>
              </w:rPr>
              <w:t xml:space="preserve">ost stakeholders were unsure of the efficacy of collaborations to respond to incidents. </w:t>
            </w:r>
            <w:r w:rsidR="00642063">
              <w:rPr>
                <w:lang w:eastAsia="en-AU"/>
              </w:rPr>
              <w:t xml:space="preserve">Among those who were able to provide an indication, stakeholder perceptions were mixed. </w:t>
            </w:r>
          </w:p>
        </w:tc>
      </w:tr>
    </w:tbl>
    <w:p w14:paraId="7965D4C2" w14:textId="27EB1D9A" w:rsidR="007C4890" w:rsidRDefault="007C4890" w:rsidP="00272242">
      <w:pPr>
        <w:pStyle w:val="Style1"/>
        <w:rPr>
          <w:kern w:val="0"/>
          <w14:ligatures w14:val="none"/>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8E0D3A" w14:paraId="49F0A603" w14:textId="77777777" w:rsidTr="00793D70">
        <w:trPr>
          <w:trHeight w:val="486"/>
          <w:jc w:val="center"/>
        </w:trPr>
        <w:tc>
          <w:tcPr>
            <w:tcW w:w="6648" w:type="dxa"/>
            <w:shd w:val="clear" w:color="auto" w:fill="D7D7D7" w:themeFill="accent6" w:themeFillShade="E6"/>
            <w:vAlign w:val="center"/>
            <w:hideMark/>
          </w:tcPr>
          <w:p w14:paraId="4A64CA55" w14:textId="56CCE03C" w:rsidR="00272242" w:rsidRPr="008E0D3A" w:rsidRDefault="00272242" w:rsidP="00793D70">
            <w:pPr>
              <w:spacing w:before="0" w:after="0"/>
              <w:rPr>
                <w:rFonts w:ascii="Calibri" w:eastAsia="Times New Roman" w:hAnsi="Calibri" w:cs="Calibri"/>
                <w:b/>
                <w:bCs/>
                <w:color w:val="002060"/>
                <w:lang w:eastAsia="en-AU"/>
              </w:rPr>
            </w:pPr>
            <w:r w:rsidRPr="008E0D3A">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17B305C2" w14:textId="30229586" w:rsidR="00272242" w:rsidRPr="008E0D3A" w:rsidRDefault="00272242" w:rsidP="00793D70">
            <w:pPr>
              <w:spacing w:before="0" w:after="0"/>
              <w:rPr>
                <w:rFonts w:ascii="Calibri" w:eastAsia="Times New Roman" w:hAnsi="Calibri" w:cs="Calibri"/>
                <w:b/>
                <w:bCs/>
                <w:color w:val="002060"/>
                <w:lang w:eastAsia="en-AU"/>
              </w:rPr>
            </w:pPr>
            <w:r w:rsidRPr="008E0D3A">
              <w:rPr>
                <w:rFonts w:ascii="Calibri" w:eastAsia="Times New Roman" w:hAnsi="Calibri" w:cs="Calibri"/>
                <w:b/>
                <w:bCs/>
                <w:color w:val="002060"/>
                <w:lang w:eastAsia="en-AU"/>
              </w:rPr>
              <w:t xml:space="preserve">Completion status </w:t>
            </w:r>
          </w:p>
        </w:tc>
      </w:tr>
      <w:tr w:rsidR="00272242" w:rsidRPr="008E0D3A" w14:paraId="2FD5C720" w14:textId="77777777" w:rsidTr="007C4890">
        <w:trPr>
          <w:trHeight w:val="1299"/>
          <w:jc w:val="center"/>
        </w:trPr>
        <w:tc>
          <w:tcPr>
            <w:tcW w:w="6648" w:type="dxa"/>
            <w:shd w:val="clear" w:color="000000" w:fill="EBF5F5"/>
          </w:tcPr>
          <w:p w14:paraId="301DA652" w14:textId="77777777" w:rsidR="00272242" w:rsidRPr="008E0D3A" w:rsidRDefault="00272242" w:rsidP="00793D70">
            <w:pPr>
              <w:spacing w:before="0"/>
              <w:rPr>
                <w:rFonts w:ascii="Calibri" w:eastAsia="Times New Roman" w:hAnsi="Calibri" w:cs="Calibri"/>
                <w:b/>
                <w:bCs/>
                <w:color w:val="000000"/>
                <w:highlight w:val="yellow"/>
                <w:lang w:eastAsia="en-AU"/>
              </w:rPr>
            </w:pPr>
            <w:r w:rsidRPr="008E0D3A">
              <w:rPr>
                <w:b/>
                <w:bCs/>
              </w:rPr>
              <w:t>A53. Collaborate with Traditional Owners and Indigenous Ranger groups to undertake management actions</w:t>
            </w:r>
          </w:p>
        </w:tc>
        <w:tc>
          <w:tcPr>
            <w:tcW w:w="2368" w:type="dxa"/>
            <w:gridSpan w:val="2"/>
          </w:tcPr>
          <w:p w14:paraId="7C825A79" w14:textId="04162F58" w:rsidR="00272242" w:rsidRPr="008E0D3A" w:rsidRDefault="007C4890" w:rsidP="00793D70">
            <w:pPr>
              <w:spacing w:after="60"/>
              <w:rPr>
                <w:rFonts w:ascii="Calibri" w:eastAsia="Times New Roman" w:hAnsi="Calibri" w:cs="Calibri"/>
                <w:b/>
                <w:bCs/>
                <w:color w:val="000000"/>
                <w:lang w:eastAsia="en-AU"/>
              </w:rPr>
            </w:pPr>
            <w:r w:rsidRPr="007C4890">
              <w:rPr>
                <w:rFonts w:ascii="Calibri" w:eastAsia="Times New Roman" w:hAnsi="Calibri" w:cs="Calibri"/>
                <w:b/>
                <w:bCs/>
                <w:noProof/>
                <w:color w:val="000000"/>
                <w:lang w:eastAsia="en-AU"/>
              </w:rPr>
              <w:drawing>
                <wp:anchor distT="0" distB="0" distL="114300" distR="114300" simplePos="0" relativeHeight="251808768" behindDoc="0" locked="0" layoutInCell="1" allowOverlap="1" wp14:anchorId="622304E7" wp14:editId="723D83E1">
                  <wp:simplePos x="0" y="0"/>
                  <wp:positionH relativeFrom="column">
                    <wp:posOffset>59819</wp:posOffset>
                  </wp:positionH>
                  <wp:positionV relativeFrom="paragraph">
                    <wp:posOffset>20826</wp:posOffset>
                  </wp:positionV>
                  <wp:extent cx="1191737" cy="798655"/>
                  <wp:effectExtent l="0" t="0" r="8890" b="1905"/>
                  <wp:wrapNone/>
                  <wp:docPr id="31110614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0614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91737" cy="798655"/>
                          </a:xfrm>
                          <a:prstGeom prst="rect">
                            <a:avLst/>
                          </a:prstGeom>
                        </pic:spPr>
                      </pic:pic>
                    </a:graphicData>
                  </a:graphic>
                </wp:anchor>
              </w:drawing>
            </w:r>
          </w:p>
        </w:tc>
      </w:tr>
      <w:tr w:rsidR="00272242" w:rsidRPr="008E0D3A" w14:paraId="66184CF5" w14:textId="77777777" w:rsidTr="00345525">
        <w:trPr>
          <w:gridAfter w:val="1"/>
          <w:wAfter w:w="42" w:type="dxa"/>
          <w:trHeight w:val="340"/>
          <w:jc w:val="center"/>
        </w:trPr>
        <w:tc>
          <w:tcPr>
            <w:tcW w:w="8974" w:type="dxa"/>
            <w:gridSpan w:val="2"/>
            <w:shd w:val="clear" w:color="auto" w:fill="93C8C4" w:themeFill="accent3" w:themeFillTint="66"/>
            <w:vAlign w:val="center"/>
          </w:tcPr>
          <w:p w14:paraId="3744D125" w14:textId="77777777" w:rsidR="00272242" w:rsidRPr="008E0D3A" w:rsidRDefault="00272242" w:rsidP="00793D70">
            <w:pPr>
              <w:spacing w:before="0" w:after="0"/>
            </w:pPr>
            <w:r w:rsidRPr="0043080B">
              <w:rPr>
                <w:rFonts w:ascii="Calibri" w:eastAsia="Times New Roman" w:hAnsi="Calibri" w:cs="Calibri"/>
                <w:b/>
                <w:bCs/>
                <w:lang w:eastAsia="en-AU"/>
              </w:rPr>
              <w:t>Evidence</w:t>
            </w:r>
          </w:p>
        </w:tc>
      </w:tr>
      <w:tr w:rsidR="00272242" w:rsidRPr="008E0D3A" w14:paraId="29DCF12B" w14:textId="77777777" w:rsidTr="00266F79">
        <w:trPr>
          <w:gridAfter w:val="1"/>
          <w:wAfter w:w="42" w:type="dxa"/>
          <w:trHeight w:val="540"/>
          <w:jc w:val="center"/>
        </w:trPr>
        <w:tc>
          <w:tcPr>
            <w:tcW w:w="8974" w:type="dxa"/>
            <w:gridSpan w:val="2"/>
            <w:vAlign w:val="center"/>
          </w:tcPr>
          <w:p w14:paraId="6FDA1123" w14:textId="2895F8D1" w:rsidR="00DE5B3D" w:rsidRDefault="000D5F33" w:rsidP="00D92726">
            <w:pPr>
              <w:rPr>
                <w:lang w:eastAsia="en-AU"/>
              </w:rPr>
            </w:pPr>
            <w:r w:rsidRPr="008E0D3A">
              <w:rPr>
                <w:lang w:eastAsia="en-AU"/>
              </w:rPr>
              <w:t xml:space="preserve">Overall, </w:t>
            </w:r>
            <w:r w:rsidR="00540227">
              <w:rPr>
                <w:lang w:eastAsia="en-AU"/>
              </w:rPr>
              <w:t>this action</w:t>
            </w:r>
            <w:r w:rsidRPr="008E0D3A">
              <w:rPr>
                <w:lang w:eastAsia="en-AU"/>
              </w:rPr>
              <w:t xml:space="preserve"> was found to be </w:t>
            </w:r>
            <w:r w:rsidR="00D95FAB">
              <w:rPr>
                <w:b/>
                <w:bCs/>
                <w:lang w:eastAsia="en-AU"/>
              </w:rPr>
              <w:t>partially completed</w:t>
            </w:r>
            <w:r w:rsidR="00CB49C0">
              <w:rPr>
                <w:lang w:eastAsia="en-AU"/>
              </w:rPr>
              <w:t>, as per A20</w:t>
            </w:r>
            <w:r w:rsidR="00507290">
              <w:rPr>
                <w:lang w:eastAsia="en-AU"/>
              </w:rPr>
              <w:t xml:space="preserve">. </w:t>
            </w:r>
          </w:p>
          <w:p w14:paraId="479D3A70" w14:textId="692D76ED" w:rsidR="0092436A" w:rsidRPr="0092436A" w:rsidRDefault="0092436A" w:rsidP="008474A4">
            <w:pPr>
              <w:pStyle w:val="BulletMultiLevelList"/>
              <w:numPr>
                <w:ilvl w:val="0"/>
                <w:numId w:val="0"/>
              </w:numPr>
              <w:rPr>
                <w:b/>
                <w:bCs/>
                <w:lang w:eastAsia="en-AU"/>
              </w:rPr>
            </w:pPr>
            <w:r w:rsidRPr="0092436A">
              <w:rPr>
                <w:b/>
                <w:bCs/>
                <w:lang w:eastAsia="en-AU"/>
              </w:rPr>
              <w:t>Evidence f</w:t>
            </w:r>
            <w:r>
              <w:rPr>
                <w:b/>
                <w:bCs/>
                <w:lang w:eastAsia="en-AU"/>
              </w:rPr>
              <w:t>r</w:t>
            </w:r>
            <w:r w:rsidRPr="0092436A">
              <w:rPr>
                <w:b/>
                <w:bCs/>
                <w:lang w:eastAsia="en-AU"/>
              </w:rPr>
              <w:t xml:space="preserve">om desktop review: </w:t>
            </w:r>
          </w:p>
          <w:p w14:paraId="7B5A56AB" w14:textId="25369BE0" w:rsidR="000D5F33" w:rsidRDefault="006F1A60" w:rsidP="008474A4">
            <w:pPr>
              <w:pStyle w:val="BulletMultiLevelList"/>
              <w:numPr>
                <w:ilvl w:val="0"/>
                <w:numId w:val="0"/>
              </w:numPr>
              <w:rPr>
                <w:lang w:eastAsia="en-AU"/>
              </w:rPr>
            </w:pPr>
            <w:r>
              <w:rPr>
                <w:lang w:eastAsia="en-AU"/>
              </w:rPr>
              <w:t xml:space="preserve">Evidence from the desktop review was </w:t>
            </w:r>
            <w:r w:rsidR="00872AEC">
              <w:rPr>
                <w:lang w:eastAsia="en-AU"/>
              </w:rPr>
              <w:t>consistent with that presented in relation to A20.</w:t>
            </w:r>
          </w:p>
          <w:p w14:paraId="5DDAF8BF" w14:textId="6F130C54" w:rsidR="0092436A" w:rsidRDefault="0092436A" w:rsidP="008474A4">
            <w:pPr>
              <w:pStyle w:val="BulletMultiLevelList"/>
              <w:numPr>
                <w:ilvl w:val="0"/>
                <w:numId w:val="0"/>
              </w:numPr>
              <w:rPr>
                <w:b/>
                <w:bCs/>
                <w:lang w:eastAsia="en-AU"/>
              </w:rPr>
            </w:pPr>
            <w:r>
              <w:rPr>
                <w:b/>
                <w:bCs/>
                <w:lang w:eastAsia="en-AU"/>
              </w:rPr>
              <w:t xml:space="preserve">Evidence from engagement: </w:t>
            </w:r>
          </w:p>
          <w:p w14:paraId="4D4D4F02" w14:textId="508E385A" w:rsidR="00D85841" w:rsidRPr="008E0D3A" w:rsidRDefault="002E1EEA" w:rsidP="004734A6">
            <w:pPr>
              <w:pStyle w:val="BulletMultiLevelList"/>
              <w:numPr>
                <w:ilvl w:val="0"/>
                <w:numId w:val="0"/>
              </w:numPr>
              <w:rPr>
                <w:lang w:eastAsia="en-AU"/>
              </w:rPr>
            </w:pPr>
            <w:r>
              <w:rPr>
                <w:lang w:eastAsia="en-AU"/>
              </w:rPr>
              <w:t>A</w:t>
            </w:r>
            <w:r w:rsidR="00D85841" w:rsidRPr="002E1EEA">
              <w:rPr>
                <w:lang w:eastAsia="en-AU"/>
              </w:rPr>
              <w:t xml:space="preserve"> few Traditional Owner</w:t>
            </w:r>
            <w:r w:rsidR="00D85841">
              <w:rPr>
                <w:lang w:eastAsia="en-AU"/>
              </w:rPr>
              <w:t>s</w:t>
            </w:r>
            <w:r w:rsidR="00D85841" w:rsidRPr="002E1EEA">
              <w:rPr>
                <w:lang w:eastAsia="en-AU"/>
              </w:rPr>
              <w:t xml:space="preserve"> and </w:t>
            </w:r>
            <w:r>
              <w:rPr>
                <w:lang w:eastAsia="en-AU"/>
              </w:rPr>
              <w:t xml:space="preserve">other </w:t>
            </w:r>
            <w:r w:rsidR="00D85841" w:rsidRPr="002E1EEA">
              <w:rPr>
                <w:lang w:eastAsia="en-AU"/>
              </w:rPr>
              <w:t xml:space="preserve">First Nations partners </w:t>
            </w:r>
            <w:r w:rsidRPr="002E1EEA">
              <w:rPr>
                <w:lang w:eastAsia="en-AU"/>
              </w:rPr>
              <w:t>noted</w:t>
            </w:r>
            <w:r w:rsidR="00D85841" w:rsidRPr="002E1EEA">
              <w:rPr>
                <w:lang w:eastAsia="en-AU"/>
              </w:rPr>
              <w:t xml:space="preserve"> that information sharing of research and data </w:t>
            </w:r>
            <w:r w:rsidR="00735E9F" w:rsidRPr="002E1EEA">
              <w:rPr>
                <w:lang w:eastAsia="en-AU"/>
              </w:rPr>
              <w:t>had been very limited</w:t>
            </w:r>
            <w:r w:rsidRPr="002E1EEA">
              <w:rPr>
                <w:lang w:eastAsia="en-AU"/>
              </w:rPr>
              <w:t>. They emphasised that greater access to this information</w:t>
            </w:r>
            <w:r w:rsidR="00735E9F" w:rsidRPr="002E1EEA">
              <w:rPr>
                <w:lang w:eastAsia="en-AU"/>
              </w:rPr>
              <w:t xml:space="preserve"> would have been appreciated and </w:t>
            </w:r>
            <w:r w:rsidRPr="002E1EEA">
              <w:rPr>
                <w:lang w:eastAsia="en-AU"/>
              </w:rPr>
              <w:t>could have been utilised</w:t>
            </w:r>
            <w:r w:rsidR="00D85841" w:rsidRPr="002E1EEA">
              <w:rPr>
                <w:lang w:eastAsia="en-AU"/>
              </w:rPr>
              <w:t xml:space="preserve"> by Traditional Owners and Ranger groups to inform management decisions.</w:t>
            </w:r>
          </w:p>
        </w:tc>
      </w:tr>
    </w:tbl>
    <w:p w14:paraId="1C1CD89D" w14:textId="77777777" w:rsidR="00272242" w:rsidRPr="00440DE2" w:rsidRDefault="00272242" w:rsidP="00272242">
      <w:pPr>
        <w:pStyle w:val="Style1"/>
        <w:sectPr w:rsidR="00272242" w:rsidRPr="00440DE2" w:rsidSect="00272242">
          <w:pgSz w:w="11906" w:h="16838"/>
          <w:pgMar w:top="1702" w:right="1440" w:bottom="1134" w:left="1440" w:header="567" w:footer="708" w:gutter="0"/>
          <w:cols w:space="708"/>
          <w:docGrid w:linePitch="360"/>
        </w:sectPr>
      </w:pPr>
    </w:p>
    <w:p w14:paraId="19AEB848" w14:textId="1FE16B11" w:rsidR="00272242" w:rsidRDefault="00272242" w:rsidP="00272242">
      <w:pPr>
        <w:pStyle w:val="Heading1Numbered"/>
        <w:widowControl w:val="0"/>
        <w:spacing w:after="120"/>
        <w:ind w:left="360" w:hanging="360"/>
      </w:pPr>
      <w:bookmarkStart w:id="88" w:name="Compliance"/>
      <w:r>
        <w:lastRenderedPageBreak/>
        <w:t xml:space="preserve"> </w:t>
      </w:r>
      <w:bookmarkStart w:id="89" w:name="_Toc235004348"/>
      <w:r>
        <w:t xml:space="preserve">Findings: Compliance </w:t>
      </w:r>
      <w:r w:rsidR="005D6666">
        <w:t>P</w:t>
      </w:r>
      <w:r>
        <w:t>rogram</w:t>
      </w:r>
      <w:bookmarkEnd w:id="89"/>
    </w:p>
    <w:bookmarkEnd w:id="88"/>
    <w:p w14:paraId="34680662" w14:textId="77777777" w:rsidR="002A3B79" w:rsidRPr="00DC7DDE" w:rsidRDefault="002A3B79" w:rsidP="002A3B7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5C9B8A4" w14:textId="1FC74228" w:rsidR="002A3B79" w:rsidRPr="00E05B60" w:rsidRDefault="002A3B79" w:rsidP="00647705">
      <w:pPr>
        <w:pStyle w:val="Chapterdescription"/>
        <w:spacing w:line="240" w:lineRule="auto"/>
      </w:pPr>
      <w:r w:rsidRPr="000A7C97">
        <w:t xml:space="preserve">This chapter presents assessments of the implementation of the </w:t>
      </w:r>
      <w:r w:rsidRPr="002A3B79">
        <w:rPr>
          <w:b/>
          <w:bCs/>
        </w:rPr>
        <w:t>Compliance Program</w:t>
      </w:r>
      <w:r w:rsidRPr="000A7C97">
        <w:t xml:space="preserve"> of </w:t>
      </w:r>
      <w:r w:rsidRPr="003D2FD3">
        <w:t xml:space="preserve">the </w:t>
      </w:r>
      <w:r w:rsidR="002C1E4E">
        <w:t>North-west</w:t>
      </w:r>
      <w:r w:rsidRPr="003D2FD3">
        <w:t xml:space="preserve"> Marine Parks Network Management Plan.</w:t>
      </w:r>
    </w:p>
    <w:p w14:paraId="76BD39A7" w14:textId="77777777" w:rsidR="002A3B79" w:rsidRPr="00DA7F1A" w:rsidRDefault="002A3B79" w:rsidP="002A3B7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A07880F" w14:textId="77777777" w:rsidR="00272242" w:rsidRDefault="00272242" w:rsidP="00D84BCA">
      <w:pPr>
        <w:pStyle w:val="Heading2Numbered"/>
        <w:numPr>
          <w:ilvl w:val="1"/>
          <w:numId w:val="11"/>
        </w:numPr>
        <w:ind w:left="426"/>
      </w:pPr>
      <w:bookmarkStart w:id="90" w:name="_Toc235004349"/>
      <w:r>
        <w:t>Overall findings about the efficacy of program implementation</w:t>
      </w:r>
      <w:bookmarkEnd w:id="90"/>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272242" w:rsidRPr="009E1679" w14:paraId="4639B2EF" w14:textId="77777777" w:rsidTr="00793D70">
        <w:trPr>
          <w:trHeight w:val="450"/>
          <w:jc w:val="center"/>
        </w:trPr>
        <w:tc>
          <w:tcPr>
            <w:tcW w:w="9062" w:type="dxa"/>
            <w:gridSpan w:val="2"/>
            <w:shd w:val="clear" w:color="auto" w:fill="D7D7D7" w:themeFill="accent6" w:themeFillShade="E6"/>
            <w:vAlign w:val="center"/>
          </w:tcPr>
          <w:p w14:paraId="4DFB8C14" w14:textId="77777777" w:rsidR="00272242" w:rsidRPr="00063473" w:rsidRDefault="00272242" w:rsidP="00793D70">
            <w:pPr>
              <w:spacing w:before="0"/>
              <w:ind w:left="57"/>
              <w:rPr>
                <w:rFonts w:ascii="Calibri" w:eastAsia="Calibri" w:hAnsi="Calibri" w:cs="Calibri"/>
                <w:sz w:val="20"/>
                <w:szCs w:val="20"/>
              </w:rPr>
            </w:pPr>
            <w:r w:rsidRPr="00BA0538">
              <w:rPr>
                <w:rFonts w:ascii="Calibri" w:eastAsia="Calibri" w:hAnsi="Calibri" w:cs="Calibri"/>
                <w:b/>
                <w:bCs/>
                <w:color w:val="002060"/>
              </w:rPr>
              <w:t>Grade</w:t>
            </w:r>
          </w:p>
        </w:tc>
      </w:tr>
      <w:tr w:rsidR="00272242" w:rsidRPr="009E1679" w14:paraId="25F6A10B" w14:textId="77777777" w:rsidTr="00793D70">
        <w:trPr>
          <w:trHeight w:val="1768"/>
          <w:jc w:val="center"/>
        </w:trPr>
        <w:tc>
          <w:tcPr>
            <w:tcW w:w="2838" w:type="dxa"/>
            <w:shd w:val="clear" w:color="auto" w:fill="FFFFFF" w:themeFill="background1"/>
            <w:vAlign w:val="bottom"/>
            <w:hideMark/>
          </w:tcPr>
          <w:p w14:paraId="2E92423B" w14:textId="0FC9F346" w:rsidR="00272242" w:rsidRPr="00953F40" w:rsidRDefault="00B97D32" w:rsidP="00793D70">
            <w:pPr>
              <w:spacing w:before="0"/>
              <w:ind w:left="57"/>
              <w:jc w:val="center"/>
              <w:rPr>
                <w:rFonts w:ascii="Calibri" w:eastAsia="Calibri" w:hAnsi="Calibri" w:cs="Calibri"/>
                <w:sz w:val="20"/>
                <w:szCs w:val="20"/>
                <w:highlight w:val="yellow"/>
              </w:rPr>
            </w:pPr>
            <w:r w:rsidRPr="00244F44">
              <w:rPr>
                <w:rFonts w:ascii="Calibri" w:eastAsia="Calibri" w:hAnsi="Calibri" w:cs="Calibri"/>
                <w:noProof/>
                <w:sz w:val="20"/>
                <w:szCs w:val="20"/>
              </w:rPr>
              <w:drawing>
                <wp:anchor distT="0" distB="0" distL="114300" distR="114300" simplePos="0" relativeHeight="251878400" behindDoc="0" locked="0" layoutInCell="1" allowOverlap="1" wp14:anchorId="00008F69" wp14:editId="12D326ED">
                  <wp:simplePos x="0" y="0"/>
                  <wp:positionH relativeFrom="column">
                    <wp:posOffset>269875</wp:posOffset>
                  </wp:positionH>
                  <wp:positionV relativeFrom="paragraph">
                    <wp:posOffset>-945515</wp:posOffset>
                  </wp:positionV>
                  <wp:extent cx="1136650" cy="995045"/>
                  <wp:effectExtent l="0" t="0" r="6350" b="0"/>
                  <wp:wrapNone/>
                  <wp:docPr id="975058784" name="Picture 10">
                    <a:extLst xmlns:a="http://schemas.openxmlformats.org/drawingml/2006/main">
                      <a:ext uri="{FF2B5EF4-FFF2-40B4-BE49-F238E27FC236}">
                        <a16:creationId xmlns:a16="http://schemas.microsoft.com/office/drawing/2014/main" id="{A88393D3-C7E1-D624-9F3A-BC30ED92148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37307" name="Picture 10">
                            <a:extLst>
                              <a:ext uri="{FF2B5EF4-FFF2-40B4-BE49-F238E27FC236}">
                                <a16:creationId xmlns:a16="http://schemas.microsoft.com/office/drawing/2014/main" id="{A88393D3-C7E1-D624-9F3A-BC30ED921486}"/>
                              </a:ext>
                              <a:ext uri="{C183D7F6-B498-43B3-948B-1728B52AA6E4}">
                                <adec:decorative xmlns:adec="http://schemas.microsoft.com/office/drawing/2017/decorative" val="1"/>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136650" cy="995045"/>
                          </a:xfrm>
                          <a:prstGeom prst="rect">
                            <a:avLst/>
                          </a:prstGeom>
                        </pic:spPr>
                      </pic:pic>
                    </a:graphicData>
                  </a:graphic>
                  <wp14:sizeRelH relativeFrom="margin">
                    <wp14:pctWidth>0</wp14:pctWidth>
                  </wp14:sizeRelH>
                  <wp14:sizeRelV relativeFrom="margin">
                    <wp14:pctHeight>0</wp14:pctHeight>
                  </wp14:sizeRelV>
                </wp:anchor>
              </w:drawing>
            </w:r>
          </w:p>
        </w:tc>
        <w:tc>
          <w:tcPr>
            <w:tcW w:w="6224" w:type="dxa"/>
          </w:tcPr>
          <w:p w14:paraId="06CBA514" w14:textId="0671926E" w:rsidR="009D4A30" w:rsidRDefault="00953F40" w:rsidP="00B97D32">
            <w:r w:rsidRPr="00F03822">
              <w:t xml:space="preserve">Overall, the grade for the actions in the </w:t>
            </w:r>
            <w:r w:rsidR="005D6666" w:rsidRPr="00F03822">
              <w:t>C</w:t>
            </w:r>
            <w:r w:rsidRPr="00F03822">
              <w:t>ompliance</w:t>
            </w:r>
            <w:r w:rsidRPr="00F03822" w:rsidDel="005D6666">
              <w:t xml:space="preserve"> </w:t>
            </w:r>
            <w:r w:rsidR="005D6666" w:rsidRPr="00F03822">
              <w:t xml:space="preserve">Program </w:t>
            </w:r>
            <w:r w:rsidRPr="00F03822">
              <w:t xml:space="preserve">was assessed as </w:t>
            </w:r>
            <w:r w:rsidR="001E6E6C" w:rsidRPr="00F03822">
              <w:t>‘</w:t>
            </w:r>
            <w:r w:rsidR="00B97D32">
              <w:t xml:space="preserve">good with some </w:t>
            </w:r>
            <w:proofErr w:type="gramStart"/>
            <w:r w:rsidR="00B97D32">
              <w:t>concerns’</w:t>
            </w:r>
            <w:proofErr w:type="gramEnd"/>
            <w:r w:rsidRPr="00F03822">
              <w:t>. Of the outcomes of the management program,</w:t>
            </w:r>
            <w:r w:rsidR="00767762" w:rsidRPr="00F03822">
              <w:t xml:space="preserve"> </w:t>
            </w:r>
            <w:r w:rsidR="00D32383">
              <w:t>one was rated as ‘substantially met’ and three</w:t>
            </w:r>
            <w:r w:rsidR="00B97D32" w:rsidRPr="00F03822">
              <w:t xml:space="preserve"> </w:t>
            </w:r>
            <w:r w:rsidR="00767762" w:rsidRPr="00F03822">
              <w:t xml:space="preserve">were rated </w:t>
            </w:r>
            <w:r w:rsidR="009D4A30">
              <w:t xml:space="preserve">as </w:t>
            </w:r>
            <w:r w:rsidR="00767762" w:rsidRPr="00F03822">
              <w:t>‘partially met’</w:t>
            </w:r>
            <w:r w:rsidRPr="00F03822">
              <w:t xml:space="preserve">. </w:t>
            </w:r>
          </w:p>
          <w:p w14:paraId="7466C73F" w14:textId="439D5B7D" w:rsidR="00FB6A72" w:rsidRPr="00953F40" w:rsidRDefault="00B97D32" w:rsidP="00B97D32">
            <w:pPr>
              <w:rPr>
                <w:highlight w:val="yellow"/>
              </w:rPr>
            </w:pPr>
            <w:r>
              <w:t>P</w:t>
            </w:r>
            <w:r w:rsidR="00767762" w:rsidRPr="00F03822">
              <w:t xml:space="preserve">ositive progress had been made on the completion of the planned actions. </w:t>
            </w:r>
            <w:r w:rsidR="00953F40" w:rsidRPr="00F03822">
              <w:t xml:space="preserve">Of the six planned actions, </w:t>
            </w:r>
            <w:r w:rsidR="004566E4" w:rsidRPr="00F03822">
              <w:t>five</w:t>
            </w:r>
            <w:r w:rsidR="00767762" w:rsidRPr="00F03822">
              <w:t xml:space="preserve"> w</w:t>
            </w:r>
            <w:r w:rsidR="00336DDE" w:rsidRPr="00F03822">
              <w:t>ere</w:t>
            </w:r>
            <w:r w:rsidR="00953F40" w:rsidRPr="00F03822">
              <w:t xml:space="preserve"> assessed as ‘completed’</w:t>
            </w:r>
            <w:r w:rsidR="004566E4" w:rsidRPr="00F03822">
              <w:t xml:space="preserve"> or</w:t>
            </w:r>
            <w:r w:rsidR="00953F40" w:rsidRPr="00F03822">
              <w:t xml:space="preserve"> ‘ongoing’</w:t>
            </w:r>
            <w:r w:rsidR="00336DDE" w:rsidRPr="00F03822">
              <w:t xml:space="preserve"> and one </w:t>
            </w:r>
            <w:r w:rsidR="004566E4" w:rsidRPr="00F03822">
              <w:t xml:space="preserve">was found to be </w:t>
            </w:r>
            <w:r w:rsidR="00336DDE" w:rsidRPr="00F03822">
              <w:t>‘partially completed’</w:t>
            </w:r>
            <w:r w:rsidR="00953F40" w:rsidRPr="00F03822">
              <w:t>.</w:t>
            </w:r>
          </w:p>
        </w:tc>
      </w:tr>
    </w:tbl>
    <w:p w14:paraId="018CDEDE" w14:textId="77777777" w:rsidR="00272242" w:rsidRDefault="00272242" w:rsidP="00D84BCA">
      <w:pPr>
        <w:pStyle w:val="Heading2Numbered"/>
        <w:numPr>
          <w:ilvl w:val="0"/>
          <w:numId w:val="0"/>
        </w:numPr>
      </w:pPr>
      <w:bookmarkStart w:id="91" w:name="_Toc235004350"/>
      <w:r>
        <w:t>Strengths and achievements</w:t>
      </w:r>
      <w:bookmarkEnd w:id="91"/>
      <w:r>
        <w:t xml:space="preserve"> </w:t>
      </w:r>
    </w:p>
    <w:p w14:paraId="01FF6D04" w14:textId="77777777" w:rsidR="00D46F07" w:rsidRDefault="00D46F07" w:rsidP="00D46F07">
      <w:r>
        <w:t>The evaluation identified a range of strengths and achievements in relation to the compliance program, including:</w:t>
      </w:r>
    </w:p>
    <w:p w14:paraId="329282BB" w14:textId="4855BDBB" w:rsidR="005D6367" w:rsidRPr="005D6367" w:rsidRDefault="005D6367" w:rsidP="00EC5F2A">
      <w:pPr>
        <w:pStyle w:val="BulletMultiLevelList"/>
      </w:pPr>
      <w:r w:rsidRPr="005D6367">
        <w:rPr>
          <w:b/>
          <w:bCs/>
        </w:rPr>
        <w:t>Use of new technologies to support compliance</w:t>
      </w:r>
      <w:r w:rsidRPr="005D6367">
        <w:t xml:space="preserve"> – including the implementation of Vessel Monitoring Systems (VMS) for all commercial vessels operating in or transiting through Australian Marine Parks (AMPs), which stakeholders reported had been highly effective in supporting compliance among commercial marine park users. In addition, the trial </w:t>
      </w:r>
      <w:r w:rsidR="00D803A4">
        <w:t xml:space="preserve">of sound monitoring devices </w:t>
      </w:r>
      <w:r w:rsidRPr="005D6367">
        <w:t xml:space="preserve">and </w:t>
      </w:r>
      <w:r w:rsidR="00D803A4">
        <w:t xml:space="preserve">introduction of </w:t>
      </w:r>
      <w:r w:rsidRPr="005D6367">
        <w:t xml:space="preserve">‘Bluebottles’ (i.e. autonomous vessels used to detect illegal fishing activity) </w:t>
      </w:r>
      <w:r w:rsidR="00D803A4">
        <w:t>were</w:t>
      </w:r>
      <w:r w:rsidRPr="005D6367">
        <w:t xml:space="preserve"> felt to present a promising opportunity for the use of innovative technologies to support compliance across the network.</w:t>
      </w:r>
    </w:p>
    <w:p w14:paraId="39AE1102" w14:textId="5D96DE8D" w:rsidR="005D6367" w:rsidRDefault="005D6367" w:rsidP="00EC5F2A">
      <w:pPr>
        <w:pStyle w:val="BulletMultiLevelList"/>
      </w:pPr>
      <w:r w:rsidRPr="005D6367">
        <w:rPr>
          <w:b/>
          <w:bCs/>
        </w:rPr>
        <w:t>Effective collaborations with other Commonwealth agencies to support compliance</w:t>
      </w:r>
      <w:r w:rsidRPr="005D6367">
        <w:t xml:space="preserve"> – with stakeholders reporting that collaborations with the Australian Fisheries Management Authority (AFMA), the Australian Maritime Safety Authority (AMSA) and the Australian Border Force</w:t>
      </w:r>
      <w:r w:rsidR="00AA1118">
        <w:t xml:space="preserve"> (ABF)</w:t>
      </w:r>
      <w:r w:rsidRPr="005D6367">
        <w:t xml:space="preserve"> had been particularly effective in monitoring and enforcing instances of non-compliance across the </w:t>
      </w:r>
      <w:r w:rsidR="002C1E4E">
        <w:t>North-west</w:t>
      </w:r>
      <w:r w:rsidRPr="005D6367">
        <w:t>.</w:t>
      </w:r>
    </w:p>
    <w:p w14:paraId="144EA326" w14:textId="1A5A42CE" w:rsidR="00272242" w:rsidRDefault="00272242" w:rsidP="00735BD6">
      <w:pPr>
        <w:pStyle w:val="Heading2Numbered"/>
        <w:numPr>
          <w:ilvl w:val="0"/>
          <w:numId w:val="0"/>
        </w:numPr>
      </w:pPr>
      <w:bookmarkStart w:id="92" w:name="_Toc235004351"/>
      <w:r>
        <w:t>Barriers, challenges and limiting factors</w:t>
      </w:r>
      <w:bookmarkEnd w:id="92"/>
      <w:r>
        <w:t xml:space="preserve"> </w:t>
      </w:r>
    </w:p>
    <w:p w14:paraId="6EE2A826" w14:textId="77777777" w:rsidR="00D46F07" w:rsidRDefault="00D46F07" w:rsidP="00D46F07">
      <w:r>
        <w:t>However, some challenges and barriers were also identified by stakeholders, including:</w:t>
      </w:r>
    </w:p>
    <w:p w14:paraId="09FD3A0D" w14:textId="7963CD9D" w:rsidR="00595AC3" w:rsidRPr="007918EC" w:rsidRDefault="00595AC3" w:rsidP="00595AC3">
      <w:pPr>
        <w:pStyle w:val="BulletMultiLevelList"/>
      </w:pPr>
      <w:r w:rsidRPr="007918EC">
        <w:rPr>
          <w:b/>
          <w:bCs/>
        </w:rPr>
        <w:t xml:space="preserve">Challenges of enforcement in offshore parks </w:t>
      </w:r>
      <w:r w:rsidRPr="007918EC">
        <w:t xml:space="preserve">– </w:t>
      </w:r>
      <w:r w:rsidR="00507558" w:rsidRPr="007918EC">
        <w:t>the remote and expansive nature of many of the marine parks in the North</w:t>
      </w:r>
      <w:r w:rsidR="00507558">
        <w:t>-west</w:t>
      </w:r>
      <w:r w:rsidR="00507558" w:rsidRPr="007918EC">
        <w:t xml:space="preserve"> Network was found to create practical challenges for compliance, monitoring and enforcement activities. Large geographic distances, limited on-water presence, and resource constraints could reduce the visibility of non-compliant activities and limit Parks Australia’s ability to consistently monitor park usage.</w:t>
      </w:r>
      <w:r w:rsidR="00507558">
        <w:t xml:space="preserve"> However, it is worth noting that levels of surveillance in the North and North-west networks are higher than other networks, owing to </w:t>
      </w:r>
      <w:r w:rsidR="00507558" w:rsidRPr="00356F38">
        <w:lastRenderedPageBreak/>
        <w:t>Whole of Australian Governmen</w:t>
      </w:r>
      <w:r w:rsidR="00507558">
        <w:t>t</w:t>
      </w:r>
      <w:r w:rsidR="00507558" w:rsidRPr="00356F38">
        <w:t xml:space="preserve"> </w:t>
      </w:r>
      <w:r w:rsidR="00507558">
        <w:t>(</w:t>
      </w:r>
      <w:proofErr w:type="spellStart"/>
      <w:r w:rsidR="00507558">
        <w:t>WoAG</w:t>
      </w:r>
      <w:proofErr w:type="spellEnd"/>
      <w:r w:rsidR="00507558">
        <w:t xml:space="preserve">) </w:t>
      </w:r>
      <w:r w:rsidR="00507558" w:rsidRPr="00356F38">
        <w:t>compliance and enforcement arrangements in the</w:t>
      </w:r>
      <w:r w:rsidR="00507558">
        <w:t>se marine regions.</w:t>
      </w:r>
      <w:r w:rsidR="00507558">
        <w:rPr>
          <w:rStyle w:val="FootnoteReference"/>
        </w:rPr>
        <w:footnoteReference w:id="191"/>
      </w:r>
      <w:r w:rsidR="00507558">
        <w:t xml:space="preserve"> </w:t>
      </w:r>
      <w:r w:rsidR="00507558">
        <w:rPr>
          <w:rStyle w:val="FootnoteReference"/>
        </w:rPr>
        <w:footnoteReference w:id="192"/>
      </w:r>
    </w:p>
    <w:p w14:paraId="489A162D" w14:textId="7FB8FB03" w:rsidR="00272242" w:rsidRPr="0097688C" w:rsidRDefault="00D46F07" w:rsidP="00C5495F">
      <w:pPr>
        <w:pStyle w:val="BulletMultiLevelList"/>
      </w:pPr>
      <w:r w:rsidRPr="00D46F07">
        <w:rPr>
          <w:b/>
          <w:bCs/>
          <w:szCs w:val="24"/>
        </w:rPr>
        <w:t>Limited available data to measure some intended outcomes</w:t>
      </w:r>
      <w:r w:rsidRPr="00D46F07">
        <w:rPr>
          <w:szCs w:val="24"/>
        </w:rPr>
        <w:t xml:space="preserve"> – there was limited evidence of data collection and analysis to support measurement of outcomes related to awareness of marine park rules, levels of voluntary compliance and a decrease in non-compliance over the more recent years of the plan. Additionally, stakeholders acknowledged difficulties associated with measuring rates of ‘voluntary’ compliance, as it was felt to be challenging to accurately understand park users’ </w:t>
      </w:r>
      <w:r w:rsidR="0002703F">
        <w:rPr>
          <w:szCs w:val="24"/>
        </w:rPr>
        <w:t>potentially unseen behaviours</w:t>
      </w:r>
      <w:r w:rsidRPr="00D46F07">
        <w:rPr>
          <w:szCs w:val="24"/>
        </w:rPr>
        <w:t xml:space="preserve">. </w:t>
      </w:r>
    </w:p>
    <w:p w14:paraId="76071644" w14:textId="053C61CF" w:rsidR="00305088" w:rsidRDefault="00305088" w:rsidP="00C5495F">
      <w:pPr>
        <w:pStyle w:val="BulletMultiLevelList"/>
      </w:pPr>
      <w:r>
        <w:rPr>
          <w:b/>
          <w:bCs/>
          <w:szCs w:val="24"/>
        </w:rPr>
        <w:t>L</w:t>
      </w:r>
      <w:r w:rsidR="00E65D02">
        <w:rPr>
          <w:b/>
          <w:bCs/>
          <w:szCs w:val="24"/>
        </w:rPr>
        <w:t>evels of non</w:t>
      </w:r>
      <w:r w:rsidR="00E65D02" w:rsidRPr="00E65D02">
        <w:t>-</w:t>
      </w:r>
      <w:r w:rsidR="00E65D02" w:rsidRPr="00F10378">
        <w:rPr>
          <w:b/>
        </w:rPr>
        <w:t>compliance across the network</w:t>
      </w:r>
      <w:r w:rsidR="00E65D02">
        <w:t xml:space="preserve"> – as outlined in O14 and O15 below, </w:t>
      </w:r>
      <w:r>
        <w:t xml:space="preserve">a considerable peak in non-compliance incidents and specifically foreign fishing incidents was identified in 2021-22, followed by a decrease in incidents in the following years. </w:t>
      </w:r>
    </w:p>
    <w:p w14:paraId="39F81DF6" w14:textId="6F77114E" w:rsidR="001215D6" w:rsidRDefault="001215D6" w:rsidP="00C5495F">
      <w:pPr>
        <w:pStyle w:val="BulletMultiLevelList"/>
      </w:pPr>
      <w:r w:rsidRPr="009D4A30">
        <w:rPr>
          <w:b/>
          <w:bCs/>
        </w:rPr>
        <w:t>The range of government departments and agencies responsible for marine compliance</w:t>
      </w:r>
      <w:r w:rsidRPr="001215D6">
        <w:t xml:space="preserve"> – Parks Australia staff noted that Parks Australia was not solely or primarily responsible for some elements of compliance and enforcement in marine parks. For example, deterrence and penalties for illegal foreign fishing were noted as being the responsibility of the Australian Boarder Force (ABF) and the Department of Agriculture, Fisheries and Forestry (DAFF). As such, it was felt that achievement of some outcomes in this management program area </w:t>
      </w:r>
      <w:proofErr w:type="gramStart"/>
      <w:r w:rsidR="009D4A30">
        <w:t>were</w:t>
      </w:r>
      <w:proofErr w:type="gramEnd"/>
      <w:r w:rsidR="009D4A30">
        <w:t xml:space="preserve"> not possible </w:t>
      </w:r>
      <w:r w:rsidRPr="001215D6">
        <w:t>for Parks Australia to achieve alone.</w:t>
      </w:r>
    </w:p>
    <w:p w14:paraId="5A518BF5" w14:textId="77777777" w:rsidR="00272242" w:rsidRDefault="00272242" w:rsidP="00D84BCA">
      <w:pPr>
        <w:pStyle w:val="Heading2Numbered"/>
        <w:numPr>
          <w:ilvl w:val="1"/>
          <w:numId w:val="11"/>
        </w:numPr>
        <w:ind w:left="426"/>
      </w:pPr>
      <w:bookmarkStart w:id="93" w:name="_Toc235004352"/>
      <w:r>
        <w:t>Outcome effectiveness</w:t>
      </w:r>
      <w:bookmarkEnd w:id="93"/>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272242" w:rsidRPr="003B4829" w14:paraId="47408E1E" w14:textId="77777777" w:rsidTr="000F16F5">
        <w:trPr>
          <w:trHeight w:val="515"/>
        </w:trPr>
        <w:tc>
          <w:tcPr>
            <w:tcW w:w="4678" w:type="dxa"/>
            <w:shd w:val="clear" w:color="auto" w:fill="D7D7D7" w:themeFill="accent6" w:themeFillShade="E6"/>
            <w:vAlign w:val="center"/>
          </w:tcPr>
          <w:p w14:paraId="057322CE" w14:textId="02D001B6" w:rsidR="00272242" w:rsidRPr="001476DF" w:rsidRDefault="00272242" w:rsidP="00793D70">
            <w:pPr>
              <w:spacing w:before="0" w:after="0"/>
              <w:rPr>
                <w:rFonts w:ascii="Calibri" w:eastAsia="Times New Roman" w:hAnsi="Calibri" w:cs="Calibri"/>
                <w:b/>
                <w:bCs/>
                <w:color w:val="001E61" w:themeColor="text1"/>
                <w:lang w:eastAsia="en-AU"/>
              </w:rPr>
            </w:pPr>
            <w:r w:rsidRPr="001476DF">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2D0AE26C" w14:textId="020BDAD6" w:rsidR="00272242" w:rsidRPr="001476DF" w:rsidRDefault="00D84BFD" w:rsidP="00F44A2E">
            <w:pPr>
              <w:spacing w:before="0" w:after="0"/>
              <w:jc w:val="center"/>
              <w:rPr>
                <w:rFonts w:ascii="Calibri" w:eastAsia="Times New Roman" w:hAnsi="Calibri" w:cs="Calibri"/>
                <w:b/>
                <w:bCs/>
                <w:color w:val="001E61" w:themeColor="text1"/>
                <w:lang w:eastAsia="en-AU"/>
              </w:rPr>
            </w:pPr>
            <w:r w:rsidRPr="00926242">
              <w:rPr>
                <w:rFonts w:ascii="Calibri" w:eastAsia="Times New Roman" w:hAnsi="Calibri" w:cs="Calibri"/>
                <w:b/>
                <w:bCs/>
                <w:noProof/>
                <w:color w:val="000000"/>
                <w:sz w:val="20"/>
                <w:szCs w:val="20"/>
                <w:lang w:eastAsia="en-AU"/>
              </w:rPr>
              <w:drawing>
                <wp:anchor distT="0" distB="0" distL="114300" distR="114300" simplePos="0" relativeHeight="251471872" behindDoc="0" locked="0" layoutInCell="1" allowOverlap="1" wp14:anchorId="6B59CEF1" wp14:editId="4B99A25A">
                  <wp:simplePos x="0" y="0"/>
                  <wp:positionH relativeFrom="column">
                    <wp:posOffset>200025</wp:posOffset>
                  </wp:positionH>
                  <wp:positionV relativeFrom="paragraph">
                    <wp:posOffset>353695</wp:posOffset>
                  </wp:positionV>
                  <wp:extent cx="933450" cy="732790"/>
                  <wp:effectExtent l="0" t="0" r="0" b="0"/>
                  <wp:wrapNone/>
                  <wp:docPr id="1838827145"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27145" name="Picture 1" descr="Partially me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33450" cy="732790"/>
                          </a:xfrm>
                          <a:prstGeom prst="rect">
                            <a:avLst/>
                          </a:prstGeom>
                          <a:noFill/>
                        </pic:spPr>
                      </pic:pic>
                    </a:graphicData>
                  </a:graphic>
                  <wp14:sizeRelH relativeFrom="margin">
                    <wp14:pctWidth>0</wp14:pctWidth>
                  </wp14:sizeRelH>
                  <wp14:sizeRelV relativeFrom="margin">
                    <wp14:pctHeight>0</wp14:pctHeight>
                  </wp14:sizeRelV>
                </wp:anchor>
              </w:drawing>
            </w:r>
            <w:r w:rsidR="00272242" w:rsidRPr="001476DF">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159D1BCF" w14:textId="77777777" w:rsidR="00272242" w:rsidRPr="001476DF" w:rsidRDefault="00272242" w:rsidP="00F44A2E">
            <w:pPr>
              <w:spacing w:before="0" w:after="0"/>
              <w:jc w:val="center"/>
              <w:rPr>
                <w:rFonts w:ascii="Calibri" w:eastAsia="Times New Roman" w:hAnsi="Calibri" w:cs="Calibri"/>
                <w:b/>
                <w:bCs/>
                <w:color w:val="001E61" w:themeColor="text1"/>
                <w:lang w:eastAsia="en-AU"/>
              </w:rPr>
            </w:pPr>
            <w:r w:rsidRPr="001476DF">
              <w:rPr>
                <w:rFonts w:ascii="Calibri" w:eastAsia="Times New Roman" w:hAnsi="Calibri" w:cs="Calibri"/>
                <w:b/>
                <w:bCs/>
                <w:color w:val="001E61" w:themeColor="text1"/>
                <w:lang w:eastAsia="en-AU"/>
              </w:rPr>
              <w:t>Trend rating</w:t>
            </w:r>
          </w:p>
        </w:tc>
      </w:tr>
      <w:tr w:rsidR="000F16F5" w:rsidRPr="00D0424F" w14:paraId="5EDDD47C" w14:textId="77777777" w:rsidTr="000F16F5">
        <w:trPr>
          <w:trHeight w:val="1015"/>
        </w:trPr>
        <w:tc>
          <w:tcPr>
            <w:tcW w:w="4678" w:type="dxa"/>
            <w:shd w:val="clear" w:color="auto" w:fill="E1ECF8" w:themeFill="accent2" w:themeFillTint="33"/>
            <w:hideMark/>
          </w:tcPr>
          <w:p w14:paraId="1298FE67" w14:textId="77777777" w:rsidR="000F16F5" w:rsidRPr="001476DF" w:rsidRDefault="000F16F5" w:rsidP="000F16F5">
            <w:pPr>
              <w:spacing w:before="0"/>
              <w:rPr>
                <w:rFonts w:ascii="Calibri" w:eastAsia="Times New Roman" w:hAnsi="Calibri" w:cs="Calibri"/>
                <w:b/>
                <w:bCs/>
                <w:color w:val="000000"/>
                <w:lang w:eastAsia="en-AU"/>
              </w:rPr>
            </w:pPr>
            <w:r w:rsidRPr="001476DF">
              <w:rPr>
                <w:rFonts w:ascii="Calibri" w:eastAsia="Times New Roman" w:hAnsi="Calibri" w:cs="Calibri"/>
                <w:b/>
                <w:bCs/>
                <w:color w:val="000000"/>
                <w:lang w:eastAsia="en-AU"/>
              </w:rPr>
              <w:t>O12. Improved user awareness of marine park rules</w:t>
            </w:r>
          </w:p>
        </w:tc>
        <w:tc>
          <w:tcPr>
            <w:tcW w:w="2197" w:type="dxa"/>
            <w:shd w:val="clear" w:color="auto" w:fill="FFFFFF" w:themeFill="background1"/>
            <w:vAlign w:val="center"/>
          </w:tcPr>
          <w:p w14:paraId="2FA8FB6B" w14:textId="110B8577" w:rsidR="000F16F5" w:rsidRPr="001476DF" w:rsidRDefault="000F16F5" w:rsidP="000F16F5">
            <w:pPr>
              <w:spacing w:before="0"/>
              <w:jc w:val="center"/>
              <w:rPr>
                <w:rFonts w:ascii="Calibri" w:eastAsia="Times New Roman" w:hAnsi="Calibri" w:cs="Calibri"/>
                <w:b/>
                <w:bCs/>
                <w:color w:val="000000"/>
                <w:highlight w:val="yellow"/>
                <w:lang w:eastAsia="en-AU"/>
              </w:rPr>
            </w:pPr>
          </w:p>
        </w:tc>
        <w:tc>
          <w:tcPr>
            <w:tcW w:w="2197" w:type="dxa"/>
            <w:shd w:val="clear" w:color="auto" w:fill="FFFFFF" w:themeFill="background1"/>
            <w:vAlign w:val="center"/>
          </w:tcPr>
          <w:p w14:paraId="4136656D" w14:textId="1773A9D5" w:rsidR="000F16F5" w:rsidRPr="001476DF" w:rsidRDefault="00F9151F" w:rsidP="000F16F5">
            <w:pPr>
              <w:spacing w:before="0"/>
              <w:jc w:val="center"/>
              <w:rPr>
                <w:rFonts w:ascii="Calibri" w:eastAsia="Times New Roman" w:hAnsi="Calibri" w:cs="Calibri"/>
                <w:b/>
                <w:bCs/>
                <w:color w:val="000000"/>
                <w:highlight w:val="yellow"/>
                <w:lang w:eastAsia="en-AU"/>
              </w:rPr>
            </w:pPr>
            <w:r w:rsidRPr="00125BBF">
              <w:rPr>
                <w:rFonts w:ascii="Calibri" w:eastAsia="Times New Roman" w:hAnsi="Calibri" w:cs="Calibri"/>
                <w:b/>
                <w:bCs/>
                <w:noProof/>
                <w:color w:val="000000"/>
                <w:lang w:eastAsia="en-AU"/>
              </w:rPr>
              <w:drawing>
                <wp:anchor distT="0" distB="0" distL="114300" distR="114300" simplePos="0" relativeHeight="251863040" behindDoc="0" locked="0" layoutInCell="1" allowOverlap="1" wp14:anchorId="4B470E32" wp14:editId="05D0D740">
                  <wp:simplePos x="0" y="0"/>
                  <wp:positionH relativeFrom="column">
                    <wp:posOffset>184150</wp:posOffset>
                  </wp:positionH>
                  <wp:positionV relativeFrom="paragraph">
                    <wp:posOffset>6985</wp:posOffset>
                  </wp:positionV>
                  <wp:extent cx="937895" cy="643255"/>
                  <wp:effectExtent l="0" t="0" r="0" b="4445"/>
                  <wp:wrapNone/>
                  <wp:docPr id="1610628917"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628917"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937895" cy="643255"/>
                          </a:xfrm>
                          <a:prstGeom prst="rect">
                            <a:avLst/>
                          </a:prstGeom>
                        </pic:spPr>
                      </pic:pic>
                    </a:graphicData>
                  </a:graphic>
                  <wp14:sizeRelH relativeFrom="page">
                    <wp14:pctWidth>0</wp14:pctWidth>
                  </wp14:sizeRelH>
                  <wp14:sizeRelV relativeFrom="page">
                    <wp14:pctHeight>0</wp14:pctHeight>
                  </wp14:sizeRelV>
                </wp:anchor>
              </w:drawing>
            </w:r>
          </w:p>
        </w:tc>
      </w:tr>
      <w:tr w:rsidR="000F16F5" w:rsidRPr="000B10FF" w14:paraId="0F6C0B52" w14:textId="77777777" w:rsidTr="00345525">
        <w:tblPrEx>
          <w:jc w:val="center"/>
          <w:tblInd w:w="0" w:type="dxa"/>
        </w:tblPrEx>
        <w:trPr>
          <w:trHeight w:val="340"/>
          <w:jc w:val="center"/>
        </w:trPr>
        <w:tc>
          <w:tcPr>
            <w:tcW w:w="9072" w:type="dxa"/>
            <w:gridSpan w:val="3"/>
            <w:shd w:val="clear" w:color="auto" w:fill="A5C8EC" w:themeFill="accent2" w:themeFillTint="99"/>
            <w:vAlign w:val="center"/>
          </w:tcPr>
          <w:p w14:paraId="7F2D7EF2" w14:textId="77777777" w:rsidR="000F16F5" w:rsidRPr="0043080B" w:rsidRDefault="000F16F5" w:rsidP="000F16F5">
            <w:pPr>
              <w:spacing w:before="0" w:after="0"/>
            </w:pPr>
            <w:r w:rsidRPr="0043080B">
              <w:rPr>
                <w:rFonts w:ascii="Calibri" w:eastAsia="Times New Roman" w:hAnsi="Calibri" w:cs="Calibri"/>
                <w:b/>
                <w:bCs/>
                <w:lang w:eastAsia="en-AU"/>
              </w:rPr>
              <w:t>Evidence</w:t>
            </w:r>
          </w:p>
        </w:tc>
      </w:tr>
      <w:tr w:rsidR="000F16F5" w:rsidRPr="000B10FF" w14:paraId="3BEC228D" w14:textId="77777777" w:rsidTr="000F16F5">
        <w:tblPrEx>
          <w:jc w:val="center"/>
          <w:tblInd w:w="0" w:type="dxa"/>
        </w:tblPrEx>
        <w:trPr>
          <w:trHeight w:val="816"/>
          <w:jc w:val="center"/>
        </w:trPr>
        <w:tc>
          <w:tcPr>
            <w:tcW w:w="9072" w:type="dxa"/>
            <w:gridSpan w:val="3"/>
            <w:vAlign w:val="center"/>
          </w:tcPr>
          <w:p w14:paraId="38979915" w14:textId="5BB24C81" w:rsidR="00BB1709" w:rsidRDefault="00AA2FEE" w:rsidP="00BB1709">
            <w:pPr>
              <w:rPr>
                <w:lang w:eastAsia="en-AU"/>
              </w:rPr>
            </w:pPr>
            <w:r>
              <w:rPr>
                <w:lang w:eastAsia="en-AU"/>
              </w:rPr>
              <w:t>T</w:t>
            </w:r>
            <w:r w:rsidR="00BB1709" w:rsidRPr="00FF2727">
              <w:rPr>
                <w:lang w:eastAsia="en-AU"/>
              </w:rPr>
              <w:t>he evaluation</w:t>
            </w:r>
            <w:r w:rsidR="00BB1709">
              <w:rPr>
                <w:lang w:eastAsia="en-AU"/>
              </w:rPr>
              <w:t xml:space="preserve"> </w:t>
            </w:r>
            <w:r w:rsidR="00BB1709" w:rsidRPr="00125BBF">
              <w:rPr>
                <w:lang w:eastAsia="en-AU"/>
              </w:rPr>
              <w:t>assessed this outcome as being</w:t>
            </w:r>
            <w:r w:rsidR="00BB1709" w:rsidRPr="00006981">
              <w:rPr>
                <w:b/>
                <w:bCs/>
                <w:lang w:eastAsia="en-AU"/>
              </w:rPr>
              <w:t xml:space="preserve"> </w:t>
            </w:r>
            <w:r w:rsidR="00BB1709">
              <w:rPr>
                <w:b/>
                <w:bCs/>
                <w:lang w:eastAsia="en-AU"/>
              </w:rPr>
              <w:t>partially</w:t>
            </w:r>
            <w:r w:rsidR="00BB1709" w:rsidRPr="00006981">
              <w:rPr>
                <w:b/>
                <w:bCs/>
                <w:lang w:eastAsia="en-AU"/>
              </w:rPr>
              <w:t xml:space="preserve"> met</w:t>
            </w:r>
            <w:r w:rsidR="00BB1709">
              <w:rPr>
                <w:lang w:eastAsia="en-AU"/>
              </w:rPr>
              <w:t xml:space="preserve">. A </w:t>
            </w:r>
            <w:r w:rsidR="00BB1709" w:rsidRPr="00FF2727">
              <w:rPr>
                <w:lang w:eastAsia="en-AU"/>
              </w:rPr>
              <w:t>range of compliance communication and education activities</w:t>
            </w:r>
            <w:r w:rsidR="00BB1709">
              <w:rPr>
                <w:lang w:eastAsia="en-AU"/>
              </w:rPr>
              <w:t xml:space="preserve"> were identified through the desktop review and stakeholder consultations. </w:t>
            </w:r>
            <w:r w:rsidR="00BB1709" w:rsidRPr="001B0318">
              <w:rPr>
                <w:lang w:eastAsia="en-AU"/>
              </w:rPr>
              <w:t xml:space="preserve">However, the evaluation was </w:t>
            </w:r>
            <w:r w:rsidR="00BB1709" w:rsidRPr="00C303DE">
              <w:rPr>
                <w:lang w:eastAsia="en-AU"/>
              </w:rPr>
              <w:t>unable to identify any data to assess the effectiveness of these activities</w:t>
            </w:r>
            <w:r w:rsidR="00BB1709" w:rsidRPr="001B0318">
              <w:rPr>
                <w:lang w:eastAsia="en-AU"/>
              </w:rPr>
              <w:t xml:space="preserve"> or any associated changes in user awareness of marine park rules.</w:t>
            </w:r>
          </w:p>
          <w:p w14:paraId="2AD892F9" w14:textId="77777777" w:rsidR="00BB1709" w:rsidRPr="005F447D" w:rsidRDefault="00BB1709" w:rsidP="00BB1709">
            <w:pPr>
              <w:rPr>
                <w:b/>
                <w:bCs/>
                <w:lang w:eastAsia="en-AU"/>
              </w:rPr>
            </w:pPr>
            <w:r w:rsidRPr="005F447D">
              <w:rPr>
                <w:b/>
                <w:bCs/>
                <w:lang w:eastAsia="en-AU"/>
              </w:rPr>
              <w:t>Evidence from desktop review:</w:t>
            </w:r>
          </w:p>
          <w:p w14:paraId="518B13DA" w14:textId="77777777" w:rsidR="00BB1709" w:rsidRPr="00956DF9" w:rsidRDefault="00BB1709" w:rsidP="00BB1709">
            <w:r w:rsidRPr="005F447D">
              <w:rPr>
                <w:lang w:eastAsia="en-AU"/>
              </w:rPr>
              <w:t xml:space="preserve">The desktop review identified </w:t>
            </w:r>
            <w:proofErr w:type="gramStart"/>
            <w:r w:rsidRPr="005F447D">
              <w:rPr>
                <w:lang w:eastAsia="en-AU"/>
              </w:rPr>
              <w:t>a number of</w:t>
            </w:r>
            <w:proofErr w:type="gramEnd"/>
            <w:r w:rsidRPr="005F447D">
              <w:rPr>
                <w:lang w:eastAsia="en-AU"/>
              </w:rPr>
              <w:t xml:space="preserve"> communication and engagement activities undertaken by Parks Australia to promote understanding of marine park rules and how to comply, as outlined in A57</w:t>
            </w:r>
            <w:r>
              <w:rPr>
                <w:lang w:eastAsia="en-AU"/>
              </w:rPr>
              <w:t xml:space="preserve"> (below)</w:t>
            </w:r>
            <w:r w:rsidRPr="005F447D">
              <w:rPr>
                <w:lang w:eastAsia="en-AU"/>
              </w:rPr>
              <w:t xml:space="preserve">. </w:t>
            </w:r>
            <w:r>
              <w:t>While these should go some way to improving user awareness of marine park rules, ultimately the desktop review did not identify any data which evaluated the effectiveness of these communication activities or measured changes in user awareness over time.</w:t>
            </w:r>
          </w:p>
          <w:p w14:paraId="11F92C0B" w14:textId="702F4443" w:rsidR="000F16F5" w:rsidRPr="0011115A" w:rsidRDefault="000F16F5" w:rsidP="000F16F5">
            <w:pPr>
              <w:spacing w:before="0"/>
              <w:rPr>
                <w:rFonts w:ascii="Calibri" w:eastAsia="Calibri" w:hAnsi="Calibri" w:cs="Times New Roman"/>
                <w:b/>
                <w:bCs/>
                <w:lang w:eastAsia="en-AU"/>
              </w:rPr>
            </w:pPr>
            <w:r w:rsidRPr="0011115A">
              <w:rPr>
                <w:rFonts w:ascii="Calibri" w:eastAsia="Calibri" w:hAnsi="Calibri" w:cs="Times New Roman"/>
                <w:b/>
                <w:bCs/>
                <w:lang w:eastAsia="en-AU"/>
              </w:rPr>
              <w:t>Evidence from engagement:</w:t>
            </w:r>
          </w:p>
          <w:p w14:paraId="52AFCD8F" w14:textId="21A42A66" w:rsidR="000F16F5" w:rsidRPr="001476DF" w:rsidRDefault="000F16F5" w:rsidP="000F16F5">
            <w:pPr>
              <w:rPr>
                <w:lang w:eastAsia="en-AU"/>
              </w:rPr>
            </w:pPr>
            <w:r w:rsidRPr="001476DF">
              <w:rPr>
                <w:lang w:eastAsia="en-AU"/>
              </w:rPr>
              <w:t xml:space="preserve">Most stakeholders felt that this outcome had </w:t>
            </w:r>
            <w:r w:rsidR="00E008F9">
              <w:rPr>
                <w:lang w:eastAsia="en-AU"/>
              </w:rPr>
              <w:t xml:space="preserve">been </w:t>
            </w:r>
            <w:r>
              <w:rPr>
                <w:lang w:eastAsia="en-AU"/>
              </w:rPr>
              <w:t>implemented</w:t>
            </w:r>
            <w:r w:rsidR="003F0206">
              <w:rPr>
                <w:lang w:eastAsia="en-AU"/>
              </w:rPr>
              <w:t xml:space="preserve"> with moderate levels of effectiveness</w:t>
            </w:r>
            <w:r w:rsidRPr="001476DF">
              <w:rPr>
                <w:lang w:eastAsia="en-AU"/>
              </w:rPr>
              <w:t xml:space="preserve">. These stakeholders reported that levels of awareness of marine park rules were generally </w:t>
            </w:r>
            <w:proofErr w:type="gramStart"/>
            <w:r w:rsidRPr="001476DF">
              <w:rPr>
                <w:lang w:eastAsia="en-AU"/>
              </w:rPr>
              <w:t>fairly high</w:t>
            </w:r>
            <w:proofErr w:type="gramEnd"/>
            <w:r w:rsidRPr="001476DF">
              <w:rPr>
                <w:lang w:eastAsia="en-AU"/>
              </w:rPr>
              <w:t xml:space="preserve"> across park users. </w:t>
            </w:r>
          </w:p>
          <w:p w14:paraId="3EFAF094" w14:textId="41E60C68" w:rsidR="000F16F5" w:rsidRPr="001476DF" w:rsidRDefault="000F16F5" w:rsidP="000F16F5">
            <w:pPr>
              <w:rPr>
                <w:lang w:eastAsia="en-AU"/>
              </w:rPr>
            </w:pPr>
            <w:r w:rsidRPr="001476DF">
              <w:rPr>
                <w:lang w:eastAsia="en-AU"/>
              </w:rPr>
              <w:lastRenderedPageBreak/>
              <w:t xml:space="preserve">However, </w:t>
            </w:r>
            <w:r>
              <w:rPr>
                <w:lang w:eastAsia="en-AU"/>
              </w:rPr>
              <w:t xml:space="preserve">some stakeholders reported that recreational users of the parks had lower levels of awareness of rules, and that there had been minimal change through the life of the Plan. Moreover, </w:t>
            </w:r>
            <w:r w:rsidRPr="001476DF">
              <w:rPr>
                <w:lang w:eastAsia="en-AU"/>
              </w:rPr>
              <w:t xml:space="preserve">a few stakeholders </w:t>
            </w:r>
            <w:r>
              <w:rPr>
                <w:lang w:eastAsia="en-AU"/>
              </w:rPr>
              <w:t>felt</w:t>
            </w:r>
            <w:r w:rsidRPr="001476DF">
              <w:rPr>
                <w:lang w:eastAsia="en-AU"/>
              </w:rPr>
              <w:t xml:space="preserve"> that awareness </w:t>
            </w:r>
            <w:r w:rsidR="00BE1060">
              <w:rPr>
                <w:lang w:eastAsia="en-AU"/>
              </w:rPr>
              <w:t xml:space="preserve">raising efforts </w:t>
            </w:r>
            <w:r w:rsidRPr="001476DF">
              <w:rPr>
                <w:lang w:eastAsia="en-AU"/>
              </w:rPr>
              <w:t xml:space="preserve">had </w:t>
            </w:r>
            <w:r w:rsidR="00BE1060">
              <w:rPr>
                <w:lang w:eastAsia="en-AU"/>
              </w:rPr>
              <w:t>deteriorated over the course of the plan</w:t>
            </w:r>
            <w:r w:rsidRPr="001476DF">
              <w:rPr>
                <w:lang w:eastAsia="en-AU"/>
              </w:rPr>
              <w:t xml:space="preserve">, with some </w:t>
            </w:r>
            <w:r w:rsidR="00203367">
              <w:rPr>
                <w:lang w:eastAsia="en-AU"/>
              </w:rPr>
              <w:t xml:space="preserve">reporting that </w:t>
            </w:r>
            <w:proofErr w:type="gramStart"/>
            <w:r w:rsidR="00203367">
              <w:rPr>
                <w:lang w:eastAsia="en-AU"/>
              </w:rPr>
              <w:t>the majority</w:t>
            </w:r>
            <w:r w:rsidR="00BE1060">
              <w:rPr>
                <w:lang w:eastAsia="en-AU"/>
              </w:rPr>
              <w:t xml:space="preserve"> of</w:t>
            </w:r>
            <w:proofErr w:type="gramEnd"/>
            <w:r w:rsidR="00BE1060">
              <w:rPr>
                <w:lang w:eastAsia="en-AU"/>
              </w:rPr>
              <w:t xml:space="preserve"> the</w:t>
            </w:r>
            <w:r w:rsidRPr="001476DF">
              <w:rPr>
                <w:lang w:eastAsia="en-AU"/>
              </w:rPr>
              <w:t xml:space="preserve"> communication from Parks Australia </w:t>
            </w:r>
            <w:r w:rsidR="00203367">
              <w:rPr>
                <w:lang w:eastAsia="en-AU"/>
              </w:rPr>
              <w:t>had occurred within</w:t>
            </w:r>
            <w:r w:rsidRPr="001476DF">
              <w:rPr>
                <w:lang w:eastAsia="en-AU"/>
              </w:rPr>
              <w:t xml:space="preserve"> the initial stages of the </w:t>
            </w:r>
            <w:r w:rsidR="00BE1060">
              <w:rPr>
                <w:lang w:eastAsia="en-AU"/>
              </w:rPr>
              <w:t>management plan</w:t>
            </w:r>
            <w:r w:rsidRPr="001476DF">
              <w:rPr>
                <w:lang w:eastAsia="en-AU"/>
              </w:rPr>
              <w:t>.</w:t>
            </w:r>
            <w:r>
              <w:rPr>
                <w:lang w:eastAsia="en-AU"/>
              </w:rPr>
              <w:t xml:space="preserve"> </w:t>
            </w:r>
          </w:p>
        </w:tc>
      </w:tr>
    </w:tbl>
    <w:p w14:paraId="6CF64B52" w14:textId="0847C88B" w:rsidR="00866F83" w:rsidRDefault="00866F83" w:rsidP="00272242">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272242" w:rsidRPr="003B4829" w14:paraId="40D27AFB" w14:textId="77777777" w:rsidTr="00866F83">
        <w:trPr>
          <w:trHeight w:val="515"/>
        </w:trPr>
        <w:tc>
          <w:tcPr>
            <w:tcW w:w="4678" w:type="dxa"/>
            <w:shd w:val="clear" w:color="auto" w:fill="D7D7D7" w:themeFill="accent6" w:themeFillShade="E6"/>
            <w:vAlign w:val="center"/>
          </w:tcPr>
          <w:p w14:paraId="073860A7" w14:textId="00DE5C4B" w:rsidR="00272242" w:rsidRPr="001476DF" w:rsidRDefault="00272242" w:rsidP="00793D70">
            <w:pPr>
              <w:spacing w:before="0" w:after="0"/>
              <w:rPr>
                <w:rFonts w:ascii="Calibri" w:eastAsia="Times New Roman" w:hAnsi="Calibri" w:cs="Calibri"/>
                <w:b/>
                <w:bCs/>
                <w:color w:val="001E61" w:themeColor="text1"/>
                <w:lang w:eastAsia="en-AU"/>
              </w:rPr>
            </w:pPr>
            <w:r w:rsidRPr="001476DF">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18E0AA8E" w14:textId="77777777" w:rsidR="00272242" w:rsidRPr="001476DF" w:rsidRDefault="00272242" w:rsidP="00991D8F">
            <w:pPr>
              <w:spacing w:before="0" w:after="0"/>
              <w:jc w:val="center"/>
              <w:rPr>
                <w:rFonts w:ascii="Calibri" w:eastAsia="Times New Roman" w:hAnsi="Calibri" w:cs="Calibri"/>
                <w:b/>
                <w:bCs/>
                <w:color w:val="001E61" w:themeColor="text1"/>
                <w:lang w:eastAsia="en-AU"/>
              </w:rPr>
            </w:pPr>
            <w:r w:rsidRPr="001476DF">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7DFBD2CA" w14:textId="77777777" w:rsidR="00272242" w:rsidRPr="001476DF" w:rsidRDefault="00272242" w:rsidP="00991D8F">
            <w:pPr>
              <w:spacing w:before="0" w:after="0"/>
              <w:jc w:val="center"/>
              <w:rPr>
                <w:rFonts w:ascii="Calibri" w:eastAsia="Times New Roman" w:hAnsi="Calibri" w:cs="Calibri"/>
                <w:b/>
                <w:bCs/>
                <w:color w:val="001E61" w:themeColor="text1"/>
                <w:lang w:eastAsia="en-AU"/>
              </w:rPr>
            </w:pPr>
            <w:r w:rsidRPr="001476DF">
              <w:rPr>
                <w:rFonts w:ascii="Calibri" w:eastAsia="Times New Roman" w:hAnsi="Calibri" w:cs="Calibri"/>
                <w:b/>
                <w:bCs/>
                <w:color w:val="001E61" w:themeColor="text1"/>
                <w:lang w:eastAsia="en-AU"/>
              </w:rPr>
              <w:t>Trend rating</w:t>
            </w:r>
          </w:p>
        </w:tc>
      </w:tr>
      <w:tr w:rsidR="00272242" w:rsidRPr="00D0424F" w14:paraId="54B15CBA" w14:textId="77777777" w:rsidTr="0073218B">
        <w:trPr>
          <w:trHeight w:val="1230"/>
        </w:trPr>
        <w:tc>
          <w:tcPr>
            <w:tcW w:w="4678" w:type="dxa"/>
            <w:shd w:val="clear" w:color="auto" w:fill="E1ECF8" w:themeFill="accent2" w:themeFillTint="33"/>
            <w:hideMark/>
          </w:tcPr>
          <w:p w14:paraId="65C4C2BA" w14:textId="77777777" w:rsidR="00272242" w:rsidRPr="001476DF" w:rsidRDefault="00272242" w:rsidP="00793D70">
            <w:pPr>
              <w:spacing w:before="0"/>
              <w:rPr>
                <w:rFonts w:ascii="Calibri" w:eastAsia="Times New Roman" w:hAnsi="Calibri" w:cs="Calibri"/>
                <w:b/>
                <w:bCs/>
                <w:color w:val="000000"/>
                <w:lang w:eastAsia="en-AU"/>
              </w:rPr>
            </w:pPr>
            <w:r w:rsidRPr="001476DF">
              <w:rPr>
                <w:rFonts w:eastAsia="Calibri Light" w:cs="Calibri Light"/>
                <w:b/>
                <w:bCs/>
                <w:color w:val="000000"/>
              </w:rPr>
              <w:t>O13. Increased levels of voluntary compliance and self-regulation by marine park users</w:t>
            </w:r>
          </w:p>
        </w:tc>
        <w:tc>
          <w:tcPr>
            <w:tcW w:w="2197" w:type="dxa"/>
            <w:shd w:val="clear" w:color="auto" w:fill="FFFFFF" w:themeFill="background1"/>
            <w:vAlign w:val="center"/>
          </w:tcPr>
          <w:p w14:paraId="701F11C4" w14:textId="13D52E89" w:rsidR="00272242" w:rsidRPr="001476DF" w:rsidRDefault="00FF524E" w:rsidP="00793D70">
            <w:pPr>
              <w:spacing w:before="0"/>
              <w:jc w:val="center"/>
              <w:rPr>
                <w:rFonts w:ascii="Calibri" w:eastAsia="Times New Roman" w:hAnsi="Calibri" w:cs="Calibri"/>
                <w:b/>
                <w:bCs/>
                <w:color w:val="000000"/>
                <w:highlight w:val="yellow"/>
                <w:lang w:eastAsia="en-AU"/>
              </w:rPr>
            </w:pPr>
            <w:r w:rsidRPr="008273A1">
              <w:rPr>
                <w:rFonts w:ascii="Calibri" w:eastAsia="Calibri" w:hAnsi="Calibri" w:cs="Calibri"/>
                <w:b/>
                <w:bCs/>
                <w:noProof/>
              </w:rPr>
              <w:drawing>
                <wp:anchor distT="0" distB="0" distL="114300" distR="114300" simplePos="0" relativeHeight="251887616" behindDoc="0" locked="0" layoutInCell="1" allowOverlap="1" wp14:anchorId="351139B3" wp14:editId="34475741">
                  <wp:simplePos x="0" y="0"/>
                  <wp:positionH relativeFrom="column">
                    <wp:posOffset>142875</wp:posOffset>
                  </wp:positionH>
                  <wp:positionV relativeFrom="paragraph">
                    <wp:posOffset>31750</wp:posOffset>
                  </wp:positionV>
                  <wp:extent cx="1054100" cy="759460"/>
                  <wp:effectExtent l="0" t="0" r="0" b="2540"/>
                  <wp:wrapNone/>
                  <wp:docPr id="1899623762" name="Picture 8" descr="Substantialy met">
                    <a:extLst xmlns:a="http://schemas.openxmlformats.org/drawingml/2006/main">
                      <a:ext uri="{FF2B5EF4-FFF2-40B4-BE49-F238E27FC236}">
                        <a16:creationId xmlns:a16="http://schemas.microsoft.com/office/drawing/2014/main" id="{C2640B00-7048-44B0-92D9-F80DBDED7B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623762" name="Picture 8" descr="Substantialy met"/>
                          <pic:cNvPicPr>
                            <a:picLocks noChangeAspect="1" noChangeArrowheads="1"/>
                          </pic:cNvPicPr>
                        </pic:nvPicPr>
                        <pic:blipFill rotWithShape="1">
                          <a:blip r:embed="rId58">
                            <a:extLst>
                              <a:ext uri="{28A0092B-C50C-407E-A947-70E740481C1C}">
                                <a14:useLocalDpi xmlns:a14="http://schemas.microsoft.com/office/drawing/2010/main" val="0"/>
                              </a:ext>
                            </a:extLst>
                          </a:blip>
                          <a:srcRect l="6817" t="8331" r="7264"/>
                          <a:stretch>
                            <a:fillRect/>
                          </a:stretch>
                        </pic:blipFill>
                        <pic:spPr bwMode="auto">
                          <a:xfrm>
                            <a:off x="0" y="0"/>
                            <a:ext cx="1054100" cy="759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7EB0837D" w14:textId="676A4276" w:rsidR="00272242" w:rsidRPr="001476DF" w:rsidRDefault="0073218B" w:rsidP="00793D70">
            <w:pPr>
              <w:spacing w:before="0"/>
              <w:jc w:val="center"/>
              <w:rPr>
                <w:rFonts w:ascii="Calibri" w:eastAsia="Times New Roman" w:hAnsi="Calibri" w:cs="Calibri"/>
                <w:b/>
                <w:bCs/>
                <w:color w:val="000000"/>
                <w:highlight w:val="yellow"/>
                <w:lang w:eastAsia="en-AU"/>
              </w:rPr>
            </w:pPr>
            <w:r w:rsidRPr="0073218B">
              <w:rPr>
                <w:rFonts w:ascii="Calibri" w:eastAsia="Times New Roman" w:hAnsi="Calibri" w:cs="Calibri"/>
                <w:b/>
                <w:bCs/>
                <w:noProof/>
                <w:color w:val="000000"/>
                <w:lang w:eastAsia="en-AU"/>
              </w:rPr>
              <w:drawing>
                <wp:anchor distT="0" distB="0" distL="114300" distR="114300" simplePos="0" relativeHeight="251489280" behindDoc="0" locked="0" layoutInCell="1" allowOverlap="1" wp14:anchorId="1E835FD1" wp14:editId="6280C06A">
                  <wp:simplePos x="0" y="0"/>
                  <wp:positionH relativeFrom="column">
                    <wp:posOffset>211455</wp:posOffset>
                  </wp:positionH>
                  <wp:positionV relativeFrom="paragraph">
                    <wp:posOffset>-12065</wp:posOffset>
                  </wp:positionV>
                  <wp:extent cx="900430" cy="794385"/>
                  <wp:effectExtent l="0" t="0" r="0" b="5715"/>
                  <wp:wrapNone/>
                  <wp:docPr id="1404522947" name="Picture 1"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522947" name="Picture 1" descr="Trend getting bette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00430" cy="794385"/>
                          </a:xfrm>
                          <a:prstGeom prst="rect">
                            <a:avLst/>
                          </a:prstGeom>
                          <a:noFill/>
                        </pic:spPr>
                      </pic:pic>
                    </a:graphicData>
                  </a:graphic>
                  <wp14:sizeRelH relativeFrom="margin">
                    <wp14:pctWidth>0</wp14:pctWidth>
                  </wp14:sizeRelH>
                  <wp14:sizeRelV relativeFrom="margin">
                    <wp14:pctHeight>0</wp14:pctHeight>
                  </wp14:sizeRelV>
                </wp:anchor>
              </w:drawing>
            </w:r>
          </w:p>
        </w:tc>
      </w:tr>
      <w:tr w:rsidR="00272242" w:rsidRPr="000B10FF" w14:paraId="1A56EA20" w14:textId="77777777" w:rsidTr="00345525">
        <w:tblPrEx>
          <w:jc w:val="center"/>
          <w:tblInd w:w="0" w:type="dxa"/>
        </w:tblPrEx>
        <w:trPr>
          <w:trHeight w:val="340"/>
          <w:jc w:val="center"/>
        </w:trPr>
        <w:tc>
          <w:tcPr>
            <w:tcW w:w="9072" w:type="dxa"/>
            <w:gridSpan w:val="3"/>
            <w:shd w:val="clear" w:color="auto" w:fill="A5C8EC" w:themeFill="accent2" w:themeFillTint="99"/>
            <w:vAlign w:val="center"/>
          </w:tcPr>
          <w:p w14:paraId="333F3166" w14:textId="198B72D5" w:rsidR="00272242" w:rsidRPr="0043080B" w:rsidRDefault="00272242" w:rsidP="00793D70">
            <w:pPr>
              <w:spacing w:before="0" w:after="0"/>
            </w:pPr>
            <w:r w:rsidRPr="0043080B">
              <w:rPr>
                <w:rFonts w:ascii="Calibri" w:eastAsia="Times New Roman" w:hAnsi="Calibri" w:cs="Calibri"/>
                <w:b/>
                <w:bCs/>
                <w:lang w:eastAsia="en-AU"/>
              </w:rPr>
              <w:t>Evidence</w:t>
            </w:r>
          </w:p>
        </w:tc>
      </w:tr>
      <w:tr w:rsidR="00272242" w:rsidRPr="000B10FF" w14:paraId="7CE01F17" w14:textId="77777777" w:rsidTr="00866F83">
        <w:tblPrEx>
          <w:jc w:val="center"/>
          <w:tblInd w:w="0" w:type="dxa"/>
        </w:tblPrEx>
        <w:trPr>
          <w:trHeight w:val="816"/>
          <w:jc w:val="center"/>
        </w:trPr>
        <w:tc>
          <w:tcPr>
            <w:tcW w:w="9072" w:type="dxa"/>
            <w:gridSpan w:val="3"/>
            <w:vAlign w:val="center"/>
          </w:tcPr>
          <w:p w14:paraId="38D0D1BE" w14:textId="06AE5385" w:rsidR="002E10FC" w:rsidRDefault="002E10FC" w:rsidP="002E10FC">
            <w:pPr>
              <w:rPr>
                <w:rFonts w:ascii="Calibri" w:eastAsia="Calibri" w:hAnsi="Calibri" w:cs="Times New Roman"/>
                <w:lang w:eastAsia="en-AU"/>
              </w:rPr>
            </w:pPr>
            <w:r>
              <w:rPr>
                <w:rFonts w:ascii="Calibri" w:eastAsia="Calibri" w:hAnsi="Calibri" w:cs="Times New Roman"/>
                <w:lang w:eastAsia="en-AU"/>
              </w:rPr>
              <w:t xml:space="preserve">Overall, this outcome was assessed as </w:t>
            </w:r>
            <w:r w:rsidR="00FF524E">
              <w:rPr>
                <w:rFonts w:ascii="Calibri" w:eastAsia="Calibri" w:hAnsi="Calibri" w:cs="Times New Roman"/>
                <w:b/>
                <w:bCs/>
                <w:lang w:eastAsia="en-AU"/>
              </w:rPr>
              <w:t xml:space="preserve">substantially </w:t>
            </w:r>
            <w:r w:rsidR="00064321">
              <w:rPr>
                <w:rFonts w:ascii="Calibri" w:eastAsia="Calibri" w:hAnsi="Calibri" w:cs="Times New Roman"/>
                <w:b/>
                <w:bCs/>
                <w:lang w:eastAsia="en-AU"/>
              </w:rPr>
              <w:t>met</w:t>
            </w:r>
            <w:r>
              <w:rPr>
                <w:rFonts w:ascii="Calibri" w:eastAsia="Calibri" w:hAnsi="Calibri" w:cs="Times New Roman"/>
                <w:lang w:eastAsia="en-AU"/>
              </w:rPr>
              <w:t xml:space="preserve">. </w:t>
            </w:r>
            <w:r w:rsidR="00754958" w:rsidRPr="00754958">
              <w:rPr>
                <w:rFonts w:ascii="Calibri" w:eastAsia="Calibri" w:hAnsi="Calibri" w:cs="Times New Roman"/>
                <w:lang w:eastAsia="en-AU"/>
              </w:rPr>
              <w:t xml:space="preserve">While there was no desktop review evidence identified specific to voluntary compliance, compliance data suggests that </w:t>
            </w:r>
            <w:r w:rsidR="00FF524E">
              <w:rPr>
                <w:rFonts w:ascii="Calibri" w:eastAsia="Calibri" w:hAnsi="Calibri" w:cs="Times New Roman"/>
                <w:lang w:eastAsia="en-AU"/>
              </w:rPr>
              <w:t xml:space="preserve">most instances of non-compliance in the </w:t>
            </w:r>
            <w:r w:rsidR="002C1E4E">
              <w:rPr>
                <w:rFonts w:ascii="Calibri" w:eastAsia="Calibri" w:hAnsi="Calibri" w:cs="Times New Roman"/>
                <w:lang w:eastAsia="en-AU"/>
              </w:rPr>
              <w:t>North-west</w:t>
            </w:r>
            <w:r w:rsidR="00754958" w:rsidRPr="00754958">
              <w:rPr>
                <w:rFonts w:ascii="Calibri" w:eastAsia="Calibri" w:hAnsi="Calibri" w:cs="Times New Roman"/>
                <w:lang w:eastAsia="en-AU"/>
              </w:rPr>
              <w:t xml:space="preserve"> Network </w:t>
            </w:r>
            <w:r w:rsidR="00FF524E">
              <w:rPr>
                <w:rFonts w:ascii="Calibri" w:eastAsia="Calibri" w:hAnsi="Calibri" w:cs="Times New Roman"/>
                <w:lang w:eastAsia="en-AU"/>
              </w:rPr>
              <w:t xml:space="preserve">were due to illegal foreign fishing, rather than the actions of Australian marine park users. In addition, </w:t>
            </w:r>
            <w:r w:rsidR="00120120">
              <w:rPr>
                <w:rFonts w:ascii="Calibri" w:eastAsia="Calibri" w:hAnsi="Calibri" w:cs="Times New Roman"/>
                <w:lang w:eastAsia="en-AU"/>
              </w:rPr>
              <w:t xml:space="preserve">stakeholder feedback was </w:t>
            </w:r>
            <w:r w:rsidR="00CE3184">
              <w:rPr>
                <w:rFonts w:ascii="Calibri" w:eastAsia="Calibri" w:hAnsi="Calibri" w:cs="Times New Roman"/>
                <w:lang w:eastAsia="en-AU"/>
              </w:rPr>
              <w:t xml:space="preserve">broadly </w:t>
            </w:r>
            <w:r w:rsidR="00120120">
              <w:rPr>
                <w:rFonts w:ascii="Calibri" w:eastAsia="Calibri" w:hAnsi="Calibri" w:cs="Times New Roman"/>
                <w:lang w:eastAsia="en-AU"/>
              </w:rPr>
              <w:t>positive.</w:t>
            </w:r>
          </w:p>
          <w:p w14:paraId="2099F8D2" w14:textId="0E7359DD" w:rsidR="002E10FC" w:rsidRPr="00257200" w:rsidRDefault="002E10FC" w:rsidP="002E10FC">
            <w:pPr>
              <w:rPr>
                <w:rFonts w:ascii="Calibri" w:eastAsia="Calibri" w:hAnsi="Calibri" w:cs="Times New Roman"/>
                <w:b/>
                <w:bCs/>
                <w:lang w:eastAsia="en-AU"/>
              </w:rPr>
            </w:pPr>
            <w:r w:rsidRPr="00257200">
              <w:rPr>
                <w:rFonts w:ascii="Calibri" w:eastAsia="Calibri" w:hAnsi="Calibri" w:cs="Times New Roman"/>
                <w:b/>
                <w:bCs/>
                <w:lang w:eastAsia="en-AU"/>
              </w:rPr>
              <w:t xml:space="preserve">Evidence from desktop review: </w:t>
            </w:r>
          </w:p>
          <w:p w14:paraId="308253DB" w14:textId="3B4A829E" w:rsidR="002E10FC" w:rsidRPr="002E10FC" w:rsidRDefault="00867D91" w:rsidP="002E10FC">
            <w:pPr>
              <w:rPr>
                <w:rFonts w:ascii="Calibri" w:eastAsia="Calibri" w:hAnsi="Calibri" w:cs="Times New Roman"/>
                <w:lang w:eastAsia="en-AU"/>
              </w:rPr>
            </w:pPr>
            <w:r w:rsidRPr="00257200">
              <w:rPr>
                <w:rFonts w:ascii="Calibri" w:eastAsia="Calibri" w:hAnsi="Calibri" w:cs="Times New Roman"/>
                <w:lang w:eastAsia="en-AU"/>
              </w:rPr>
              <w:t xml:space="preserve">The desktop review </w:t>
            </w:r>
            <w:r w:rsidRPr="00723204">
              <w:rPr>
                <w:rFonts w:ascii="Calibri" w:eastAsia="Calibri" w:hAnsi="Calibri" w:cs="Times New Roman"/>
                <w:lang w:eastAsia="en-AU"/>
              </w:rPr>
              <w:t>did not identify evidence</w:t>
            </w:r>
            <w:r w:rsidRPr="00257200">
              <w:rPr>
                <w:rFonts w:ascii="Calibri" w:eastAsia="Calibri" w:hAnsi="Calibri" w:cs="Times New Roman"/>
                <w:lang w:eastAsia="en-AU"/>
              </w:rPr>
              <w:t xml:space="preserve"> of surveys or data measuring voluntary compliance attitudes and behaviours or of documents demonstrating self-regulation among users.</w:t>
            </w:r>
            <w:r>
              <w:rPr>
                <w:rFonts w:ascii="Calibri" w:eastAsia="Calibri" w:hAnsi="Calibri" w:cs="Times New Roman"/>
                <w:lang w:eastAsia="en-AU"/>
              </w:rPr>
              <w:t xml:space="preserve"> </w:t>
            </w:r>
            <w:r w:rsidR="00FF524E">
              <w:rPr>
                <w:rFonts w:ascii="Calibri" w:eastAsia="Calibri" w:hAnsi="Calibri" w:cs="Times New Roman"/>
                <w:lang w:eastAsia="en-AU"/>
              </w:rPr>
              <w:t xml:space="preserve">However, </w:t>
            </w:r>
            <w:r w:rsidR="00FF524E">
              <w:rPr>
                <w:lang w:eastAsia="en-AU"/>
              </w:rPr>
              <w:t>th</w:t>
            </w:r>
            <w:r w:rsidR="00FF524E" w:rsidRPr="007918EC">
              <w:rPr>
                <w:lang w:eastAsia="en-AU"/>
              </w:rPr>
              <w:t>e review identified high overall levels of compliance by marine park users,</w:t>
            </w:r>
            <w:r w:rsidR="00FF524E">
              <w:rPr>
                <w:lang w:eastAsia="en-AU"/>
              </w:rPr>
              <w:t xml:space="preserve"> </w:t>
            </w:r>
            <w:proofErr w:type="gramStart"/>
            <w:r w:rsidR="00FF524E">
              <w:rPr>
                <w:lang w:eastAsia="en-AU"/>
              </w:rPr>
              <w:t>with the exception of</w:t>
            </w:r>
            <w:proofErr w:type="gramEnd"/>
            <w:r w:rsidR="00FF524E">
              <w:rPr>
                <w:lang w:eastAsia="en-AU"/>
              </w:rPr>
              <w:t xml:space="preserve"> illegal foreign fishers</w:t>
            </w:r>
            <w:r w:rsidR="00FF524E" w:rsidRPr="007918EC">
              <w:rPr>
                <w:lang w:eastAsia="en-AU"/>
              </w:rPr>
              <w:t xml:space="preserve"> </w:t>
            </w:r>
            <w:r w:rsidR="00FF524E">
              <w:rPr>
                <w:lang w:eastAsia="en-AU"/>
              </w:rPr>
              <w:t>(</w:t>
            </w:r>
            <w:r w:rsidR="00FF524E" w:rsidRPr="007918EC">
              <w:rPr>
                <w:lang w:eastAsia="en-AU"/>
              </w:rPr>
              <w:t>outlined further in O14</w:t>
            </w:r>
            <w:r w:rsidR="00FF524E">
              <w:rPr>
                <w:lang w:eastAsia="en-AU"/>
              </w:rPr>
              <w:t xml:space="preserve">, </w:t>
            </w:r>
            <w:r w:rsidR="00FF524E" w:rsidRPr="007918EC">
              <w:rPr>
                <w:lang w:eastAsia="en-AU"/>
              </w:rPr>
              <w:t>below</w:t>
            </w:r>
            <w:r w:rsidR="00FF524E">
              <w:rPr>
                <w:lang w:eastAsia="en-AU"/>
              </w:rPr>
              <w:t>), suggesting</w:t>
            </w:r>
            <w:r w:rsidR="00FF524E" w:rsidRPr="007918EC">
              <w:rPr>
                <w:lang w:eastAsia="en-AU"/>
              </w:rPr>
              <w:t xml:space="preserve"> that voluntary compliance</w:t>
            </w:r>
            <w:r w:rsidR="00FF524E">
              <w:rPr>
                <w:lang w:eastAsia="en-AU"/>
              </w:rPr>
              <w:t xml:space="preserve"> among Australian marine park users</w:t>
            </w:r>
            <w:r w:rsidR="00FF524E" w:rsidRPr="007918EC">
              <w:rPr>
                <w:lang w:eastAsia="en-AU"/>
              </w:rPr>
              <w:t xml:space="preserve"> was high over the course of the management plan</w:t>
            </w:r>
            <w:r w:rsidR="00CE3184">
              <w:rPr>
                <w:lang w:eastAsia="en-AU"/>
              </w:rPr>
              <w:t>.</w:t>
            </w:r>
            <w:r w:rsidR="00FF524E" w:rsidRPr="007918EC">
              <w:rPr>
                <w:lang w:eastAsia="en-AU"/>
              </w:rPr>
              <w:t xml:space="preserve"> </w:t>
            </w:r>
          </w:p>
          <w:p w14:paraId="496A66DE" w14:textId="2B856DC4" w:rsidR="002E10FC" w:rsidRPr="0011115A" w:rsidRDefault="002E10FC" w:rsidP="002E10FC">
            <w:pPr>
              <w:spacing w:before="0"/>
              <w:rPr>
                <w:rFonts w:ascii="Calibri" w:eastAsia="Calibri" w:hAnsi="Calibri" w:cs="Times New Roman"/>
                <w:b/>
                <w:bCs/>
                <w:lang w:eastAsia="en-AU"/>
              </w:rPr>
            </w:pPr>
            <w:r w:rsidRPr="0011115A">
              <w:rPr>
                <w:rFonts w:ascii="Calibri" w:eastAsia="Calibri" w:hAnsi="Calibri" w:cs="Times New Roman"/>
                <w:b/>
                <w:bCs/>
                <w:lang w:eastAsia="en-AU"/>
              </w:rPr>
              <w:t>Evidence from engagement:</w:t>
            </w:r>
          </w:p>
          <w:p w14:paraId="13609FD3" w14:textId="24CB4EA0" w:rsidR="001476DF" w:rsidRPr="001476DF" w:rsidRDefault="00CE3184" w:rsidP="00793D70">
            <w:pPr>
              <w:rPr>
                <w:lang w:eastAsia="en-AU"/>
              </w:rPr>
            </w:pPr>
            <w:r>
              <w:rPr>
                <w:lang w:eastAsia="en-AU"/>
              </w:rPr>
              <w:t>S</w:t>
            </w:r>
            <w:r w:rsidR="001476DF" w:rsidRPr="001476DF">
              <w:rPr>
                <w:lang w:eastAsia="en-AU"/>
              </w:rPr>
              <w:t xml:space="preserve">takeholder engagement found that </w:t>
            </w:r>
            <w:r w:rsidR="001476DF" w:rsidRPr="00AB1452">
              <w:rPr>
                <w:lang w:eastAsia="en-AU"/>
              </w:rPr>
              <w:t>most</w:t>
            </w:r>
            <w:r w:rsidR="001476DF" w:rsidRPr="001476DF">
              <w:rPr>
                <w:lang w:eastAsia="en-AU"/>
              </w:rPr>
              <w:t xml:space="preserve"> stakeholders felt there had been a </w:t>
            </w:r>
            <w:r w:rsidR="00DB55E3" w:rsidRPr="00AB1452">
              <w:rPr>
                <w:lang w:eastAsia="en-AU"/>
              </w:rPr>
              <w:t xml:space="preserve">small to </w:t>
            </w:r>
            <w:r w:rsidR="001476DF" w:rsidRPr="00AB1452">
              <w:rPr>
                <w:lang w:eastAsia="en-AU"/>
              </w:rPr>
              <w:t>moderate increase in levels of voluntary compliance and self-regulation</w:t>
            </w:r>
            <w:r w:rsidR="001476DF" w:rsidRPr="001476DF">
              <w:rPr>
                <w:lang w:eastAsia="en-AU"/>
              </w:rPr>
              <w:t xml:space="preserve"> by users. </w:t>
            </w:r>
            <w:r w:rsidR="001476DF">
              <w:rPr>
                <w:lang w:eastAsia="en-AU"/>
              </w:rPr>
              <w:t>S</w:t>
            </w:r>
            <w:r w:rsidR="001476DF" w:rsidRPr="001476DF">
              <w:rPr>
                <w:lang w:eastAsia="en-AU"/>
              </w:rPr>
              <w:t xml:space="preserve">takeholders </w:t>
            </w:r>
            <w:r w:rsidR="001476DF">
              <w:rPr>
                <w:lang w:eastAsia="en-AU"/>
              </w:rPr>
              <w:t>felt that this had been</w:t>
            </w:r>
            <w:r w:rsidR="001476DF" w:rsidRPr="001476DF">
              <w:rPr>
                <w:lang w:eastAsia="en-AU"/>
              </w:rPr>
              <w:t xml:space="preserve"> </w:t>
            </w:r>
            <w:r w:rsidR="001476DF" w:rsidRPr="00AB1452">
              <w:rPr>
                <w:lang w:eastAsia="en-AU"/>
              </w:rPr>
              <w:t>supported by compliance activities occurring</w:t>
            </w:r>
            <w:r w:rsidR="001476DF" w:rsidRPr="001476DF">
              <w:rPr>
                <w:lang w:eastAsia="en-AU"/>
              </w:rPr>
              <w:t xml:space="preserve"> in the </w:t>
            </w:r>
            <w:r w:rsidR="00AC6825">
              <w:rPr>
                <w:lang w:eastAsia="en-AU"/>
              </w:rPr>
              <w:t xml:space="preserve">North-west </w:t>
            </w:r>
            <w:r w:rsidR="001476DF" w:rsidRPr="001476DF">
              <w:rPr>
                <w:lang w:eastAsia="en-AU"/>
              </w:rPr>
              <w:t xml:space="preserve">Network, </w:t>
            </w:r>
            <w:r w:rsidR="00E65E2E">
              <w:rPr>
                <w:lang w:eastAsia="en-AU"/>
              </w:rPr>
              <w:t>as detailed in relation</w:t>
            </w:r>
            <w:r w:rsidR="001476DF" w:rsidRPr="001476DF">
              <w:rPr>
                <w:lang w:eastAsia="en-AU"/>
              </w:rPr>
              <w:t xml:space="preserve"> to </w:t>
            </w:r>
            <w:r w:rsidR="00E65E2E">
              <w:rPr>
                <w:lang w:eastAsia="en-AU"/>
              </w:rPr>
              <w:t xml:space="preserve">A58 (below). </w:t>
            </w:r>
            <w:r w:rsidR="00AE374B">
              <w:rPr>
                <w:lang w:eastAsia="en-AU"/>
              </w:rPr>
              <w:t xml:space="preserve"> </w:t>
            </w:r>
          </w:p>
        </w:tc>
      </w:tr>
    </w:tbl>
    <w:p w14:paraId="3D15B376" w14:textId="77777777" w:rsidR="00272242" w:rsidRDefault="00272242" w:rsidP="00272242">
      <w:pPr>
        <w:spacing w:before="0" w:after="200" w:line="276" w:lineRule="auto"/>
        <w:rPr>
          <w:sz w:val="2"/>
          <w:szCs w:val="2"/>
        </w:rPr>
      </w:pPr>
    </w:p>
    <w:p w14:paraId="04928452" w14:textId="77777777" w:rsidR="00272242" w:rsidRDefault="00272242" w:rsidP="00272242">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272242" w:rsidRPr="003B4829" w14:paraId="2D6D9462" w14:textId="77777777" w:rsidTr="00793D70">
        <w:trPr>
          <w:trHeight w:val="515"/>
        </w:trPr>
        <w:tc>
          <w:tcPr>
            <w:tcW w:w="4678" w:type="dxa"/>
            <w:shd w:val="clear" w:color="auto" w:fill="D7D7D7" w:themeFill="accent6" w:themeFillShade="E6"/>
            <w:vAlign w:val="center"/>
          </w:tcPr>
          <w:p w14:paraId="03EAF816" w14:textId="6D874D10" w:rsidR="00272242" w:rsidRPr="00692630" w:rsidRDefault="00272242" w:rsidP="00793D70">
            <w:pPr>
              <w:spacing w:before="0" w:after="0"/>
              <w:rPr>
                <w:rFonts w:ascii="Calibri" w:eastAsia="Times New Roman" w:hAnsi="Calibri" w:cs="Calibri"/>
                <w:b/>
                <w:color w:val="001E61" w:themeColor="text1"/>
                <w:lang w:eastAsia="en-AU"/>
              </w:rPr>
            </w:pPr>
            <w:r w:rsidRPr="00692630">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683C239B" w14:textId="77777777" w:rsidR="00272242" w:rsidRPr="00692630" w:rsidRDefault="00272242" w:rsidP="00296B91">
            <w:pPr>
              <w:spacing w:before="0" w:after="0"/>
              <w:jc w:val="center"/>
              <w:rPr>
                <w:rFonts w:ascii="Calibri" w:eastAsia="Times New Roman" w:hAnsi="Calibri" w:cs="Calibri"/>
                <w:b/>
                <w:color w:val="001E61" w:themeColor="text1"/>
                <w:lang w:eastAsia="en-AU"/>
              </w:rPr>
            </w:pPr>
            <w:r w:rsidRPr="00692630">
              <w:rPr>
                <w:rFonts w:ascii="Calibri" w:eastAsia="Times New Roman" w:hAnsi="Calibri" w:cs="Calibri"/>
                <w:b/>
                <w:color w:val="001E61" w:themeColor="text1"/>
                <w:lang w:eastAsia="en-AU"/>
              </w:rPr>
              <w:t>Outcome effectiveness</w:t>
            </w:r>
          </w:p>
        </w:tc>
        <w:tc>
          <w:tcPr>
            <w:tcW w:w="2197" w:type="dxa"/>
            <w:shd w:val="clear" w:color="auto" w:fill="D7D7D7" w:themeFill="accent6" w:themeFillShade="E6"/>
            <w:vAlign w:val="center"/>
          </w:tcPr>
          <w:p w14:paraId="662ED350" w14:textId="77777777" w:rsidR="00272242" w:rsidRPr="00692630" w:rsidRDefault="00272242" w:rsidP="00296B91">
            <w:pPr>
              <w:spacing w:before="0" w:after="0"/>
              <w:jc w:val="center"/>
              <w:rPr>
                <w:rFonts w:ascii="Calibri" w:eastAsia="Times New Roman" w:hAnsi="Calibri" w:cs="Calibri"/>
                <w:b/>
                <w:color w:val="001E61" w:themeColor="text1"/>
                <w:lang w:eastAsia="en-AU"/>
              </w:rPr>
            </w:pPr>
            <w:r w:rsidRPr="00692630">
              <w:rPr>
                <w:rFonts w:ascii="Calibri" w:eastAsia="Times New Roman" w:hAnsi="Calibri" w:cs="Calibri"/>
                <w:b/>
                <w:color w:val="001E61" w:themeColor="text1"/>
                <w:lang w:eastAsia="en-AU"/>
              </w:rPr>
              <w:t>Trend rating</w:t>
            </w:r>
          </w:p>
        </w:tc>
      </w:tr>
      <w:tr w:rsidR="00272242" w:rsidRPr="00D0424F" w14:paraId="46A46F49" w14:textId="77777777" w:rsidTr="00CE3184">
        <w:trPr>
          <w:trHeight w:val="1274"/>
        </w:trPr>
        <w:tc>
          <w:tcPr>
            <w:tcW w:w="4678" w:type="dxa"/>
            <w:shd w:val="clear" w:color="auto" w:fill="E1ECF8" w:themeFill="accent2" w:themeFillTint="33"/>
            <w:hideMark/>
          </w:tcPr>
          <w:p w14:paraId="5FE231CA" w14:textId="77777777" w:rsidR="00272242" w:rsidRPr="00692630" w:rsidRDefault="00272242" w:rsidP="00793D70">
            <w:pPr>
              <w:spacing w:before="0"/>
              <w:rPr>
                <w:rFonts w:ascii="Calibri" w:eastAsia="Times New Roman" w:hAnsi="Calibri" w:cs="Calibri"/>
                <w:b/>
                <w:color w:val="000000"/>
                <w:lang w:eastAsia="en-AU"/>
              </w:rPr>
            </w:pPr>
            <w:r w:rsidRPr="00692630">
              <w:rPr>
                <w:rFonts w:eastAsia="Calibri Light" w:cs="Calibri Light"/>
                <w:b/>
                <w:color w:val="000000"/>
              </w:rPr>
              <w:t>O14. High overall levels of compliance with the rules by marine park users</w:t>
            </w:r>
          </w:p>
        </w:tc>
        <w:tc>
          <w:tcPr>
            <w:tcW w:w="2197" w:type="dxa"/>
            <w:shd w:val="clear" w:color="auto" w:fill="FFFFFF" w:themeFill="background1"/>
            <w:vAlign w:val="center"/>
          </w:tcPr>
          <w:p w14:paraId="3A8025F1" w14:textId="3630B54A" w:rsidR="00272242" w:rsidRPr="006E4DA8" w:rsidRDefault="00257200" w:rsidP="00793D70">
            <w:pPr>
              <w:spacing w:before="0"/>
              <w:jc w:val="center"/>
              <w:rPr>
                <w:rFonts w:ascii="Calibri" w:eastAsia="Times New Roman" w:hAnsi="Calibri" w:cs="Calibri"/>
                <w:b/>
                <w:bCs/>
                <w:color w:val="000000"/>
                <w:sz w:val="20"/>
                <w:szCs w:val="20"/>
                <w:highlight w:val="yellow"/>
                <w:lang w:eastAsia="en-AU"/>
              </w:rPr>
            </w:pPr>
            <w:r>
              <w:rPr>
                <w:rFonts w:ascii="Calibri" w:eastAsia="Times New Roman" w:hAnsi="Calibri" w:cs="Calibri"/>
                <w:b/>
                <w:bCs/>
                <w:noProof/>
                <w:color w:val="000000"/>
                <w:sz w:val="20"/>
                <w:szCs w:val="20"/>
                <w:highlight w:val="yellow"/>
                <w:lang w:eastAsia="en-AU"/>
              </w:rPr>
              <w:drawing>
                <wp:anchor distT="0" distB="0" distL="114300" distR="114300" simplePos="0" relativeHeight="251467776" behindDoc="0" locked="0" layoutInCell="1" allowOverlap="1" wp14:anchorId="347A3A84" wp14:editId="62C3EF3A">
                  <wp:simplePos x="0" y="0"/>
                  <wp:positionH relativeFrom="column">
                    <wp:posOffset>217170</wp:posOffset>
                  </wp:positionH>
                  <wp:positionV relativeFrom="paragraph">
                    <wp:posOffset>13335</wp:posOffset>
                  </wp:positionV>
                  <wp:extent cx="902970" cy="709295"/>
                  <wp:effectExtent l="0" t="0" r="0" b="0"/>
                  <wp:wrapNone/>
                  <wp:docPr id="973773475" name="Picture 56"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73475" name="Picture 56" descr="Partially me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02970" cy="70929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4B243224" w14:textId="307DAEC2" w:rsidR="00272242" w:rsidRPr="006E4DA8" w:rsidRDefault="00836B36" w:rsidP="00793D70">
            <w:pPr>
              <w:spacing w:before="0"/>
              <w:jc w:val="center"/>
              <w:rPr>
                <w:rFonts w:ascii="Calibri" w:eastAsia="Times New Roman" w:hAnsi="Calibri" w:cs="Calibri"/>
                <w:b/>
                <w:bCs/>
                <w:color w:val="000000"/>
                <w:sz w:val="20"/>
                <w:szCs w:val="20"/>
                <w:highlight w:val="yellow"/>
                <w:lang w:eastAsia="en-AU"/>
              </w:rPr>
            </w:pPr>
            <w:r w:rsidRPr="0073218B">
              <w:rPr>
                <w:rFonts w:ascii="Calibri" w:eastAsia="Times New Roman" w:hAnsi="Calibri" w:cs="Calibri"/>
                <w:b/>
                <w:bCs/>
                <w:noProof/>
                <w:color w:val="000000"/>
                <w:lang w:eastAsia="en-AU"/>
              </w:rPr>
              <w:drawing>
                <wp:anchor distT="0" distB="0" distL="114300" distR="114300" simplePos="0" relativeHeight="251885568" behindDoc="0" locked="0" layoutInCell="1" allowOverlap="1" wp14:anchorId="3BD89A6D" wp14:editId="50DE1548">
                  <wp:simplePos x="0" y="0"/>
                  <wp:positionH relativeFrom="column">
                    <wp:posOffset>161925</wp:posOffset>
                  </wp:positionH>
                  <wp:positionV relativeFrom="paragraph">
                    <wp:posOffset>24130</wp:posOffset>
                  </wp:positionV>
                  <wp:extent cx="900430" cy="794385"/>
                  <wp:effectExtent l="0" t="0" r="0" b="5715"/>
                  <wp:wrapNone/>
                  <wp:docPr id="659016937" name="Picture 1"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522947" name="Picture 1" descr="Trend getting bette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00430" cy="794385"/>
                          </a:xfrm>
                          <a:prstGeom prst="rect">
                            <a:avLst/>
                          </a:prstGeom>
                          <a:noFill/>
                        </pic:spPr>
                      </pic:pic>
                    </a:graphicData>
                  </a:graphic>
                  <wp14:sizeRelH relativeFrom="margin">
                    <wp14:pctWidth>0</wp14:pctWidth>
                  </wp14:sizeRelH>
                  <wp14:sizeRelV relativeFrom="margin">
                    <wp14:pctHeight>0</wp14:pctHeight>
                  </wp14:sizeRelV>
                </wp:anchor>
              </w:drawing>
            </w:r>
          </w:p>
        </w:tc>
      </w:tr>
      <w:tr w:rsidR="00272242" w:rsidRPr="000B10FF" w14:paraId="2A169518" w14:textId="77777777" w:rsidTr="00345525">
        <w:tblPrEx>
          <w:jc w:val="center"/>
          <w:tblInd w:w="0" w:type="dxa"/>
        </w:tblPrEx>
        <w:trPr>
          <w:trHeight w:val="340"/>
          <w:jc w:val="center"/>
        </w:trPr>
        <w:tc>
          <w:tcPr>
            <w:tcW w:w="9072" w:type="dxa"/>
            <w:gridSpan w:val="3"/>
            <w:shd w:val="clear" w:color="auto" w:fill="A5C8EC" w:themeFill="accent2" w:themeFillTint="99"/>
            <w:vAlign w:val="center"/>
          </w:tcPr>
          <w:p w14:paraId="2D4E260D" w14:textId="77777777" w:rsidR="00272242" w:rsidRPr="0043080B" w:rsidRDefault="00272242" w:rsidP="00793D70">
            <w:pPr>
              <w:spacing w:before="0" w:after="0"/>
              <w:rPr>
                <w:sz w:val="20"/>
                <w:szCs w:val="20"/>
              </w:rPr>
            </w:pPr>
            <w:r w:rsidRPr="0043080B">
              <w:rPr>
                <w:rFonts w:ascii="Calibri" w:eastAsia="Times New Roman" w:hAnsi="Calibri" w:cs="Calibri"/>
                <w:b/>
                <w:bCs/>
                <w:lang w:eastAsia="en-AU"/>
              </w:rPr>
              <w:t>Evidence</w:t>
            </w:r>
          </w:p>
        </w:tc>
      </w:tr>
      <w:tr w:rsidR="00272242" w:rsidRPr="000B10FF" w14:paraId="410C05EB" w14:textId="77777777" w:rsidTr="00793D70">
        <w:tblPrEx>
          <w:jc w:val="center"/>
          <w:tblInd w:w="0" w:type="dxa"/>
        </w:tblPrEx>
        <w:trPr>
          <w:trHeight w:val="816"/>
          <w:jc w:val="center"/>
        </w:trPr>
        <w:tc>
          <w:tcPr>
            <w:tcW w:w="9072" w:type="dxa"/>
            <w:gridSpan w:val="3"/>
            <w:vAlign w:val="center"/>
          </w:tcPr>
          <w:p w14:paraId="08AB649B" w14:textId="1BECBEF3" w:rsidR="002E10FC" w:rsidRPr="00E61038" w:rsidRDefault="002E10FC" w:rsidP="002E10FC">
            <w:pPr>
              <w:rPr>
                <w:rFonts w:ascii="Calibri" w:eastAsia="Calibri" w:hAnsi="Calibri" w:cs="Arial"/>
                <w:lang w:eastAsia="en-AU"/>
              </w:rPr>
            </w:pPr>
            <w:r>
              <w:rPr>
                <w:rFonts w:ascii="Calibri" w:eastAsia="Calibri" w:hAnsi="Calibri" w:cs="Times New Roman"/>
                <w:lang w:eastAsia="en-AU"/>
              </w:rPr>
              <w:t xml:space="preserve">Overall, this outcome was assessed as </w:t>
            </w:r>
            <w:r w:rsidR="00257200">
              <w:rPr>
                <w:rFonts w:ascii="Calibri" w:eastAsia="Calibri" w:hAnsi="Calibri" w:cs="Times New Roman"/>
                <w:b/>
                <w:bCs/>
                <w:lang w:eastAsia="en-AU"/>
              </w:rPr>
              <w:t>partially met</w:t>
            </w:r>
            <w:r>
              <w:rPr>
                <w:rFonts w:ascii="Calibri" w:eastAsia="Calibri" w:hAnsi="Calibri" w:cs="Times New Roman"/>
                <w:lang w:eastAsia="en-AU"/>
              </w:rPr>
              <w:t xml:space="preserve">. </w:t>
            </w:r>
            <w:r w:rsidR="00665881">
              <w:rPr>
                <w:rFonts w:ascii="Calibri" w:eastAsia="Calibri" w:hAnsi="Calibri" w:cs="Times New Roman"/>
                <w:lang w:eastAsia="en-AU"/>
              </w:rPr>
              <w:t>Wh</w:t>
            </w:r>
            <w:r w:rsidR="00CE3184">
              <w:rPr>
                <w:rFonts w:ascii="Calibri" w:eastAsia="Calibri" w:hAnsi="Calibri" w:cs="Times New Roman"/>
                <w:lang w:eastAsia="en-AU"/>
              </w:rPr>
              <w:t xml:space="preserve">ile the review </w:t>
            </w:r>
            <w:r w:rsidR="00CE3184" w:rsidRPr="00E61038">
              <w:rPr>
                <w:rFonts w:ascii="Calibri" w:eastAsia="Calibri" w:hAnsi="Calibri" w:cs="Arial"/>
                <w:lang w:eastAsia="en-AU"/>
              </w:rPr>
              <w:t xml:space="preserve">identified evidence of </w:t>
            </w:r>
            <w:r w:rsidR="00CE3184">
              <w:rPr>
                <w:rFonts w:ascii="Calibri" w:eastAsia="Calibri" w:hAnsi="Calibri" w:cs="Arial"/>
                <w:lang w:eastAsia="en-AU"/>
              </w:rPr>
              <w:t xml:space="preserve">comparatively high levels of </w:t>
            </w:r>
            <w:r w:rsidR="00CE3184" w:rsidRPr="00E61038">
              <w:rPr>
                <w:rFonts w:ascii="Calibri" w:eastAsia="Calibri" w:hAnsi="Calibri" w:cs="Arial"/>
                <w:lang w:eastAsia="en-AU"/>
              </w:rPr>
              <w:t>non-compliance</w:t>
            </w:r>
            <w:r w:rsidR="00CE3184">
              <w:rPr>
                <w:rFonts w:ascii="Calibri" w:eastAsia="Calibri" w:hAnsi="Calibri" w:cs="Arial"/>
                <w:lang w:eastAsia="en-AU"/>
              </w:rPr>
              <w:t>,</w:t>
            </w:r>
            <w:r w:rsidR="00CE3184" w:rsidRPr="00E61038">
              <w:rPr>
                <w:rFonts w:ascii="Calibri" w:eastAsia="Calibri" w:hAnsi="Calibri" w:cs="Arial"/>
                <w:lang w:eastAsia="en-AU"/>
              </w:rPr>
              <w:t xml:space="preserve"> </w:t>
            </w:r>
            <w:r w:rsidR="00CE3184">
              <w:rPr>
                <w:rFonts w:ascii="Calibri" w:eastAsia="Calibri" w:hAnsi="Calibri" w:cs="Arial"/>
                <w:lang w:eastAsia="en-AU"/>
              </w:rPr>
              <w:t>m</w:t>
            </w:r>
            <w:r>
              <w:rPr>
                <w:rFonts w:ascii="Calibri" w:eastAsia="Calibri" w:hAnsi="Calibri" w:cs="Times New Roman"/>
                <w:lang w:eastAsia="en-AU"/>
              </w:rPr>
              <w:t xml:space="preserve">ost stakeholders felt there had been </w:t>
            </w:r>
            <w:r w:rsidR="00DB55E3">
              <w:rPr>
                <w:rFonts w:ascii="Calibri" w:eastAsia="Calibri" w:hAnsi="Calibri" w:cs="Times New Roman"/>
                <w:lang w:eastAsia="en-AU"/>
              </w:rPr>
              <w:t xml:space="preserve">moderately </w:t>
            </w:r>
            <w:r>
              <w:rPr>
                <w:rFonts w:ascii="Calibri" w:eastAsia="Calibri" w:hAnsi="Calibri" w:cs="Times New Roman"/>
                <w:lang w:eastAsia="en-AU"/>
              </w:rPr>
              <w:t xml:space="preserve">high overall levels of compliance by users. </w:t>
            </w:r>
          </w:p>
          <w:p w14:paraId="323F453B" w14:textId="77777777" w:rsidR="002E10FC" w:rsidRPr="002E10FC" w:rsidRDefault="002E10FC" w:rsidP="002E10FC">
            <w:pPr>
              <w:rPr>
                <w:rFonts w:ascii="Calibri" w:eastAsia="Calibri" w:hAnsi="Calibri" w:cs="Times New Roman"/>
                <w:b/>
                <w:bCs/>
                <w:lang w:eastAsia="en-AU"/>
              </w:rPr>
            </w:pPr>
            <w:r w:rsidRPr="002E10FC">
              <w:rPr>
                <w:rFonts w:ascii="Calibri" w:eastAsia="Calibri" w:hAnsi="Calibri" w:cs="Times New Roman"/>
                <w:b/>
                <w:bCs/>
                <w:lang w:eastAsia="en-AU"/>
              </w:rPr>
              <w:t xml:space="preserve">Evidence from desktop review: </w:t>
            </w:r>
          </w:p>
          <w:p w14:paraId="1A450641" w14:textId="07C900D7" w:rsidR="0055313C" w:rsidRDefault="00E61038" w:rsidP="00E61038">
            <w:pPr>
              <w:rPr>
                <w:rFonts w:ascii="Calibri" w:eastAsia="Times New Roman" w:hAnsi="Calibri" w:cs="Calibri"/>
                <w:color w:val="000000"/>
                <w:lang w:eastAsia="en-AU"/>
              </w:rPr>
            </w:pPr>
            <w:r w:rsidRPr="00E61038">
              <w:rPr>
                <w:rFonts w:ascii="Calibri" w:eastAsia="Calibri" w:hAnsi="Calibri" w:cs="Arial"/>
                <w:lang w:eastAsia="en-AU"/>
              </w:rPr>
              <w:t xml:space="preserve">The review identified evidence of </w:t>
            </w:r>
            <w:r>
              <w:rPr>
                <w:rFonts w:ascii="Calibri" w:eastAsia="Calibri" w:hAnsi="Calibri" w:cs="Arial"/>
                <w:lang w:eastAsia="en-AU"/>
              </w:rPr>
              <w:t xml:space="preserve">comparatively high levels of </w:t>
            </w:r>
            <w:r w:rsidRPr="00E61038">
              <w:rPr>
                <w:rFonts w:ascii="Calibri" w:eastAsia="Calibri" w:hAnsi="Calibri" w:cs="Arial"/>
                <w:lang w:eastAsia="en-AU"/>
              </w:rPr>
              <w:t xml:space="preserve">non-compliance </w:t>
            </w:r>
            <w:r w:rsidR="00F14965">
              <w:rPr>
                <w:rFonts w:ascii="Calibri" w:eastAsia="Calibri" w:hAnsi="Calibri" w:cs="Arial"/>
                <w:lang w:eastAsia="en-AU"/>
              </w:rPr>
              <w:t>over the course of the management plan in</w:t>
            </w:r>
            <w:r w:rsidR="00F14965" w:rsidRPr="00E61038">
              <w:rPr>
                <w:rFonts w:ascii="Calibri" w:eastAsia="Calibri" w:hAnsi="Calibri" w:cs="Arial"/>
                <w:lang w:eastAsia="en-AU"/>
              </w:rPr>
              <w:t xml:space="preserve"> </w:t>
            </w:r>
            <w:r w:rsidRPr="00E61038">
              <w:rPr>
                <w:rFonts w:ascii="Calibri" w:eastAsia="Calibri" w:hAnsi="Calibri" w:cs="Arial"/>
                <w:lang w:eastAsia="en-AU"/>
              </w:rPr>
              <w:t xml:space="preserve">the </w:t>
            </w:r>
            <w:r w:rsidR="002C1E4E">
              <w:rPr>
                <w:rFonts w:ascii="Calibri" w:eastAsia="Calibri" w:hAnsi="Calibri" w:cs="Arial"/>
                <w:lang w:eastAsia="en-AU"/>
              </w:rPr>
              <w:t>North-west</w:t>
            </w:r>
            <w:r>
              <w:rPr>
                <w:rFonts w:ascii="Calibri" w:eastAsia="Calibri" w:hAnsi="Calibri" w:cs="Arial"/>
                <w:lang w:eastAsia="en-AU"/>
              </w:rPr>
              <w:t xml:space="preserve"> N</w:t>
            </w:r>
            <w:r w:rsidRPr="00E61038">
              <w:rPr>
                <w:rFonts w:ascii="Calibri" w:eastAsia="Calibri" w:hAnsi="Calibri" w:cs="Arial"/>
                <w:lang w:eastAsia="en-AU"/>
              </w:rPr>
              <w:t>etwork</w:t>
            </w:r>
            <w:r w:rsidR="00F14965">
              <w:rPr>
                <w:rFonts w:ascii="Calibri" w:eastAsia="Calibri" w:hAnsi="Calibri" w:cs="Arial"/>
                <w:lang w:eastAsia="en-AU"/>
              </w:rPr>
              <w:t xml:space="preserve">, compared with other networks. Specifically, the </w:t>
            </w:r>
            <w:r w:rsidR="00F14965">
              <w:rPr>
                <w:rFonts w:ascii="Calibri" w:eastAsia="Calibri" w:hAnsi="Calibri" w:cs="Arial"/>
                <w:lang w:eastAsia="en-AU"/>
              </w:rPr>
              <w:lastRenderedPageBreak/>
              <w:t xml:space="preserve">evaluation found that non-compliance peaked during the middle years of the </w:t>
            </w:r>
            <w:r w:rsidR="00AC6825">
              <w:rPr>
                <w:rFonts w:ascii="Calibri" w:eastAsia="Calibri" w:hAnsi="Calibri" w:cs="Arial"/>
                <w:lang w:eastAsia="en-AU"/>
              </w:rPr>
              <w:t xml:space="preserve">management </w:t>
            </w:r>
            <w:r w:rsidR="00F14965">
              <w:rPr>
                <w:rFonts w:ascii="Calibri" w:eastAsia="Calibri" w:hAnsi="Calibri" w:cs="Arial"/>
                <w:lang w:eastAsia="en-AU"/>
              </w:rPr>
              <w:t xml:space="preserve">plan, particularly due to a rise in foreign fishing incidents. However, </w:t>
            </w:r>
            <w:r w:rsidR="00AC6825">
              <w:rPr>
                <w:rFonts w:ascii="Calibri" w:eastAsia="Calibri" w:hAnsi="Calibri" w:cs="Arial"/>
                <w:lang w:eastAsia="en-AU"/>
              </w:rPr>
              <w:t xml:space="preserve">as noted above, </w:t>
            </w:r>
            <w:r w:rsidR="00AC6825">
              <w:rPr>
                <w:rStyle w:val="NoSpacingChar"/>
              </w:rPr>
              <w:t>responsibility for the deterrence and penalisation of foreign fishing largely sits outside Parks Australia’s remit</w:t>
            </w:r>
            <w:r w:rsidR="00AC6825">
              <w:rPr>
                <w:rFonts w:ascii="Calibri" w:eastAsia="Calibri" w:hAnsi="Calibri" w:cs="Arial"/>
                <w:lang w:eastAsia="en-AU"/>
              </w:rPr>
              <w:t>. N</w:t>
            </w:r>
            <w:r w:rsidR="00F14965">
              <w:rPr>
                <w:rFonts w:ascii="Calibri" w:eastAsia="Calibri" w:hAnsi="Calibri" w:cs="Arial"/>
                <w:lang w:eastAsia="en-AU"/>
              </w:rPr>
              <w:t>on-compliance has since decreased</w:t>
            </w:r>
            <w:r w:rsidR="00AC6825">
              <w:rPr>
                <w:rFonts w:ascii="Calibri" w:eastAsia="Calibri" w:hAnsi="Calibri" w:cs="Arial"/>
                <w:lang w:eastAsia="en-AU"/>
              </w:rPr>
              <w:t xml:space="preserve"> in the latter years of the management plan</w:t>
            </w:r>
            <w:r w:rsidR="00F14965">
              <w:rPr>
                <w:rFonts w:ascii="Calibri" w:eastAsia="Calibri" w:hAnsi="Calibri" w:cs="Arial"/>
                <w:lang w:eastAsia="en-AU"/>
              </w:rPr>
              <w:t>.</w:t>
            </w:r>
            <w:r w:rsidR="00305088">
              <w:rPr>
                <w:rFonts w:ascii="Calibri" w:eastAsia="Times New Roman" w:hAnsi="Calibri" w:cs="Calibri"/>
                <w:color w:val="000000"/>
                <w:lang w:eastAsia="en-AU"/>
              </w:rPr>
              <w:t xml:space="preserve"> </w:t>
            </w:r>
            <w:r w:rsidR="00F14965">
              <w:t>T</w:t>
            </w:r>
            <w:r w:rsidR="00F4596F" w:rsidRPr="00F4596F">
              <w:t xml:space="preserve">his </w:t>
            </w:r>
            <w:r w:rsidR="00F4596F">
              <w:t>decrease</w:t>
            </w:r>
            <w:r w:rsidR="00F4596F" w:rsidRPr="00F4596F">
              <w:t xml:space="preserve"> in non-compliance may reflect </w:t>
            </w:r>
            <w:r w:rsidR="00F4596F">
              <w:t>the success of</w:t>
            </w:r>
            <w:r w:rsidR="00AC6825">
              <w:t xml:space="preserve"> ABF and DAFF</w:t>
            </w:r>
            <w:r w:rsidR="00F4596F">
              <w:t xml:space="preserve"> Operation </w:t>
            </w:r>
            <w:r w:rsidR="00F14965">
              <w:t>LEEDSTRUM</w:t>
            </w:r>
            <w:r w:rsidR="00F4596F">
              <w:t xml:space="preserve"> </w:t>
            </w:r>
            <w:r w:rsidR="00F4596F" w:rsidRPr="00F4596F">
              <w:t>to respond to high levels of illegal foreign fishing in the North-west</w:t>
            </w:r>
            <w:r w:rsidR="00AC6825">
              <w:t xml:space="preserve"> </w:t>
            </w:r>
            <w:proofErr w:type="gramStart"/>
            <w:r w:rsidR="00AC6825">
              <w:t>Network</w:t>
            </w:r>
            <w:r w:rsidR="00F4596F">
              <w:t xml:space="preserve">, </w:t>
            </w:r>
            <w:r w:rsidR="00F14965">
              <w:t>but</w:t>
            </w:r>
            <w:proofErr w:type="gramEnd"/>
            <w:r w:rsidR="00F4596F">
              <w:t xml:space="preserve"> may also reflect</w:t>
            </w:r>
            <w:r w:rsidR="00F4596F" w:rsidRPr="00F4596F">
              <w:t xml:space="preserve"> displacement of illegal foreign fishing activity </w:t>
            </w:r>
            <w:r w:rsidR="00F4596F">
              <w:t>to other networks</w:t>
            </w:r>
            <w:r w:rsidR="00F4596F" w:rsidRPr="00F4596F">
              <w:t>.</w:t>
            </w:r>
            <w:r w:rsidR="00F4596F" w:rsidRPr="00F4596F">
              <w:rPr>
                <w:sz w:val="20"/>
                <w:vertAlign w:val="superscript"/>
              </w:rPr>
              <w:footnoteReference w:id="193"/>
            </w:r>
            <w:r w:rsidR="00F4596F" w:rsidRPr="00F4596F">
              <w:t xml:space="preserve"> </w:t>
            </w:r>
          </w:p>
          <w:p w14:paraId="4FAE9FA9" w14:textId="77777777" w:rsidR="002E10FC" w:rsidRPr="0011115A" w:rsidRDefault="002E10FC" w:rsidP="002E10FC">
            <w:pPr>
              <w:spacing w:before="0"/>
              <w:rPr>
                <w:rFonts w:ascii="Calibri" w:eastAsia="Calibri" w:hAnsi="Calibri" w:cs="Times New Roman"/>
                <w:b/>
                <w:bCs/>
                <w:lang w:eastAsia="en-AU"/>
              </w:rPr>
            </w:pPr>
            <w:r w:rsidRPr="0011115A">
              <w:rPr>
                <w:rFonts w:ascii="Calibri" w:eastAsia="Calibri" w:hAnsi="Calibri" w:cs="Times New Roman"/>
                <w:b/>
                <w:bCs/>
                <w:lang w:eastAsia="en-AU"/>
              </w:rPr>
              <w:t>Evidence from engagement:</w:t>
            </w:r>
          </w:p>
          <w:p w14:paraId="5D992603" w14:textId="3E6CE219" w:rsidR="00E70C2D" w:rsidRDefault="002E10FC" w:rsidP="00582ECC">
            <w:pPr>
              <w:rPr>
                <w:lang w:eastAsia="en-AU"/>
              </w:rPr>
            </w:pPr>
            <w:r w:rsidRPr="00867D91">
              <w:rPr>
                <w:lang w:eastAsia="en-AU"/>
              </w:rPr>
              <w:t>Most stakeholder</w:t>
            </w:r>
            <w:r w:rsidR="00817B4D">
              <w:rPr>
                <w:lang w:eastAsia="en-AU"/>
              </w:rPr>
              <w:t>s</w:t>
            </w:r>
            <w:r w:rsidRPr="00867D91">
              <w:rPr>
                <w:lang w:eastAsia="en-AU"/>
              </w:rPr>
              <w:t xml:space="preserve"> reported that </w:t>
            </w:r>
            <w:r w:rsidR="00867D91">
              <w:rPr>
                <w:lang w:eastAsia="en-AU"/>
              </w:rPr>
              <w:t xml:space="preserve">there had been moderately high overall levels of compliance across users. </w:t>
            </w:r>
            <w:r w:rsidR="0097688C">
              <w:rPr>
                <w:lang w:eastAsia="en-AU"/>
              </w:rPr>
              <w:t xml:space="preserve">Industry stakeholders, including </w:t>
            </w:r>
            <w:r w:rsidR="0003615F" w:rsidRPr="0003615F">
              <w:rPr>
                <w:lang w:eastAsia="en-AU"/>
              </w:rPr>
              <w:t xml:space="preserve">those from the </w:t>
            </w:r>
            <w:r w:rsidR="0097688C">
              <w:rPr>
                <w:lang w:eastAsia="en-AU"/>
              </w:rPr>
              <w:t>commercial fishing, space</w:t>
            </w:r>
            <w:r w:rsidR="0003615F" w:rsidRPr="0003615F">
              <w:rPr>
                <w:lang w:eastAsia="en-AU"/>
              </w:rPr>
              <w:t>,</w:t>
            </w:r>
            <w:r w:rsidR="0097688C">
              <w:rPr>
                <w:lang w:eastAsia="en-AU"/>
              </w:rPr>
              <w:t xml:space="preserve"> and energy </w:t>
            </w:r>
            <w:r w:rsidR="0003615F" w:rsidRPr="0003615F">
              <w:rPr>
                <w:lang w:eastAsia="en-AU"/>
              </w:rPr>
              <w:t>sectors, noted</w:t>
            </w:r>
            <w:r w:rsidR="0097688C">
              <w:rPr>
                <w:lang w:eastAsia="en-AU"/>
              </w:rPr>
              <w:t xml:space="preserve"> that compliance was </w:t>
            </w:r>
            <w:r w:rsidR="0003615F" w:rsidRPr="0003615F">
              <w:rPr>
                <w:lang w:eastAsia="en-AU"/>
              </w:rPr>
              <w:t xml:space="preserve">generally </w:t>
            </w:r>
            <w:r w:rsidR="0097688C">
              <w:rPr>
                <w:lang w:eastAsia="en-AU"/>
              </w:rPr>
              <w:t>high</w:t>
            </w:r>
            <w:r w:rsidR="0003615F" w:rsidRPr="0003615F">
              <w:rPr>
                <w:lang w:eastAsia="en-AU"/>
              </w:rPr>
              <w:t>. They attributed this to a</w:t>
            </w:r>
            <w:r w:rsidR="0097688C">
              <w:rPr>
                <w:lang w:eastAsia="en-AU"/>
              </w:rPr>
              <w:t xml:space="preserve"> strong commitment to compliance </w:t>
            </w:r>
            <w:r w:rsidR="0003615F" w:rsidRPr="0003615F">
              <w:rPr>
                <w:lang w:eastAsia="en-AU"/>
              </w:rPr>
              <w:t>within their</w:t>
            </w:r>
            <w:r w:rsidR="0097688C">
              <w:rPr>
                <w:lang w:eastAsia="en-AU"/>
              </w:rPr>
              <w:t xml:space="preserve"> industries</w:t>
            </w:r>
            <w:r w:rsidR="0003615F" w:rsidRPr="0003615F">
              <w:rPr>
                <w:lang w:eastAsia="en-AU"/>
              </w:rPr>
              <w:t>, supported by established</w:t>
            </w:r>
            <w:r w:rsidR="00582ECC">
              <w:rPr>
                <w:lang w:eastAsia="en-AU"/>
              </w:rPr>
              <w:t xml:space="preserve"> compliance requirements and </w:t>
            </w:r>
            <w:r w:rsidR="0003615F" w:rsidRPr="0003615F">
              <w:rPr>
                <w:lang w:eastAsia="en-AU"/>
              </w:rPr>
              <w:t xml:space="preserve">the use of </w:t>
            </w:r>
            <w:r w:rsidR="00582ECC">
              <w:rPr>
                <w:lang w:eastAsia="en-AU"/>
              </w:rPr>
              <w:t xml:space="preserve">technologies </w:t>
            </w:r>
            <w:r w:rsidR="0003615F" w:rsidRPr="0003615F">
              <w:rPr>
                <w:lang w:eastAsia="en-AU"/>
              </w:rPr>
              <w:t>such as Vessel Monitoring Systems (VMS).</w:t>
            </w:r>
          </w:p>
          <w:p w14:paraId="3F62816D" w14:textId="295E74CC" w:rsidR="00257200" w:rsidRPr="0097688C" w:rsidRDefault="00257200" w:rsidP="00257200">
            <w:pPr>
              <w:rPr>
                <w:lang w:eastAsia="en-AU"/>
              </w:rPr>
            </w:pPr>
            <w:r>
              <w:rPr>
                <w:lang w:eastAsia="en-AU"/>
              </w:rPr>
              <w:t xml:space="preserve">Stakeholders felt that foreign vessels entering park waters made up a significant portion of non-compliance for the Network, particularly in comparison to other networks, which </w:t>
            </w:r>
            <w:r w:rsidR="00817B4D">
              <w:rPr>
                <w:lang w:eastAsia="en-AU"/>
              </w:rPr>
              <w:t>may explain the higher levels of non-</w:t>
            </w:r>
            <w:r>
              <w:rPr>
                <w:lang w:eastAsia="en-AU"/>
              </w:rPr>
              <w:t xml:space="preserve">compliance </w:t>
            </w:r>
            <w:r w:rsidR="00817B4D">
              <w:rPr>
                <w:lang w:eastAsia="en-AU"/>
              </w:rPr>
              <w:t xml:space="preserve">identified in the </w:t>
            </w:r>
            <w:r w:rsidR="002C1E4E">
              <w:rPr>
                <w:lang w:eastAsia="en-AU"/>
              </w:rPr>
              <w:t>North-west</w:t>
            </w:r>
            <w:r w:rsidR="00817B4D">
              <w:rPr>
                <w:lang w:eastAsia="en-AU"/>
              </w:rPr>
              <w:t xml:space="preserve"> Network</w:t>
            </w:r>
            <w:r>
              <w:rPr>
                <w:lang w:eastAsia="en-AU"/>
              </w:rPr>
              <w:t xml:space="preserve"> </w:t>
            </w:r>
            <w:r w:rsidR="00557D2C">
              <w:rPr>
                <w:lang w:eastAsia="en-AU"/>
              </w:rPr>
              <w:t>in</w:t>
            </w:r>
            <w:r w:rsidR="00817B4D">
              <w:rPr>
                <w:lang w:eastAsia="en-AU"/>
              </w:rPr>
              <w:t xml:space="preserve"> the </w:t>
            </w:r>
            <w:r>
              <w:rPr>
                <w:lang w:eastAsia="en-AU"/>
              </w:rPr>
              <w:t>desktop review.</w:t>
            </w:r>
          </w:p>
        </w:tc>
      </w:tr>
    </w:tbl>
    <w:p w14:paraId="054BE19D" w14:textId="77777777" w:rsidR="00272242" w:rsidRDefault="00272242" w:rsidP="00272242">
      <w:pPr>
        <w:spacing w:before="0" w:after="200" w:line="276" w:lineRule="auto"/>
        <w:rPr>
          <w:sz w:val="2"/>
          <w:szCs w:val="2"/>
        </w:rPr>
      </w:pPr>
    </w:p>
    <w:p w14:paraId="4B1B0453" w14:textId="77777777" w:rsidR="00272242" w:rsidRDefault="00272242" w:rsidP="00272242">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272242" w:rsidRPr="003B4829" w14:paraId="323DF1BF" w14:textId="77777777" w:rsidTr="0052386D">
        <w:trPr>
          <w:trHeight w:val="515"/>
        </w:trPr>
        <w:tc>
          <w:tcPr>
            <w:tcW w:w="4678" w:type="dxa"/>
            <w:shd w:val="clear" w:color="auto" w:fill="D7D7D7" w:themeFill="accent6" w:themeFillShade="E6"/>
            <w:vAlign w:val="center"/>
          </w:tcPr>
          <w:p w14:paraId="6681B825" w14:textId="7AA448E7" w:rsidR="00272242" w:rsidRPr="00582ECC" w:rsidRDefault="00272242" w:rsidP="00793D70">
            <w:pPr>
              <w:spacing w:before="0" w:after="0"/>
              <w:rPr>
                <w:rFonts w:ascii="Calibri" w:eastAsia="Times New Roman" w:hAnsi="Calibri" w:cs="Calibri"/>
                <w:b/>
                <w:bCs/>
                <w:color w:val="001E61" w:themeColor="text1"/>
                <w:lang w:eastAsia="en-AU"/>
              </w:rPr>
            </w:pPr>
            <w:r w:rsidRPr="00582ECC">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19825509" w14:textId="77777777" w:rsidR="00272242" w:rsidRPr="00582ECC" w:rsidRDefault="00272242" w:rsidP="00557D2C">
            <w:pPr>
              <w:spacing w:before="0" w:after="0"/>
              <w:jc w:val="center"/>
              <w:rPr>
                <w:rFonts w:ascii="Calibri" w:eastAsia="Times New Roman" w:hAnsi="Calibri" w:cs="Calibri"/>
                <w:b/>
                <w:bCs/>
                <w:color w:val="001E61" w:themeColor="text1"/>
                <w:lang w:eastAsia="en-AU"/>
              </w:rPr>
            </w:pPr>
            <w:r w:rsidRPr="00582ECC">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3804FBD5" w14:textId="77777777" w:rsidR="00272242" w:rsidRPr="00582ECC" w:rsidRDefault="00272242" w:rsidP="00557D2C">
            <w:pPr>
              <w:spacing w:before="0" w:after="0"/>
              <w:jc w:val="center"/>
              <w:rPr>
                <w:rFonts w:ascii="Calibri" w:eastAsia="Times New Roman" w:hAnsi="Calibri" w:cs="Calibri"/>
                <w:b/>
                <w:bCs/>
                <w:color w:val="001E61" w:themeColor="text1"/>
                <w:lang w:eastAsia="en-AU"/>
              </w:rPr>
            </w:pPr>
            <w:r w:rsidRPr="00582ECC">
              <w:rPr>
                <w:rFonts w:ascii="Calibri" w:eastAsia="Times New Roman" w:hAnsi="Calibri" w:cs="Calibri"/>
                <w:b/>
                <w:bCs/>
                <w:color w:val="001E61" w:themeColor="text1"/>
                <w:lang w:eastAsia="en-AU"/>
              </w:rPr>
              <w:t>Trend rating</w:t>
            </w:r>
          </w:p>
        </w:tc>
      </w:tr>
      <w:tr w:rsidR="0052386D" w:rsidRPr="00D0424F" w14:paraId="7E5D3389" w14:textId="77777777" w:rsidTr="0052386D">
        <w:trPr>
          <w:trHeight w:val="1247"/>
        </w:trPr>
        <w:tc>
          <w:tcPr>
            <w:tcW w:w="4678" w:type="dxa"/>
            <w:shd w:val="clear" w:color="auto" w:fill="E1ECF8" w:themeFill="accent2" w:themeFillTint="33"/>
            <w:hideMark/>
          </w:tcPr>
          <w:p w14:paraId="0D6FFE49" w14:textId="77777777" w:rsidR="0052386D" w:rsidRPr="00582ECC" w:rsidRDefault="0052386D" w:rsidP="0052386D">
            <w:pPr>
              <w:spacing w:before="0"/>
              <w:rPr>
                <w:rFonts w:ascii="Calibri" w:eastAsia="Times New Roman" w:hAnsi="Calibri" w:cs="Calibri"/>
                <w:b/>
                <w:bCs/>
                <w:color w:val="000000"/>
                <w:lang w:eastAsia="en-AU"/>
              </w:rPr>
            </w:pPr>
            <w:r w:rsidRPr="00582ECC">
              <w:rPr>
                <w:rFonts w:ascii="Calibri" w:eastAsia="Times New Roman" w:hAnsi="Calibri" w:cs="Calibri"/>
                <w:b/>
                <w:bCs/>
                <w:color w:val="000000"/>
                <w:lang w:eastAsia="en-AU"/>
              </w:rPr>
              <w:t>O15. A decrease in the number of non-compliances</w:t>
            </w:r>
          </w:p>
        </w:tc>
        <w:tc>
          <w:tcPr>
            <w:tcW w:w="2197" w:type="dxa"/>
            <w:shd w:val="clear" w:color="auto" w:fill="FFFFFF" w:themeFill="background1"/>
            <w:vAlign w:val="center"/>
          </w:tcPr>
          <w:p w14:paraId="35806A01" w14:textId="6B013358" w:rsidR="0052386D" w:rsidRPr="00582ECC" w:rsidRDefault="0052386D" w:rsidP="0052386D">
            <w:pPr>
              <w:spacing w:before="0"/>
              <w:jc w:val="center"/>
              <w:rPr>
                <w:rFonts w:ascii="Calibri" w:eastAsia="Times New Roman" w:hAnsi="Calibri" w:cs="Calibri"/>
                <w:b/>
                <w:bCs/>
                <w:color w:val="000000"/>
                <w:highlight w:val="yellow"/>
                <w:lang w:eastAsia="en-AU"/>
              </w:rPr>
            </w:pPr>
            <w:r>
              <w:rPr>
                <w:rFonts w:ascii="Calibri" w:eastAsia="Times New Roman" w:hAnsi="Calibri" w:cs="Calibri"/>
                <w:b/>
                <w:bCs/>
                <w:noProof/>
                <w:color w:val="000000"/>
                <w:sz w:val="20"/>
                <w:szCs w:val="20"/>
                <w:highlight w:val="yellow"/>
                <w:lang w:eastAsia="en-AU"/>
              </w:rPr>
              <w:drawing>
                <wp:anchor distT="0" distB="0" distL="114300" distR="114300" simplePos="0" relativeHeight="251875328" behindDoc="0" locked="0" layoutInCell="1" allowOverlap="1" wp14:anchorId="074D8D68" wp14:editId="45368F25">
                  <wp:simplePos x="0" y="0"/>
                  <wp:positionH relativeFrom="column">
                    <wp:posOffset>174625</wp:posOffset>
                  </wp:positionH>
                  <wp:positionV relativeFrom="paragraph">
                    <wp:posOffset>7620</wp:posOffset>
                  </wp:positionV>
                  <wp:extent cx="902970" cy="709295"/>
                  <wp:effectExtent l="0" t="0" r="0" b="0"/>
                  <wp:wrapNone/>
                  <wp:docPr id="898196335" name="Picture 56"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568279" name="Picture 56" descr="Partially me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02970" cy="70929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0DB89C9F" w14:textId="5A6FA2F6" w:rsidR="0052386D" w:rsidRPr="00582ECC" w:rsidRDefault="0052386D" w:rsidP="0052386D">
            <w:pPr>
              <w:spacing w:before="0"/>
              <w:jc w:val="center"/>
              <w:rPr>
                <w:rFonts w:ascii="Calibri" w:eastAsia="Times New Roman" w:hAnsi="Calibri" w:cs="Calibri"/>
                <w:b/>
                <w:bCs/>
                <w:color w:val="000000"/>
                <w:highlight w:val="yellow"/>
                <w:lang w:eastAsia="en-AU"/>
              </w:rPr>
            </w:pPr>
            <w:r w:rsidRPr="0073218B">
              <w:rPr>
                <w:rFonts w:ascii="Calibri" w:eastAsia="Times New Roman" w:hAnsi="Calibri" w:cs="Calibri"/>
                <w:b/>
                <w:bCs/>
                <w:noProof/>
                <w:color w:val="000000"/>
                <w:lang w:eastAsia="en-AU"/>
              </w:rPr>
              <w:drawing>
                <wp:anchor distT="0" distB="0" distL="114300" distR="114300" simplePos="0" relativeHeight="251876352" behindDoc="0" locked="0" layoutInCell="1" allowOverlap="1" wp14:anchorId="7C58B1E3" wp14:editId="71AD39C3">
                  <wp:simplePos x="0" y="0"/>
                  <wp:positionH relativeFrom="column">
                    <wp:posOffset>211455</wp:posOffset>
                  </wp:positionH>
                  <wp:positionV relativeFrom="paragraph">
                    <wp:posOffset>-12065</wp:posOffset>
                  </wp:positionV>
                  <wp:extent cx="900430" cy="794385"/>
                  <wp:effectExtent l="0" t="0" r="0" b="5715"/>
                  <wp:wrapNone/>
                  <wp:docPr id="1801596467" name="Picture 1"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522947" name="Picture 1" descr="Trend getting bette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00430" cy="794385"/>
                          </a:xfrm>
                          <a:prstGeom prst="rect">
                            <a:avLst/>
                          </a:prstGeom>
                          <a:noFill/>
                        </pic:spPr>
                      </pic:pic>
                    </a:graphicData>
                  </a:graphic>
                  <wp14:sizeRelH relativeFrom="margin">
                    <wp14:pctWidth>0</wp14:pctWidth>
                  </wp14:sizeRelH>
                  <wp14:sizeRelV relativeFrom="margin">
                    <wp14:pctHeight>0</wp14:pctHeight>
                  </wp14:sizeRelV>
                </wp:anchor>
              </w:drawing>
            </w:r>
          </w:p>
        </w:tc>
      </w:tr>
      <w:tr w:rsidR="0052386D" w:rsidRPr="000B10FF" w14:paraId="0072787C" w14:textId="77777777" w:rsidTr="0052386D">
        <w:tblPrEx>
          <w:jc w:val="center"/>
          <w:tblInd w:w="0" w:type="dxa"/>
        </w:tblPrEx>
        <w:trPr>
          <w:trHeight w:val="340"/>
          <w:jc w:val="center"/>
        </w:trPr>
        <w:tc>
          <w:tcPr>
            <w:tcW w:w="9072" w:type="dxa"/>
            <w:gridSpan w:val="3"/>
            <w:shd w:val="clear" w:color="auto" w:fill="A5C8EC" w:themeFill="accent2" w:themeFillTint="99"/>
            <w:vAlign w:val="center"/>
          </w:tcPr>
          <w:p w14:paraId="588EFC50" w14:textId="77777777" w:rsidR="0052386D" w:rsidRPr="0043080B" w:rsidRDefault="0052386D" w:rsidP="0052386D">
            <w:pPr>
              <w:spacing w:before="0" w:after="0"/>
            </w:pPr>
            <w:r w:rsidRPr="0043080B">
              <w:rPr>
                <w:rFonts w:ascii="Calibri" w:eastAsia="Times New Roman" w:hAnsi="Calibri" w:cs="Calibri"/>
                <w:b/>
                <w:bCs/>
                <w:lang w:eastAsia="en-AU"/>
              </w:rPr>
              <w:t>Evidence</w:t>
            </w:r>
          </w:p>
        </w:tc>
      </w:tr>
      <w:tr w:rsidR="0052386D" w:rsidRPr="000B10FF" w14:paraId="7F38DFC1" w14:textId="77777777" w:rsidTr="0052386D">
        <w:tblPrEx>
          <w:jc w:val="center"/>
          <w:tblInd w:w="0" w:type="dxa"/>
        </w:tblPrEx>
        <w:trPr>
          <w:trHeight w:val="816"/>
          <w:jc w:val="center"/>
        </w:trPr>
        <w:tc>
          <w:tcPr>
            <w:tcW w:w="9072" w:type="dxa"/>
            <w:gridSpan w:val="3"/>
            <w:vAlign w:val="center"/>
          </w:tcPr>
          <w:p w14:paraId="6B24EC66" w14:textId="77777777" w:rsidR="00CE3184" w:rsidRDefault="0052386D" w:rsidP="0052386D">
            <w:pPr>
              <w:rPr>
                <w:rFonts w:ascii="Calibri" w:eastAsia="Calibri" w:hAnsi="Calibri" w:cs="Times New Roman"/>
                <w:lang w:eastAsia="en-AU"/>
              </w:rPr>
            </w:pPr>
            <w:r w:rsidRPr="00582ECC">
              <w:rPr>
                <w:rFonts w:ascii="Calibri" w:eastAsia="Calibri" w:hAnsi="Calibri" w:cs="Times New Roman"/>
                <w:lang w:eastAsia="en-AU"/>
              </w:rPr>
              <w:t xml:space="preserve">Overall, this outcome was assessed as </w:t>
            </w:r>
            <w:r>
              <w:rPr>
                <w:rFonts w:ascii="Calibri" w:eastAsia="Calibri" w:hAnsi="Calibri" w:cs="Times New Roman"/>
                <w:b/>
                <w:bCs/>
                <w:lang w:eastAsia="en-AU"/>
              </w:rPr>
              <w:t>partially</w:t>
            </w:r>
            <w:r w:rsidRPr="00257200">
              <w:rPr>
                <w:rFonts w:ascii="Calibri" w:eastAsia="Calibri" w:hAnsi="Calibri" w:cs="Times New Roman"/>
                <w:b/>
                <w:bCs/>
                <w:lang w:eastAsia="en-AU"/>
              </w:rPr>
              <w:t xml:space="preserve"> met</w:t>
            </w:r>
            <w:r w:rsidRPr="00257200">
              <w:rPr>
                <w:rFonts w:ascii="Calibri" w:eastAsia="Calibri" w:hAnsi="Calibri" w:cs="Times New Roman"/>
                <w:lang w:eastAsia="en-AU"/>
              </w:rPr>
              <w:t xml:space="preserve">. </w:t>
            </w:r>
            <w:r w:rsidR="00AC6825">
              <w:rPr>
                <w:rFonts w:ascii="Calibri" w:eastAsia="Calibri" w:hAnsi="Calibri" w:cs="Times New Roman"/>
                <w:lang w:eastAsia="en-AU"/>
              </w:rPr>
              <w:t xml:space="preserve">The evaluation found that </w:t>
            </w:r>
            <w:r w:rsidR="00AC6825">
              <w:rPr>
                <w:rFonts w:ascii="Calibri" w:eastAsia="Calibri" w:hAnsi="Calibri" w:cs="Arial"/>
                <w:lang w:eastAsia="en-AU"/>
              </w:rPr>
              <w:t xml:space="preserve">non-compliance in the North-west Network rose during the initial years of the management </w:t>
            </w:r>
            <w:proofErr w:type="gramStart"/>
            <w:r w:rsidR="00AC6825">
              <w:rPr>
                <w:rFonts w:ascii="Calibri" w:eastAsia="Calibri" w:hAnsi="Calibri" w:cs="Arial"/>
                <w:lang w:eastAsia="en-AU"/>
              </w:rPr>
              <w:t>plan, but</w:t>
            </w:r>
            <w:proofErr w:type="gramEnd"/>
            <w:r w:rsidR="00AC6825">
              <w:rPr>
                <w:rFonts w:ascii="Calibri" w:eastAsia="Calibri" w:hAnsi="Calibri" w:cs="Arial"/>
                <w:lang w:eastAsia="en-AU"/>
              </w:rPr>
              <w:t xml:space="preserve"> has since decreased.</w:t>
            </w:r>
            <w:r w:rsidR="00AC6825" w:rsidRPr="00257200" w:rsidDel="00AC6825">
              <w:rPr>
                <w:rFonts w:ascii="Calibri" w:eastAsia="Calibri" w:hAnsi="Calibri" w:cs="Times New Roman"/>
                <w:lang w:eastAsia="en-AU"/>
              </w:rPr>
              <w:t xml:space="preserve"> </w:t>
            </w:r>
          </w:p>
          <w:p w14:paraId="503EF48F" w14:textId="1CEA7F5E" w:rsidR="0052386D" w:rsidRPr="00582ECC" w:rsidRDefault="0052386D" w:rsidP="0052386D">
            <w:pPr>
              <w:rPr>
                <w:rFonts w:ascii="Calibri" w:eastAsia="Calibri" w:hAnsi="Calibri" w:cs="Times New Roman"/>
                <w:b/>
                <w:bCs/>
                <w:lang w:eastAsia="en-AU"/>
              </w:rPr>
            </w:pPr>
            <w:r w:rsidRPr="00582ECC">
              <w:rPr>
                <w:rFonts w:ascii="Calibri" w:eastAsia="Calibri" w:hAnsi="Calibri" w:cs="Times New Roman"/>
                <w:b/>
                <w:bCs/>
                <w:lang w:eastAsia="en-AU"/>
              </w:rPr>
              <w:t xml:space="preserve">Evidence from desktop review: </w:t>
            </w:r>
          </w:p>
          <w:p w14:paraId="02569A06" w14:textId="6030CCF1" w:rsidR="0052386D" w:rsidRDefault="0052386D" w:rsidP="0052386D">
            <w:pPr>
              <w:rPr>
                <w:rFonts w:ascii="Calibri" w:eastAsia="Times New Roman" w:hAnsi="Calibri" w:cs="Calibri"/>
                <w:color w:val="000000"/>
                <w:lang w:eastAsia="en-AU"/>
              </w:rPr>
            </w:pPr>
            <w:r>
              <w:t>Data published in the</w:t>
            </w:r>
            <w:r w:rsidRPr="00723C68">
              <w:t xml:space="preserve"> Australian Marine Parks compliance reports</w:t>
            </w:r>
            <w:r>
              <w:t xml:space="preserve"> from July 2019 to June 2023 illustrates</w:t>
            </w:r>
            <w:r>
              <w:rPr>
                <w:rFonts w:ascii="Calibri" w:eastAsia="Times New Roman" w:hAnsi="Calibri" w:cs="Calibri"/>
                <w:color w:val="000000"/>
                <w:lang w:eastAsia="en-AU"/>
              </w:rPr>
              <w:t xml:space="preserve"> high numbers </w:t>
            </w:r>
            <w:r w:rsidRPr="00E61038">
              <w:rPr>
                <w:rFonts w:ascii="Calibri" w:eastAsia="Times New Roman" w:hAnsi="Calibri" w:cs="Calibri"/>
                <w:color w:val="000000"/>
                <w:lang w:eastAsia="en-AU"/>
              </w:rPr>
              <w:t xml:space="preserve">of non-compliance incidents in the </w:t>
            </w:r>
            <w:r>
              <w:rPr>
                <w:rFonts w:ascii="Calibri" w:eastAsia="Times New Roman" w:hAnsi="Calibri" w:cs="Calibri"/>
                <w:color w:val="000000"/>
                <w:lang w:eastAsia="en-AU"/>
              </w:rPr>
              <w:t>North-west Network</w:t>
            </w:r>
            <w:r w:rsidRPr="00E61038">
              <w:rPr>
                <w:rFonts w:ascii="Calibri" w:eastAsia="Times New Roman" w:hAnsi="Calibri" w:cs="Calibri"/>
                <w:color w:val="000000"/>
                <w:lang w:eastAsia="en-AU"/>
              </w:rPr>
              <w:t xml:space="preserve"> when compared with some other networks.</w:t>
            </w:r>
            <w:r>
              <w:rPr>
                <w:rFonts w:ascii="Calibri" w:eastAsia="Times New Roman" w:hAnsi="Calibri" w:cs="Calibri"/>
                <w:color w:val="000000"/>
                <w:lang w:eastAsia="en-AU"/>
              </w:rPr>
              <w:t xml:space="preserve"> A large peak in compliance incidents occurred in the 2021-22 period</w:t>
            </w:r>
            <w:r w:rsidR="00305088">
              <w:rPr>
                <w:rFonts w:ascii="Calibri" w:eastAsia="Times New Roman" w:hAnsi="Calibri" w:cs="Calibri"/>
                <w:color w:val="000000"/>
                <w:lang w:eastAsia="en-AU"/>
              </w:rPr>
              <w:t xml:space="preserve">, </w:t>
            </w:r>
            <w:r w:rsidR="00AC6825">
              <w:rPr>
                <w:rFonts w:ascii="Calibri" w:eastAsia="Times New Roman" w:hAnsi="Calibri" w:cs="Calibri"/>
                <w:color w:val="000000"/>
                <w:lang w:eastAsia="en-AU"/>
              </w:rPr>
              <w:t>largely</w:t>
            </w:r>
            <w:r w:rsidR="00305088">
              <w:rPr>
                <w:rFonts w:ascii="Calibri" w:eastAsia="Times New Roman" w:hAnsi="Calibri" w:cs="Calibri"/>
                <w:color w:val="000000"/>
                <w:lang w:eastAsia="en-AU"/>
              </w:rPr>
              <w:t xml:space="preserve"> related to foreign fishing</w:t>
            </w:r>
            <w:r w:rsidR="00AC6825">
              <w:rPr>
                <w:rStyle w:val="FootnoteReference"/>
                <w:rFonts w:eastAsia="Times New Roman" w:cs="Calibri"/>
                <w:color w:val="000000"/>
                <w:lang w:eastAsia="en-AU"/>
              </w:rPr>
              <w:footnoteReference w:id="194"/>
            </w:r>
            <w:r>
              <w:rPr>
                <w:rFonts w:ascii="Calibri" w:eastAsia="Times New Roman" w:hAnsi="Calibri" w:cs="Calibri"/>
                <w:color w:val="000000"/>
                <w:lang w:eastAsia="en-AU"/>
              </w:rPr>
              <w:t xml:space="preserve">. </w:t>
            </w:r>
            <w:r w:rsidR="00AC6825">
              <w:rPr>
                <w:rFonts w:ascii="Calibri" w:eastAsia="Times New Roman" w:hAnsi="Calibri" w:cs="Calibri"/>
                <w:color w:val="000000"/>
                <w:lang w:eastAsia="en-AU"/>
              </w:rPr>
              <w:t xml:space="preserve">However, the evaluation found that non-compliances have since decreased. </w:t>
            </w:r>
          </w:p>
          <w:p w14:paraId="12EE8AC0" w14:textId="77777777" w:rsidR="0052386D" w:rsidRPr="00582ECC" w:rsidRDefault="0052386D" w:rsidP="0052386D">
            <w:pPr>
              <w:spacing w:before="0"/>
              <w:rPr>
                <w:rFonts w:ascii="Calibri" w:eastAsia="Calibri" w:hAnsi="Calibri" w:cs="Times New Roman"/>
                <w:b/>
                <w:bCs/>
                <w:lang w:eastAsia="en-AU"/>
              </w:rPr>
            </w:pPr>
            <w:r w:rsidRPr="00582ECC">
              <w:rPr>
                <w:rFonts w:ascii="Calibri" w:eastAsia="Calibri" w:hAnsi="Calibri" w:cs="Times New Roman"/>
                <w:b/>
                <w:bCs/>
                <w:lang w:eastAsia="en-AU"/>
              </w:rPr>
              <w:t>Evidence from engagement:</w:t>
            </w:r>
          </w:p>
          <w:p w14:paraId="5FCD15B3" w14:textId="4CBD3644" w:rsidR="0052386D" w:rsidRDefault="0052386D" w:rsidP="0052386D">
            <w:pPr>
              <w:rPr>
                <w:lang w:eastAsia="en-AU"/>
              </w:rPr>
            </w:pPr>
            <w:r>
              <w:rPr>
                <w:lang w:eastAsia="en-AU"/>
              </w:rPr>
              <w:t>Limited stakeholder feedback was provided in relation to this outcome. However, some stakeholders noted that</w:t>
            </w:r>
            <w:r w:rsidR="00305088">
              <w:rPr>
                <w:lang w:eastAsia="en-AU"/>
              </w:rPr>
              <w:t xml:space="preserve"> </w:t>
            </w:r>
            <w:r w:rsidR="00CE3184">
              <w:rPr>
                <w:lang w:eastAsia="en-AU"/>
              </w:rPr>
              <w:t>the prior</w:t>
            </w:r>
            <w:r>
              <w:rPr>
                <w:lang w:eastAsia="en-AU"/>
              </w:rPr>
              <w:t xml:space="preserve"> increases in incidences of non-compliance may</w:t>
            </w:r>
            <w:r w:rsidR="00CE3184">
              <w:rPr>
                <w:lang w:eastAsia="en-AU"/>
              </w:rPr>
              <w:t xml:space="preserve"> have been</w:t>
            </w:r>
            <w:r>
              <w:rPr>
                <w:lang w:eastAsia="en-AU"/>
              </w:rPr>
              <w:t xml:space="preserve"> due to more effective surveillance and monitoring activities, rather than an increase in illegal acts and non-compliance. </w:t>
            </w:r>
          </w:p>
          <w:p w14:paraId="4284E458" w14:textId="2296A785" w:rsidR="0052386D" w:rsidRPr="00582ECC" w:rsidRDefault="00D32383" w:rsidP="0052386D">
            <w:pPr>
              <w:rPr>
                <w:lang w:eastAsia="en-AU"/>
              </w:rPr>
            </w:pPr>
            <w:r>
              <w:rPr>
                <w:lang w:eastAsia="en-AU"/>
              </w:rPr>
              <w:lastRenderedPageBreak/>
              <w:t>Additionally, s</w:t>
            </w:r>
            <w:r w:rsidR="0052386D">
              <w:rPr>
                <w:lang w:eastAsia="en-AU"/>
              </w:rPr>
              <w:t>ome</w:t>
            </w:r>
            <w:r w:rsidR="0052386D" w:rsidRPr="001761F2">
              <w:rPr>
                <w:lang w:eastAsia="en-AU"/>
              </w:rPr>
              <w:t xml:space="preserve"> </w:t>
            </w:r>
            <w:r w:rsidR="0052386D" w:rsidRPr="00FA2314">
              <w:rPr>
                <w:lang w:eastAsia="en-AU"/>
              </w:rPr>
              <w:t>Parks</w:t>
            </w:r>
            <w:r w:rsidR="0052386D">
              <w:rPr>
                <w:lang w:eastAsia="en-AU"/>
              </w:rPr>
              <w:t xml:space="preserve"> Australia</w:t>
            </w:r>
            <w:r w:rsidR="0052386D" w:rsidRPr="00FA2314">
              <w:rPr>
                <w:lang w:eastAsia="en-AU"/>
              </w:rPr>
              <w:t xml:space="preserve"> staff </w:t>
            </w:r>
            <w:r w:rsidR="0052386D" w:rsidRPr="001761F2">
              <w:rPr>
                <w:lang w:eastAsia="en-AU"/>
              </w:rPr>
              <w:t>raised concerns about the validity</w:t>
            </w:r>
            <w:r w:rsidR="0052386D" w:rsidRPr="00FA2314">
              <w:rPr>
                <w:lang w:eastAsia="en-AU"/>
              </w:rPr>
              <w:t xml:space="preserve"> of the outcome measure, </w:t>
            </w:r>
            <w:r w:rsidR="0052386D" w:rsidRPr="001761F2">
              <w:rPr>
                <w:lang w:eastAsia="en-AU"/>
              </w:rPr>
              <w:t>highlighting</w:t>
            </w:r>
            <w:r w:rsidR="0052386D" w:rsidRPr="00FA2314">
              <w:rPr>
                <w:lang w:eastAsia="en-AU"/>
              </w:rPr>
              <w:t xml:space="preserve"> that a reduction in recorded non-compliances </w:t>
            </w:r>
            <w:r w:rsidR="0052386D" w:rsidRPr="001761F2">
              <w:rPr>
                <w:lang w:eastAsia="en-AU"/>
              </w:rPr>
              <w:t>does</w:t>
            </w:r>
            <w:r w:rsidR="0052386D" w:rsidRPr="00FA2314">
              <w:rPr>
                <w:lang w:eastAsia="en-AU"/>
              </w:rPr>
              <w:t xml:space="preserve"> not necessarily </w:t>
            </w:r>
            <w:r w:rsidR="0052386D" w:rsidRPr="001761F2">
              <w:rPr>
                <w:lang w:eastAsia="en-AU"/>
              </w:rPr>
              <w:t>indicate improved compliance. Instead, it could reflect less</w:t>
            </w:r>
            <w:r w:rsidR="0052386D" w:rsidRPr="00FA2314">
              <w:rPr>
                <w:lang w:eastAsia="en-AU"/>
              </w:rPr>
              <w:t xml:space="preserve"> effective </w:t>
            </w:r>
            <w:r w:rsidR="0052386D" w:rsidRPr="001761F2">
              <w:rPr>
                <w:lang w:eastAsia="en-AU"/>
              </w:rPr>
              <w:t xml:space="preserve">monitoring and </w:t>
            </w:r>
            <w:r w:rsidR="0052386D" w:rsidRPr="00FA2314">
              <w:rPr>
                <w:lang w:eastAsia="en-AU"/>
              </w:rPr>
              <w:t>enforcement</w:t>
            </w:r>
            <w:r w:rsidR="0052386D" w:rsidRPr="001761F2">
              <w:rPr>
                <w:lang w:eastAsia="en-AU"/>
              </w:rPr>
              <w:t xml:space="preserve"> efforts.</w:t>
            </w:r>
            <w:r w:rsidR="0052386D" w:rsidRPr="00FA2314">
              <w:rPr>
                <w:lang w:eastAsia="en-AU"/>
              </w:rPr>
              <w:t xml:space="preserve"> For example, an increase in identified non-compliance incidents may </w:t>
            </w:r>
            <w:r w:rsidR="0052386D" w:rsidRPr="001761F2">
              <w:rPr>
                <w:lang w:eastAsia="en-AU"/>
              </w:rPr>
              <w:t>result from enhanced</w:t>
            </w:r>
            <w:r w:rsidR="0052386D" w:rsidRPr="00FA2314">
              <w:rPr>
                <w:lang w:eastAsia="en-AU"/>
              </w:rPr>
              <w:t xml:space="preserve"> surveillance and detection </w:t>
            </w:r>
            <w:r w:rsidR="0052386D" w:rsidRPr="001761F2">
              <w:rPr>
                <w:lang w:eastAsia="en-AU"/>
              </w:rPr>
              <w:t>activities</w:t>
            </w:r>
            <w:r w:rsidR="0052386D" w:rsidRPr="00FA2314">
              <w:rPr>
                <w:lang w:eastAsia="en-AU"/>
              </w:rPr>
              <w:t xml:space="preserve">, rather than an actual </w:t>
            </w:r>
            <w:r w:rsidR="0052386D" w:rsidRPr="001761F2">
              <w:rPr>
                <w:lang w:eastAsia="en-AU"/>
              </w:rPr>
              <w:t>rise</w:t>
            </w:r>
            <w:r w:rsidR="0052386D" w:rsidRPr="00FA2314">
              <w:rPr>
                <w:lang w:eastAsia="en-AU"/>
              </w:rPr>
              <w:t xml:space="preserve"> in non-compliant behaviour.</w:t>
            </w:r>
          </w:p>
        </w:tc>
      </w:tr>
    </w:tbl>
    <w:p w14:paraId="43ECE7F9" w14:textId="77777777" w:rsidR="00272242" w:rsidRPr="00D3105D" w:rsidRDefault="00272242" w:rsidP="00272242">
      <w:pPr>
        <w:spacing w:before="0" w:after="200" w:line="276" w:lineRule="auto"/>
        <w:rPr>
          <w:sz w:val="2"/>
          <w:szCs w:val="2"/>
        </w:rPr>
      </w:pPr>
    </w:p>
    <w:p w14:paraId="728C14D8" w14:textId="77777777" w:rsidR="00272242" w:rsidRDefault="00272242" w:rsidP="009D4A30">
      <w:pPr>
        <w:pStyle w:val="Heading2Numbered"/>
        <w:numPr>
          <w:ilvl w:val="1"/>
          <w:numId w:val="11"/>
        </w:numPr>
        <w:ind w:left="426"/>
      </w:pPr>
      <w:bookmarkStart w:id="94" w:name="_Toc235004353"/>
      <w:r>
        <w:t>Specific management plan actions</w:t>
      </w:r>
      <w:bookmarkEnd w:id="94"/>
    </w:p>
    <w:p w14:paraId="03089710" w14:textId="34E9EF54" w:rsidR="00272242" w:rsidRPr="00063473" w:rsidRDefault="00272242" w:rsidP="00272242">
      <w:r>
        <w:t xml:space="preserve">The tables below present the completion status and supporting evidence collected during the evaluation for each management plan action within the Compliance </w:t>
      </w:r>
      <w:r w:rsidR="00222DE6">
        <w:t>P</w:t>
      </w:r>
      <w:r>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3B4829" w14:paraId="48FE509C" w14:textId="77777777" w:rsidTr="00793D70">
        <w:trPr>
          <w:trHeight w:val="486"/>
          <w:jc w:val="center"/>
        </w:trPr>
        <w:tc>
          <w:tcPr>
            <w:tcW w:w="6648" w:type="dxa"/>
            <w:shd w:val="clear" w:color="auto" w:fill="D7D7D7" w:themeFill="accent6" w:themeFillShade="E6"/>
            <w:vAlign w:val="center"/>
            <w:hideMark/>
          </w:tcPr>
          <w:p w14:paraId="7B97E633" w14:textId="48DA73A1" w:rsidR="00272242" w:rsidRPr="00582ECC" w:rsidRDefault="00272242" w:rsidP="00793D70">
            <w:pPr>
              <w:spacing w:before="0" w:after="0"/>
              <w:rPr>
                <w:rFonts w:ascii="Calibri" w:eastAsia="Times New Roman" w:hAnsi="Calibri" w:cs="Calibri"/>
                <w:b/>
                <w:bCs/>
                <w:color w:val="002060"/>
                <w:lang w:eastAsia="en-AU"/>
              </w:rPr>
            </w:pPr>
            <w:r w:rsidRPr="00582ECC">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D6724E0" w14:textId="30CF5E82" w:rsidR="00272242" w:rsidRPr="00582ECC" w:rsidRDefault="00272242" w:rsidP="00793D70">
            <w:pPr>
              <w:spacing w:before="0" w:after="0"/>
              <w:rPr>
                <w:rFonts w:ascii="Calibri" w:eastAsia="Times New Roman" w:hAnsi="Calibri" w:cs="Calibri"/>
                <w:b/>
                <w:bCs/>
                <w:color w:val="002060"/>
                <w:lang w:eastAsia="en-AU"/>
              </w:rPr>
            </w:pPr>
            <w:r w:rsidRPr="00582ECC">
              <w:rPr>
                <w:rFonts w:ascii="Calibri" w:eastAsia="Times New Roman" w:hAnsi="Calibri" w:cs="Calibri"/>
                <w:b/>
                <w:bCs/>
                <w:color w:val="002060"/>
                <w:lang w:eastAsia="en-AU"/>
              </w:rPr>
              <w:t xml:space="preserve">Completion status </w:t>
            </w:r>
          </w:p>
        </w:tc>
      </w:tr>
      <w:tr w:rsidR="00272242" w:rsidRPr="003B4829" w14:paraId="0172D18F" w14:textId="77777777" w:rsidTr="0042727C">
        <w:trPr>
          <w:trHeight w:val="975"/>
          <w:jc w:val="center"/>
        </w:trPr>
        <w:tc>
          <w:tcPr>
            <w:tcW w:w="6648" w:type="dxa"/>
            <w:shd w:val="clear" w:color="000000" w:fill="EBF5F5"/>
          </w:tcPr>
          <w:p w14:paraId="5F674317" w14:textId="77777777" w:rsidR="00272242" w:rsidRPr="00582ECC" w:rsidRDefault="00272242" w:rsidP="00793D70">
            <w:pPr>
              <w:spacing w:before="0"/>
              <w:rPr>
                <w:rFonts w:ascii="Calibri" w:eastAsia="Times New Roman" w:hAnsi="Calibri" w:cs="Calibri"/>
                <w:b/>
                <w:bCs/>
                <w:color w:val="000000"/>
                <w:highlight w:val="yellow"/>
                <w:lang w:eastAsia="en-AU"/>
              </w:rPr>
            </w:pPr>
            <w:r w:rsidRPr="00582ECC">
              <w:rPr>
                <w:b/>
                <w:bCs/>
              </w:rPr>
              <w:t>A54. Apply a risk-based approach to compliance planning, targeted enforcement and compliance auditing</w:t>
            </w:r>
          </w:p>
        </w:tc>
        <w:tc>
          <w:tcPr>
            <w:tcW w:w="2368" w:type="dxa"/>
            <w:gridSpan w:val="2"/>
          </w:tcPr>
          <w:p w14:paraId="1785C211" w14:textId="6ACE5440" w:rsidR="00272242" w:rsidRPr="00582ECC" w:rsidRDefault="0042727C" w:rsidP="00793D70">
            <w:pPr>
              <w:spacing w:after="60"/>
              <w:rPr>
                <w:rFonts w:ascii="Calibri" w:eastAsia="Times New Roman" w:hAnsi="Calibri" w:cs="Calibri"/>
                <w:b/>
                <w:bCs/>
                <w:color w:val="000000"/>
                <w:lang w:eastAsia="en-AU"/>
              </w:rPr>
            </w:pPr>
            <w:r w:rsidRPr="0042727C">
              <w:rPr>
                <w:rFonts w:ascii="Calibri" w:eastAsia="Times New Roman" w:hAnsi="Calibri" w:cs="Calibri"/>
                <w:b/>
                <w:bCs/>
                <w:noProof/>
                <w:color w:val="000000"/>
                <w:lang w:eastAsia="en-AU"/>
              </w:rPr>
              <w:drawing>
                <wp:anchor distT="0" distB="0" distL="114300" distR="114300" simplePos="0" relativeHeight="251811840" behindDoc="0" locked="0" layoutInCell="1" allowOverlap="1" wp14:anchorId="0883129D" wp14:editId="0945C254">
                  <wp:simplePos x="0" y="0"/>
                  <wp:positionH relativeFrom="column">
                    <wp:posOffset>334948</wp:posOffset>
                  </wp:positionH>
                  <wp:positionV relativeFrom="paragraph">
                    <wp:posOffset>19555</wp:posOffset>
                  </wp:positionV>
                  <wp:extent cx="600075" cy="554123"/>
                  <wp:effectExtent l="0" t="0" r="0" b="0"/>
                  <wp:wrapNone/>
                  <wp:docPr id="1415532642"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532642"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39">
                            <a:extLst>
                              <a:ext uri="{28A0092B-C50C-407E-A947-70E740481C1C}">
                                <a14:useLocalDpi xmlns:a14="http://schemas.microsoft.com/office/drawing/2010/main" val="0"/>
                              </a:ext>
                            </a:extLst>
                          </a:blip>
                          <a:srcRect l="19983" t="11327" r="17690" b="12943"/>
                          <a:stretch>
                            <a:fillRect/>
                          </a:stretch>
                        </pic:blipFill>
                        <pic:spPr>
                          <a:xfrm>
                            <a:off x="0" y="0"/>
                            <a:ext cx="600075" cy="554123"/>
                          </a:xfrm>
                          <a:prstGeom prst="rect">
                            <a:avLst/>
                          </a:prstGeom>
                        </pic:spPr>
                      </pic:pic>
                    </a:graphicData>
                  </a:graphic>
                </wp:anchor>
              </w:drawing>
            </w:r>
          </w:p>
        </w:tc>
      </w:tr>
      <w:tr w:rsidR="00272242" w:rsidRPr="00757DF4" w14:paraId="5C4F8F1E" w14:textId="77777777" w:rsidTr="00345525">
        <w:trPr>
          <w:gridAfter w:val="1"/>
          <w:wAfter w:w="42" w:type="dxa"/>
          <w:trHeight w:val="340"/>
          <w:jc w:val="center"/>
        </w:trPr>
        <w:tc>
          <w:tcPr>
            <w:tcW w:w="8974" w:type="dxa"/>
            <w:gridSpan w:val="2"/>
            <w:shd w:val="clear" w:color="auto" w:fill="93C8C4" w:themeFill="accent3" w:themeFillTint="66"/>
            <w:vAlign w:val="center"/>
          </w:tcPr>
          <w:p w14:paraId="2CDE0416" w14:textId="77777777" w:rsidR="00272242" w:rsidRPr="00582ECC" w:rsidRDefault="00272242" w:rsidP="00793D70">
            <w:pPr>
              <w:spacing w:before="0" w:after="0"/>
            </w:pPr>
            <w:r w:rsidRPr="0043080B">
              <w:rPr>
                <w:rFonts w:ascii="Calibri" w:eastAsia="Times New Roman" w:hAnsi="Calibri" w:cs="Calibri"/>
                <w:b/>
                <w:bCs/>
                <w:lang w:eastAsia="en-AU"/>
              </w:rPr>
              <w:t>Evidence</w:t>
            </w:r>
          </w:p>
        </w:tc>
      </w:tr>
      <w:tr w:rsidR="00272242" w:rsidRPr="006C4444" w14:paraId="6C35ABEE" w14:textId="77777777" w:rsidTr="00793D70">
        <w:trPr>
          <w:gridAfter w:val="1"/>
          <w:wAfter w:w="42" w:type="dxa"/>
          <w:trHeight w:val="40"/>
          <w:jc w:val="center"/>
        </w:trPr>
        <w:tc>
          <w:tcPr>
            <w:tcW w:w="8974" w:type="dxa"/>
            <w:gridSpan w:val="2"/>
            <w:vAlign w:val="center"/>
          </w:tcPr>
          <w:p w14:paraId="79F337AF" w14:textId="77777777" w:rsidR="001050C8" w:rsidRPr="00582ECC" w:rsidRDefault="001050C8" w:rsidP="00616777">
            <w:pPr>
              <w:rPr>
                <w:rFonts w:ascii="Calibri" w:eastAsia="Calibri" w:hAnsi="Calibri" w:cs="Times New Roman"/>
                <w:lang w:eastAsia="en-AU"/>
              </w:rPr>
            </w:pPr>
            <w:r w:rsidRPr="00582ECC">
              <w:rPr>
                <w:rFonts w:ascii="Calibri" w:eastAsia="Calibri" w:hAnsi="Calibri" w:cs="Times New Roman"/>
                <w:lang w:eastAsia="en-AU"/>
              </w:rPr>
              <w:t xml:space="preserve">Overall, this action was assessed as </w:t>
            </w:r>
            <w:r w:rsidRPr="00582ECC">
              <w:rPr>
                <w:rFonts w:ascii="Calibri" w:eastAsia="Calibri" w:hAnsi="Calibri" w:cs="Times New Roman"/>
                <w:b/>
                <w:bCs/>
                <w:lang w:eastAsia="en-AU"/>
              </w:rPr>
              <w:t>ongoing</w:t>
            </w:r>
            <w:r w:rsidRPr="00582ECC">
              <w:rPr>
                <w:rFonts w:ascii="Calibri" w:eastAsia="Calibri" w:hAnsi="Calibri" w:cs="Times New Roman"/>
                <w:lang w:eastAsia="en-AU"/>
              </w:rPr>
              <w:t xml:space="preserve">. </w:t>
            </w:r>
            <w:r w:rsidRPr="004679C6">
              <w:rPr>
                <w:rFonts w:ascii="Calibri" w:eastAsia="Calibri" w:hAnsi="Calibri" w:cs="Times New Roman"/>
                <w:lang w:eastAsia="en-AU"/>
              </w:rPr>
              <w:t xml:space="preserve">Considerable documentary evidence </w:t>
            </w:r>
            <w:r w:rsidRPr="00582ECC">
              <w:rPr>
                <w:rFonts w:ascii="Calibri" w:eastAsia="Calibri" w:hAnsi="Calibri" w:cs="Times New Roman"/>
                <w:lang w:eastAsia="en-AU"/>
              </w:rPr>
              <w:t xml:space="preserve">of the </w:t>
            </w:r>
            <w:r w:rsidRPr="004679C6">
              <w:rPr>
                <w:rFonts w:ascii="Calibri" w:eastAsia="Calibri" w:hAnsi="Calibri" w:cs="Times New Roman"/>
                <w:lang w:eastAsia="en-AU"/>
              </w:rPr>
              <w:t xml:space="preserve">development </w:t>
            </w:r>
            <w:r w:rsidRPr="00582ECC">
              <w:rPr>
                <w:rFonts w:ascii="Calibri" w:eastAsia="Calibri" w:hAnsi="Calibri" w:cs="Times New Roman"/>
                <w:lang w:eastAsia="en-AU"/>
              </w:rPr>
              <w:t>and</w:t>
            </w:r>
            <w:r w:rsidRPr="004679C6">
              <w:rPr>
                <w:rFonts w:ascii="Calibri" w:eastAsia="Calibri" w:hAnsi="Calibri" w:cs="Times New Roman"/>
                <w:lang w:eastAsia="en-AU"/>
              </w:rPr>
              <w:t xml:space="preserve"> application of a risk-based approach </w:t>
            </w:r>
            <w:r w:rsidRPr="00582ECC">
              <w:rPr>
                <w:rFonts w:ascii="Calibri" w:eastAsia="Calibri" w:hAnsi="Calibri" w:cs="Times New Roman"/>
                <w:lang w:eastAsia="en-AU"/>
              </w:rPr>
              <w:t xml:space="preserve">to compliance planning, enforcement and auditing was identified. However, scope for improvement was identified in relation to the </w:t>
            </w:r>
            <w:r w:rsidRPr="004679C6">
              <w:rPr>
                <w:rFonts w:ascii="Calibri" w:eastAsia="Calibri" w:hAnsi="Calibri" w:cs="Times New Roman"/>
                <w:lang w:eastAsia="en-AU"/>
              </w:rPr>
              <w:t>timeliness and consistency of activities</w:t>
            </w:r>
            <w:r w:rsidRPr="00582ECC">
              <w:rPr>
                <w:rFonts w:ascii="Calibri" w:eastAsia="Calibri" w:hAnsi="Calibri" w:cs="Times New Roman"/>
                <w:lang w:eastAsia="en-AU"/>
              </w:rPr>
              <w:t xml:space="preserve">. </w:t>
            </w:r>
          </w:p>
          <w:p w14:paraId="42B7FC84" w14:textId="4FFB6234" w:rsidR="001050C8" w:rsidRPr="00582ECC" w:rsidRDefault="001050C8" w:rsidP="001050C8">
            <w:pPr>
              <w:spacing w:before="0"/>
              <w:rPr>
                <w:rFonts w:ascii="Calibri" w:eastAsia="Calibri" w:hAnsi="Calibri" w:cs="Times New Roman"/>
                <w:lang w:eastAsia="en-AU"/>
              </w:rPr>
            </w:pPr>
            <w:r w:rsidRPr="00582ECC">
              <w:rPr>
                <w:rFonts w:ascii="Calibri" w:eastAsia="Calibri" w:hAnsi="Calibri" w:cs="Times New Roman"/>
                <w:b/>
                <w:bCs/>
                <w:lang w:eastAsia="en-AU"/>
              </w:rPr>
              <w:t>Evidence from desktop review:</w:t>
            </w:r>
          </w:p>
          <w:p w14:paraId="485C4EC7" w14:textId="77777777" w:rsidR="00E92231" w:rsidRDefault="00E92231" w:rsidP="00616777">
            <w:pPr>
              <w:spacing w:before="0"/>
              <w:rPr>
                <w:rFonts w:ascii="Calibri" w:eastAsia="Calibri" w:hAnsi="Calibri" w:cs="Times New Roman"/>
                <w:kern w:val="2"/>
                <w:lang w:eastAsia="en-AU"/>
                <w14:ligatures w14:val="standardContextual"/>
              </w:rPr>
            </w:pPr>
            <w:r w:rsidRPr="00E92231">
              <w:rPr>
                <w:rFonts w:ascii="Calibri" w:eastAsia="Calibri" w:hAnsi="Calibri" w:cs="Times New Roman"/>
                <w:kern w:val="2"/>
                <w:lang w:eastAsia="en-AU"/>
                <w14:ligatures w14:val="standardContextual"/>
              </w:rPr>
              <w:t xml:space="preserve">The desktop review identified </w:t>
            </w:r>
            <w:proofErr w:type="gramStart"/>
            <w:r w:rsidRPr="00E92231">
              <w:rPr>
                <w:rFonts w:ascii="Calibri" w:eastAsia="Calibri" w:hAnsi="Calibri" w:cs="Times New Roman"/>
                <w:kern w:val="2"/>
                <w:lang w:eastAsia="en-AU"/>
                <w14:ligatures w14:val="standardContextual"/>
              </w:rPr>
              <w:t>a number of</w:t>
            </w:r>
            <w:proofErr w:type="gramEnd"/>
            <w:r w:rsidRPr="00E92231">
              <w:rPr>
                <w:rFonts w:ascii="Calibri" w:eastAsia="Calibri" w:hAnsi="Calibri" w:cs="Times New Roman"/>
                <w:kern w:val="2"/>
                <w:lang w:eastAsia="en-AU"/>
                <w14:ligatures w14:val="standardContextual"/>
              </w:rPr>
              <w:t xml:space="preserve"> activities undertaken over the course of the management plan to achieve this action. These suggest that a risk-based approach to compliance planning, consultation and data informed compliance plans have been undertaken throughout the life of the plans. However, the evaluation also found that the consistency of published compliance reporting could be enhanced to support compliance measurement and transparency throughout the plan period.</w:t>
            </w:r>
            <w:r>
              <w:rPr>
                <w:rFonts w:ascii="Calibri" w:eastAsia="Calibri" w:hAnsi="Calibri" w:cs="Times New Roman"/>
                <w:kern w:val="2"/>
                <w:lang w:eastAsia="en-AU"/>
                <w14:ligatures w14:val="standardContextual"/>
              </w:rPr>
              <w:t xml:space="preserve"> </w:t>
            </w:r>
          </w:p>
          <w:p w14:paraId="5AC3EFDD" w14:textId="09381A79" w:rsidR="001050C8" w:rsidRPr="00582ECC" w:rsidRDefault="001050C8" w:rsidP="00616777">
            <w:pPr>
              <w:spacing w:before="0"/>
              <w:rPr>
                <w:rFonts w:ascii="Calibri" w:eastAsia="Calibri" w:hAnsi="Calibri" w:cs="Times New Roman"/>
                <w:lang w:eastAsia="en-AU"/>
              </w:rPr>
            </w:pPr>
            <w:r w:rsidRPr="00582ECC">
              <w:rPr>
                <w:rFonts w:ascii="Calibri" w:eastAsia="Calibri" w:hAnsi="Calibri" w:cs="Times New Roman"/>
                <w:lang w:eastAsia="en-AU"/>
              </w:rPr>
              <w:t xml:space="preserve">More specifically, the desktop review identified the following evidence of the </w:t>
            </w:r>
            <w:r w:rsidRPr="00FB7075">
              <w:rPr>
                <w:rFonts w:ascii="Calibri" w:eastAsia="Calibri" w:hAnsi="Calibri" w:cs="Times New Roman"/>
                <w:lang w:eastAsia="en-AU"/>
              </w:rPr>
              <w:t>development of a risk-based</w:t>
            </w:r>
            <w:r w:rsidRPr="00582ECC">
              <w:rPr>
                <w:rFonts w:ascii="Calibri" w:eastAsia="Calibri" w:hAnsi="Calibri" w:cs="Times New Roman"/>
                <w:lang w:eastAsia="en-AU"/>
              </w:rPr>
              <w:t xml:space="preserve"> </w:t>
            </w:r>
            <w:r w:rsidRPr="00FB7075">
              <w:rPr>
                <w:rFonts w:ascii="Calibri" w:eastAsia="Calibri" w:hAnsi="Calibri" w:cs="Times New Roman"/>
                <w:lang w:eastAsia="en-AU"/>
              </w:rPr>
              <w:t>approach</w:t>
            </w:r>
            <w:r w:rsidRPr="00582ECC">
              <w:rPr>
                <w:rFonts w:ascii="Calibri" w:eastAsia="Calibri" w:hAnsi="Calibri" w:cs="Times New Roman"/>
                <w:lang w:eastAsia="en-AU"/>
              </w:rPr>
              <w:t xml:space="preserve"> to compliance and </w:t>
            </w:r>
            <w:r w:rsidRPr="00FB7075">
              <w:rPr>
                <w:rFonts w:ascii="Calibri" w:eastAsia="Calibri" w:hAnsi="Calibri" w:cs="Times New Roman"/>
                <w:lang w:eastAsia="en-AU"/>
              </w:rPr>
              <w:t>use of this approach in compliance planning</w:t>
            </w:r>
            <w:r w:rsidRPr="00582ECC">
              <w:rPr>
                <w:rFonts w:ascii="Calibri" w:eastAsia="Calibri" w:hAnsi="Calibri" w:cs="Times New Roman"/>
                <w:lang w:eastAsia="en-AU"/>
              </w:rPr>
              <w:t>:</w:t>
            </w:r>
          </w:p>
          <w:p w14:paraId="0BE3C506" w14:textId="77777777" w:rsidR="001050C8" w:rsidRPr="00582ECC" w:rsidRDefault="001050C8" w:rsidP="00616777">
            <w:pPr>
              <w:pStyle w:val="BulletMultiLevelList"/>
              <w:rPr>
                <w:lang w:eastAsia="en-AU"/>
              </w:rPr>
            </w:pPr>
            <w:r w:rsidRPr="00582ECC">
              <w:rPr>
                <w:lang w:eastAsia="en-AU"/>
              </w:rPr>
              <w:t>The 2024 internal document ‘</w:t>
            </w:r>
            <w:r w:rsidRPr="00582ECC">
              <w:rPr>
                <w:i/>
                <w:iCs/>
                <w:lang w:eastAsia="en-AU"/>
              </w:rPr>
              <w:t xml:space="preserve">Australian Marine Parks Internal procedure: Compliance Risk Assessments (Marine)’ </w:t>
            </w:r>
            <w:r w:rsidRPr="00582ECC">
              <w:rPr>
                <w:lang w:eastAsia="en-AU"/>
              </w:rPr>
              <w:t xml:space="preserve">which outlines the methodology for compliance risk assessments and evaluation. </w:t>
            </w:r>
            <w:proofErr w:type="gramStart"/>
            <w:r w:rsidRPr="00582ECC">
              <w:rPr>
                <w:lang w:eastAsia="en-AU"/>
              </w:rPr>
              <w:t>In particular, this</w:t>
            </w:r>
            <w:proofErr w:type="gramEnd"/>
            <w:r w:rsidRPr="00582ECC">
              <w:rPr>
                <w:lang w:eastAsia="en-AU"/>
              </w:rPr>
              <w:t xml:space="preserve"> document provides a detailed outline of the intended methodology for applying risk analysis to compliance activities. Additionally, outlining the process for compliance evaluation is likely to support in compliance auditing activities.</w:t>
            </w:r>
            <w:r w:rsidRPr="00582ECC">
              <w:rPr>
                <w:vertAlign w:val="superscript"/>
                <w:lang w:eastAsia="en-AU"/>
              </w:rPr>
              <w:footnoteReference w:id="195"/>
            </w:r>
          </w:p>
          <w:p w14:paraId="3C0A1D52" w14:textId="77777777" w:rsidR="001050C8" w:rsidRPr="00582ECC" w:rsidRDefault="001050C8" w:rsidP="00616777">
            <w:pPr>
              <w:pStyle w:val="BulletMultiLevelList"/>
              <w:rPr>
                <w:lang w:eastAsia="en-AU"/>
              </w:rPr>
            </w:pPr>
            <w:r w:rsidRPr="00582ECC">
              <w:rPr>
                <w:lang w:eastAsia="en-AU"/>
              </w:rPr>
              <w:t>The 2024 internal document ‘</w:t>
            </w:r>
            <w:r w:rsidRPr="00582ECC">
              <w:rPr>
                <w:i/>
                <w:iCs/>
                <w:lang w:eastAsia="en-AU"/>
              </w:rPr>
              <w:t>Australian Marine Parks Internal Procedure: Marine Compliance Operations Standard Operating Procedure (SOP)’</w:t>
            </w:r>
            <w:r w:rsidRPr="00582ECC">
              <w:rPr>
                <w:lang w:eastAsia="en-AU"/>
              </w:rPr>
              <w:t xml:space="preserve">, which consolidates all marine park compliance procedures, including specific guidance on how to deal with specific compliance issues or tasks. </w:t>
            </w:r>
            <w:r w:rsidRPr="00582ECC">
              <w:rPr>
                <w:vertAlign w:val="superscript"/>
                <w:lang w:eastAsia="en-AU"/>
              </w:rPr>
              <w:footnoteReference w:id="196"/>
            </w:r>
          </w:p>
          <w:p w14:paraId="6B1397B9" w14:textId="77777777" w:rsidR="001050C8" w:rsidRPr="00582ECC" w:rsidRDefault="001050C8" w:rsidP="00616777">
            <w:pPr>
              <w:pStyle w:val="BulletMultiLevelList"/>
              <w:rPr>
                <w:lang w:eastAsia="en-AU"/>
              </w:rPr>
            </w:pPr>
            <w:r w:rsidRPr="00582ECC">
              <w:rPr>
                <w:lang w:eastAsia="en-AU"/>
              </w:rPr>
              <w:t>The ‘</w:t>
            </w:r>
            <w:r w:rsidRPr="00582ECC">
              <w:rPr>
                <w:i/>
                <w:iCs/>
                <w:lang w:eastAsia="en-AU"/>
              </w:rPr>
              <w:t>Australian Marine Park Enforcement Guidelines</w:t>
            </w:r>
            <w:r w:rsidRPr="00582ECC">
              <w:rPr>
                <w:lang w:eastAsia="en-AU"/>
              </w:rPr>
              <w:t>’ (2025), which outline the process for assessing, investigating and responding to reported non-compliance incidents</w:t>
            </w:r>
            <w:r w:rsidRPr="00582ECC">
              <w:rPr>
                <w:vertAlign w:val="superscript"/>
                <w:lang w:eastAsia="en-AU"/>
              </w:rPr>
              <w:footnoteReference w:id="197"/>
            </w:r>
            <w:r w:rsidRPr="00582ECC">
              <w:rPr>
                <w:lang w:eastAsia="en-AU"/>
              </w:rPr>
              <w:t xml:space="preserve">. These </w:t>
            </w:r>
            <w:r w:rsidRPr="00582ECC">
              <w:rPr>
                <w:lang w:eastAsia="en-AU"/>
              </w:rPr>
              <w:lastRenderedPageBreak/>
              <w:t xml:space="preserve">enforcement guidelines aim to assist in the decision-making process for the Authorisations and Compliance Section of the Marine and Island Parks Branch (MIPB) in responding to reported contraventions. </w:t>
            </w:r>
          </w:p>
          <w:p w14:paraId="69B0723D" w14:textId="46F4B955" w:rsidR="001050C8" w:rsidRPr="00582ECC" w:rsidRDefault="001050C8" w:rsidP="00616777">
            <w:pPr>
              <w:pStyle w:val="BulletMultiLevelList"/>
              <w:rPr>
                <w:lang w:eastAsia="en-AU"/>
              </w:rPr>
            </w:pPr>
            <w:r w:rsidRPr="00582ECC">
              <w:rPr>
                <w:lang w:eastAsia="en-AU"/>
              </w:rPr>
              <w:t>The internal document ‘</w:t>
            </w:r>
            <w:r w:rsidRPr="00582ECC">
              <w:rPr>
                <w:i/>
                <w:iCs/>
                <w:lang w:eastAsia="en-AU"/>
              </w:rPr>
              <w:t xml:space="preserve">Director of National Parks Internal Procedure </w:t>
            </w:r>
            <w:r w:rsidR="00442B38">
              <w:rPr>
                <w:i/>
                <w:iCs/>
                <w:lang w:eastAsia="en-AU"/>
              </w:rPr>
              <w:t>–</w:t>
            </w:r>
            <w:r w:rsidRPr="00582ECC">
              <w:rPr>
                <w:i/>
                <w:iCs/>
                <w:lang w:eastAsia="en-AU"/>
              </w:rPr>
              <w:t xml:space="preserve"> Appointing Wardens and Rangers (Marine and Terrestrial)</w:t>
            </w:r>
            <w:r w:rsidRPr="00582ECC">
              <w:rPr>
                <w:lang w:eastAsia="en-AU"/>
              </w:rPr>
              <w:t xml:space="preserve">’ which outlines the expected regulatory capabilities of Wardens and Rangers and minimum required qualifications to ensure they </w:t>
            </w:r>
            <w:proofErr w:type="gramStart"/>
            <w:r w:rsidRPr="00582ECC">
              <w:rPr>
                <w:lang w:eastAsia="en-AU"/>
              </w:rPr>
              <w:t>are able to</w:t>
            </w:r>
            <w:proofErr w:type="gramEnd"/>
            <w:r w:rsidRPr="00582ECC">
              <w:rPr>
                <w:lang w:eastAsia="en-AU"/>
              </w:rPr>
              <w:t xml:space="preserve"> meet these capabilities</w:t>
            </w:r>
            <w:r w:rsidR="00541B3C">
              <w:rPr>
                <w:lang w:eastAsia="en-AU"/>
              </w:rPr>
              <w:t>.</w:t>
            </w:r>
            <w:r w:rsidRPr="00582ECC">
              <w:rPr>
                <w:vertAlign w:val="superscript"/>
                <w:lang w:eastAsia="en-AU"/>
              </w:rPr>
              <w:footnoteReference w:id="198"/>
            </w:r>
          </w:p>
          <w:p w14:paraId="08F7DA0C" w14:textId="77777777" w:rsidR="001050C8" w:rsidRPr="00541B3C" w:rsidRDefault="001050C8" w:rsidP="00616777">
            <w:pPr>
              <w:spacing w:before="0"/>
              <w:rPr>
                <w:rFonts w:ascii="Calibri" w:eastAsia="Calibri" w:hAnsi="Calibri" w:cs="Times New Roman"/>
                <w:lang w:eastAsia="en-AU"/>
              </w:rPr>
            </w:pPr>
            <w:r w:rsidRPr="00582ECC">
              <w:rPr>
                <w:rFonts w:ascii="Calibri" w:eastAsia="Calibri" w:hAnsi="Calibri" w:cs="Times New Roman"/>
                <w:lang w:eastAsia="en-AU"/>
              </w:rPr>
              <w:t xml:space="preserve">The desktop review also identified the following evidence </w:t>
            </w:r>
            <w:r w:rsidRPr="00541B3C">
              <w:rPr>
                <w:rFonts w:ascii="Calibri" w:eastAsia="Calibri" w:hAnsi="Calibri" w:cs="Times New Roman"/>
                <w:lang w:eastAsia="en-AU"/>
              </w:rPr>
              <w:t xml:space="preserve">of a risk-based approach </w:t>
            </w:r>
            <w:r w:rsidRPr="00582ECC">
              <w:rPr>
                <w:rFonts w:ascii="Calibri" w:eastAsia="Calibri" w:hAnsi="Calibri" w:cs="Times New Roman"/>
                <w:lang w:eastAsia="en-AU"/>
              </w:rPr>
              <w:t xml:space="preserve">being </w:t>
            </w:r>
            <w:r w:rsidRPr="00541B3C">
              <w:rPr>
                <w:rFonts w:ascii="Calibri" w:eastAsia="Calibri" w:hAnsi="Calibri" w:cs="Times New Roman"/>
                <w:lang w:eastAsia="en-AU"/>
              </w:rPr>
              <w:t>applied in targeted enforcement activities:</w:t>
            </w:r>
          </w:p>
          <w:p w14:paraId="43A0675C" w14:textId="77777777" w:rsidR="001050C8" w:rsidRPr="00582ECC" w:rsidRDefault="001050C8" w:rsidP="00616777">
            <w:pPr>
              <w:pStyle w:val="BulletMultiLevelList"/>
              <w:rPr>
                <w:lang w:eastAsia="en-AU"/>
              </w:rPr>
            </w:pPr>
            <w:r w:rsidRPr="00582ECC">
              <w:rPr>
                <w:lang w:eastAsia="en-AU"/>
              </w:rPr>
              <w:t>The establishment of a telephone hotline and email address to enable marine park users to report suspicious or illegal activity, thereby supporting targeted enforcement in response to these reports.</w:t>
            </w:r>
            <w:r w:rsidRPr="00582ECC">
              <w:rPr>
                <w:vertAlign w:val="superscript"/>
                <w:lang w:eastAsia="en-AU"/>
              </w:rPr>
              <w:footnoteReference w:id="199"/>
            </w:r>
          </w:p>
          <w:p w14:paraId="48A3D2F9" w14:textId="22E65572" w:rsidR="001050C8" w:rsidRPr="00582ECC" w:rsidRDefault="001050C8" w:rsidP="00616777">
            <w:pPr>
              <w:pStyle w:val="BulletMultiLevelList"/>
              <w:rPr>
                <w:lang w:eastAsia="en-AU"/>
              </w:rPr>
            </w:pPr>
            <w:r w:rsidRPr="00582ECC">
              <w:rPr>
                <w:lang w:eastAsia="en-AU"/>
              </w:rPr>
              <w:t>The 2022-2024 RA Treatment Progression Register, which provide</w:t>
            </w:r>
            <w:r w:rsidR="00365CD2">
              <w:rPr>
                <w:lang w:eastAsia="en-AU"/>
              </w:rPr>
              <w:t>d</w:t>
            </w:r>
            <w:r w:rsidRPr="00582ECC">
              <w:rPr>
                <w:lang w:eastAsia="en-AU"/>
              </w:rPr>
              <w:t xml:space="preserve"> comprehensive documentation of compliance treatments undertaken across all marine park networks</w:t>
            </w:r>
            <w:r w:rsidR="00CF75D9">
              <w:rPr>
                <w:lang w:eastAsia="en-AU"/>
              </w:rPr>
              <w:t>.</w:t>
            </w:r>
            <w:r w:rsidRPr="00582ECC">
              <w:rPr>
                <w:vertAlign w:val="superscript"/>
                <w:lang w:eastAsia="en-AU"/>
              </w:rPr>
              <w:footnoteReference w:id="200"/>
            </w:r>
            <w:r w:rsidRPr="00582ECC">
              <w:rPr>
                <w:lang w:eastAsia="en-AU"/>
              </w:rPr>
              <w:t xml:space="preserve"> </w:t>
            </w:r>
          </w:p>
          <w:p w14:paraId="7332500B" w14:textId="28D9F5A5" w:rsidR="00EF57BA" w:rsidRPr="00EF57BA" w:rsidRDefault="000419D8" w:rsidP="00397EAF">
            <w:pPr>
              <w:pStyle w:val="Actiontablebullets"/>
              <w:spacing w:before="0" w:after="120"/>
              <w:ind w:left="357" w:hanging="357"/>
              <w:rPr>
                <w:kern w:val="2"/>
                <w14:ligatures w14:val="standardContextual"/>
              </w:rPr>
            </w:pPr>
            <w:r>
              <w:rPr>
                <w:szCs w:val="22"/>
              </w:rPr>
              <w:t xml:space="preserve">An </w:t>
            </w:r>
            <w:r w:rsidR="001812DA">
              <w:rPr>
                <w:szCs w:val="22"/>
              </w:rPr>
              <w:t>‘</w:t>
            </w:r>
            <w:r w:rsidRPr="001812DA">
              <w:rPr>
                <w:i/>
                <w:iCs/>
                <w:szCs w:val="22"/>
              </w:rPr>
              <w:t>Enforcement Action Assessment</w:t>
            </w:r>
            <w:r w:rsidR="001812DA" w:rsidRPr="001812DA">
              <w:rPr>
                <w:i/>
                <w:iCs/>
                <w:szCs w:val="22"/>
              </w:rPr>
              <w:t>’</w:t>
            </w:r>
            <w:r>
              <w:rPr>
                <w:szCs w:val="22"/>
              </w:rPr>
              <w:t xml:space="preserve"> </w:t>
            </w:r>
            <w:r w:rsidR="001812DA">
              <w:rPr>
                <w:szCs w:val="22"/>
              </w:rPr>
              <w:t>r</w:t>
            </w:r>
            <w:r w:rsidR="001A5AB9">
              <w:rPr>
                <w:szCs w:val="22"/>
              </w:rPr>
              <w:t xml:space="preserve">eport </w:t>
            </w:r>
            <w:r w:rsidR="00365CD2">
              <w:rPr>
                <w:szCs w:val="22"/>
              </w:rPr>
              <w:t>which outlined</w:t>
            </w:r>
            <w:r>
              <w:rPr>
                <w:szCs w:val="22"/>
              </w:rPr>
              <w:t xml:space="preserve"> an assessment of an infringement that ha</w:t>
            </w:r>
            <w:r w:rsidR="00E75C46">
              <w:rPr>
                <w:szCs w:val="22"/>
              </w:rPr>
              <w:t>s</w:t>
            </w:r>
            <w:r>
              <w:rPr>
                <w:szCs w:val="22"/>
              </w:rPr>
              <w:t xml:space="preserve"> occurred</w:t>
            </w:r>
            <w:r w:rsidR="001A5AB9">
              <w:rPr>
                <w:szCs w:val="22"/>
              </w:rPr>
              <w:t xml:space="preserve"> in the </w:t>
            </w:r>
            <w:r w:rsidR="002C1E4E">
              <w:rPr>
                <w:szCs w:val="22"/>
              </w:rPr>
              <w:t>North-west</w:t>
            </w:r>
            <w:r w:rsidR="001A5AB9">
              <w:rPr>
                <w:szCs w:val="22"/>
              </w:rPr>
              <w:t xml:space="preserve"> Network</w:t>
            </w:r>
            <w:r>
              <w:rPr>
                <w:szCs w:val="22"/>
              </w:rPr>
              <w:t>.</w:t>
            </w:r>
            <w:r>
              <w:rPr>
                <w:rStyle w:val="FootnoteReference"/>
                <w:szCs w:val="22"/>
              </w:rPr>
              <w:footnoteReference w:id="201"/>
            </w:r>
          </w:p>
        </w:tc>
      </w:tr>
    </w:tbl>
    <w:p w14:paraId="6211C611" w14:textId="77777777" w:rsidR="00272242" w:rsidRDefault="00272242" w:rsidP="00272242">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D3105D" w14:paraId="25285C15" w14:textId="77777777" w:rsidTr="00793D70">
        <w:trPr>
          <w:trHeight w:val="486"/>
          <w:jc w:val="center"/>
        </w:trPr>
        <w:tc>
          <w:tcPr>
            <w:tcW w:w="6648" w:type="dxa"/>
            <w:shd w:val="clear" w:color="auto" w:fill="D7D7D7" w:themeFill="accent6" w:themeFillShade="E6"/>
            <w:vAlign w:val="center"/>
            <w:hideMark/>
          </w:tcPr>
          <w:p w14:paraId="5EE856B6" w14:textId="11FB002F" w:rsidR="00272242" w:rsidRPr="00C0559B" w:rsidRDefault="00272242" w:rsidP="00793D70">
            <w:pPr>
              <w:spacing w:before="0" w:after="0"/>
              <w:rPr>
                <w:rFonts w:ascii="Calibri" w:eastAsia="Times New Roman" w:hAnsi="Calibri" w:cs="Calibri"/>
                <w:b/>
                <w:bCs/>
                <w:color w:val="002060"/>
                <w:lang w:eastAsia="en-AU"/>
              </w:rPr>
            </w:pPr>
            <w:r w:rsidRPr="00C0559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2536A79" w14:textId="77777777" w:rsidR="00272242" w:rsidRPr="00C0559B" w:rsidRDefault="00272242" w:rsidP="00793D70">
            <w:pPr>
              <w:spacing w:before="0" w:after="0"/>
              <w:rPr>
                <w:rFonts w:ascii="Calibri" w:eastAsia="Times New Roman" w:hAnsi="Calibri" w:cs="Calibri"/>
                <w:b/>
                <w:bCs/>
                <w:color w:val="002060"/>
                <w:lang w:eastAsia="en-AU"/>
              </w:rPr>
            </w:pPr>
            <w:r w:rsidRPr="00C0559B">
              <w:rPr>
                <w:rFonts w:ascii="Calibri" w:eastAsia="Times New Roman" w:hAnsi="Calibri" w:cs="Calibri"/>
                <w:b/>
                <w:bCs/>
                <w:color w:val="002060"/>
                <w:lang w:eastAsia="en-AU"/>
              </w:rPr>
              <w:t xml:space="preserve">Completion status </w:t>
            </w:r>
          </w:p>
        </w:tc>
      </w:tr>
      <w:tr w:rsidR="00272242" w:rsidRPr="004D01B3" w14:paraId="253E1557" w14:textId="77777777" w:rsidTr="0042727C">
        <w:trPr>
          <w:trHeight w:val="905"/>
          <w:jc w:val="center"/>
        </w:trPr>
        <w:tc>
          <w:tcPr>
            <w:tcW w:w="6648" w:type="dxa"/>
            <w:shd w:val="clear" w:color="000000" w:fill="EBF5F5"/>
          </w:tcPr>
          <w:p w14:paraId="186146FB" w14:textId="77777777" w:rsidR="00272242" w:rsidRPr="00C0559B" w:rsidRDefault="00272242" w:rsidP="00793D70">
            <w:pPr>
              <w:spacing w:before="0"/>
              <w:rPr>
                <w:rFonts w:ascii="Calibri" w:eastAsia="Times New Roman" w:hAnsi="Calibri" w:cs="Calibri"/>
                <w:b/>
                <w:bCs/>
                <w:color w:val="000000"/>
                <w:highlight w:val="yellow"/>
                <w:lang w:eastAsia="en-AU"/>
              </w:rPr>
            </w:pPr>
            <w:r w:rsidRPr="00C0559B">
              <w:rPr>
                <w:rFonts w:ascii="Calibri" w:eastAsia="Times New Roman" w:hAnsi="Calibri" w:cs="Calibri"/>
                <w:b/>
                <w:bCs/>
                <w:color w:val="000000"/>
                <w:lang w:eastAsia="en-AU"/>
              </w:rPr>
              <w:t>A55. Collaborate with Australian, state and territory government agencies by sharing assets and information</w:t>
            </w:r>
          </w:p>
        </w:tc>
        <w:tc>
          <w:tcPr>
            <w:tcW w:w="2368" w:type="dxa"/>
            <w:gridSpan w:val="2"/>
          </w:tcPr>
          <w:p w14:paraId="66ECCB3F" w14:textId="3482AA25" w:rsidR="00272242" w:rsidRPr="004D01B3" w:rsidRDefault="0042727C" w:rsidP="00793D70">
            <w:pPr>
              <w:spacing w:after="60"/>
              <w:rPr>
                <w:rFonts w:ascii="Calibri" w:eastAsia="Times New Roman" w:hAnsi="Calibri" w:cs="Calibri"/>
                <w:b/>
                <w:bCs/>
                <w:color w:val="000000"/>
                <w:sz w:val="20"/>
                <w:szCs w:val="20"/>
                <w:lang w:eastAsia="en-AU"/>
              </w:rPr>
            </w:pPr>
            <w:r w:rsidRPr="0042727C">
              <w:rPr>
                <w:rFonts w:ascii="Calibri" w:eastAsia="Times New Roman" w:hAnsi="Calibri" w:cs="Calibri"/>
                <w:b/>
                <w:bCs/>
                <w:noProof/>
                <w:color w:val="000000"/>
                <w:sz w:val="20"/>
                <w:szCs w:val="20"/>
                <w:lang w:eastAsia="en-AU"/>
              </w:rPr>
              <w:drawing>
                <wp:anchor distT="0" distB="0" distL="114300" distR="114300" simplePos="0" relativeHeight="251814912" behindDoc="0" locked="0" layoutInCell="1" allowOverlap="1" wp14:anchorId="13C6135A" wp14:editId="5C923E04">
                  <wp:simplePos x="0" y="0"/>
                  <wp:positionH relativeFrom="column">
                    <wp:posOffset>367316</wp:posOffset>
                  </wp:positionH>
                  <wp:positionV relativeFrom="paragraph">
                    <wp:posOffset>3372</wp:posOffset>
                  </wp:positionV>
                  <wp:extent cx="600075" cy="554123"/>
                  <wp:effectExtent l="0" t="0" r="0" b="0"/>
                  <wp:wrapNone/>
                  <wp:docPr id="1951698783"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698783"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39">
                            <a:extLst>
                              <a:ext uri="{28A0092B-C50C-407E-A947-70E740481C1C}">
                                <a14:useLocalDpi xmlns:a14="http://schemas.microsoft.com/office/drawing/2010/main" val="0"/>
                              </a:ext>
                            </a:extLst>
                          </a:blip>
                          <a:srcRect l="19983" t="11327" r="17690" b="12943"/>
                          <a:stretch>
                            <a:fillRect/>
                          </a:stretch>
                        </pic:blipFill>
                        <pic:spPr>
                          <a:xfrm>
                            <a:off x="0" y="0"/>
                            <a:ext cx="600075" cy="554123"/>
                          </a:xfrm>
                          <a:prstGeom prst="rect">
                            <a:avLst/>
                          </a:prstGeom>
                        </pic:spPr>
                      </pic:pic>
                    </a:graphicData>
                  </a:graphic>
                </wp:anchor>
              </w:drawing>
            </w:r>
          </w:p>
        </w:tc>
      </w:tr>
      <w:tr w:rsidR="00272242" w:rsidRPr="00757DF4" w14:paraId="09209EF8" w14:textId="77777777" w:rsidTr="00345525">
        <w:trPr>
          <w:gridAfter w:val="1"/>
          <w:wAfter w:w="42" w:type="dxa"/>
          <w:trHeight w:val="340"/>
          <w:jc w:val="center"/>
        </w:trPr>
        <w:tc>
          <w:tcPr>
            <w:tcW w:w="8974" w:type="dxa"/>
            <w:gridSpan w:val="2"/>
            <w:shd w:val="clear" w:color="auto" w:fill="93C8C4" w:themeFill="accent3" w:themeFillTint="66"/>
            <w:vAlign w:val="center"/>
          </w:tcPr>
          <w:p w14:paraId="59C58232" w14:textId="77777777" w:rsidR="00272242" w:rsidRPr="00C0559B" w:rsidRDefault="00272242" w:rsidP="00793D70">
            <w:pPr>
              <w:spacing w:before="0" w:after="0"/>
            </w:pPr>
            <w:r w:rsidRPr="0043080B">
              <w:rPr>
                <w:rFonts w:ascii="Calibri" w:eastAsia="Times New Roman" w:hAnsi="Calibri" w:cs="Calibri"/>
                <w:b/>
                <w:bCs/>
                <w:lang w:eastAsia="en-AU"/>
              </w:rPr>
              <w:t>Evidence</w:t>
            </w:r>
          </w:p>
        </w:tc>
      </w:tr>
      <w:tr w:rsidR="00272242" w:rsidRPr="007A0963" w14:paraId="05867BBF" w14:textId="77777777" w:rsidTr="00793D70">
        <w:trPr>
          <w:gridAfter w:val="1"/>
          <w:wAfter w:w="42" w:type="dxa"/>
          <w:trHeight w:val="40"/>
          <w:jc w:val="center"/>
        </w:trPr>
        <w:tc>
          <w:tcPr>
            <w:tcW w:w="8974" w:type="dxa"/>
            <w:gridSpan w:val="2"/>
            <w:vAlign w:val="center"/>
          </w:tcPr>
          <w:p w14:paraId="66C73ADF" w14:textId="0E171040" w:rsidR="00104F3F" w:rsidRPr="00C0559B" w:rsidRDefault="00104F3F" w:rsidP="00104F3F">
            <w:pPr>
              <w:spacing w:before="0"/>
              <w:rPr>
                <w:rFonts w:ascii="Calibri" w:eastAsia="Calibri" w:hAnsi="Calibri" w:cs="Times New Roman"/>
                <w:lang w:eastAsia="en-AU"/>
              </w:rPr>
            </w:pPr>
            <w:r w:rsidRPr="00C0559B">
              <w:rPr>
                <w:rFonts w:ascii="Calibri" w:eastAsia="Calibri" w:hAnsi="Calibri" w:cs="Times New Roman"/>
                <w:lang w:eastAsia="en-AU"/>
              </w:rPr>
              <w:t xml:space="preserve">Overall, this action was assessed as </w:t>
            </w:r>
            <w:r w:rsidRPr="00C0559B">
              <w:rPr>
                <w:rFonts w:ascii="Calibri" w:eastAsia="Calibri" w:hAnsi="Calibri" w:cs="Times New Roman"/>
                <w:b/>
                <w:bCs/>
                <w:lang w:eastAsia="en-AU"/>
              </w:rPr>
              <w:t>ongoing</w:t>
            </w:r>
            <w:r w:rsidRPr="00AB61D8">
              <w:rPr>
                <w:rFonts w:ascii="Calibri" w:eastAsia="Calibri" w:hAnsi="Calibri" w:cs="Times New Roman"/>
                <w:b/>
                <w:lang w:eastAsia="en-AU"/>
              </w:rPr>
              <w:t xml:space="preserve">. </w:t>
            </w:r>
            <w:r w:rsidRPr="00F84B09">
              <w:rPr>
                <w:rFonts w:ascii="Calibri" w:eastAsia="Calibri" w:hAnsi="Calibri" w:cs="Times New Roman"/>
                <w:lang w:eastAsia="en-AU"/>
              </w:rPr>
              <w:t xml:space="preserve">Clear documentary evidence of continuing collaborations </w:t>
            </w:r>
            <w:r w:rsidR="00365CD2" w:rsidRPr="00F84B09">
              <w:rPr>
                <w:rFonts w:ascii="Calibri" w:eastAsia="Calibri" w:hAnsi="Calibri" w:cs="Times New Roman"/>
                <w:lang w:eastAsia="en-AU"/>
              </w:rPr>
              <w:t>was</w:t>
            </w:r>
            <w:r w:rsidRPr="00F84B09">
              <w:rPr>
                <w:rFonts w:ascii="Calibri" w:eastAsia="Calibri" w:hAnsi="Calibri" w:cs="Times New Roman"/>
                <w:lang w:eastAsia="en-AU"/>
              </w:rPr>
              <w:t xml:space="preserve"> identified and feedback</w:t>
            </w:r>
            <w:r w:rsidRPr="00C0559B">
              <w:rPr>
                <w:rFonts w:ascii="Calibri" w:eastAsia="Calibri" w:hAnsi="Calibri" w:cs="Times New Roman"/>
                <w:lang w:eastAsia="en-AU"/>
              </w:rPr>
              <w:t xml:space="preserve"> from stakeholders was positive. </w:t>
            </w:r>
          </w:p>
          <w:p w14:paraId="042A60E5" w14:textId="77777777" w:rsidR="00104F3F" w:rsidRPr="00C0559B" w:rsidRDefault="00104F3F" w:rsidP="00104F3F">
            <w:pPr>
              <w:rPr>
                <w:rFonts w:ascii="Calibri" w:eastAsia="Calibri" w:hAnsi="Calibri" w:cs="Times New Roman"/>
                <w:b/>
                <w:bCs/>
                <w:lang w:eastAsia="en-AU"/>
              </w:rPr>
            </w:pPr>
            <w:r w:rsidRPr="00C0559B">
              <w:rPr>
                <w:rFonts w:ascii="Calibri" w:eastAsia="Calibri" w:hAnsi="Calibri" w:cs="Times New Roman"/>
                <w:b/>
                <w:bCs/>
                <w:lang w:eastAsia="en-AU"/>
              </w:rPr>
              <w:t>Evidence from desktop review:</w:t>
            </w:r>
          </w:p>
          <w:p w14:paraId="68D3E989" w14:textId="77777777" w:rsidR="00104F3F" w:rsidRPr="00C0559B" w:rsidRDefault="00104F3F" w:rsidP="005342EF">
            <w:pPr>
              <w:rPr>
                <w:kern w:val="2"/>
                <w:lang w:eastAsia="en-AU"/>
                <w14:ligatures w14:val="standardContextual"/>
              </w:rPr>
            </w:pPr>
            <w:r w:rsidRPr="00C0559B">
              <w:rPr>
                <w:lang w:eastAsia="en-AU"/>
              </w:rPr>
              <w:t xml:space="preserve">Overall, the desktop review identified </w:t>
            </w:r>
            <w:r w:rsidRPr="00C37BC8">
              <w:rPr>
                <w:lang w:eastAsia="en-AU"/>
              </w:rPr>
              <w:t>adequate evidence of collaborations with Australian, state and territory organisations to share assets and information in support of compliance</w:t>
            </w:r>
            <w:r w:rsidRPr="00C0559B">
              <w:rPr>
                <w:lang w:eastAsia="en-AU"/>
              </w:rPr>
              <w:t xml:space="preserve">. </w:t>
            </w:r>
            <w:r w:rsidRPr="00C0559B">
              <w:rPr>
                <w:kern w:val="2"/>
                <w:lang w:eastAsia="en-AU"/>
                <w14:ligatures w14:val="standardContextual"/>
              </w:rPr>
              <w:t xml:space="preserve">Commencement of these activities in the first few years of the management plan (i.e. as early as 2020) and evidence of continuing agreements also showed that these activities have been completed in a </w:t>
            </w:r>
            <w:r w:rsidRPr="00C37BC8">
              <w:rPr>
                <w:kern w:val="2"/>
                <w:lang w:eastAsia="en-AU"/>
                <w14:ligatures w14:val="standardContextual"/>
              </w:rPr>
              <w:t>timely</w:t>
            </w:r>
            <w:r w:rsidRPr="00C0559B">
              <w:rPr>
                <w:kern w:val="2"/>
                <w:lang w:eastAsia="en-AU"/>
                <w14:ligatures w14:val="standardContextual"/>
              </w:rPr>
              <w:t xml:space="preserve"> and </w:t>
            </w:r>
            <w:r w:rsidRPr="00C37BC8">
              <w:rPr>
                <w:kern w:val="2"/>
                <w:lang w:eastAsia="en-AU"/>
                <w14:ligatures w14:val="standardContextual"/>
              </w:rPr>
              <w:t>consistent</w:t>
            </w:r>
            <w:r w:rsidRPr="00C0559B">
              <w:rPr>
                <w:kern w:val="2"/>
                <w:lang w:eastAsia="en-AU"/>
                <w14:ligatures w14:val="standardContextual"/>
              </w:rPr>
              <w:t xml:space="preserve"> manner. </w:t>
            </w:r>
          </w:p>
          <w:p w14:paraId="067B3908" w14:textId="6F56ED89" w:rsidR="00104F3F" w:rsidRPr="00C0559B" w:rsidRDefault="00104F3F" w:rsidP="005342EF">
            <w:pPr>
              <w:rPr>
                <w:lang w:eastAsia="en-AU"/>
              </w:rPr>
            </w:pPr>
            <w:r w:rsidRPr="00C0559B">
              <w:rPr>
                <w:lang w:eastAsia="en-AU"/>
              </w:rPr>
              <w:t xml:space="preserve">More specifically, the desktop review identified the following contracts, agreements </w:t>
            </w:r>
            <w:r w:rsidR="001E03C2">
              <w:rPr>
                <w:lang w:eastAsia="en-AU"/>
              </w:rPr>
              <w:t>and</w:t>
            </w:r>
            <w:r w:rsidRPr="00C0559B">
              <w:rPr>
                <w:lang w:eastAsia="en-AU"/>
              </w:rPr>
              <w:t xml:space="preserve"> collaborations with </w:t>
            </w:r>
            <w:r w:rsidR="002737E2">
              <w:rPr>
                <w:lang w:eastAsia="en-AU"/>
              </w:rPr>
              <w:t xml:space="preserve">Commonwealth and </w:t>
            </w:r>
            <w:r w:rsidR="006B6A26">
              <w:rPr>
                <w:lang w:eastAsia="en-AU"/>
              </w:rPr>
              <w:t>S</w:t>
            </w:r>
            <w:r w:rsidRPr="00C0559B">
              <w:rPr>
                <w:lang w:eastAsia="en-AU"/>
              </w:rPr>
              <w:t>tate</w:t>
            </w:r>
            <w:r w:rsidR="00167E51">
              <w:rPr>
                <w:lang w:eastAsia="en-AU"/>
              </w:rPr>
              <w:t xml:space="preserve">/ </w:t>
            </w:r>
            <w:r w:rsidR="006B6A26">
              <w:rPr>
                <w:lang w:eastAsia="en-AU"/>
              </w:rPr>
              <w:t>T</w:t>
            </w:r>
            <w:r w:rsidR="00167E51">
              <w:rPr>
                <w:lang w:eastAsia="en-AU"/>
              </w:rPr>
              <w:t>erritory</w:t>
            </w:r>
            <w:r w:rsidRPr="00C0559B">
              <w:rPr>
                <w:lang w:eastAsia="en-AU"/>
              </w:rPr>
              <w:t xml:space="preserve"> government agencies: </w:t>
            </w:r>
          </w:p>
          <w:p w14:paraId="2237BCEC" w14:textId="06E82A33" w:rsidR="00B763AA" w:rsidRPr="00C0559B" w:rsidRDefault="00FF26EB" w:rsidP="00B763AA">
            <w:pPr>
              <w:pStyle w:val="BulletMultiLevelList"/>
              <w:rPr>
                <w:lang w:eastAsia="en-AU"/>
              </w:rPr>
            </w:pPr>
            <w:r>
              <w:rPr>
                <w:lang w:eastAsia="en-AU"/>
              </w:rPr>
              <w:t>A c</w:t>
            </w:r>
            <w:r w:rsidR="00104F3F" w:rsidRPr="00C0559B">
              <w:rPr>
                <w:lang w:eastAsia="en-AU"/>
              </w:rPr>
              <w:t>ontract with t</w:t>
            </w:r>
            <w:r w:rsidR="00B763AA" w:rsidRPr="00C0559B">
              <w:rPr>
                <w:lang w:eastAsia="en-AU"/>
              </w:rPr>
              <w:t xml:space="preserve">he </w:t>
            </w:r>
            <w:proofErr w:type="gramStart"/>
            <w:r w:rsidR="00B763AA" w:rsidRPr="00C0559B">
              <w:rPr>
                <w:lang w:eastAsia="en-AU"/>
              </w:rPr>
              <w:t>Commonwealth Minister</w:t>
            </w:r>
            <w:proofErr w:type="gramEnd"/>
            <w:r w:rsidR="00B763AA" w:rsidRPr="00C0559B">
              <w:rPr>
                <w:lang w:eastAsia="en-AU"/>
              </w:rPr>
              <w:t xml:space="preserve"> for the Environment, the Minister for Fisheries WA to share VMS and logbook data for the purpose of compliance monitoring</w:t>
            </w:r>
            <w:r w:rsidR="000C2C67">
              <w:rPr>
                <w:lang w:eastAsia="en-AU"/>
              </w:rPr>
              <w:t xml:space="preserve"> in 2025</w:t>
            </w:r>
            <w:r w:rsidR="00104F3F" w:rsidRPr="00C0559B">
              <w:rPr>
                <w:lang w:eastAsia="en-AU"/>
              </w:rPr>
              <w:t>.</w:t>
            </w:r>
            <w:r w:rsidR="00104F3F" w:rsidRPr="00C0559B">
              <w:rPr>
                <w:rStyle w:val="FootnoteReference"/>
                <w:sz w:val="22"/>
                <w:lang w:eastAsia="en-AU"/>
              </w:rPr>
              <w:footnoteReference w:id="202"/>
            </w:r>
          </w:p>
          <w:p w14:paraId="4F5779C2" w14:textId="55703546" w:rsidR="00B763AA" w:rsidRPr="00C0559B" w:rsidRDefault="00C37BC8" w:rsidP="00B763AA">
            <w:pPr>
              <w:pStyle w:val="BulletMultiLevelList"/>
              <w:rPr>
                <w:lang w:eastAsia="en-AU"/>
              </w:rPr>
            </w:pPr>
            <w:r>
              <w:rPr>
                <w:lang w:eastAsia="en-AU"/>
              </w:rPr>
              <w:lastRenderedPageBreak/>
              <w:t xml:space="preserve">A </w:t>
            </w:r>
            <w:r w:rsidR="00B763AA" w:rsidRPr="00C0559B">
              <w:rPr>
                <w:lang w:eastAsia="en-AU"/>
              </w:rPr>
              <w:t xml:space="preserve">Memorandum of </w:t>
            </w:r>
            <w:r>
              <w:rPr>
                <w:lang w:eastAsia="en-AU"/>
              </w:rPr>
              <w:t>U</w:t>
            </w:r>
            <w:r w:rsidR="00B763AA" w:rsidRPr="00C0559B">
              <w:rPr>
                <w:lang w:eastAsia="en-AU"/>
              </w:rPr>
              <w:t xml:space="preserve">nderstanding </w:t>
            </w:r>
            <w:r>
              <w:rPr>
                <w:lang w:eastAsia="en-AU"/>
              </w:rPr>
              <w:t>(MOU)</w:t>
            </w:r>
            <w:r w:rsidR="00B763AA" w:rsidRPr="00C0559B">
              <w:rPr>
                <w:lang w:eastAsia="en-AU"/>
              </w:rPr>
              <w:t xml:space="preserve"> </w:t>
            </w:r>
            <w:r w:rsidR="001370B5">
              <w:rPr>
                <w:lang w:eastAsia="en-AU"/>
              </w:rPr>
              <w:t>with DPIRD in 2024</w:t>
            </w:r>
            <w:r w:rsidR="00104F3F" w:rsidRPr="00C0559B">
              <w:rPr>
                <w:lang w:eastAsia="en-AU"/>
              </w:rPr>
              <w:t xml:space="preserve">, that </w:t>
            </w:r>
            <w:r w:rsidR="00B763AA" w:rsidRPr="00C0559B">
              <w:rPr>
                <w:lang w:eastAsia="en-AU"/>
              </w:rPr>
              <w:t>outline</w:t>
            </w:r>
            <w:r w:rsidR="00104F3F" w:rsidRPr="00C0559B">
              <w:rPr>
                <w:lang w:eastAsia="en-AU"/>
              </w:rPr>
              <w:t>d</w:t>
            </w:r>
            <w:r w:rsidR="00B763AA" w:rsidRPr="00C0559B">
              <w:rPr>
                <w:lang w:eastAsia="en-AU"/>
              </w:rPr>
              <w:t xml:space="preserve"> collaborative arrangements both parties can engage in regarding communication, education and awareness, compliance, data sharing and monitoring, evaluation and reporting</w:t>
            </w:r>
            <w:r w:rsidR="00104F3F" w:rsidRPr="00C0559B">
              <w:rPr>
                <w:lang w:eastAsia="en-AU"/>
              </w:rPr>
              <w:t>.</w:t>
            </w:r>
            <w:r w:rsidR="00104F3F" w:rsidRPr="00C0559B">
              <w:rPr>
                <w:rStyle w:val="FootnoteReference"/>
                <w:sz w:val="22"/>
                <w:lang w:eastAsia="en-AU"/>
              </w:rPr>
              <w:footnoteReference w:id="203"/>
            </w:r>
          </w:p>
          <w:p w14:paraId="69E6E103" w14:textId="424082EE" w:rsidR="00B763AA" w:rsidRPr="00C0559B" w:rsidRDefault="00FF41A2" w:rsidP="00B763AA">
            <w:pPr>
              <w:pStyle w:val="BulletMultiLevelList"/>
              <w:rPr>
                <w:lang w:eastAsia="en-AU"/>
              </w:rPr>
            </w:pPr>
            <w:r>
              <w:rPr>
                <w:lang w:eastAsia="en-AU"/>
              </w:rPr>
              <w:t>A MOU regarding</w:t>
            </w:r>
            <w:r w:rsidR="00B763AA" w:rsidRPr="00C0559B">
              <w:rPr>
                <w:lang w:eastAsia="en-AU"/>
              </w:rPr>
              <w:t xml:space="preserve"> the provision of aircraft on an opportunity basis </w:t>
            </w:r>
            <w:r w:rsidR="001370B5">
              <w:rPr>
                <w:lang w:eastAsia="en-AU"/>
              </w:rPr>
              <w:t>with</w:t>
            </w:r>
            <w:r w:rsidR="001370B5" w:rsidRPr="00C0559B">
              <w:rPr>
                <w:lang w:eastAsia="en-AU"/>
              </w:rPr>
              <w:t xml:space="preserve"> </w:t>
            </w:r>
            <w:r w:rsidR="00170B9C">
              <w:rPr>
                <w:lang w:eastAsia="en-AU"/>
              </w:rPr>
              <w:t>AMSA</w:t>
            </w:r>
            <w:r w:rsidR="005550C7">
              <w:rPr>
                <w:lang w:eastAsia="en-AU"/>
              </w:rPr>
              <w:t xml:space="preserve"> in 2020</w:t>
            </w:r>
            <w:r w:rsidR="00B763AA" w:rsidRPr="00C0559B">
              <w:rPr>
                <w:lang w:eastAsia="en-AU"/>
              </w:rPr>
              <w:t>. Th</w:t>
            </w:r>
            <w:r w:rsidR="00E301C6">
              <w:rPr>
                <w:lang w:eastAsia="en-AU"/>
              </w:rPr>
              <w:t>is</w:t>
            </w:r>
            <w:r w:rsidR="00B763AA" w:rsidRPr="00C0559B">
              <w:rPr>
                <w:lang w:eastAsia="en-AU"/>
              </w:rPr>
              <w:t xml:space="preserve"> document outlines the approval </w:t>
            </w:r>
            <w:r w:rsidR="00376DD9">
              <w:rPr>
                <w:lang w:eastAsia="en-AU"/>
              </w:rPr>
              <w:t>required to</w:t>
            </w:r>
            <w:r w:rsidR="00B763AA" w:rsidRPr="00C0559B">
              <w:rPr>
                <w:lang w:eastAsia="en-AU"/>
              </w:rPr>
              <w:t xml:space="preserve"> use aircrafts from AMSA to conduct air surveillance over all marine parks.</w:t>
            </w:r>
            <w:r w:rsidR="00104F3F" w:rsidRPr="00C0559B">
              <w:rPr>
                <w:rStyle w:val="FootnoteReference"/>
                <w:sz w:val="22"/>
                <w:lang w:eastAsia="en-AU"/>
              </w:rPr>
              <w:footnoteReference w:id="204"/>
            </w:r>
            <w:r w:rsidR="00B763AA" w:rsidRPr="00C0559B">
              <w:rPr>
                <w:lang w:eastAsia="en-AU"/>
              </w:rPr>
              <w:t xml:space="preserve"> </w:t>
            </w:r>
          </w:p>
          <w:p w14:paraId="5953329D" w14:textId="79751634" w:rsidR="00B763AA" w:rsidRPr="00C0559B" w:rsidRDefault="00376DD9" w:rsidP="00B763AA">
            <w:pPr>
              <w:pStyle w:val="BulletMultiLevelList"/>
              <w:rPr>
                <w:lang w:eastAsia="en-AU"/>
              </w:rPr>
            </w:pPr>
            <w:r>
              <w:rPr>
                <w:lang w:eastAsia="en-AU"/>
              </w:rPr>
              <w:t>A MOU</w:t>
            </w:r>
            <w:r w:rsidR="00B763AA" w:rsidRPr="00C0559B">
              <w:rPr>
                <w:lang w:eastAsia="en-AU"/>
              </w:rPr>
              <w:t xml:space="preserve"> that outlines that AMFA </w:t>
            </w:r>
            <w:r>
              <w:rPr>
                <w:lang w:eastAsia="en-AU"/>
              </w:rPr>
              <w:t>will</w:t>
            </w:r>
            <w:r w:rsidR="00B763AA" w:rsidRPr="00C0559B">
              <w:rPr>
                <w:lang w:eastAsia="en-AU"/>
              </w:rPr>
              <w:t xml:space="preserve"> support </w:t>
            </w:r>
            <w:r>
              <w:rPr>
                <w:lang w:eastAsia="en-AU"/>
              </w:rPr>
              <w:t>the</w:t>
            </w:r>
            <w:r w:rsidR="00B763AA" w:rsidRPr="00C0559B">
              <w:rPr>
                <w:lang w:eastAsia="en-AU"/>
              </w:rPr>
              <w:t xml:space="preserve"> VM</w:t>
            </w:r>
            <w:r w:rsidR="001B76AD">
              <w:rPr>
                <w:lang w:eastAsia="en-AU"/>
              </w:rPr>
              <w:t>S</w:t>
            </w:r>
            <w:r w:rsidR="00B763AA" w:rsidRPr="00C0559B">
              <w:rPr>
                <w:lang w:eastAsia="en-AU"/>
              </w:rPr>
              <w:t xml:space="preserve"> alert system management as well as other </w:t>
            </w:r>
            <w:r w:rsidR="00AC3003">
              <w:rPr>
                <w:lang w:eastAsia="en-AU"/>
              </w:rPr>
              <w:t>aspects in relation to</w:t>
            </w:r>
            <w:r w:rsidR="00B763AA" w:rsidRPr="00C0559B">
              <w:rPr>
                <w:lang w:eastAsia="en-AU"/>
              </w:rPr>
              <w:t xml:space="preserve"> </w:t>
            </w:r>
            <w:r w:rsidR="00104F3F" w:rsidRPr="00C0559B">
              <w:rPr>
                <w:lang w:eastAsia="en-AU"/>
              </w:rPr>
              <w:t>compliance.</w:t>
            </w:r>
            <w:r w:rsidR="00104F3F" w:rsidRPr="00C0559B">
              <w:rPr>
                <w:rStyle w:val="FootnoteReference"/>
                <w:sz w:val="22"/>
                <w:lang w:eastAsia="en-AU"/>
              </w:rPr>
              <w:footnoteReference w:id="205"/>
            </w:r>
            <w:r w:rsidR="00104F3F" w:rsidRPr="00C0559B">
              <w:rPr>
                <w:lang w:eastAsia="en-AU"/>
              </w:rPr>
              <w:t xml:space="preserve"> </w:t>
            </w:r>
          </w:p>
          <w:p w14:paraId="67C99AE8" w14:textId="1606E281" w:rsidR="00B763AA" w:rsidRPr="00C0559B" w:rsidRDefault="00167E51" w:rsidP="00B763AA">
            <w:pPr>
              <w:pStyle w:val="BulletMultiLevelList"/>
              <w:rPr>
                <w:lang w:eastAsia="en-AU"/>
              </w:rPr>
            </w:pPr>
            <w:r>
              <w:rPr>
                <w:lang w:eastAsia="en-AU"/>
              </w:rPr>
              <w:t>A c</w:t>
            </w:r>
            <w:r w:rsidR="00B763AA" w:rsidRPr="00C0559B">
              <w:rPr>
                <w:lang w:eastAsia="en-AU"/>
              </w:rPr>
              <w:t>ontract between the Northern Territory Department of Agriculture and Fisheries</w:t>
            </w:r>
            <w:r w:rsidR="00DE5EE1">
              <w:rPr>
                <w:lang w:eastAsia="en-AU"/>
              </w:rPr>
              <w:t xml:space="preserve"> (NT DAF)</w:t>
            </w:r>
            <w:r w:rsidR="00104F3F" w:rsidRPr="00C0559B">
              <w:rPr>
                <w:lang w:eastAsia="en-AU"/>
              </w:rPr>
              <w:t xml:space="preserve">, </w:t>
            </w:r>
            <w:r w:rsidR="00B763AA" w:rsidRPr="00C0559B">
              <w:rPr>
                <w:lang w:eastAsia="en-AU"/>
              </w:rPr>
              <w:t>outlin</w:t>
            </w:r>
            <w:r w:rsidR="00104F3F" w:rsidRPr="00C0559B">
              <w:rPr>
                <w:lang w:eastAsia="en-AU"/>
              </w:rPr>
              <w:t>ing</w:t>
            </w:r>
            <w:r w:rsidR="00B763AA" w:rsidRPr="00C0559B">
              <w:rPr>
                <w:lang w:eastAsia="en-AU"/>
              </w:rPr>
              <w:t xml:space="preserve"> that the </w:t>
            </w:r>
            <w:r w:rsidR="00521B18">
              <w:rPr>
                <w:lang w:eastAsia="en-AU"/>
              </w:rPr>
              <w:t xml:space="preserve">NT DAF </w:t>
            </w:r>
            <w:r w:rsidR="00B763AA" w:rsidRPr="00C0559B">
              <w:rPr>
                <w:lang w:eastAsia="en-AU"/>
              </w:rPr>
              <w:t>will provide information to support compliance efforts.</w:t>
            </w:r>
            <w:r w:rsidR="00104F3F" w:rsidRPr="00C0559B">
              <w:rPr>
                <w:rStyle w:val="FootnoteReference"/>
                <w:sz w:val="22"/>
                <w:lang w:eastAsia="en-AU"/>
              </w:rPr>
              <w:footnoteReference w:id="206"/>
            </w:r>
            <w:r w:rsidR="00B763AA" w:rsidRPr="00C0559B">
              <w:rPr>
                <w:lang w:eastAsia="en-AU"/>
              </w:rPr>
              <w:t xml:space="preserve"> </w:t>
            </w:r>
          </w:p>
          <w:p w14:paraId="0B7F3E21" w14:textId="5387B2CA" w:rsidR="00B763AA" w:rsidRPr="00C0559B" w:rsidRDefault="00167E51" w:rsidP="00B763AA">
            <w:pPr>
              <w:pStyle w:val="BulletMultiLevelList"/>
              <w:rPr>
                <w:lang w:eastAsia="en-AU"/>
              </w:rPr>
            </w:pPr>
            <w:r>
              <w:rPr>
                <w:lang w:eastAsia="en-AU"/>
              </w:rPr>
              <w:t>A c</w:t>
            </w:r>
            <w:r w:rsidR="00B763AA" w:rsidRPr="00C0559B">
              <w:rPr>
                <w:lang w:eastAsia="en-AU"/>
              </w:rPr>
              <w:t>ontract</w:t>
            </w:r>
            <w:r w:rsidR="00104F3F" w:rsidRPr="00C0559B">
              <w:rPr>
                <w:lang w:eastAsia="en-AU"/>
              </w:rPr>
              <w:t xml:space="preserve"> which</w:t>
            </w:r>
            <w:r w:rsidR="00B763AA" w:rsidRPr="00C0559B">
              <w:rPr>
                <w:lang w:eastAsia="en-AU"/>
              </w:rPr>
              <w:t xml:space="preserve"> outlines various compliance activities the DPIRD will be responsible for to support compliance activities in the </w:t>
            </w:r>
            <w:r w:rsidR="002C1E4E">
              <w:rPr>
                <w:lang w:eastAsia="en-AU"/>
              </w:rPr>
              <w:t>North-west</w:t>
            </w:r>
            <w:r w:rsidR="00B763AA" w:rsidRPr="00C0559B">
              <w:rPr>
                <w:lang w:eastAsia="en-AU"/>
              </w:rPr>
              <w:t xml:space="preserve"> </w:t>
            </w:r>
            <w:r>
              <w:rPr>
                <w:lang w:eastAsia="en-AU"/>
              </w:rPr>
              <w:t>N</w:t>
            </w:r>
            <w:r w:rsidR="00B763AA" w:rsidRPr="00C0559B">
              <w:rPr>
                <w:lang w:eastAsia="en-AU"/>
              </w:rPr>
              <w:t>etwork.</w:t>
            </w:r>
            <w:r w:rsidR="00104F3F" w:rsidRPr="00C0559B">
              <w:rPr>
                <w:rStyle w:val="FootnoteReference"/>
                <w:sz w:val="22"/>
                <w:lang w:eastAsia="en-AU"/>
              </w:rPr>
              <w:footnoteReference w:id="207"/>
            </w:r>
          </w:p>
          <w:p w14:paraId="7DCE743F" w14:textId="77777777" w:rsidR="0011115A" w:rsidRPr="00C0559B" w:rsidRDefault="0011115A" w:rsidP="000419D8">
            <w:pPr>
              <w:rPr>
                <w:rFonts w:ascii="Calibri" w:eastAsia="Calibri" w:hAnsi="Calibri" w:cs="Times New Roman"/>
                <w:b/>
                <w:bCs/>
                <w:lang w:eastAsia="en-AU"/>
              </w:rPr>
            </w:pPr>
            <w:r w:rsidRPr="00C0559B">
              <w:rPr>
                <w:rFonts w:ascii="Calibri" w:eastAsia="Calibri" w:hAnsi="Calibri" w:cs="Times New Roman"/>
                <w:b/>
                <w:bCs/>
                <w:lang w:eastAsia="en-AU"/>
              </w:rPr>
              <w:t>Evidence from engagement:</w:t>
            </w:r>
          </w:p>
          <w:p w14:paraId="744E7D8F" w14:textId="77777777" w:rsidR="0011115A" w:rsidRPr="00C0559B" w:rsidRDefault="0011115A" w:rsidP="0011115A">
            <w:pPr>
              <w:rPr>
                <w:rFonts w:ascii="Calibri" w:eastAsia="Calibri" w:hAnsi="Calibri" w:cs="Times New Roman"/>
                <w:lang w:eastAsia="en-AU"/>
              </w:rPr>
            </w:pPr>
            <w:r w:rsidRPr="00C0559B">
              <w:rPr>
                <w:rFonts w:ascii="Calibri" w:eastAsia="Calibri" w:hAnsi="Calibri" w:cs="Times New Roman"/>
                <w:lang w:eastAsia="en-AU"/>
              </w:rPr>
              <w:t xml:space="preserve">Overall, stakeholders felt that </w:t>
            </w:r>
            <w:r w:rsidRPr="00167E51">
              <w:rPr>
                <w:rFonts w:ascii="Calibri" w:eastAsia="Calibri" w:hAnsi="Calibri" w:cs="Times New Roman"/>
                <w:lang w:eastAsia="en-AU"/>
              </w:rPr>
              <w:t>effective collaboration had occurred between the Director of National Parks and other government agencies.</w:t>
            </w:r>
            <w:r w:rsidRPr="00C0559B">
              <w:rPr>
                <w:rFonts w:ascii="Calibri" w:eastAsia="Calibri" w:hAnsi="Calibri" w:cs="Times New Roman"/>
                <w:lang w:eastAsia="en-AU"/>
              </w:rPr>
              <w:t xml:space="preserve"> Specifically:</w:t>
            </w:r>
          </w:p>
          <w:p w14:paraId="18679536" w14:textId="0EFF91A8" w:rsidR="0011115A" w:rsidRPr="00C0559B" w:rsidRDefault="0011115A" w:rsidP="0011115A">
            <w:pPr>
              <w:pStyle w:val="BulletMultiLevelList"/>
              <w:rPr>
                <w:lang w:eastAsia="en-AU"/>
              </w:rPr>
            </w:pPr>
            <w:r w:rsidRPr="00C0559B">
              <w:rPr>
                <w:lang w:eastAsia="en-AU"/>
              </w:rPr>
              <w:t>Parks Australia staff reported that collaboration was supported by a range of processes and agreements, including MOU</w:t>
            </w:r>
            <w:r w:rsidR="00170B9C">
              <w:rPr>
                <w:lang w:eastAsia="en-AU"/>
              </w:rPr>
              <w:t>s</w:t>
            </w:r>
            <w:r w:rsidRPr="00C0559B">
              <w:rPr>
                <w:lang w:eastAsia="en-AU"/>
              </w:rPr>
              <w:t xml:space="preserve"> and other informal agreements – which stakeholders reported were critical given that the Director did not have a physical presence in each marine park network. Specifically, Parks Australi</w:t>
            </w:r>
            <w:r w:rsidR="00E301C6">
              <w:rPr>
                <w:lang w:eastAsia="en-AU"/>
              </w:rPr>
              <w:t>a</w:t>
            </w:r>
            <w:r w:rsidRPr="00C0559B">
              <w:rPr>
                <w:lang w:eastAsia="en-AU"/>
              </w:rPr>
              <w:t xml:space="preserve"> staff cited formal MOUs with various </w:t>
            </w:r>
            <w:r w:rsidR="00410290">
              <w:rPr>
                <w:lang w:eastAsia="en-AU"/>
              </w:rPr>
              <w:t>f</w:t>
            </w:r>
            <w:r w:rsidRPr="00C0559B">
              <w:rPr>
                <w:lang w:eastAsia="en-AU"/>
              </w:rPr>
              <w:t xml:space="preserve">isheries </w:t>
            </w:r>
            <w:r w:rsidR="00410290">
              <w:rPr>
                <w:lang w:eastAsia="en-AU"/>
              </w:rPr>
              <w:t>m</w:t>
            </w:r>
            <w:r w:rsidRPr="00C0559B">
              <w:rPr>
                <w:lang w:eastAsia="en-AU"/>
              </w:rPr>
              <w:t>anagement agencies, the national VM</w:t>
            </w:r>
            <w:r w:rsidR="00195012">
              <w:rPr>
                <w:lang w:eastAsia="en-AU"/>
              </w:rPr>
              <w:t>S</w:t>
            </w:r>
            <w:r w:rsidRPr="00C0559B">
              <w:rPr>
                <w:lang w:eastAsia="en-AU"/>
              </w:rPr>
              <w:t xml:space="preserve"> group, Maritime Border Command and </w:t>
            </w:r>
            <w:r w:rsidR="00170B9C">
              <w:rPr>
                <w:lang w:eastAsia="en-AU"/>
              </w:rPr>
              <w:t>AMSA</w:t>
            </w:r>
            <w:r w:rsidRPr="00C0559B">
              <w:rPr>
                <w:lang w:eastAsia="en-AU"/>
              </w:rPr>
              <w:t xml:space="preserve">. A partnership/ contract with a private company was also referenced as key to supporting compliance operations via ‘Bluebottle’ operations. </w:t>
            </w:r>
          </w:p>
          <w:p w14:paraId="437F4BA9" w14:textId="394796C2" w:rsidR="0011115A" w:rsidRPr="00C0559B" w:rsidRDefault="0011115A" w:rsidP="0011115A">
            <w:pPr>
              <w:pStyle w:val="BulletMultiLevelList"/>
              <w:rPr>
                <w:lang w:eastAsia="en-AU"/>
              </w:rPr>
            </w:pPr>
            <w:r w:rsidRPr="00C0559B">
              <w:rPr>
                <w:lang w:eastAsia="en-AU"/>
              </w:rPr>
              <w:t xml:space="preserve">External stakeholders </w:t>
            </w:r>
            <w:r w:rsidR="00A748B5">
              <w:rPr>
                <w:lang w:eastAsia="en-AU"/>
              </w:rPr>
              <w:t xml:space="preserve">felt that </w:t>
            </w:r>
            <w:r w:rsidRPr="00C0559B">
              <w:rPr>
                <w:lang w:eastAsia="en-AU"/>
              </w:rPr>
              <w:t>collaboration with the AFMA</w:t>
            </w:r>
            <w:r w:rsidR="00BE541A">
              <w:rPr>
                <w:lang w:eastAsia="en-AU"/>
              </w:rPr>
              <w:t>, the Australian Defence Force (ADF) and Border force agencies</w:t>
            </w:r>
            <w:r w:rsidRPr="00C0559B">
              <w:rPr>
                <w:lang w:eastAsia="en-AU"/>
              </w:rPr>
              <w:t xml:space="preserve"> </w:t>
            </w:r>
            <w:r w:rsidR="00A748B5">
              <w:rPr>
                <w:lang w:eastAsia="en-AU"/>
              </w:rPr>
              <w:t>had effectively</w:t>
            </w:r>
            <w:r w:rsidRPr="00C0559B">
              <w:rPr>
                <w:lang w:eastAsia="en-AU"/>
              </w:rPr>
              <w:t xml:space="preserve"> supported compliance activities.</w:t>
            </w:r>
          </w:p>
        </w:tc>
      </w:tr>
    </w:tbl>
    <w:p w14:paraId="29C2DE92" w14:textId="04FB0B9C" w:rsidR="001812DA" w:rsidRDefault="001812DA" w:rsidP="00272242">
      <w:pPr>
        <w:rPr>
          <w:i/>
          <w:iCs/>
        </w:rPr>
      </w:pPr>
      <w:r>
        <w:rPr>
          <w:i/>
          <w:iCs/>
        </w:rPr>
        <w:lastRenderedPageBreak/>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D3105D" w14:paraId="5A2CF511" w14:textId="77777777" w:rsidTr="00793D70">
        <w:trPr>
          <w:trHeight w:val="486"/>
          <w:jc w:val="center"/>
        </w:trPr>
        <w:tc>
          <w:tcPr>
            <w:tcW w:w="6648" w:type="dxa"/>
            <w:shd w:val="clear" w:color="auto" w:fill="D7D7D7" w:themeFill="accent6" w:themeFillShade="E6"/>
            <w:vAlign w:val="center"/>
            <w:hideMark/>
          </w:tcPr>
          <w:p w14:paraId="01FB735B" w14:textId="74775430" w:rsidR="00272242" w:rsidRPr="00C0559B" w:rsidRDefault="00272242" w:rsidP="00793D70">
            <w:pPr>
              <w:spacing w:before="0" w:after="0"/>
              <w:rPr>
                <w:rFonts w:ascii="Calibri" w:eastAsia="Times New Roman" w:hAnsi="Calibri" w:cs="Calibri"/>
                <w:b/>
                <w:bCs/>
                <w:color w:val="002060"/>
                <w:lang w:eastAsia="en-AU"/>
              </w:rPr>
            </w:pPr>
            <w:r w:rsidRPr="00C0559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268512BF" w14:textId="3FE1F271" w:rsidR="00272242" w:rsidRPr="00C0559B" w:rsidRDefault="00272242" w:rsidP="00793D70">
            <w:pPr>
              <w:spacing w:before="0" w:after="0"/>
              <w:rPr>
                <w:rFonts w:ascii="Calibri" w:eastAsia="Times New Roman" w:hAnsi="Calibri" w:cs="Calibri"/>
                <w:b/>
                <w:bCs/>
                <w:color w:val="002060"/>
                <w:lang w:eastAsia="en-AU"/>
              </w:rPr>
            </w:pPr>
            <w:r w:rsidRPr="00C0559B">
              <w:rPr>
                <w:rFonts w:ascii="Calibri" w:eastAsia="Times New Roman" w:hAnsi="Calibri" w:cs="Calibri"/>
                <w:b/>
                <w:bCs/>
                <w:color w:val="002060"/>
                <w:lang w:eastAsia="en-AU"/>
              </w:rPr>
              <w:t xml:space="preserve">Completion status </w:t>
            </w:r>
          </w:p>
        </w:tc>
      </w:tr>
      <w:tr w:rsidR="00272242" w:rsidRPr="004D01B3" w14:paraId="737B61D7" w14:textId="77777777" w:rsidTr="0042727C">
        <w:trPr>
          <w:trHeight w:val="1007"/>
          <w:jc w:val="center"/>
        </w:trPr>
        <w:tc>
          <w:tcPr>
            <w:tcW w:w="6648" w:type="dxa"/>
            <w:shd w:val="clear" w:color="000000" w:fill="EBF5F5"/>
          </w:tcPr>
          <w:p w14:paraId="09C26931" w14:textId="77777777" w:rsidR="00272242" w:rsidRPr="00C0559B" w:rsidRDefault="00272242" w:rsidP="00793D70">
            <w:pPr>
              <w:spacing w:before="0"/>
              <w:rPr>
                <w:rFonts w:ascii="Calibri" w:eastAsia="Times New Roman" w:hAnsi="Calibri" w:cs="Calibri"/>
                <w:b/>
                <w:bCs/>
                <w:color w:val="000000"/>
                <w:highlight w:val="yellow"/>
                <w:lang w:eastAsia="en-AU"/>
              </w:rPr>
            </w:pPr>
            <w:r w:rsidRPr="00C0559B">
              <w:rPr>
                <w:rFonts w:ascii="Calibri" w:eastAsia="Times New Roman" w:hAnsi="Calibri" w:cs="Calibri"/>
                <w:b/>
                <w:bCs/>
                <w:color w:val="000000"/>
                <w:lang w:eastAsia="en-AU"/>
              </w:rPr>
              <w:t>A56. Investigate the use of new technologies and warning systems to assist in the detection of potential illegal activities</w:t>
            </w:r>
          </w:p>
        </w:tc>
        <w:tc>
          <w:tcPr>
            <w:tcW w:w="2368" w:type="dxa"/>
            <w:gridSpan w:val="2"/>
          </w:tcPr>
          <w:p w14:paraId="024A3261" w14:textId="03DC2D03" w:rsidR="00272242" w:rsidRPr="00C0559B" w:rsidRDefault="0042727C" w:rsidP="00793D70">
            <w:pPr>
              <w:spacing w:after="60"/>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anchor distT="0" distB="0" distL="114300" distR="114300" simplePos="0" relativeHeight="251817984" behindDoc="0" locked="0" layoutInCell="1" allowOverlap="1" wp14:anchorId="4D72C52E" wp14:editId="5099FE4E">
                  <wp:simplePos x="0" y="0"/>
                  <wp:positionH relativeFrom="column">
                    <wp:posOffset>270212</wp:posOffset>
                  </wp:positionH>
                  <wp:positionV relativeFrom="paragraph">
                    <wp:posOffset>11463</wp:posOffset>
                  </wp:positionV>
                  <wp:extent cx="792480" cy="633730"/>
                  <wp:effectExtent l="0" t="0" r="7620" b="0"/>
                  <wp:wrapNone/>
                  <wp:docPr id="1430297450" name="Picture 44" descr="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297450" name="Picture 44" descr="Comple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92480" cy="633730"/>
                          </a:xfrm>
                          <a:prstGeom prst="rect">
                            <a:avLst/>
                          </a:prstGeom>
                          <a:noFill/>
                        </pic:spPr>
                      </pic:pic>
                    </a:graphicData>
                  </a:graphic>
                </wp:anchor>
              </w:drawing>
            </w:r>
          </w:p>
        </w:tc>
      </w:tr>
      <w:tr w:rsidR="00272242" w:rsidRPr="00757DF4" w14:paraId="523581AB" w14:textId="77777777" w:rsidTr="00345525">
        <w:trPr>
          <w:gridAfter w:val="1"/>
          <w:wAfter w:w="42" w:type="dxa"/>
          <w:trHeight w:val="340"/>
          <w:jc w:val="center"/>
        </w:trPr>
        <w:tc>
          <w:tcPr>
            <w:tcW w:w="8974" w:type="dxa"/>
            <w:gridSpan w:val="2"/>
            <w:shd w:val="clear" w:color="auto" w:fill="93C8C4" w:themeFill="accent3" w:themeFillTint="66"/>
            <w:vAlign w:val="center"/>
          </w:tcPr>
          <w:p w14:paraId="5F65748F" w14:textId="77777777" w:rsidR="00272242" w:rsidRPr="00C0559B" w:rsidRDefault="00272242" w:rsidP="00793D70">
            <w:pPr>
              <w:spacing w:before="0" w:after="0"/>
            </w:pPr>
            <w:r w:rsidRPr="0043080B">
              <w:rPr>
                <w:rFonts w:ascii="Calibri" w:eastAsia="Times New Roman" w:hAnsi="Calibri" w:cs="Calibri"/>
                <w:b/>
                <w:bCs/>
                <w:lang w:eastAsia="en-AU"/>
              </w:rPr>
              <w:t>Evidence</w:t>
            </w:r>
          </w:p>
        </w:tc>
      </w:tr>
      <w:tr w:rsidR="00272242" w:rsidRPr="007A0963" w14:paraId="7861188C" w14:textId="77777777" w:rsidTr="00793D70">
        <w:trPr>
          <w:gridAfter w:val="1"/>
          <w:wAfter w:w="42" w:type="dxa"/>
          <w:trHeight w:val="40"/>
          <w:jc w:val="center"/>
        </w:trPr>
        <w:tc>
          <w:tcPr>
            <w:tcW w:w="8974" w:type="dxa"/>
            <w:gridSpan w:val="2"/>
            <w:vAlign w:val="center"/>
          </w:tcPr>
          <w:p w14:paraId="73BCA99C" w14:textId="13CF9861" w:rsidR="00A67F9C" w:rsidRPr="00FA7512" w:rsidRDefault="00A67F9C" w:rsidP="009A6B47">
            <w:pPr>
              <w:pStyle w:val="BulletMultiLevelList"/>
              <w:numPr>
                <w:ilvl w:val="0"/>
                <w:numId w:val="0"/>
              </w:numPr>
              <w:rPr>
                <w:lang w:eastAsia="en-AU"/>
              </w:rPr>
            </w:pPr>
            <w:r w:rsidRPr="00FA7512">
              <w:rPr>
                <w:lang w:eastAsia="en-AU"/>
              </w:rPr>
              <w:t xml:space="preserve">Overall, this action was </w:t>
            </w:r>
            <w:r w:rsidRPr="00AB4EDB">
              <w:rPr>
                <w:lang w:eastAsia="en-AU"/>
              </w:rPr>
              <w:t>assessed as</w:t>
            </w:r>
            <w:r w:rsidRPr="00FA7512">
              <w:rPr>
                <w:b/>
                <w:lang w:eastAsia="en-AU"/>
              </w:rPr>
              <w:t xml:space="preserve"> completed</w:t>
            </w:r>
            <w:r w:rsidRPr="00FA7512">
              <w:rPr>
                <w:lang w:eastAsia="en-AU"/>
              </w:rPr>
              <w:t xml:space="preserve">, as the desktop review identified </w:t>
            </w:r>
            <w:r w:rsidR="009A6B47" w:rsidRPr="00FA7512">
              <w:rPr>
                <w:lang w:eastAsia="en-AU"/>
              </w:rPr>
              <w:t>consistent</w:t>
            </w:r>
            <w:r w:rsidRPr="00FA7512">
              <w:rPr>
                <w:lang w:eastAsia="en-AU"/>
              </w:rPr>
              <w:t xml:space="preserve"> evidence of new technologies and warning systems being investigated over the course of the plan. </w:t>
            </w:r>
          </w:p>
          <w:p w14:paraId="1C6E356B" w14:textId="77777777" w:rsidR="00A67F9C" w:rsidRPr="00FA7512" w:rsidRDefault="00A67F9C" w:rsidP="00A67F9C">
            <w:pPr>
              <w:rPr>
                <w:b/>
                <w:lang w:eastAsia="en-AU"/>
              </w:rPr>
            </w:pPr>
            <w:r w:rsidRPr="00FA7512">
              <w:rPr>
                <w:b/>
                <w:lang w:eastAsia="en-AU"/>
              </w:rPr>
              <w:t>Evidence from desktop review:</w:t>
            </w:r>
          </w:p>
          <w:p w14:paraId="4B0406B6" w14:textId="77777777" w:rsidR="00A67F9C" w:rsidRPr="00FA7512" w:rsidRDefault="00A67F9C" w:rsidP="00CD233C">
            <w:pPr>
              <w:rPr>
                <w:lang w:eastAsia="en-AU"/>
              </w:rPr>
            </w:pPr>
            <w:r w:rsidRPr="00FA7512">
              <w:rPr>
                <w:lang w:eastAsia="en-AU"/>
              </w:rPr>
              <w:t>The desktop review showed that new technologies and warning systems had been investigated, trialled or implemented consistently over the course of the plan, with activities largely taking place between 2021 and 2024. Specifically, the following evidence was identified:</w:t>
            </w:r>
          </w:p>
          <w:p w14:paraId="748260D6" w14:textId="1479D757" w:rsidR="00A67F9C" w:rsidRPr="00A67F9C" w:rsidRDefault="00A67F9C" w:rsidP="00A67F9C">
            <w:pPr>
              <w:pStyle w:val="BulletMultiLevelList"/>
              <w:rPr>
                <w:lang w:eastAsia="en-AU"/>
              </w:rPr>
            </w:pPr>
            <w:r w:rsidRPr="00A67F9C">
              <w:rPr>
                <w:lang w:eastAsia="en-AU"/>
              </w:rPr>
              <w:t>Implementation of the VMS</w:t>
            </w:r>
            <w:r w:rsidR="009A6B47">
              <w:t>,</w:t>
            </w:r>
            <w:r w:rsidR="009A6B47" w:rsidRPr="00FA7512">
              <w:t xml:space="preserve"> </w:t>
            </w:r>
            <w:r w:rsidR="009A6B47">
              <w:t>which</w:t>
            </w:r>
            <w:r w:rsidRPr="00A67F9C">
              <w:rPr>
                <w:lang w:eastAsia="en-AU"/>
              </w:rPr>
              <w:t xml:space="preserve"> is now required to be installed on </w:t>
            </w:r>
            <w:r w:rsidR="009A6B47" w:rsidRPr="00FA7512">
              <w:t>a</w:t>
            </w:r>
            <w:r w:rsidR="009A6B47">
              <w:t>ll</w:t>
            </w:r>
            <w:r w:rsidRPr="00FA7512">
              <w:t xml:space="preserve"> commercial </w:t>
            </w:r>
            <w:r w:rsidRPr="00A67F9C">
              <w:rPr>
                <w:lang w:eastAsia="en-AU"/>
              </w:rPr>
              <w:t xml:space="preserve">fishing </w:t>
            </w:r>
            <w:r w:rsidR="009A6B47" w:rsidRPr="00FA7512">
              <w:t>vessel</w:t>
            </w:r>
            <w:r w:rsidR="009A6B47">
              <w:t>s</w:t>
            </w:r>
            <w:r w:rsidRPr="00A67F9C">
              <w:rPr>
                <w:lang w:eastAsia="en-AU"/>
              </w:rPr>
              <w:t xml:space="preserve"> </w:t>
            </w:r>
            <w:r w:rsidR="00373CDA">
              <w:rPr>
                <w:lang w:eastAsia="en-AU"/>
              </w:rPr>
              <w:t>which relays messages between</w:t>
            </w:r>
            <w:r w:rsidRPr="00A67F9C">
              <w:rPr>
                <w:lang w:eastAsia="en-AU"/>
              </w:rPr>
              <w:t xml:space="preserve"> satellite networks to land-based receiving stations. </w:t>
            </w:r>
            <w:r w:rsidR="00561AAF">
              <w:rPr>
                <w:lang w:eastAsia="en-AU"/>
              </w:rPr>
              <w:t>Specifically, t</w:t>
            </w:r>
            <w:r w:rsidRPr="00A67F9C">
              <w:rPr>
                <w:lang w:eastAsia="en-AU"/>
              </w:rPr>
              <w:t xml:space="preserve">he unit transmits data on vessel location, course, and speed, providing real time information on commercial fishing activities to vessels, fishery managers and marine park compliance teams. </w:t>
            </w:r>
            <w:r w:rsidRPr="00FA7512">
              <w:t>From 1 July 2024</w:t>
            </w:r>
            <w:r w:rsidR="009A6B47">
              <w:t>,</w:t>
            </w:r>
            <w:r w:rsidRPr="00FA7512">
              <w:t xml:space="preserve"> VMS</w:t>
            </w:r>
            <w:r w:rsidR="009A6B47" w:rsidRPr="00FA7512">
              <w:t xml:space="preserve"> </w:t>
            </w:r>
            <w:r w:rsidR="009A6B47">
              <w:t>units</w:t>
            </w:r>
            <w:r w:rsidRPr="00A67F9C">
              <w:rPr>
                <w:lang w:eastAsia="en-AU"/>
              </w:rPr>
              <w:t xml:space="preserve"> were mandatory for all commercial vessels.</w:t>
            </w:r>
            <w:r w:rsidRPr="00A67F9C">
              <w:rPr>
                <w:vertAlign w:val="superscript"/>
                <w:lang w:eastAsia="en-AU"/>
              </w:rPr>
              <w:footnoteReference w:id="208"/>
            </w:r>
          </w:p>
          <w:p w14:paraId="48C9E116" w14:textId="3B55FDAF" w:rsidR="00A67F9C" w:rsidRPr="00A67F9C" w:rsidRDefault="00A67F9C" w:rsidP="00A67F9C">
            <w:pPr>
              <w:pStyle w:val="BulletMultiLevelList"/>
              <w:rPr>
                <w:lang w:eastAsia="en-AU"/>
              </w:rPr>
            </w:pPr>
            <w:r w:rsidRPr="00A67F9C">
              <w:rPr>
                <w:lang w:eastAsia="en-AU"/>
              </w:rPr>
              <w:t>Implementation of an alert service in partnership with AFMA. This alert service is a free service tool that will send an alert via email to an onboard computer and/</w:t>
            </w:r>
            <w:r w:rsidRPr="00FA7512">
              <w:t xml:space="preserve">or </w:t>
            </w:r>
            <w:r w:rsidR="009A6B47" w:rsidRPr="00FA7512">
              <w:t>an SMS</w:t>
            </w:r>
            <w:r w:rsidRPr="00A67F9C">
              <w:rPr>
                <w:lang w:eastAsia="en-AU"/>
              </w:rPr>
              <w:t xml:space="preserve"> message to a nominated phone.</w:t>
            </w:r>
            <w:r w:rsidRPr="00A67F9C">
              <w:rPr>
                <w:vertAlign w:val="superscript"/>
                <w:lang w:eastAsia="en-AU"/>
              </w:rPr>
              <w:footnoteReference w:id="209"/>
            </w:r>
          </w:p>
          <w:p w14:paraId="0B32FE6E" w14:textId="123DD3C1" w:rsidR="009A6B47" w:rsidRPr="00FA7512" w:rsidRDefault="009A6B47" w:rsidP="009A6B47">
            <w:pPr>
              <w:pStyle w:val="BulletMultiLevelList"/>
            </w:pPr>
            <w:r w:rsidRPr="00FA7512">
              <w:t xml:space="preserve">A trial of ‘Bluebottles’ </w:t>
            </w:r>
            <w:r>
              <w:t xml:space="preserve">– </w:t>
            </w:r>
            <w:r w:rsidR="00561AAF">
              <w:t>i.e.</w:t>
            </w:r>
            <w:r w:rsidRPr="00FA7512">
              <w:t xml:space="preserve"> autonomous vessels that can monitor areas using day/ night infrared cameras, radar and satellite communication</w:t>
            </w:r>
            <w:r>
              <w:t xml:space="preserve">, </w:t>
            </w:r>
            <w:r w:rsidRPr="00FA7512">
              <w:t>to monitor marine park areas for non-compliant activities.</w:t>
            </w:r>
            <w:r w:rsidRPr="00FA7512">
              <w:rPr>
                <w:rStyle w:val="FootnoteReference"/>
                <w:sz w:val="22"/>
              </w:rPr>
              <w:footnoteReference w:id="210"/>
            </w:r>
            <w:r w:rsidRPr="00FA7512">
              <w:t xml:space="preserve"> These vessels </w:t>
            </w:r>
            <w:r>
              <w:t xml:space="preserve">have </w:t>
            </w:r>
            <w:r w:rsidRPr="00FA7512">
              <w:t>subsequently</w:t>
            </w:r>
            <w:r>
              <w:t xml:space="preserve"> been</w:t>
            </w:r>
            <w:r w:rsidRPr="00FA7512">
              <w:t xml:space="preserve"> implemented to support compliance</w:t>
            </w:r>
            <w:r>
              <w:t>.</w:t>
            </w:r>
          </w:p>
          <w:p w14:paraId="65B3DC39" w14:textId="77777777" w:rsidR="00A67F9C" w:rsidRPr="00A67F9C" w:rsidRDefault="00A67F9C" w:rsidP="00A67F9C">
            <w:pPr>
              <w:pStyle w:val="BulletMultiLevelList"/>
              <w:rPr>
                <w:lang w:eastAsia="en-AU"/>
              </w:rPr>
            </w:pPr>
            <w:r w:rsidRPr="00A67F9C">
              <w:rPr>
                <w:lang w:eastAsia="en-AU"/>
              </w:rPr>
              <w:t>A trial of acoustic recorders/ sound traps to monitor marine park areas for non-compliant activities.</w:t>
            </w:r>
            <w:r w:rsidRPr="00FA7512">
              <w:rPr>
                <w:rStyle w:val="FootnoteReference"/>
                <w:sz w:val="22"/>
              </w:rPr>
              <w:footnoteReference w:id="211"/>
            </w:r>
            <w:r w:rsidRPr="00A67F9C">
              <w:rPr>
                <w:lang w:eastAsia="en-AU"/>
              </w:rPr>
              <w:t xml:space="preserve"> </w:t>
            </w:r>
          </w:p>
          <w:p w14:paraId="69BC504A" w14:textId="3D0D322D" w:rsidR="00B763AA" w:rsidRPr="007A0963" w:rsidRDefault="00A67F9C" w:rsidP="00A67F9C">
            <w:pPr>
              <w:pStyle w:val="BulletMultiLevelList"/>
              <w:rPr>
                <w:lang w:eastAsia="en-AU"/>
              </w:rPr>
            </w:pPr>
            <w:r w:rsidRPr="00FA7512">
              <w:t>A trial of uncrewed aerial vehicles (UAV), a type of drone, to monitor marine park areas for non-compliant activities.</w:t>
            </w:r>
            <w:r w:rsidRPr="00FA7512">
              <w:rPr>
                <w:rStyle w:val="FootnoteReference"/>
                <w:sz w:val="22"/>
              </w:rPr>
              <w:footnoteReference w:id="212"/>
            </w:r>
            <w:r w:rsidR="009A6B47">
              <w:t xml:space="preserve"> </w:t>
            </w:r>
            <w:r w:rsidRPr="00FA7512">
              <w:rPr>
                <w:rStyle w:val="FootnoteReference"/>
                <w:sz w:val="22"/>
              </w:rPr>
              <w:footnoteReference w:id="213"/>
            </w:r>
          </w:p>
        </w:tc>
      </w:tr>
    </w:tbl>
    <w:p w14:paraId="3FF7A1C1" w14:textId="77777777" w:rsidR="00272242" w:rsidRDefault="00272242" w:rsidP="00272242">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D3105D" w14:paraId="763BDC12" w14:textId="77777777" w:rsidTr="00793D70">
        <w:trPr>
          <w:trHeight w:val="486"/>
          <w:jc w:val="center"/>
        </w:trPr>
        <w:tc>
          <w:tcPr>
            <w:tcW w:w="6648" w:type="dxa"/>
            <w:shd w:val="clear" w:color="auto" w:fill="D7D7D7" w:themeFill="accent6" w:themeFillShade="E6"/>
            <w:vAlign w:val="center"/>
            <w:hideMark/>
          </w:tcPr>
          <w:p w14:paraId="1A053C5C" w14:textId="5043F205" w:rsidR="00272242" w:rsidRPr="00085A99" w:rsidRDefault="00272242" w:rsidP="00AC6BBD">
            <w:pPr>
              <w:keepNext/>
              <w:spacing w:before="0"/>
              <w:rPr>
                <w:rFonts w:ascii="Calibri" w:eastAsia="Times New Roman" w:hAnsi="Calibri" w:cs="Calibri"/>
                <w:b/>
                <w:bCs/>
                <w:color w:val="002060"/>
                <w:lang w:eastAsia="en-AU"/>
              </w:rPr>
            </w:pPr>
            <w:r w:rsidRPr="00085A99">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55E967B1" w14:textId="77777777" w:rsidR="00272242" w:rsidRPr="00D3105D" w:rsidRDefault="00272242" w:rsidP="00793D70">
            <w:pPr>
              <w:spacing w:before="0" w:after="0"/>
              <w:rPr>
                <w:rFonts w:ascii="Calibri" w:eastAsia="Times New Roman" w:hAnsi="Calibri" w:cs="Calibri"/>
                <w:b/>
                <w:bCs/>
                <w:color w:val="002060"/>
                <w:sz w:val="20"/>
                <w:szCs w:val="20"/>
                <w:lang w:eastAsia="en-AU"/>
              </w:rPr>
            </w:pPr>
            <w:r w:rsidRPr="00D3105D">
              <w:rPr>
                <w:rFonts w:ascii="Calibri" w:eastAsia="Times New Roman" w:hAnsi="Calibri" w:cs="Calibri"/>
                <w:b/>
                <w:bCs/>
                <w:color w:val="002060"/>
                <w:sz w:val="20"/>
                <w:szCs w:val="20"/>
                <w:lang w:eastAsia="en-AU"/>
              </w:rPr>
              <w:t xml:space="preserve">Completion status </w:t>
            </w:r>
          </w:p>
        </w:tc>
      </w:tr>
      <w:tr w:rsidR="00272242" w:rsidRPr="004D01B3" w14:paraId="64172134" w14:textId="77777777" w:rsidTr="0042727C">
        <w:trPr>
          <w:trHeight w:val="1268"/>
          <w:jc w:val="center"/>
        </w:trPr>
        <w:tc>
          <w:tcPr>
            <w:tcW w:w="6648" w:type="dxa"/>
            <w:shd w:val="clear" w:color="000000" w:fill="EBF5F5"/>
          </w:tcPr>
          <w:p w14:paraId="71769885" w14:textId="77777777" w:rsidR="00272242" w:rsidRPr="00085A99" w:rsidRDefault="00272242" w:rsidP="00AC6BBD">
            <w:pPr>
              <w:keepNext/>
              <w:spacing w:before="0"/>
              <w:rPr>
                <w:rFonts w:ascii="Calibri" w:eastAsia="Times New Roman" w:hAnsi="Calibri" w:cs="Calibri"/>
                <w:b/>
                <w:bCs/>
                <w:color w:val="000000"/>
                <w:highlight w:val="yellow"/>
                <w:lang w:eastAsia="en-AU"/>
              </w:rPr>
            </w:pPr>
            <w:r w:rsidRPr="00085A99">
              <w:rPr>
                <w:b/>
                <w:bCs/>
              </w:rPr>
              <w:t>A57. Work with marine park users to promote understanding of the rules for activities and how to comply</w:t>
            </w:r>
          </w:p>
        </w:tc>
        <w:tc>
          <w:tcPr>
            <w:tcW w:w="2368" w:type="dxa"/>
            <w:gridSpan w:val="2"/>
          </w:tcPr>
          <w:p w14:paraId="6DC61B6D" w14:textId="1292ACCE" w:rsidR="00272242" w:rsidRPr="0042727C" w:rsidRDefault="00AC6BBD" w:rsidP="00793D70">
            <w:pPr>
              <w:spacing w:after="60"/>
              <w:rPr>
                <w:rFonts w:ascii="Calibri" w:eastAsia="Times New Roman" w:hAnsi="Calibri" w:cs="Calibri"/>
                <w:b/>
                <w:bCs/>
                <w:noProof/>
                <w:color w:val="000000"/>
                <w:lang w:eastAsia="en-AU"/>
              </w:rPr>
            </w:pPr>
            <w:r w:rsidRPr="004269DC">
              <w:rPr>
                <w:rFonts w:ascii="Calibri" w:eastAsia="Times New Roman" w:hAnsi="Calibri" w:cs="Calibri"/>
                <w:b/>
                <w:bCs/>
                <w:noProof/>
                <w:color w:val="000000"/>
                <w:lang w:eastAsia="en-AU"/>
              </w:rPr>
              <w:drawing>
                <wp:anchor distT="0" distB="0" distL="114300" distR="114300" simplePos="0" relativeHeight="251595776" behindDoc="0" locked="0" layoutInCell="1" allowOverlap="1" wp14:anchorId="4530E178" wp14:editId="41580E7C">
                  <wp:simplePos x="0" y="0"/>
                  <wp:positionH relativeFrom="column">
                    <wp:posOffset>74295</wp:posOffset>
                  </wp:positionH>
                  <wp:positionV relativeFrom="paragraph">
                    <wp:posOffset>5585</wp:posOffset>
                  </wp:positionV>
                  <wp:extent cx="1204175" cy="806887"/>
                  <wp:effectExtent l="0" t="0" r="0" b="0"/>
                  <wp:wrapNone/>
                  <wp:docPr id="26220725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20725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204175" cy="806887"/>
                          </a:xfrm>
                          <a:prstGeom prst="rect">
                            <a:avLst/>
                          </a:prstGeom>
                        </pic:spPr>
                      </pic:pic>
                    </a:graphicData>
                  </a:graphic>
                  <wp14:sizeRelH relativeFrom="page">
                    <wp14:pctWidth>0</wp14:pctWidth>
                  </wp14:sizeRelH>
                  <wp14:sizeRelV relativeFrom="page">
                    <wp14:pctHeight>0</wp14:pctHeight>
                  </wp14:sizeRelV>
                </wp:anchor>
              </w:drawing>
            </w:r>
          </w:p>
        </w:tc>
      </w:tr>
      <w:tr w:rsidR="00272242" w:rsidRPr="00757DF4" w14:paraId="4AEDCFF3" w14:textId="77777777" w:rsidTr="00345525">
        <w:trPr>
          <w:gridAfter w:val="1"/>
          <w:wAfter w:w="42" w:type="dxa"/>
          <w:trHeight w:val="340"/>
          <w:jc w:val="center"/>
        </w:trPr>
        <w:tc>
          <w:tcPr>
            <w:tcW w:w="8974" w:type="dxa"/>
            <w:gridSpan w:val="2"/>
            <w:shd w:val="clear" w:color="auto" w:fill="93C8C4" w:themeFill="accent3" w:themeFillTint="66"/>
            <w:vAlign w:val="center"/>
          </w:tcPr>
          <w:p w14:paraId="6661A46D" w14:textId="77777777" w:rsidR="00272242" w:rsidRPr="00085A99" w:rsidRDefault="00272242" w:rsidP="00793D70">
            <w:pPr>
              <w:spacing w:before="0" w:after="0"/>
            </w:pPr>
            <w:r w:rsidRPr="0043080B">
              <w:rPr>
                <w:rFonts w:ascii="Calibri" w:eastAsia="Times New Roman" w:hAnsi="Calibri" w:cs="Calibri"/>
                <w:b/>
                <w:bCs/>
                <w:lang w:eastAsia="en-AU"/>
              </w:rPr>
              <w:t>Evidence</w:t>
            </w:r>
          </w:p>
        </w:tc>
      </w:tr>
      <w:tr w:rsidR="00272242" w:rsidRPr="007A0963" w14:paraId="244BC38E" w14:textId="77777777" w:rsidTr="00793D70">
        <w:trPr>
          <w:gridAfter w:val="1"/>
          <w:wAfter w:w="42" w:type="dxa"/>
          <w:trHeight w:val="40"/>
          <w:jc w:val="center"/>
        </w:trPr>
        <w:tc>
          <w:tcPr>
            <w:tcW w:w="8974" w:type="dxa"/>
            <w:gridSpan w:val="2"/>
            <w:vAlign w:val="center"/>
          </w:tcPr>
          <w:p w14:paraId="45AAEFDA" w14:textId="68F153D9" w:rsidR="00616777" w:rsidRPr="00616777" w:rsidRDefault="00616777" w:rsidP="00085A99">
            <w:pPr>
              <w:rPr>
                <w:rFonts w:ascii="Calibri" w:eastAsia="Calibri" w:hAnsi="Calibri" w:cs="Times New Roman"/>
                <w:lang w:eastAsia="en-AU"/>
              </w:rPr>
            </w:pPr>
            <w:r w:rsidRPr="00956DF9">
              <w:rPr>
                <w:lang w:eastAsia="en-AU"/>
              </w:rPr>
              <w:t xml:space="preserve">Overall, this action was </w:t>
            </w:r>
            <w:r w:rsidRPr="008B1FAB">
              <w:rPr>
                <w:lang w:eastAsia="en-AU"/>
              </w:rPr>
              <w:t>assessed as</w:t>
            </w:r>
            <w:r w:rsidRPr="00956DF9">
              <w:rPr>
                <w:b/>
                <w:lang w:eastAsia="en-AU"/>
              </w:rPr>
              <w:t xml:space="preserve"> </w:t>
            </w:r>
            <w:r w:rsidR="00281F20">
              <w:rPr>
                <w:b/>
                <w:bCs/>
                <w:lang w:eastAsia="en-AU"/>
              </w:rPr>
              <w:t xml:space="preserve">partially </w:t>
            </w:r>
            <w:r w:rsidR="0033361F" w:rsidRPr="00956DF9">
              <w:rPr>
                <w:b/>
                <w:bCs/>
                <w:lang w:eastAsia="en-AU"/>
              </w:rPr>
              <w:t>completed</w:t>
            </w:r>
            <w:r w:rsidR="0033361F" w:rsidRPr="00956DF9">
              <w:rPr>
                <w:lang w:eastAsia="en-AU"/>
              </w:rPr>
              <w:t>. Consistent</w:t>
            </w:r>
            <w:r w:rsidRPr="00956DF9">
              <w:rPr>
                <w:lang w:eastAsia="en-AU"/>
              </w:rPr>
              <w:t xml:space="preserve"> documentary evidence of communication to promote understanding of rules and desired compliance behaviours was identified</w:t>
            </w:r>
            <w:r w:rsidR="00085A99" w:rsidRPr="00956DF9">
              <w:rPr>
                <w:lang w:eastAsia="en-AU"/>
              </w:rPr>
              <w:t>.</w:t>
            </w:r>
            <w:r w:rsidR="0033361F" w:rsidRPr="00956DF9">
              <w:rPr>
                <w:lang w:eastAsia="en-AU"/>
              </w:rPr>
              <w:t xml:space="preserve"> </w:t>
            </w:r>
            <w:r w:rsidR="00F05BC5">
              <w:rPr>
                <w:rFonts w:ascii="Calibri" w:eastAsia="Calibri" w:hAnsi="Calibri" w:cs="Times New Roman"/>
                <w:lang w:eastAsia="en-AU"/>
              </w:rPr>
              <w:t>However, stakeholder feedback in relation to this action was mixed.</w:t>
            </w:r>
          </w:p>
          <w:p w14:paraId="03BA0299" w14:textId="6BCC2385" w:rsidR="00A67F9C" w:rsidRPr="00085A99" w:rsidRDefault="00A67F9C" w:rsidP="00A67F9C">
            <w:pPr>
              <w:rPr>
                <w:rFonts w:ascii="Calibri" w:eastAsia="Calibri" w:hAnsi="Calibri" w:cs="Times New Roman"/>
                <w:b/>
                <w:bCs/>
                <w:lang w:eastAsia="en-AU"/>
              </w:rPr>
            </w:pPr>
            <w:r w:rsidRPr="00085A99">
              <w:rPr>
                <w:rFonts w:ascii="Calibri" w:eastAsia="Calibri" w:hAnsi="Calibri" w:cs="Times New Roman"/>
                <w:b/>
                <w:bCs/>
                <w:lang w:eastAsia="en-AU"/>
              </w:rPr>
              <w:t>Evidence from desktop review:</w:t>
            </w:r>
          </w:p>
          <w:p w14:paraId="120260E8" w14:textId="77777777" w:rsidR="00A67F9C" w:rsidRPr="00085A99" w:rsidRDefault="00A67F9C" w:rsidP="00D55B6A">
            <w:pPr>
              <w:rPr>
                <w:lang w:eastAsia="en-AU"/>
              </w:rPr>
            </w:pPr>
            <w:r w:rsidRPr="00085A99">
              <w:rPr>
                <w:lang w:eastAsia="en-AU"/>
              </w:rPr>
              <w:t xml:space="preserve">The desktop review identified a </w:t>
            </w:r>
            <w:r w:rsidRPr="00AC6BBD">
              <w:rPr>
                <w:lang w:eastAsia="en-AU"/>
              </w:rPr>
              <w:t>range of activities undertaken to promote marine park rules and how to comply</w:t>
            </w:r>
            <w:r w:rsidRPr="00085A99">
              <w:rPr>
                <w:lang w:eastAsia="en-AU"/>
              </w:rPr>
              <w:t xml:space="preserve"> amongst marine park users, which were shown to be undertaken </w:t>
            </w:r>
            <w:r w:rsidRPr="00AC6BBD">
              <w:rPr>
                <w:lang w:eastAsia="en-AU"/>
              </w:rPr>
              <w:t>consistently</w:t>
            </w:r>
            <w:r w:rsidRPr="00085A99">
              <w:rPr>
                <w:lang w:eastAsia="en-AU"/>
              </w:rPr>
              <w:t xml:space="preserve"> throughout the life of the management plan. Specifically, these included:</w:t>
            </w:r>
          </w:p>
          <w:p w14:paraId="1AB30C83" w14:textId="4F6F7EAE" w:rsidR="00883B0D" w:rsidRPr="00085A99" w:rsidRDefault="00883B0D" w:rsidP="00883B0D">
            <w:pPr>
              <w:pStyle w:val="BulletMultiLevelList"/>
              <w:rPr>
                <w:lang w:eastAsia="en-AU"/>
              </w:rPr>
            </w:pPr>
            <w:r w:rsidRPr="00085A99">
              <w:t xml:space="preserve">A factsheet published by Parks Australia about the </w:t>
            </w:r>
            <w:r w:rsidR="002C1E4E">
              <w:t>North-west</w:t>
            </w:r>
            <w:r w:rsidRPr="00085A99">
              <w:t xml:space="preserve"> Network </w:t>
            </w:r>
            <w:r w:rsidR="00D55B6A">
              <w:t>M</w:t>
            </w:r>
            <w:r w:rsidRPr="00085A99">
              <w:t xml:space="preserve">anagement </w:t>
            </w:r>
            <w:r w:rsidR="00D55B6A">
              <w:t>Pl</w:t>
            </w:r>
            <w:r w:rsidRPr="00085A99">
              <w:t>an, including an overview of the rules for various activities with links directing readers to more detailed further information</w:t>
            </w:r>
            <w:r w:rsidRPr="00085A99">
              <w:rPr>
                <w:lang w:eastAsia="en-AU"/>
              </w:rPr>
              <w:t>.</w:t>
            </w:r>
            <w:r w:rsidRPr="00085A99">
              <w:rPr>
                <w:rStyle w:val="FootnoteReference"/>
                <w:sz w:val="22"/>
                <w:lang w:eastAsia="en-AU"/>
              </w:rPr>
              <w:footnoteReference w:id="214"/>
            </w:r>
          </w:p>
          <w:p w14:paraId="7EDF4177" w14:textId="128697A1" w:rsidR="00B763AA" w:rsidRPr="00085A99" w:rsidRDefault="00B00870" w:rsidP="00B00870">
            <w:pPr>
              <w:pStyle w:val="BulletMultiLevelList"/>
              <w:rPr>
                <w:lang w:eastAsia="en-AU"/>
              </w:rPr>
            </w:pPr>
            <w:r w:rsidRPr="00085A99">
              <w:t>A factsheet about Australian Marine Parks and permitted activities for commercial fishers developed by Parks Australia</w:t>
            </w:r>
            <w:r w:rsidR="005765FF">
              <w:t>.</w:t>
            </w:r>
            <w:r w:rsidR="00A67F9C" w:rsidRPr="00085A99">
              <w:rPr>
                <w:rStyle w:val="FootnoteReference"/>
                <w:sz w:val="22"/>
                <w:lang w:eastAsia="en-AU"/>
              </w:rPr>
              <w:footnoteReference w:id="215"/>
            </w:r>
          </w:p>
          <w:p w14:paraId="2C034370" w14:textId="5C5A62A1" w:rsidR="00B00870" w:rsidRPr="00085A99" w:rsidRDefault="00B00870" w:rsidP="00B00870">
            <w:pPr>
              <w:pStyle w:val="BulletMultiLevelList"/>
            </w:pPr>
            <w:r w:rsidRPr="00085A99">
              <w:t>A document outlining permitted petroleum activities in Australian Marine Parks, prepared by the National Offshore Petroleum Safety and Environmental Management Authority (NOPSEMA) in collaboration with Parks Australia</w:t>
            </w:r>
            <w:r w:rsidR="005765FF">
              <w:t>.</w:t>
            </w:r>
            <w:r w:rsidRPr="00085A99">
              <w:rPr>
                <w:rStyle w:val="FootnoteReference"/>
                <w:sz w:val="22"/>
              </w:rPr>
              <w:footnoteReference w:id="216"/>
            </w:r>
            <w:r w:rsidRPr="00085A99">
              <w:t xml:space="preserve"> This document was published in 2020.</w:t>
            </w:r>
          </w:p>
          <w:p w14:paraId="45EAF865" w14:textId="0D2AA9A4" w:rsidR="00B763AA" w:rsidRPr="00085A99" w:rsidRDefault="00B00870" w:rsidP="00B00870">
            <w:pPr>
              <w:pStyle w:val="BulletMultiLevelList"/>
              <w:rPr>
                <w:lang w:eastAsia="en-AU"/>
              </w:rPr>
            </w:pPr>
            <w:r w:rsidRPr="00085A99">
              <w:t xml:space="preserve">A Parks Australia </w:t>
            </w:r>
            <w:r w:rsidR="00883B0D">
              <w:rPr>
                <w:lang w:eastAsia="en-AU"/>
              </w:rPr>
              <w:t>email</w:t>
            </w:r>
            <w:r w:rsidR="00B763AA" w:rsidRPr="00085A99">
              <w:rPr>
                <w:lang w:eastAsia="en-AU"/>
              </w:rPr>
              <w:t xml:space="preserve"> chain</w:t>
            </w:r>
            <w:r w:rsidR="00A67F9C" w:rsidRPr="00085A99">
              <w:rPr>
                <w:lang w:eastAsia="en-AU"/>
              </w:rPr>
              <w:t>, which outlined</w:t>
            </w:r>
            <w:r w:rsidR="00B763AA" w:rsidRPr="00085A99">
              <w:rPr>
                <w:lang w:eastAsia="en-AU"/>
              </w:rPr>
              <w:t xml:space="preserve"> communication </w:t>
            </w:r>
            <w:r w:rsidRPr="00085A99">
              <w:rPr>
                <w:lang w:eastAsia="en-AU"/>
              </w:rPr>
              <w:t>between the</w:t>
            </w:r>
            <w:r w:rsidR="00B763AA" w:rsidRPr="00085A99">
              <w:rPr>
                <w:lang w:eastAsia="en-AU"/>
              </w:rPr>
              <w:t xml:space="preserve"> </w:t>
            </w:r>
            <w:r w:rsidRPr="00085A99">
              <w:rPr>
                <w:lang w:eastAsia="en-AU"/>
              </w:rPr>
              <w:t>M</w:t>
            </w:r>
            <w:r w:rsidR="00B763AA" w:rsidRPr="00085A99">
              <w:rPr>
                <w:lang w:eastAsia="en-AU"/>
              </w:rPr>
              <w:t xml:space="preserve">arine </w:t>
            </w:r>
            <w:r w:rsidRPr="00085A99">
              <w:rPr>
                <w:lang w:eastAsia="en-AU"/>
              </w:rPr>
              <w:t>P</w:t>
            </w:r>
            <w:r w:rsidR="00B763AA" w:rsidRPr="00085A99">
              <w:rPr>
                <w:lang w:eastAsia="en-AU"/>
              </w:rPr>
              <w:t>ark</w:t>
            </w:r>
            <w:r w:rsidRPr="00085A99">
              <w:rPr>
                <w:lang w:eastAsia="en-AU"/>
              </w:rPr>
              <w:t>s</w:t>
            </w:r>
            <w:r w:rsidR="00B763AA" w:rsidRPr="00085A99">
              <w:rPr>
                <w:lang w:eastAsia="en-AU"/>
              </w:rPr>
              <w:t xml:space="preserve"> </w:t>
            </w:r>
            <w:r w:rsidRPr="00085A99">
              <w:rPr>
                <w:lang w:eastAsia="en-AU"/>
              </w:rPr>
              <w:t>A</w:t>
            </w:r>
            <w:r w:rsidR="00B763AA" w:rsidRPr="00085A99">
              <w:rPr>
                <w:lang w:eastAsia="en-AU"/>
              </w:rPr>
              <w:t xml:space="preserve">uthorisations </w:t>
            </w:r>
            <w:r w:rsidRPr="00085A99">
              <w:rPr>
                <w:lang w:eastAsia="en-AU"/>
              </w:rPr>
              <w:t>T</w:t>
            </w:r>
            <w:r w:rsidR="00B763AA" w:rsidRPr="00085A99">
              <w:rPr>
                <w:lang w:eastAsia="en-AU"/>
              </w:rPr>
              <w:t xml:space="preserve">eam and Reach </w:t>
            </w:r>
            <w:proofErr w:type="spellStart"/>
            <w:r w:rsidR="00B763AA" w:rsidRPr="00085A99">
              <w:rPr>
                <w:lang w:eastAsia="en-AU"/>
              </w:rPr>
              <w:t>SubSea</w:t>
            </w:r>
            <w:proofErr w:type="spellEnd"/>
            <w:r w:rsidR="00B763AA" w:rsidRPr="00085A99">
              <w:rPr>
                <w:lang w:eastAsia="en-AU"/>
              </w:rPr>
              <w:t xml:space="preserve"> to discuss a permit for Reach </w:t>
            </w:r>
            <w:proofErr w:type="spellStart"/>
            <w:r w:rsidR="00B763AA" w:rsidRPr="00085A99">
              <w:rPr>
                <w:lang w:eastAsia="en-AU"/>
              </w:rPr>
              <w:t>SubSea</w:t>
            </w:r>
            <w:proofErr w:type="spellEnd"/>
            <w:r w:rsidR="00B763AA" w:rsidRPr="00085A99">
              <w:rPr>
                <w:lang w:eastAsia="en-AU"/>
              </w:rPr>
              <w:t xml:space="preserve"> to ensure </w:t>
            </w:r>
            <w:r w:rsidR="00914633">
              <w:rPr>
                <w:lang w:eastAsia="en-AU"/>
              </w:rPr>
              <w:t>the company’s activities</w:t>
            </w:r>
            <w:r w:rsidR="00B763AA" w:rsidRPr="00085A99">
              <w:rPr>
                <w:lang w:eastAsia="en-AU"/>
              </w:rPr>
              <w:t xml:space="preserve"> will comply with the relevant regulations</w:t>
            </w:r>
            <w:r w:rsidR="00A67F9C" w:rsidRPr="00085A99">
              <w:rPr>
                <w:lang w:eastAsia="en-AU"/>
              </w:rPr>
              <w:t>.</w:t>
            </w:r>
            <w:r w:rsidRPr="00085A99">
              <w:rPr>
                <w:rStyle w:val="FootnoteReference"/>
                <w:sz w:val="22"/>
                <w:lang w:eastAsia="en-AU"/>
              </w:rPr>
              <w:footnoteReference w:id="217"/>
            </w:r>
          </w:p>
          <w:p w14:paraId="742075AB" w14:textId="51D27D32" w:rsidR="00B00870" w:rsidRPr="00085A99" w:rsidRDefault="00B00870" w:rsidP="00352227">
            <w:pPr>
              <w:rPr>
                <w:rFonts w:ascii="Calibri" w:eastAsia="Calibri" w:hAnsi="Calibri" w:cs="Times New Roman"/>
                <w:b/>
                <w:bCs/>
                <w:lang w:eastAsia="en-AU"/>
              </w:rPr>
            </w:pPr>
            <w:r w:rsidRPr="00085A99">
              <w:rPr>
                <w:rFonts w:ascii="Calibri" w:eastAsia="Calibri" w:hAnsi="Calibri" w:cs="Times New Roman"/>
                <w:b/>
                <w:bCs/>
                <w:lang w:eastAsia="en-AU"/>
              </w:rPr>
              <w:t>Evidence from engagement:</w:t>
            </w:r>
          </w:p>
          <w:p w14:paraId="6B409EEA" w14:textId="7B35F125" w:rsidR="00085A99" w:rsidRDefault="009D4F79" w:rsidP="00B00870">
            <w:pPr>
              <w:rPr>
                <w:lang w:eastAsia="en-AU"/>
              </w:rPr>
            </w:pPr>
            <w:r>
              <w:rPr>
                <w:lang w:eastAsia="en-AU"/>
              </w:rPr>
              <w:t>M</w:t>
            </w:r>
            <w:r w:rsidR="00B00870" w:rsidRPr="00085A99">
              <w:rPr>
                <w:lang w:eastAsia="en-AU"/>
              </w:rPr>
              <w:t xml:space="preserve">ost stakeholders felt that marine park rules and compliance requirements had </w:t>
            </w:r>
            <w:r w:rsidR="00F8169A">
              <w:rPr>
                <w:lang w:eastAsia="en-AU"/>
              </w:rPr>
              <w:t>generally</w:t>
            </w:r>
            <w:r w:rsidR="00B00870" w:rsidRPr="00085A99">
              <w:rPr>
                <w:lang w:eastAsia="en-AU"/>
              </w:rPr>
              <w:t xml:space="preserve"> been </w:t>
            </w:r>
            <w:r w:rsidR="00B00870" w:rsidRPr="00F8169A">
              <w:rPr>
                <w:lang w:eastAsia="en-AU"/>
              </w:rPr>
              <w:t>effectively communicated</w:t>
            </w:r>
            <w:r w:rsidR="00B00870" w:rsidRPr="00085A99">
              <w:rPr>
                <w:lang w:eastAsia="en-AU"/>
              </w:rPr>
              <w:t xml:space="preserve"> with marine park </w:t>
            </w:r>
            <w:proofErr w:type="gramStart"/>
            <w:r w:rsidR="00B00870" w:rsidRPr="00085A99">
              <w:rPr>
                <w:lang w:eastAsia="en-AU"/>
              </w:rPr>
              <w:t xml:space="preserve">users, </w:t>
            </w:r>
            <w:r>
              <w:rPr>
                <w:lang w:eastAsia="en-AU"/>
              </w:rPr>
              <w:t>and</w:t>
            </w:r>
            <w:proofErr w:type="gramEnd"/>
            <w:r>
              <w:rPr>
                <w:lang w:eastAsia="en-AU"/>
              </w:rPr>
              <w:t xml:space="preserve"> cited resources such as</w:t>
            </w:r>
            <w:r w:rsidR="00B00870" w:rsidRPr="00085A99">
              <w:rPr>
                <w:lang w:eastAsia="en-AU"/>
              </w:rPr>
              <w:t xml:space="preserve"> the </w:t>
            </w:r>
            <w:r>
              <w:rPr>
                <w:lang w:eastAsia="en-AU"/>
              </w:rPr>
              <w:t>Recfishwest app which supported compliance across the network. However</w:t>
            </w:r>
            <w:r w:rsidR="00F05BC5">
              <w:rPr>
                <w:lang w:eastAsia="en-AU"/>
              </w:rPr>
              <w:t>, a notable minority expressed more negative views</w:t>
            </w:r>
            <w:r w:rsidR="00085A99">
              <w:rPr>
                <w:lang w:eastAsia="en-AU"/>
              </w:rPr>
              <w:t>:</w:t>
            </w:r>
          </w:p>
          <w:p w14:paraId="340198BB" w14:textId="77777777" w:rsidR="00397EAF" w:rsidRDefault="00B00870" w:rsidP="00397EAF">
            <w:pPr>
              <w:pStyle w:val="BulletMultiLevelList"/>
              <w:rPr>
                <w:lang w:eastAsia="en-AU"/>
              </w:rPr>
            </w:pPr>
            <w:r w:rsidRPr="00085A99">
              <w:rPr>
                <w:lang w:eastAsia="en-AU"/>
              </w:rPr>
              <w:t xml:space="preserve">Some stakeholders reported that engagement and promotion activities had declined in frequency through the life of the plan, with a few reporting that they were not aware of </w:t>
            </w:r>
            <w:r w:rsidRPr="00CC06F1">
              <w:rPr>
                <w:lang w:eastAsia="en-AU"/>
              </w:rPr>
              <w:t>where to find resources to provide to others in their networks</w:t>
            </w:r>
            <w:r w:rsidR="004C2847">
              <w:rPr>
                <w:lang w:eastAsia="en-AU"/>
              </w:rPr>
              <w:t xml:space="preserve"> in relation to compliance</w:t>
            </w:r>
            <w:r w:rsidRPr="00CC06F1">
              <w:rPr>
                <w:lang w:eastAsia="en-AU"/>
              </w:rPr>
              <w:t>.</w:t>
            </w:r>
          </w:p>
          <w:p w14:paraId="204F7BC4" w14:textId="4E64321B" w:rsidR="00B00870" w:rsidRPr="00085A99" w:rsidRDefault="00B00870" w:rsidP="00110990">
            <w:pPr>
              <w:pStyle w:val="BulletMultiLevelList"/>
              <w:rPr>
                <w:lang w:eastAsia="en-AU"/>
              </w:rPr>
            </w:pPr>
            <w:r w:rsidRPr="00CC06F1">
              <w:rPr>
                <w:lang w:eastAsia="en-AU"/>
              </w:rPr>
              <w:lastRenderedPageBreak/>
              <w:t xml:space="preserve">Stakeholders from the commercial sector </w:t>
            </w:r>
            <w:proofErr w:type="gramStart"/>
            <w:r w:rsidRPr="00CC06F1">
              <w:rPr>
                <w:lang w:eastAsia="en-AU"/>
              </w:rPr>
              <w:t>in particular reported</w:t>
            </w:r>
            <w:proofErr w:type="gramEnd"/>
            <w:r w:rsidRPr="00CC06F1">
              <w:rPr>
                <w:lang w:eastAsia="en-AU"/>
              </w:rPr>
              <w:t xml:space="preserve"> that </w:t>
            </w:r>
            <w:r w:rsidR="00CC06F1" w:rsidRPr="00CC06F1">
              <w:rPr>
                <w:lang w:eastAsia="en-AU"/>
              </w:rPr>
              <w:t>communication</w:t>
            </w:r>
            <w:r w:rsidRPr="00CC06F1">
              <w:rPr>
                <w:lang w:eastAsia="en-AU"/>
              </w:rPr>
              <w:t xml:space="preserve"> had been of mixed quality</w:t>
            </w:r>
            <w:r w:rsidR="00CC06F1" w:rsidRPr="00CC06F1">
              <w:rPr>
                <w:lang w:eastAsia="en-AU"/>
              </w:rPr>
              <w:t xml:space="preserve">, particularly in relation to </w:t>
            </w:r>
            <w:r w:rsidR="00F351BF">
              <w:rPr>
                <w:lang w:eastAsia="en-AU"/>
              </w:rPr>
              <w:t xml:space="preserve">the implementation of </w:t>
            </w:r>
            <w:r w:rsidR="00CC06F1" w:rsidRPr="00CC06F1">
              <w:rPr>
                <w:lang w:eastAsia="en-AU"/>
              </w:rPr>
              <w:t>new rules and technologies</w:t>
            </w:r>
            <w:r w:rsidR="00F351BF">
              <w:rPr>
                <w:lang w:eastAsia="en-AU"/>
              </w:rPr>
              <w:t xml:space="preserve"> such as the</w:t>
            </w:r>
            <w:r w:rsidR="00CC06F1" w:rsidRPr="00CC06F1">
              <w:rPr>
                <w:lang w:eastAsia="en-AU"/>
              </w:rPr>
              <w:t xml:space="preserve"> VMS. </w:t>
            </w:r>
            <w:r w:rsidR="003502BA">
              <w:rPr>
                <w:lang w:eastAsia="en-AU"/>
              </w:rPr>
              <w:t>While the implementation of the VM</w:t>
            </w:r>
            <w:r w:rsidR="00DC3648">
              <w:rPr>
                <w:lang w:eastAsia="en-AU"/>
              </w:rPr>
              <w:t>S</w:t>
            </w:r>
            <w:r w:rsidR="003502BA">
              <w:rPr>
                <w:lang w:eastAsia="en-AU"/>
              </w:rPr>
              <w:t xml:space="preserve"> was led by state/ territory fisheries departments, as outlined in A 39 the lack of delineation between the roles of different authorities meant </w:t>
            </w:r>
            <w:r w:rsidR="00DC3648">
              <w:rPr>
                <w:lang w:eastAsia="en-AU"/>
              </w:rPr>
              <w:t xml:space="preserve">that more negative perceptions of this action were identified amongst those who had received more limited communications. </w:t>
            </w:r>
          </w:p>
        </w:tc>
      </w:tr>
    </w:tbl>
    <w:p w14:paraId="0999DEA7" w14:textId="77777777" w:rsidR="00272242" w:rsidRDefault="00272242" w:rsidP="00272242">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D3105D" w14:paraId="3F8F780D" w14:textId="77777777" w:rsidTr="00793D70">
        <w:trPr>
          <w:trHeight w:val="486"/>
          <w:jc w:val="center"/>
        </w:trPr>
        <w:tc>
          <w:tcPr>
            <w:tcW w:w="6648" w:type="dxa"/>
            <w:shd w:val="clear" w:color="auto" w:fill="D7D7D7" w:themeFill="accent6" w:themeFillShade="E6"/>
            <w:vAlign w:val="center"/>
            <w:hideMark/>
          </w:tcPr>
          <w:p w14:paraId="6EFF6BC1" w14:textId="0310A1E0" w:rsidR="00272242" w:rsidRPr="00DB7945" w:rsidRDefault="00272242" w:rsidP="00793D70">
            <w:pPr>
              <w:spacing w:before="0" w:after="0"/>
              <w:rPr>
                <w:rFonts w:ascii="Calibri" w:eastAsia="Times New Roman" w:hAnsi="Calibri" w:cs="Calibri"/>
                <w:b/>
                <w:bCs/>
                <w:color w:val="002060"/>
                <w:lang w:eastAsia="en-AU"/>
              </w:rPr>
            </w:pPr>
            <w:r w:rsidRPr="00DB794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7D5C911" w14:textId="77777777" w:rsidR="00272242" w:rsidRPr="00DB7945" w:rsidRDefault="00272242" w:rsidP="00793D70">
            <w:pPr>
              <w:spacing w:before="0" w:after="0"/>
              <w:rPr>
                <w:rFonts w:ascii="Calibri" w:eastAsia="Times New Roman" w:hAnsi="Calibri" w:cs="Calibri"/>
                <w:b/>
                <w:bCs/>
                <w:color w:val="002060"/>
                <w:lang w:eastAsia="en-AU"/>
              </w:rPr>
            </w:pPr>
            <w:r w:rsidRPr="00DB7945">
              <w:rPr>
                <w:rFonts w:ascii="Calibri" w:eastAsia="Times New Roman" w:hAnsi="Calibri" w:cs="Calibri"/>
                <w:b/>
                <w:bCs/>
                <w:color w:val="002060"/>
                <w:lang w:eastAsia="en-AU"/>
              </w:rPr>
              <w:t xml:space="preserve">Completion status </w:t>
            </w:r>
          </w:p>
        </w:tc>
      </w:tr>
      <w:tr w:rsidR="00272242" w:rsidRPr="004D01B3" w14:paraId="41BFF609" w14:textId="77777777" w:rsidTr="00793D70">
        <w:trPr>
          <w:trHeight w:val="730"/>
          <w:jc w:val="center"/>
        </w:trPr>
        <w:tc>
          <w:tcPr>
            <w:tcW w:w="6648" w:type="dxa"/>
            <w:shd w:val="clear" w:color="000000" w:fill="EBF5F5"/>
          </w:tcPr>
          <w:p w14:paraId="7DFD739E" w14:textId="19147992" w:rsidR="00272242" w:rsidRPr="00DB7945" w:rsidRDefault="00272242" w:rsidP="00793D70">
            <w:pPr>
              <w:spacing w:before="0"/>
              <w:rPr>
                <w:rFonts w:ascii="Calibri" w:eastAsia="Times New Roman" w:hAnsi="Calibri" w:cs="Calibri"/>
                <w:b/>
                <w:bCs/>
                <w:color w:val="000000"/>
                <w:highlight w:val="yellow"/>
                <w:lang w:eastAsia="en-AU"/>
              </w:rPr>
            </w:pPr>
            <w:r w:rsidRPr="00DB7945">
              <w:rPr>
                <w:rFonts w:ascii="Calibri" w:eastAsia="Times New Roman" w:hAnsi="Calibri" w:cs="Calibri"/>
                <w:b/>
                <w:bCs/>
                <w:color w:val="000000"/>
                <w:lang w:eastAsia="en-AU"/>
              </w:rPr>
              <w:t xml:space="preserve">A58. </w:t>
            </w:r>
            <w:r w:rsidR="00B763AA" w:rsidRPr="00DB7945">
              <w:rPr>
                <w:rFonts w:ascii="Calibri" w:eastAsia="Times New Roman" w:hAnsi="Calibri" w:cs="Calibri"/>
                <w:b/>
                <w:bCs/>
                <w:color w:val="000000"/>
                <w:lang w:eastAsia="en-AU"/>
              </w:rPr>
              <w:t>Work with other Commonwealth, state and territory government agencies, particularly where parks adjoin state or territory marine parks, in compliance planning, including implementing actions to deter illegal activities and encourage voluntary compliance</w:t>
            </w:r>
          </w:p>
        </w:tc>
        <w:tc>
          <w:tcPr>
            <w:tcW w:w="2368" w:type="dxa"/>
            <w:gridSpan w:val="2"/>
          </w:tcPr>
          <w:p w14:paraId="7F497FFC" w14:textId="788A9551" w:rsidR="00272242" w:rsidRPr="00DB7945" w:rsidRDefault="0042727C" w:rsidP="00793D70">
            <w:pPr>
              <w:spacing w:after="60"/>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anchor distT="0" distB="0" distL="114300" distR="114300" simplePos="0" relativeHeight="251821056" behindDoc="0" locked="0" layoutInCell="1" allowOverlap="1" wp14:anchorId="13C60A8E" wp14:editId="4CA92842">
                  <wp:simplePos x="0" y="0"/>
                  <wp:positionH relativeFrom="column">
                    <wp:posOffset>351133</wp:posOffset>
                  </wp:positionH>
                  <wp:positionV relativeFrom="paragraph">
                    <wp:posOffset>147123</wp:posOffset>
                  </wp:positionV>
                  <wp:extent cx="597535" cy="554990"/>
                  <wp:effectExtent l="0" t="0" r="0" b="0"/>
                  <wp:wrapNone/>
                  <wp:docPr id="1464615913" name="Picture 45" descr="Ongo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15913" name="Picture 45" descr="Ongoi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7535" cy="554990"/>
                          </a:xfrm>
                          <a:prstGeom prst="rect">
                            <a:avLst/>
                          </a:prstGeom>
                          <a:noFill/>
                        </pic:spPr>
                      </pic:pic>
                    </a:graphicData>
                  </a:graphic>
                </wp:anchor>
              </w:drawing>
            </w:r>
          </w:p>
        </w:tc>
      </w:tr>
      <w:tr w:rsidR="00272242" w:rsidRPr="00DB7945" w14:paraId="6C3BBB30" w14:textId="77777777" w:rsidTr="00345525">
        <w:trPr>
          <w:gridAfter w:val="1"/>
          <w:wAfter w:w="42" w:type="dxa"/>
          <w:trHeight w:val="340"/>
          <w:jc w:val="center"/>
        </w:trPr>
        <w:tc>
          <w:tcPr>
            <w:tcW w:w="8974" w:type="dxa"/>
            <w:gridSpan w:val="2"/>
            <w:shd w:val="clear" w:color="auto" w:fill="93C8C4" w:themeFill="accent3" w:themeFillTint="66"/>
            <w:vAlign w:val="center"/>
          </w:tcPr>
          <w:p w14:paraId="7C4E8B1C" w14:textId="77777777" w:rsidR="00272242" w:rsidRPr="00DB7945" w:rsidRDefault="00272242" w:rsidP="00793D70">
            <w:pPr>
              <w:spacing w:before="0" w:after="0"/>
            </w:pPr>
            <w:r w:rsidRPr="0043080B">
              <w:rPr>
                <w:rFonts w:ascii="Calibri" w:eastAsia="Times New Roman" w:hAnsi="Calibri" w:cs="Calibri"/>
                <w:b/>
                <w:bCs/>
                <w:lang w:eastAsia="en-AU"/>
              </w:rPr>
              <w:t>Evidence</w:t>
            </w:r>
          </w:p>
        </w:tc>
      </w:tr>
      <w:tr w:rsidR="00272242" w:rsidRPr="007A0963" w14:paraId="0754A0BF" w14:textId="77777777" w:rsidTr="00793D70">
        <w:trPr>
          <w:gridAfter w:val="1"/>
          <w:wAfter w:w="42" w:type="dxa"/>
          <w:trHeight w:val="40"/>
          <w:jc w:val="center"/>
        </w:trPr>
        <w:tc>
          <w:tcPr>
            <w:tcW w:w="8974" w:type="dxa"/>
            <w:gridSpan w:val="2"/>
            <w:vAlign w:val="center"/>
          </w:tcPr>
          <w:p w14:paraId="3842A1B1" w14:textId="0BC57175" w:rsidR="00272242" w:rsidRDefault="00352227" w:rsidP="00352227">
            <w:pPr>
              <w:pStyle w:val="Style1"/>
              <w:spacing w:before="120" w:after="120"/>
              <w:rPr>
                <w:lang w:eastAsia="en-AU"/>
              </w:rPr>
            </w:pPr>
            <w:r>
              <w:rPr>
                <w:lang w:eastAsia="en-AU"/>
              </w:rPr>
              <w:t xml:space="preserve">Overall, this action was assessed as </w:t>
            </w:r>
            <w:r w:rsidR="00AA0D76">
              <w:rPr>
                <w:b/>
                <w:bCs/>
                <w:lang w:eastAsia="en-AU"/>
              </w:rPr>
              <w:t xml:space="preserve">ongoing </w:t>
            </w:r>
            <w:r w:rsidR="00AA0D76">
              <w:rPr>
                <w:lang w:eastAsia="en-AU"/>
              </w:rPr>
              <w:t>over the life of the plan</w:t>
            </w:r>
            <w:r>
              <w:rPr>
                <w:lang w:eastAsia="en-AU"/>
              </w:rPr>
              <w:t xml:space="preserve">. The desktop review identified evidence of </w:t>
            </w:r>
            <w:r w:rsidR="00055FC1">
              <w:rPr>
                <w:lang w:eastAsia="en-AU"/>
              </w:rPr>
              <w:t xml:space="preserve">timely and consistent </w:t>
            </w:r>
            <w:r>
              <w:rPr>
                <w:lang w:eastAsia="en-AU"/>
              </w:rPr>
              <w:t xml:space="preserve">joint compliance planning </w:t>
            </w:r>
            <w:r w:rsidR="00055FC1">
              <w:rPr>
                <w:lang w:eastAsia="en-AU"/>
              </w:rPr>
              <w:t>activities and</w:t>
            </w:r>
            <w:r>
              <w:rPr>
                <w:lang w:eastAsia="en-AU"/>
              </w:rPr>
              <w:t xml:space="preserve"> stakeholder </w:t>
            </w:r>
            <w:r w:rsidR="00055FC1">
              <w:rPr>
                <w:lang w:eastAsia="en-AU"/>
              </w:rPr>
              <w:t>feedback was positive</w:t>
            </w:r>
            <w:r>
              <w:rPr>
                <w:lang w:eastAsia="en-AU"/>
              </w:rPr>
              <w:t xml:space="preserve">. </w:t>
            </w:r>
          </w:p>
          <w:p w14:paraId="65CFE710" w14:textId="77777777" w:rsidR="00352227" w:rsidRPr="00352227" w:rsidRDefault="00352227" w:rsidP="00352227">
            <w:pPr>
              <w:rPr>
                <w:b/>
                <w:bCs/>
                <w:lang w:eastAsia="en-AU"/>
              </w:rPr>
            </w:pPr>
            <w:r w:rsidRPr="00352227">
              <w:rPr>
                <w:b/>
                <w:bCs/>
                <w:lang w:eastAsia="en-AU"/>
              </w:rPr>
              <w:t>Evidence from desktop review:</w:t>
            </w:r>
          </w:p>
          <w:p w14:paraId="06746798" w14:textId="7C3D4E2B" w:rsidR="00B763AA" w:rsidRDefault="00334348" w:rsidP="00B763AA">
            <w:pPr>
              <w:pStyle w:val="Style1"/>
              <w:rPr>
                <w:lang w:eastAsia="en-AU"/>
              </w:rPr>
            </w:pPr>
            <w:r w:rsidRPr="00334348">
              <w:rPr>
                <w:lang w:eastAsia="en-AU"/>
              </w:rPr>
              <w:t xml:space="preserve">In additional to the collaborative compliance activities identified in support of </w:t>
            </w:r>
            <w:r w:rsidR="0099434E">
              <w:rPr>
                <w:lang w:eastAsia="en-AU"/>
              </w:rPr>
              <w:t>A</w:t>
            </w:r>
            <w:r w:rsidRPr="00334348">
              <w:rPr>
                <w:lang w:eastAsia="en-AU"/>
              </w:rPr>
              <w:t>55 above</w:t>
            </w:r>
            <w:r>
              <w:rPr>
                <w:lang w:eastAsia="en-AU"/>
              </w:rPr>
              <w:t>, t</w:t>
            </w:r>
            <w:r w:rsidR="00352227">
              <w:rPr>
                <w:lang w:eastAsia="en-AU"/>
              </w:rPr>
              <w:t xml:space="preserve">he desktop review identified the following evidence of joint compliance planning and actions implemented: </w:t>
            </w:r>
          </w:p>
          <w:p w14:paraId="37692BB0" w14:textId="25E8E0B8" w:rsidR="00352227" w:rsidRPr="00352227" w:rsidRDefault="00352227" w:rsidP="00352227">
            <w:pPr>
              <w:pStyle w:val="BulletMultiLevelList"/>
              <w:rPr>
                <w:lang w:eastAsia="en-AU"/>
              </w:rPr>
            </w:pPr>
            <w:r>
              <w:rPr>
                <w:szCs w:val="24"/>
                <w:lang w:eastAsia="en-AU"/>
              </w:rPr>
              <w:t xml:space="preserve">A register of compliance </w:t>
            </w:r>
            <w:r w:rsidR="00EC7D8C">
              <w:rPr>
                <w:szCs w:val="24"/>
                <w:lang w:eastAsia="en-AU"/>
              </w:rPr>
              <w:t>activities</w:t>
            </w:r>
            <w:r>
              <w:rPr>
                <w:szCs w:val="24"/>
                <w:lang w:eastAsia="en-AU"/>
              </w:rPr>
              <w:t xml:space="preserve"> completed in the </w:t>
            </w:r>
            <w:r w:rsidR="002C1E4E">
              <w:rPr>
                <w:szCs w:val="24"/>
                <w:lang w:eastAsia="en-AU"/>
              </w:rPr>
              <w:t>North-west</w:t>
            </w:r>
            <w:r>
              <w:rPr>
                <w:szCs w:val="24"/>
                <w:lang w:eastAsia="en-AU"/>
              </w:rPr>
              <w:t xml:space="preserve"> network between 2022 and 2024.</w:t>
            </w:r>
            <w:r>
              <w:rPr>
                <w:rStyle w:val="FootnoteReference"/>
                <w:szCs w:val="24"/>
                <w:lang w:eastAsia="en-AU"/>
              </w:rPr>
              <w:footnoteReference w:id="218"/>
            </w:r>
            <w:r>
              <w:rPr>
                <w:szCs w:val="24"/>
                <w:lang w:eastAsia="en-AU"/>
              </w:rPr>
              <w:t xml:space="preserve"> </w:t>
            </w:r>
          </w:p>
          <w:p w14:paraId="34EF1115" w14:textId="03FC726A" w:rsidR="00B763AA" w:rsidRPr="00334348" w:rsidRDefault="00352227" w:rsidP="00334348">
            <w:pPr>
              <w:pStyle w:val="BulletMultiLevelList"/>
              <w:rPr>
                <w:lang w:eastAsia="en-AU"/>
              </w:rPr>
            </w:pPr>
            <w:r>
              <w:rPr>
                <w:szCs w:val="24"/>
                <w:lang w:eastAsia="en-AU"/>
              </w:rPr>
              <w:t xml:space="preserve">Email chains </w:t>
            </w:r>
            <w:r w:rsidR="009A7D6E">
              <w:rPr>
                <w:szCs w:val="24"/>
                <w:lang w:eastAsia="en-AU"/>
              </w:rPr>
              <w:t xml:space="preserve">with </w:t>
            </w:r>
            <w:r w:rsidR="00334348">
              <w:rPr>
                <w:szCs w:val="24"/>
                <w:lang w:eastAsia="en-AU"/>
              </w:rPr>
              <w:t xml:space="preserve">two Commonwealth agencies in relation to confirming permits and agreements to ensure ships passing through the </w:t>
            </w:r>
            <w:r w:rsidR="002C1E4E">
              <w:rPr>
                <w:szCs w:val="24"/>
                <w:lang w:eastAsia="en-AU"/>
              </w:rPr>
              <w:t>North-west</w:t>
            </w:r>
            <w:r w:rsidR="00334348">
              <w:rPr>
                <w:szCs w:val="24"/>
                <w:lang w:eastAsia="en-AU"/>
              </w:rPr>
              <w:t xml:space="preserve"> and surrounding Networks compl</w:t>
            </w:r>
            <w:r w:rsidR="00231135">
              <w:rPr>
                <w:szCs w:val="24"/>
                <w:lang w:eastAsia="en-AU"/>
              </w:rPr>
              <w:t>ied</w:t>
            </w:r>
            <w:r w:rsidR="00334348">
              <w:rPr>
                <w:szCs w:val="24"/>
                <w:lang w:eastAsia="en-AU"/>
              </w:rPr>
              <w:t xml:space="preserve"> with regulations in 2025 and 2026</w:t>
            </w:r>
            <w:r w:rsidR="009A7D6E">
              <w:rPr>
                <w:szCs w:val="24"/>
                <w:lang w:eastAsia="en-AU"/>
              </w:rPr>
              <w:t>.</w:t>
            </w:r>
            <w:r w:rsidR="009A7D6E">
              <w:rPr>
                <w:rStyle w:val="FootnoteReference"/>
                <w:szCs w:val="24"/>
                <w:lang w:eastAsia="en-AU"/>
              </w:rPr>
              <w:footnoteReference w:id="219"/>
            </w:r>
            <w:r w:rsidR="009A7D6E">
              <w:rPr>
                <w:szCs w:val="24"/>
                <w:lang w:eastAsia="en-AU"/>
              </w:rPr>
              <w:t xml:space="preserve"> </w:t>
            </w:r>
            <w:r w:rsidR="009A7D6E">
              <w:rPr>
                <w:rStyle w:val="FootnoteReference"/>
                <w:szCs w:val="24"/>
                <w:lang w:eastAsia="en-AU"/>
              </w:rPr>
              <w:footnoteReference w:id="220"/>
            </w:r>
            <w:r w:rsidR="009A7D6E">
              <w:rPr>
                <w:szCs w:val="24"/>
                <w:lang w:eastAsia="en-AU"/>
              </w:rPr>
              <w:t xml:space="preserve"> </w:t>
            </w:r>
            <w:r w:rsidR="009A7D6E">
              <w:rPr>
                <w:rStyle w:val="FootnoteReference"/>
                <w:szCs w:val="24"/>
                <w:lang w:eastAsia="en-AU"/>
              </w:rPr>
              <w:footnoteReference w:id="221"/>
            </w:r>
            <w:r w:rsidR="009A7D6E">
              <w:rPr>
                <w:szCs w:val="24"/>
                <w:lang w:eastAsia="en-AU"/>
              </w:rPr>
              <w:t xml:space="preserve"> Emails also contained information in relation to </w:t>
            </w:r>
            <w:r w:rsidR="00334348">
              <w:rPr>
                <w:szCs w:val="24"/>
                <w:lang w:eastAsia="en-AU"/>
              </w:rPr>
              <w:t>streamlin</w:t>
            </w:r>
            <w:r w:rsidR="009A7D6E">
              <w:rPr>
                <w:szCs w:val="24"/>
                <w:lang w:eastAsia="en-AU"/>
              </w:rPr>
              <w:t>ing</w:t>
            </w:r>
            <w:r w:rsidR="00334348">
              <w:rPr>
                <w:szCs w:val="24"/>
                <w:lang w:eastAsia="en-AU"/>
              </w:rPr>
              <w:t xml:space="preserve"> </w:t>
            </w:r>
            <w:r w:rsidR="006A4B28">
              <w:rPr>
                <w:szCs w:val="24"/>
                <w:lang w:eastAsia="en-AU"/>
              </w:rPr>
              <w:t xml:space="preserve">the </w:t>
            </w:r>
            <w:r w:rsidR="00334348">
              <w:rPr>
                <w:szCs w:val="24"/>
                <w:lang w:eastAsia="en-AU"/>
              </w:rPr>
              <w:t>permit process for a 2026 survey.</w:t>
            </w:r>
          </w:p>
          <w:p w14:paraId="526F1397" w14:textId="7606B198" w:rsidR="00334348" w:rsidRPr="00352227" w:rsidRDefault="00334348" w:rsidP="00334348">
            <w:pPr>
              <w:rPr>
                <w:b/>
                <w:bCs/>
                <w:lang w:eastAsia="en-AU"/>
              </w:rPr>
            </w:pPr>
            <w:r w:rsidRPr="00352227">
              <w:rPr>
                <w:b/>
                <w:bCs/>
                <w:lang w:eastAsia="en-AU"/>
              </w:rPr>
              <w:t xml:space="preserve">Evidence from </w:t>
            </w:r>
            <w:r>
              <w:rPr>
                <w:b/>
                <w:bCs/>
                <w:lang w:eastAsia="en-AU"/>
              </w:rPr>
              <w:t>engagement</w:t>
            </w:r>
            <w:r w:rsidRPr="00352227">
              <w:rPr>
                <w:b/>
                <w:bCs/>
                <w:lang w:eastAsia="en-AU"/>
              </w:rPr>
              <w:t>:</w:t>
            </w:r>
          </w:p>
          <w:p w14:paraId="194E2A59" w14:textId="71C64B81" w:rsidR="00093539" w:rsidRDefault="00DB7945" w:rsidP="00DB7945">
            <w:pPr>
              <w:rPr>
                <w:lang w:eastAsia="en-AU"/>
              </w:rPr>
            </w:pPr>
            <w:r w:rsidRPr="00093539">
              <w:rPr>
                <w:lang w:eastAsia="en-AU"/>
              </w:rPr>
              <w:t>Most stakeholders</w:t>
            </w:r>
            <w:r w:rsidRPr="00DB7945">
              <w:rPr>
                <w:lang w:eastAsia="en-AU"/>
              </w:rPr>
              <w:t xml:space="preserve"> </w:t>
            </w:r>
            <w:r>
              <w:rPr>
                <w:lang w:eastAsia="en-AU"/>
              </w:rPr>
              <w:t xml:space="preserve">reported that joint compliance planning and actions were </w:t>
            </w:r>
            <w:r w:rsidR="0065179E">
              <w:rPr>
                <w:lang w:eastAsia="en-AU"/>
              </w:rPr>
              <w:t>appropriately</w:t>
            </w:r>
            <w:r w:rsidRPr="00093539">
              <w:rPr>
                <w:lang w:eastAsia="en-AU"/>
              </w:rPr>
              <w:t xml:space="preserve"> implemented</w:t>
            </w:r>
            <w:r w:rsidR="0065179E">
              <w:rPr>
                <w:lang w:eastAsia="en-AU"/>
              </w:rPr>
              <w:t xml:space="preserve"> and had been effective in encouraging voluntary compliance</w:t>
            </w:r>
            <w:r w:rsidR="00231135">
              <w:rPr>
                <w:lang w:eastAsia="en-AU"/>
              </w:rPr>
              <w:t xml:space="preserve">, </w:t>
            </w:r>
            <w:r w:rsidR="00093539">
              <w:rPr>
                <w:lang w:eastAsia="en-AU"/>
              </w:rPr>
              <w:t>providing</w:t>
            </w:r>
            <w:r w:rsidR="00231135">
              <w:rPr>
                <w:lang w:eastAsia="en-AU"/>
              </w:rPr>
              <w:t xml:space="preserve"> the </w:t>
            </w:r>
            <w:r w:rsidR="00093539">
              <w:rPr>
                <w:lang w:eastAsia="en-AU"/>
              </w:rPr>
              <w:t>following examples:</w:t>
            </w:r>
          </w:p>
          <w:p w14:paraId="3FA22CB2" w14:textId="623B1596" w:rsidR="00334348" w:rsidRDefault="00093539" w:rsidP="005342EF">
            <w:pPr>
              <w:pStyle w:val="BulletMultiLevelList"/>
            </w:pPr>
            <w:r>
              <w:t>T</w:t>
            </w:r>
            <w:r w:rsidR="00231135">
              <w:t>he introduction of</w:t>
            </w:r>
            <w:r w:rsidR="00DB7945">
              <w:t xml:space="preserve"> ‘</w:t>
            </w:r>
            <w:r w:rsidR="00C0559B">
              <w:t>B</w:t>
            </w:r>
            <w:r w:rsidR="00DB7945">
              <w:t xml:space="preserve">luebottles’ </w:t>
            </w:r>
            <w:r>
              <w:t>–</w:t>
            </w:r>
            <w:r w:rsidR="00231135">
              <w:t xml:space="preserve"> s</w:t>
            </w:r>
            <w:r w:rsidR="00DB7945">
              <w:t xml:space="preserve">takeholders felt </w:t>
            </w:r>
            <w:r w:rsidR="00231135">
              <w:t>these vessels</w:t>
            </w:r>
            <w:r w:rsidR="00DB7945">
              <w:t xml:space="preserve"> were a cost-effective deterrent of illegal activity which encouraged voluntary compliance, including in more remote parks. </w:t>
            </w:r>
          </w:p>
          <w:p w14:paraId="1FE3E8B3" w14:textId="06F81F06" w:rsidR="00093539" w:rsidRDefault="00EA1013" w:rsidP="005342EF">
            <w:pPr>
              <w:pStyle w:val="BulletMultiLevelList"/>
            </w:pPr>
            <w:r>
              <w:t xml:space="preserve">A trial of sound monitoring devices – which a couple of stakeholders felt increased perceptions of surveillance in remote areas and hence </w:t>
            </w:r>
            <w:r w:rsidR="0065179E">
              <w:t>voluntary</w:t>
            </w:r>
            <w:r>
              <w:t xml:space="preserve"> compliance.</w:t>
            </w:r>
          </w:p>
          <w:p w14:paraId="43DCDF81" w14:textId="432BEB8B" w:rsidR="0065179E" w:rsidRDefault="0065179E" w:rsidP="005342EF">
            <w:pPr>
              <w:pStyle w:val="BulletMultiLevelList"/>
            </w:pPr>
            <w:r>
              <w:t xml:space="preserve">The introduction of the VMS (as discussed in A56). </w:t>
            </w:r>
          </w:p>
          <w:p w14:paraId="4A8910C1" w14:textId="128F9155" w:rsidR="00320615" w:rsidRPr="007A0963" w:rsidRDefault="005E66ED" w:rsidP="00DB7945">
            <w:pPr>
              <w:rPr>
                <w:lang w:eastAsia="en-AU"/>
              </w:rPr>
            </w:pPr>
            <w:r>
              <w:rPr>
                <w:lang w:eastAsia="en-AU"/>
              </w:rPr>
              <w:lastRenderedPageBreak/>
              <w:t>Parks Australia staff reported that significant progress had been made to align regulation and management with adjacent parks and zone</w:t>
            </w:r>
            <w:r w:rsidR="00150E31">
              <w:rPr>
                <w:lang w:eastAsia="en-AU"/>
              </w:rPr>
              <w:t>s and maintained strong partnerships with the WA State Government</w:t>
            </w:r>
            <w:r w:rsidR="00C0559B">
              <w:rPr>
                <w:lang w:eastAsia="en-AU"/>
              </w:rPr>
              <w:t xml:space="preserve"> to </w:t>
            </w:r>
            <w:r w:rsidR="0098275C">
              <w:rPr>
                <w:lang w:eastAsia="en-AU"/>
              </w:rPr>
              <w:t>do so</w:t>
            </w:r>
            <w:r w:rsidR="00C0559B">
              <w:rPr>
                <w:lang w:eastAsia="en-AU"/>
              </w:rPr>
              <w:t xml:space="preserve">. </w:t>
            </w:r>
          </w:p>
        </w:tc>
      </w:tr>
    </w:tbl>
    <w:p w14:paraId="54A770B0" w14:textId="6B5F1089" w:rsidR="00272242" w:rsidRDefault="00272242" w:rsidP="00272242">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72242" w:rsidRPr="00D3105D" w14:paraId="77B10C09" w14:textId="77777777" w:rsidTr="00793D70">
        <w:trPr>
          <w:trHeight w:val="486"/>
          <w:jc w:val="center"/>
        </w:trPr>
        <w:tc>
          <w:tcPr>
            <w:tcW w:w="6648" w:type="dxa"/>
            <w:shd w:val="clear" w:color="auto" w:fill="D7D7D7" w:themeFill="accent6" w:themeFillShade="E6"/>
            <w:vAlign w:val="center"/>
            <w:hideMark/>
          </w:tcPr>
          <w:p w14:paraId="369AFDB5" w14:textId="31065C7F" w:rsidR="00272242" w:rsidRPr="00B666E3" w:rsidRDefault="00272242" w:rsidP="00793D70">
            <w:pPr>
              <w:spacing w:before="0" w:after="0"/>
              <w:rPr>
                <w:rFonts w:ascii="Calibri" w:eastAsia="Times New Roman" w:hAnsi="Calibri" w:cs="Calibri"/>
                <w:b/>
                <w:bCs/>
                <w:color w:val="002060"/>
                <w:lang w:eastAsia="en-AU"/>
              </w:rPr>
            </w:pPr>
            <w:r w:rsidRPr="00B666E3">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303E690" w14:textId="0BEAFA04" w:rsidR="00272242" w:rsidRPr="00B666E3" w:rsidRDefault="00272242" w:rsidP="00793D70">
            <w:pPr>
              <w:spacing w:before="0" w:after="0"/>
              <w:rPr>
                <w:rFonts w:ascii="Calibri" w:eastAsia="Times New Roman" w:hAnsi="Calibri" w:cs="Calibri"/>
                <w:b/>
                <w:bCs/>
                <w:color w:val="002060"/>
                <w:lang w:eastAsia="en-AU"/>
              </w:rPr>
            </w:pPr>
            <w:r w:rsidRPr="00B666E3">
              <w:rPr>
                <w:rFonts w:ascii="Calibri" w:eastAsia="Times New Roman" w:hAnsi="Calibri" w:cs="Calibri"/>
                <w:b/>
                <w:bCs/>
                <w:color w:val="002060"/>
                <w:lang w:eastAsia="en-AU"/>
              </w:rPr>
              <w:t xml:space="preserve">Completion status </w:t>
            </w:r>
          </w:p>
        </w:tc>
      </w:tr>
      <w:tr w:rsidR="00272242" w:rsidRPr="004D01B3" w14:paraId="4341551C" w14:textId="77777777" w:rsidTr="00793D70">
        <w:trPr>
          <w:trHeight w:val="730"/>
          <w:jc w:val="center"/>
        </w:trPr>
        <w:tc>
          <w:tcPr>
            <w:tcW w:w="6648" w:type="dxa"/>
            <w:shd w:val="clear" w:color="000000" w:fill="EBF5F5"/>
          </w:tcPr>
          <w:p w14:paraId="5E279A7F" w14:textId="77777777" w:rsidR="00272242" w:rsidRPr="00EB49AB" w:rsidRDefault="00272242" w:rsidP="00793D70">
            <w:pPr>
              <w:spacing w:before="0"/>
              <w:rPr>
                <w:rFonts w:ascii="Calibri" w:eastAsia="Times New Roman" w:hAnsi="Calibri" w:cs="Calibri"/>
                <w:b/>
                <w:color w:val="000000"/>
                <w:highlight w:val="yellow"/>
                <w:lang w:eastAsia="en-AU"/>
              </w:rPr>
            </w:pPr>
            <w:r w:rsidRPr="00EB49AB">
              <w:rPr>
                <w:rFonts w:ascii="Calibri" w:eastAsia="Times New Roman" w:hAnsi="Calibri" w:cs="Calibri"/>
                <w:b/>
                <w:color w:val="000000"/>
                <w:lang w:eastAsia="en-AU"/>
              </w:rPr>
              <w:t>A59. Collaborate with Commonwealth, state and territory government agencies in surveillance, including water and aerial patrols</w:t>
            </w:r>
          </w:p>
        </w:tc>
        <w:tc>
          <w:tcPr>
            <w:tcW w:w="2368" w:type="dxa"/>
            <w:gridSpan w:val="2"/>
          </w:tcPr>
          <w:p w14:paraId="305EE343" w14:textId="1827F68E" w:rsidR="00272242" w:rsidRPr="00EB49AB" w:rsidRDefault="0042727C" w:rsidP="00793D70">
            <w:pPr>
              <w:spacing w:after="60"/>
              <w:rPr>
                <w:rFonts w:ascii="Calibri" w:eastAsia="Times New Roman" w:hAnsi="Calibri" w:cs="Calibri"/>
                <w:b/>
                <w:color w:val="000000"/>
                <w:lang w:eastAsia="en-AU"/>
              </w:rPr>
            </w:pPr>
            <w:r w:rsidRPr="00EB49AB">
              <w:rPr>
                <w:rFonts w:ascii="Calibri" w:eastAsia="Times New Roman" w:hAnsi="Calibri" w:cs="Calibri"/>
                <w:b/>
                <w:noProof/>
                <w:color w:val="000000"/>
                <w:lang w:eastAsia="en-AU"/>
              </w:rPr>
              <w:drawing>
                <wp:anchor distT="0" distB="0" distL="114300" distR="114300" simplePos="0" relativeHeight="251825152" behindDoc="0" locked="0" layoutInCell="1" allowOverlap="1" wp14:anchorId="502A6B45" wp14:editId="75D0AF98">
                  <wp:simplePos x="0" y="0"/>
                  <wp:positionH relativeFrom="column">
                    <wp:posOffset>359225</wp:posOffset>
                  </wp:positionH>
                  <wp:positionV relativeFrom="paragraph">
                    <wp:posOffset>14639</wp:posOffset>
                  </wp:positionV>
                  <wp:extent cx="600075" cy="554123"/>
                  <wp:effectExtent l="0" t="0" r="0" b="0"/>
                  <wp:wrapNone/>
                  <wp:docPr id="286203849"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203849"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39">
                            <a:extLst>
                              <a:ext uri="{28A0092B-C50C-407E-A947-70E740481C1C}">
                                <a14:useLocalDpi xmlns:a14="http://schemas.microsoft.com/office/drawing/2010/main" val="0"/>
                              </a:ext>
                            </a:extLst>
                          </a:blip>
                          <a:srcRect l="19983" t="11327" r="17690" b="12943"/>
                          <a:stretch>
                            <a:fillRect/>
                          </a:stretch>
                        </pic:blipFill>
                        <pic:spPr>
                          <a:xfrm>
                            <a:off x="0" y="0"/>
                            <a:ext cx="600075" cy="554123"/>
                          </a:xfrm>
                          <a:prstGeom prst="rect">
                            <a:avLst/>
                          </a:prstGeom>
                        </pic:spPr>
                      </pic:pic>
                    </a:graphicData>
                  </a:graphic>
                </wp:anchor>
              </w:drawing>
            </w:r>
          </w:p>
        </w:tc>
      </w:tr>
      <w:tr w:rsidR="00272242" w:rsidRPr="00EB49AB" w14:paraId="6D8098D8" w14:textId="77777777" w:rsidTr="00345525">
        <w:trPr>
          <w:gridAfter w:val="1"/>
          <w:wAfter w:w="42" w:type="dxa"/>
          <w:trHeight w:val="340"/>
          <w:jc w:val="center"/>
        </w:trPr>
        <w:tc>
          <w:tcPr>
            <w:tcW w:w="8974" w:type="dxa"/>
            <w:gridSpan w:val="2"/>
            <w:shd w:val="clear" w:color="auto" w:fill="93C8C4" w:themeFill="accent3" w:themeFillTint="66"/>
            <w:vAlign w:val="center"/>
          </w:tcPr>
          <w:p w14:paraId="3C6AEFDC" w14:textId="39C0E380" w:rsidR="00272242" w:rsidRPr="00EB49AB" w:rsidRDefault="00272242" w:rsidP="00793D70">
            <w:pPr>
              <w:spacing w:before="0" w:after="0"/>
            </w:pPr>
            <w:r w:rsidRPr="0043080B">
              <w:rPr>
                <w:rFonts w:ascii="Calibri" w:eastAsia="Times New Roman" w:hAnsi="Calibri" w:cs="Calibri"/>
                <w:b/>
                <w:bCs/>
                <w:lang w:eastAsia="en-AU"/>
              </w:rPr>
              <w:t>Evidence</w:t>
            </w:r>
          </w:p>
        </w:tc>
      </w:tr>
      <w:tr w:rsidR="00272242" w:rsidRPr="007A0963" w14:paraId="083B1C71" w14:textId="77777777" w:rsidTr="00793D70">
        <w:trPr>
          <w:gridAfter w:val="1"/>
          <w:wAfter w:w="42" w:type="dxa"/>
          <w:trHeight w:val="40"/>
          <w:jc w:val="center"/>
        </w:trPr>
        <w:tc>
          <w:tcPr>
            <w:tcW w:w="8974" w:type="dxa"/>
            <w:gridSpan w:val="2"/>
            <w:vAlign w:val="center"/>
          </w:tcPr>
          <w:p w14:paraId="7BA3B78B" w14:textId="693F1962" w:rsidR="00B763AA" w:rsidRDefault="00A60620" w:rsidP="00A60620">
            <w:pPr>
              <w:pStyle w:val="Style1"/>
              <w:spacing w:before="120"/>
              <w:rPr>
                <w:lang w:eastAsia="en-AU"/>
              </w:rPr>
            </w:pPr>
            <w:r>
              <w:rPr>
                <w:lang w:eastAsia="en-AU"/>
              </w:rPr>
              <w:t xml:space="preserve">Overall, the action was assessed as </w:t>
            </w:r>
            <w:r w:rsidR="00AB0B3E">
              <w:rPr>
                <w:b/>
                <w:bCs/>
                <w:lang w:eastAsia="en-AU"/>
              </w:rPr>
              <w:t>ongoing</w:t>
            </w:r>
            <w:r>
              <w:rPr>
                <w:lang w:eastAsia="en-AU"/>
              </w:rPr>
              <w:t xml:space="preserve">. The desktop review </w:t>
            </w:r>
            <w:r w:rsidRPr="006123CF">
              <w:rPr>
                <w:lang w:eastAsia="en-AU"/>
              </w:rPr>
              <w:t xml:space="preserve">identified evidence of </w:t>
            </w:r>
            <w:r w:rsidR="007E3210">
              <w:rPr>
                <w:lang w:eastAsia="en-AU"/>
              </w:rPr>
              <w:t xml:space="preserve">timely and consistent </w:t>
            </w:r>
            <w:r w:rsidRPr="006123CF">
              <w:rPr>
                <w:lang w:eastAsia="en-AU"/>
              </w:rPr>
              <w:t>collaboration</w:t>
            </w:r>
            <w:r>
              <w:rPr>
                <w:lang w:eastAsia="en-AU"/>
              </w:rPr>
              <w:t xml:space="preserve"> to support surveillance activities</w:t>
            </w:r>
            <w:r w:rsidR="00136182">
              <w:rPr>
                <w:lang w:eastAsia="en-AU"/>
              </w:rPr>
              <w:t>,</w:t>
            </w:r>
            <w:r w:rsidR="00AB0B3E">
              <w:rPr>
                <w:lang w:eastAsia="en-AU"/>
              </w:rPr>
              <w:t xml:space="preserve"> and stakeholder feedback </w:t>
            </w:r>
            <w:r w:rsidR="00136182">
              <w:rPr>
                <w:lang w:eastAsia="en-AU"/>
              </w:rPr>
              <w:t xml:space="preserve">on this action </w:t>
            </w:r>
            <w:r w:rsidR="00AB0B3E">
              <w:rPr>
                <w:lang w:eastAsia="en-AU"/>
              </w:rPr>
              <w:t>was broadly pos</w:t>
            </w:r>
            <w:r w:rsidR="006123CF">
              <w:rPr>
                <w:lang w:eastAsia="en-AU"/>
              </w:rPr>
              <w:t xml:space="preserve">itive. </w:t>
            </w:r>
            <w:r w:rsidR="00D234E6">
              <w:rPr>
                <w:lang w:eastAsia="en-AU"/>
              </w:rPr>
              <w:t xml:space="preserve"> </w:t>
            </w:r>
          </w:p>
          <w:p w14:paraId="650979BB" w14:textId="77777777" w:rsidR="00951BF8" w:rsidRPr="00951BF8" w:rsidRDefault="00951BF8" w:rsidP="00951BF8">
            <w:pPr>
              <w:rPr>
                <w:rFonts w:ascii="Calibri" w:eastAsia="Calibri" w:hAnsi="Calibri" w:cs="Times New Roman"/>
                <w:b/>
                <w:bCs/>
                <w:lang w:eastAsia="en-AU"/>
              </w:rPr>
            </w:pPr>
            <w:r w:rsidRPr="00951BF8">
              <w:rPr>
                <w:rFonts w:ascii="Calibri" w:eastAsia="Calibri" w:hAnsi="Calibri" w:cs="Times New Roman"/>
                <w:b/>
                <w:bCs/>
                <w:lang w:eastAsia="en-AU"/>
              </w:rPr>
              <w:t>Evidence from desktop review:</w:t>
            </w:r>
          </w:p>
          <w:p w14:paraId="378FF2AB" w14:textId="77CACF64" w:rsidR="00951BF8" w:rsidRPr="00951BF8" w:rsidRDefault="00951BF8" w:rsidP="005D0578">
            <w:pPr>
              <w:rPr>
                <w:lang w:eastAsia="en-AU"/>
              </w:rPr>
            </w:pPr>
            <w:r w:rsidRPr="00951BF8">
              <w:rPr>
                <w:lang w:eastAsia="en-AU"/>
              </w:rPr>
              <w:t xml:space="preserve">In additional to the </w:t>
            </w:r>
            <w:r w:rsidRPr="00D95370">
              <w:rPr>
                <w:lang w:eastAsia="en-AU"/>
              </w:rPr>
              <w:t>collaborative compliance activities</w:t>
            </w:r>
            <w:r w:rsidRPr="00951BF8">
              <w:rPr>
                <w:lang w:eastAsia="en-AU"/>
              </w:rPr>
              <w:t xml:space="preserve"> identified in support of </w:t>
            </w:r>
            <w:r w:rsidR="0099434E">
              <w:rPr>
                <w:lang w:eastAsia="en-AU"/>
              </w:rPr>
              <w:t>A</w:t>
            </w:r>
            <w:r w:rsidRPr="00951BF8">
              <w:rPr>
                <w:lang w:eastAsia="en-AU"/>
              </w:rPr>
              <w:t xml:space="preserve">55, the desktop review identified some specific examples of </w:t>
            </w:r>
            <w:r w:rsidRPr="00D95370">
              <w:rPr>
                <w:lang w:eastAsia="en-AU"/>
              </w:rPr>
              <w:t>consistent and timely</w:t>
            </w:r>
            <w:r w:rsidRPr="00951BF8">
              <w:rPr>
                <w:lang w:eastAsia="en-AU"/>
              </w:rPr>
              <w:t xml:space="preserve"> joint surveillance actions as </w:t>
            </w:r>
            <w:r w:rsidR="00D95370">
              <w:rPr>
                <w:lang w:eastAsia="en-AU"/>
              </w:rPr>
              <w:t>follows</w:t>
            </w:r>
            <w:r w:rsidRPr="00951BF8">
              <w:rPr>
                <w:lang w:eastAsia="en-AU"/>
              </w:rPr>
              <w:t>:</w:t>
            </w:r>
          </w:p>
          <w:p w14:paraId="37820B0B" w14:textId="77777777" w:rsidR="005D0578" w:rsidRPr="005D0578" w:rsidRDefault="005D0578" w:rsidP="005D0578">
            <w:pPr>
              <w:pStyle w:val="BulletMultiLevelList"/>
              <w:rPr>
                <w:lang w:eastAsia="en-AU"/>
              </w:rPr>
            </w:pPr>
            <w:r w:rsidRPr="005D0578">
              <w:rPr>
                <w:lang w:eastAsia="en-AU"/>
              </w:rPr>
              <w:t>A range of compliance reports with data regarding how many aerial, surface and vessel patrols were completed across each AMP between 2023-2025.</w:t>
            </w:r>
            <w:r w:rsidRPr="005D0578">
              <w:rPr>
                <w:sz w:val="20"/>
                <w:vertAlign w:val="superscript"/>
                <w:lang w:eastAsia="en-AU"/>
              </w:rPr>
              <w:footnoteReference w:id="222"/>
            </w:r>
            <w:r w:rsidRPr="005D0578">
              <w:rPr>
                <w:lang w:eastAsia="en-AU"/>
              </w:rPr>
              <w:t xml:space="preserve"> </w:t>
            </w:r>
            <w:r w:rsidRPr="005D0578">
              <w:rPr>
                <w:sz w:val="20"/>
                <w:vertAlign w:val="superscript"/>
                <w:lang w:eastAsia="en-AU"/>
              </w:rPr>
              <w:footnoteReference w:id="223"/>
            </w:r>
            <w:r w:rsidRPr="005D0578">
              <w:rPr>
                <w:lang w:eastAsia="en-AU"/>
              </w:rPr>
              <w:t xml:space="preserve"> </w:t>
            </w:r>
            <w:r w:rsidRPr="005D0578">
              <w:rPr>
                <w:sz w:val="20"/>
                <w:vertAlign w:val="superscript"/>
                <w:lang w:eastAsia="en-AU"/>
              </w:rPr>
              <w:footnoteReference w:id="224"/>
            </w:r>
            <w:r w:rsidRPr="005D0578">
              <w:rPr>
                <w:lang w:eastAsia="en-AU"/>
              </w:rPr>
              <w:t xml:space="preserve"> </w:t>
            </w:r>
          </w:p>
          <w:p w14:paraId="2A5C7426" w14:textId="770D841B" w:rsidR="00951BF8" w:rsidRDefault="00951BF8" w:rsidP="00951BF8">
            <w:pPr>
              <w:pStyle w:val="BulletMultiLevelList"/>
              <w:rPr>
                <w:szCs w:val="24"/>
                <w:lang w:eastAsia="en-AU"/>
              </w:rPr>
            </w:pPr>
            <w:r>
              <w:rPr>
                <w:szCs w:val="24"/>
                <w:lang w:eastAsia="en-AU"/>
              </w:rPr>
              <w:t>Internal email chain outlining</w:t>
            </w:r>
            <w:r w:rsidR="00A852C2">
              <w:rPr>
                <w:szCs w:val="24"/>
                <w:lang w:eastAsia="en-AU"/>
              </w:rPr>
              <w:t xml:space="preserve"> a </w:t>
            </w:r>
            <w:r>
              <w:rPr>
                <w:szCs w:val="24"/>
                <w:lang w:eastAsia="en-AU"/>
              </w:rPr>
              <w:t xml:space="preserve">report </w:t>
            </w:r>
            <w:r w:rsidR="00625815">
              <w:rPr>
                <w:szCs w:val="24"/>
                <w:lang w:eastAsia="en-AU"/>
              </w:rPr>
              <w:t xml:space="preserve">completed </w:t>
            </w:r>
            <w:r w:rsidR="00EB1B29">
              <w:rPr>
                <w:szCs w:val="24"/>
                <w:lang w:eastAsia="en-AU"/>
              </w:rPr>
              <w:t>by</w:t>
            </w:r>
            <w:r>
              <w:rPr>
                <w:szCs w:val="24"/>
                <w:lang w:eastAsia="en-AU"/>
              </w:rPr>
              <w:t xml:space="preserve"> </w:t>
            </w:r>
            <w:r w:rsidR="00625815">
              <w:rPr>
                <w:szCs w:val="24"/>
                <w:lang w:eastAsia="en-AU"/>
              </w:rPr>
              <w:t xml:space="preserve">ABF </w:t>
            </w:r>
            <w:r w:rsidR="00115FEF">
              <w:rPr>
                <w:szCs w:val="24"/>
                <w:lang w:eastAsia="en-AU"/>
              </w:rPr>
              <w:t>in relation to a sighting of a non-compliance incident in the network</w:t>
            </w:r>
            <w:r>
              <w:rPr>
                <w:szCs w:val="24"/>
                <w:lang w:eastAsia="en-AU"/>
              </w:rPr>
              <w:t>.</w:t>
            </w:r>
            <w:r>
              <w:rPr>
                <w:rStyle w:val="FootnoteReference"/>
                <w:szCs w:val="24"/>
                <w:lang w:eastAsia="en-AU"/>
              </w:rPr>
              <w:footnoteReference w:id="225"/>
            </w:r>
            <w:r>
              <w:rPr>
                <w:szCs w:val="24"/>
                <w:lang w:eastAsia="en-AU"/>
              </w:rPr>
              <w:t xml:space="preserve"> </w:t>
            </w:r>
          </w:p>
          <w:p w14:paraId="04D98A16" w14:textId="539C05A1" w:rsidR="00B763AA" w:rsidRDefault="00951BF8" w:rsidP="00951BF8">
            <w:pPr>
              <w:pStyle w:val="BulletMultiLevelList"/>
              <w:rPr>
                <w:szCs w:val="24"/>
                <w:lang w:eastAsia="en-AU"/>
              </w:rPr>
            </w:pPr>
            <w:r w:rsidRPr="00951BF8">
              <w:rPr>
                <w:szCs w:val="24"/>
                <w:lang w:eastAsia="en-AU"/>
              </w:rPr>
              <w:t>A</w:t>
            </w:r>
            <w:r w:rsidR="00E54AAD">
              <w:rPr>
                <w:szCs w:val="24"/>
                <w:lang w:eastAsia="en-AU"/>
              </w:rPr>
              <w:t>n</w:t>
            </w:r>
            <w:r w:rsidRPr="00951BF8">
              <w:rPr>
                <w:szCs w:val="24"/>
                <w:lang w:eastAsia="en-AU"/>
              </w:rPr>
              <w:t xml:space="preserve"> internal spreadsheet tracking </w:t>
            </w:r>
            <w:r w:rsidR="002C1E4E">
              <w:rPr>
                <w:szCs w:val="24"/>
                <w:lang w:eastAsia="en-AU"/>
              </w:rPr>
              <w:t>North-west</w:t>
            </w:r>
            <w:r w:rsidR="00A60620">
              <w:rPr>
                <w:szCs w:val="24"/>
                <w:lang w:eastAsia="en-AU"/>
              </w:rPr>
              <w:t xml:space="preserve"> Network</w:t>
            </w:r>
            <w:r w:rsidRPr="00951BF8">
              <w:rPr>
                <w:szCs w:val="24"/>
                <w:lang w:eastAsia="en-AU"/>
              </w:rPr>
              <w:t xml:space="preserve"> patrols and air surveillance activities between 2019</w:t>
            </w:r>
            <w:r w:rsidR="00B04588">
              <w:t>-</w:t>
            </w:r>
            <w:r w:rsidRPr="00951BF8">
              <w:rPr>
                <w:szCs w:val="24"/>
                <w:lang w:eastAsia="en-AU"/>
              </w:rPr>
              <w:t>2026</w:t>
            </w:r>
            <w:r>
              <w:rPr>
                <w:szCs w:val="24"/>
                <w:lang w:eastAsia="en-AU"/>
              </w:rPr>
              <w:t>.</w:t>
            </w:r>
            <w:r>
              <w:rPr>
                <w:rStyle w:val="FootnoteReference"/>
                <w:szCs w:val="24"/>
                <w:lang w:eastAsia="en-AU"/>
              </w:rPr>
              <w:footnoteReference w:id="226"/>
            </w:r>
            <w:r>
              <w:rPr>
                <w:szCs w:val="24"/>
                <w:lang w:eastAsia="en-AU"/>
              </w:rPr>
              <w:t xml:space="preserve"> </w:t>
            </w:r>
          </w:p>
          <w:p w14:paraId="20B3C01C" w14:textId="77777777" w:rsidR="00A60620" w:rsidRPr="00A60620" w:rsidRDefault="00A60620" w:rsidP="00A60620">
            <w:pPr>
              <w:rPr>
                <w:rFonts w:ascii="Calibri" w:eastAsia="Calibri" w:hAnsi="Calibri" w:cs="Times New Roman"/>
                <w:b/>
                <w:bCs/>
                <w:lang w:eastAsia="en-AU"/>
              </w:rPr>
            </w:pPr>
            <w:r w:rsidRPr="00A60620">
              <w:rPr>
                <w:rFonts w:ascii="Calibri" w:eastAsia="Calibri" w:hAnsi="Calibri" w:cs="Times New Roman"/>
                <w:b/>
                <w:bCs/>
                <w:lang w:eastAsia="en-AU"/>
              </w:rPr>
              <w:t>Evidence from engagement:</w:t>
            </w:r>
          </w:p>
          <w:p w14:paraId="79749312" w14:textId="414F969E" w:rsidR="00A60620" w:rsidRPr="00951BF8" w:rsidRDefault="00A60620" w:rsidP="00A60620">
            <w:pPr>
              <w:rPr>
                <w:szCs w:val="24"/>
                <w:lang w:eastAsia="en-AU"/>
              </w:rPr>
            </w:pPr>
            <w:r w:rsidRPr="009262F7">
              <w:rPr>
                <w:lang w:eastAsia="en-AU"/>
              </w:rPr>
              <w:t xml:space="preserve">Stakeholder </w:t>
            </w:r>
            <w:r w:rsidR="009262F7" w:rsidRPr="009262F7">
              <w:rPr>
                <w:lang w:eastAsia="en-AU"/>
              </w:rPr>
              <w:t>feedback</w:t>
            </w:r>
            <w:r w:rsidRPr="009262F7">
              <w:rPr>
                <w:lang w:eastAsia="en-AU"/>
              </w:rPr>
              <w:t xml:space="preserve"> </w:t>
            </w:r>
            <w:r w:rsidR="006D59C4" w:rsidRPr="006D59C4">
              <w:rPr>
                <w:lang w:eastAsia="en-AU"/>
              </w:rPr>
              <w:t xml:space="preserve">on </w:t>
            </w:r>
            <w:r w:rsidRPr="009262F7">
              <w:rPr>
                <w:lang w:eastAsia="en-AU"/>
              </w:rPr>
              <w:t xml:space="preserve">this action </w:t>
            </w:r>
            <w:r w:rsidR="009262F7" w:rsidRPr="009262F7">
              <w:rPr>
                <w:lang w:eastAsia="en-AU"/>
              </w:rPr>
              <w:t>was limited</w:t>
            </w:r>
            <w:r w:rsidR="006D59C4" w:rsidRPr="006D59C4">
              <w:rPr>
                <w:lang w:eastAsia="en-AU"/>
              </w:rPr>
              <w:t xml:space="preserve"> but generally</w:t>
            </w:r>
            <w:r w:rsidR="009262F7" w:rsidRPr="009262F7">
              <w:rPr>
                <w:lang w:eastAsia="en-AU"/>
              </w:rPr>
              <w:t xml:space="preserve"> positive</w:t>
            </w:r>
            <w:r w:rsidRPr="00A60620">
              <w:rPr>
                <w:lang w:eastAsia="en-AU"/>
              </w:rPr>
              <w:t xml:space="preserve">, particularly </w:t>
            </w:r>
            <w:r w:rsidR="006D59C4" w:rsidRPr="006D59C4">
              <w:rPr>
                <w:lang w:eastAsia="en-AU"/>
              </w:rPr>
              <w:t>regarding</w:t>
            </w:r>
            <w:r w:rsidR="009262F7" w:rsidRPr="009262F7">
              <w:rPr>
                <w:lang w:eastAsia="en-AU"/>
              </w:rPr>
              <w:t xml:space="preserve"> collaboration </w:t>
            </w:r>
            <w:r w:rsidRPr="00A60620">
              <w:rPr>
                <w:lang w:eastAsia="en-AU"/>
              </w:rPr>
              <w:t>with</w:t>
            </w:r>
            <w:r w:rsidRPr="006D59C4">
              <w:rPr>
                <w:lang w:eastAsia="en-AU"/>
              </w:rPr>
              <w:t xml:space="preserve"> </w:t>
            </w:r>
            <w:r w:rsidRPr="00A60620">
              <w:rPr>
                <w:lang w:eastAsia="en-AU"/>
              </w:rPr>
              <w:t>Commonwealth agencies.</w:t>
            </w:r>
            <w:r>
              <w:rPr>
                <w:lang w:eastAsia="en-AU"/>
              </w:rPr>
              <w:t xml:space="preserve"> </w:t>
            </w:r>
            <w:r w:rsidR="00DB55E3">
              <w:rPr>
                <w:lang w:eastAsia="en-AU"/>
              </w:rPr>
              <w:t xml:space="preserve">However, </w:t>
            </w:r>
            <w:r w:rsidR="006D59C4" w:rsidRPr="006D59C4">
              <w:rPr>
                <w:lang w:eastAsia="en-AU"/>
              </w:rPr>
              <w:t xml:space="preserve">some </w:t>
            </w:r>
            <w:r>
              <w:rPr>
                <w:lang w:eastAsia="en-AU"/>
              </w:rPr>
              <w:t xml:space="preserve">stakeholders </w:t>
            </w:r>
            <w:r w:rsidR="006D59C4" w:rsidRPr="006D59C4">
              <w:rPr>
                <w:lang w:eastAsia="en-AU"/>
              </w:rPr>
              <w:t>questioned the return</w:t>
            </w:r>
            <w:r w:rsidR="00CD1DD7">
              <w:rPr>
                <w:lang w:eastAsia="en-AU"/>
              </w:rPr>
              <w:t xml:space="preserve"> on </w:t>
            </w:r>
            <w:r w:rsidR="006D59C4" w:rsidRPr="006D59C4">
              <w:rPr>
                <w:lang w:eastAsia="en-AU"/>
              </w:rPr>
              <w:t>investment</w:t>
            </w:r>
            <w:r>
              <w:rPr>
                <w:lang w:eastAsia="en-AU"/>
              </w:rPr>
              <w:t xml:space="preserve"> of these activities</w:t>
            </w:r>
            <w:r w:rsidR="006D59C4" w:rsidRPr="006D59C4">
              <w:rPr>
                <w:lang w:eastAsia="en-AU"/>
              </w:rPr>
              <w:t xml:space="preserve">, noting that the </w:t>
            </w:r>
            <w:r>
              <w:rPr>
                <w:lang w:eastAsia="en-AU"/>
              </w:rPr>
              <w:t xml:space="preserve">remoteness of </w:t>
            </w:r>
            <w:r w:rsidR="006D59C4" w:rsidRPr="006D59C4">
              <w:rPr>
                <w:lang w:eastAsia="en-AU"/>
              </w:rPr>
              <w:t>certain</w:t>
            </w:r>
            <w:r>
              <w:rPr>
                <w:lang w:eastAsia="en-AU"/>
              </w:rPr>
              <w:t xml:space="preserve"> parks </w:t>
            </w:r>
            <w:r w:rsidR="006D59C4" w:rsidRPr="006D59C4">
              <w:rPr>
                <w:lang w:eastAsia="en-AU"/>
              </w:rPr>
              <w:t>within</w:t>
            </w:r>
            <w:r>
              <w:rPr>
                <w:lang w:eastAsia="en-AU"/>
              </w:rPr>
              <w:t xml:space="preserve"> the </w:t>
            </w:r>
            <w:r w:rsidR="002C1E4E">
              <w:rPr>
                <w:lang w:eastAsia="en-AU"/>
              </w:rPr>
              <w:t>North-west</w:t>
            </w:r>
            <w:r>
              <w:rPr>
                <w:lang w:eastAsia="en-AU"/>
              </w:rPr>
              <w:t xml:space="preserve"> Network</w:t>
            </w:r>
            <w:r w:rsidR="006D59C4" w:rsidRPr="006D59C4">
              <w:rPr>
                <w:lang w:eastAsia="en-AU"/>
              </w:rPr>
              <w:t xml:space="preserve"> reduced their overall impact and value compared to other networks.</w:t>
            </w:r>
          </w:p>
        </w:tc>
      </w:tr>
    </w:tbl>
    <w:p w14:paraId="2C73E769" w14:textId="284FA8C3" w:rsidR="006E6615" w:rsidRPr="006E6615" w:rsidRDefault="006E6615" w:rsidP="009D4596">
      <w:pPr>
        <w:pStyle w:val="Heading1Numbered"/>
      </w:pPr>
      <w:bookmarkStart w:id="95" w:name="_Toc235004354"/>
      <w:bookmarkStart w:id="96" w:name="Conclusion"/>
      <w:r w:rsidRPr="006E6615">
        <w:lastRenderedPageBreak/>
        <w:t>Conclusion</w:t>
      </w:r>
      <w:bookmarkEnd w:id="95"/>
      <w:r w:rsidRPr="006E6615">
        <w:t xml:space="preserve"> </w:t>
      </w:r>
    </w:p>
    <w:bookmarkEnd w:id="96"/>
    <w:p w14:paraId="66707AA3" w14:textId="1C90EE0A" w:rsidR="00954D8D" w:rsidRPr="00954D8D" w:rsidRDefault="00954D8D" w:rsidP="00954D8D">
      <w:pPr>
        <w:spacing w:before="0" w:after="0"/>
        <w:rPr>
          <w:rFonts w:ascii="Calibri" w:eastAsia="Calibri" w:hAnsi="Calibri" w:cs="Arial"/>
        </w:rPr>
      </w:pPr>
      <w:r w:rsidRPr="00954D8D">
        <w:rPr>
          <w:rFonts w:ascii="Calibri" w:eastAsia="Calibri" w:hAnsi="Calibri" w:cs="Arial"/>
        </w:rPr>
        <w:t xml:space="preserve">The evaluation of the </w:t>
      </w:r>
      <w:r w:rsidR="002C1E4E">
        <w:rPr>
          <w:rFonts w:ascii="Calibri" w:eastAsia="Calibri" w:hAnsi="Calibri" w:cs="Arial"/>
        </w:rPr>
        <w:t>North-west</w:t>
      </w:r>
      <w:r w:rsidRPr="00954D8D">
        <w:rPr>
          <w:rFonts w:ascii="Calibri" w:eastAsia="Calibri" w:hAnsi="Calibri" w:cs="Arial"/>
        </w:rPr>
        <w:t xml:space="preserve"> Network Management Plan highlighted </w:t>
      </w:r>
      <w:r w:rsidRPr="00954D8D">
        <w:rPr>
          <w:rFonts w:ascii="Calibri" w:eastAsia="Calibri" w:hAnsi="Calibri" w:cs="Arial"/>
          <w:b/>
          <w:bCs/>
        </w:rPr>
        <w:t>notable progress in implementing actions and achieving intended outcomes</w:t>
      </w:r>
      <w:r w:rsidRPr="00954D8D">
        <w:rPr>
          <w:rFonts w:ascii="Calibri" w:eastAsia="Calibri" w:hAnsi="Calibri" w:cs="Arial"/>
        </w:rPr>
        <w:t xml:space="preserve"> across its seven management programs. </w:t>
      </w:r>
      <w:r w:rsidRPr="00954D8D">
        <w:rPr>
          <w:rFonts w:ascii="Calibri" w:eastAsia="Calibri" w:hAnsi="Calibri" w:cs="Arial"/>
          <w:b/>
          <w:bCs/>
        </w:rPr>
        <w:t>Strengths</w:t>
      </w:r>
      <w:r w:rsidRPr="00954D8D">
        <w:rPr>
          <w:rFonts w:ascii="Calibri" w:eastAsia="Calibri" w:hAnsi="Calibri" w:cs="Arial"/>
        </w:rPr>
        <w:t xml:space="preserve"> included the development of robust frameworks and policies, significant ecological baseline data collection, and effective compliance and enforcement activities. Collaborations with some stakeholders, including the science community and government agencies, were identified as key drivers of success. However, </w:t>
      </w:r>
      <w:r w:rsidRPr="00954D8D">
        <w:rPr>
          <w:rFonts w:ascii="Calibri" w:eastAsia="Calibri" w:hAnsi="Calibri" w:cs="Arial"/>
          <w:b/>
          <w:bCs/>
        </w:rPr>
        <w:t>challenges</w:t>
      </w:r>
      <w:r w:rsidRPr="00954D8D">
        <w:rPr>
          <w:rFonts w:ascii="Calibri" w:eastAsia="Calibri" w:hAnsi="Calibri" w:cs="Arial"/>
        </w:rPr>
        <w:t xml:space="preserve"> such as the remote nature of parks, insufficient engagement with First Nations peoples, and challenges balancing the protection of ecological, social and economic values limited overall implementation effectiveness.</w:t>
      </w:r>
    </w:p>
    <w:p w14:paraId="041DA9EB" w14:textId="77777777" w:rsidR="00954D8D" w:rsidRPr="00954D8D" w:rsidRDefault="00954D8D" w:rsidP="00954D8D">
      <w:pPr>
        <w:spacing w:before="0" w:after="0"/>
        <w:rPr>
          <w:rFonts w:ascii="Calibri" w:eastAsia="Calibri" w:hAnsi="Calibri" w:cs="Arial"/>
        </w:rPr>
      </w:pPr>
    </w:p>
    <w:p w14:paraId="010C510D" w14:textId="33823CED" w:rsidR="00954D8D" w:rsidRPr="00954D8D" w:rsidRDefault="00954D8D" w:rsidP="00954D8D">
      <w:pPr>
        <w:spacing w:before="0" w:after="0"/>
        <w:rPr>
          <w:rFonts w:ascii="Calibri" w:eastAsia="Calibri" w:hAnsi="Calibri" w:cs="Arial"/>
        </w:rPr>
      </w:pPr>
      <w:r w:rsidRPr="00954D8D">
        <w:rPr>
          <w:rFonts w:ascii="Calibri" w:eastAsia="Calibri" w:hAnsi="Calibri" w:cs="Arial"/>
        </w:rPr>
        <w:t xml:space="preserve">More specifically, the evaluation established the following grades for management programs within the </w:t>
      </w:r>
      <w:r w:rsidR="002C1E4E">
        <w:rPr>
          <w:rFonts w:ascii="Calibri" w:eastAsia="Calibri" w:hAnsi="Calibri" w:cs="Arial"/>
        </w:rPr>
        <w:t>North-west</w:t>
      </w:r>
      <w:r w:rsidR="00BA4529">
        <w:rPr>
          <w:rFonts w:ascii="Calibri" w:eastAsia="Calibri" w:hAnsi="Calibri" w:cs="Arial"/>
        </w:rPr>
        <w:t xml:space="preserve"> </w:t>
      </w:r>
      <w:r w:rsidRPr="00954D8D">
        <w:rPr>
          <w:rFonts w:ascii="Calibri" w:eastAsia="Calibri" w:hAnsi="Calibri" w:cs="Arial"/>
        </w:rPr>
        <w:t>Network Management Plan:</w:t>
      </w:r>
    </w:p>
    <w:p w14:paraId="508E076F" w14:textId="769CA97A" w:rsidR="00954D8D" w:rsidRPr="00F92704" w:rsidRDefault="00954D8D" w:rsidP="00EC5F2A">
      <w:pPr>
        <w:pStyle w:val="BulletMultiLevelList"/>
      </w:pPr>
      <w:r w:rsidRPr="00EC5F2A">
        <w:rPr>
          <w:b/>
        </w:rPr>
        <w:t>‘Good’</w:t>
      </w:r>
      <w:r w:rsidRPr="00F92704">
        <w:t xml:space="preserve"> – assigned to the ‘Assessments and Authorisations’ management program. Strong results in </w:t>
      </w:r>
      <w:r w:rsidR="0042694D" w:rsidRPr="00F92704">
        <w:t>th</w:t>
      </w:r>
      <w:r w:rsidR="0042694D">
        <w:t>is</w:t>
      </w:r>
      <w:r w:rsidR="0042694D" w:rsidRPr="00F92704">
        <w:t xml:space="preserve"> program</w:t>
      </w:r>
      <w:r w:rsidRPr="00F92704">
        <w:t xml:space="preserve"> were supported by the development of a range of policies, processes and procedures to support </w:t>
      </w:r>
      <w:r w:rsidR="0042694D">
        <w:t>authorisations</w:t>
      </w:r>
      <w:r w:rsidRPr="00F92704">
        <w:t xml:space="preserve">. </w:t>
      </w:r>
    </w:p>
    <w:p w14:paraId="349CA924" w14:textId="77777777" w:rsidR="00397EAF" w:rsidRDefault="00954D8D" w:rsidP="00397EAF">
      <w:pPr>
        <w:pStyle w:val="BulletMultiLevelList"/>
      </w:pPr>
      <w:r w:rsidRPr="00F92704">
        <w:rPr>
          <w:b/>
          <w:bCs/>
        </w:rPr>
        <w:t>‘Good with some concerns’</w:t>
      </w:r>
      <w:r w:rsidRPr="00F92704">
        <w:t xml:space="preserve"> – assigned to the ‘Communication, Education and Awareness’, </w:t>
      </w:r>
      <w:r w:rsidR="00F92704" w:rsidRPr="00F92704">
        <w:t>‘</w:t>
      </w:r>
      <w:r w:rsidR="00F92704" w:rsidRPr="00EC5F2A">
        <w:t>Tourism and Visitor Experience’</w:t>
      </w:r>
      <w:r w:rsidR="00F92704" w:rsidRPr="0042694D">
        <w:t>,</w:t>
      </w:r>
      <w:r w:rsidR="00F92704" w:rsidRPr="00EC5F2A">
        <w:t xml:space="preserve"> </w:t>
      </w:r>
      <w:r w:rsidRPr="0042694D">
        <w:t>‘Marine Science’</w:t>
      </w:r>
      <w:r w:rsidR="005E0FA8">
        <w:t>,</w:t>
      </w:r>
      <w:r w:rsidRPr="0042694D">
        <w:t xml:space="preserve"> ‘Parks Protection and Management’ </w:t>
      </w:r>
      <w:r w:rsidR="005E0FA8">
        <w:t xml:space="preserve">and ‘Compliance’ </w:t>
      </w:r>
      <w:r w:rsidRPr="0042694D">
        <w:t>programs. While each of these programs had key strengths that supported effective implementation of many of the planned actions and outcomes, barriers, challenges and/ or other limiting factors were identified for each</w:t>
      </w:r>
      <w:r w:rsidR="00D74CBB">
        <w:t>,</w:t>
      </w:r>
      <w:r w:rsidRPr="0042694D">
        <w:t xml:space="preserve"> which should be considered when designing and implementing future management plans.</w:t>
      </w:r>
      <w:r w:rsidRPr="00F92704">
        <w:t xml:space="preserve"> </w:t>
      </w:r>
    </w:p>
    <w:p w14:paraId="34E4D921" w14:textId="3067ABDF" w:rsidR="00AA646C" w:rsidRPr="00397EAF" w:rsidRDefault="00954D8D" w:rsidP="00397EAF">
      <w:pPr>
        <w:pStyle w:val="BulletMultiLevelList"/>
      </w:pPr>
      <w:r w:rsidRPr="00397EAF">
        <w:rPr>
          <w:b/>
          <w:bCs/>
        </w:rPr>
        <w:t>‘Significant concerns’</w:t>
      </w:r>
      <w:r w:rsidRPr="00954D8D">
        <w:t xml:space="preserve"> – </w:t>
      </w:r>
      <w:r w:rsidRPr="00F92704">
        <w:t>assigned to the ‘</w:t>
      </w:r>
      <w:r w:rsidR="00397EAF">
        <w:t>Indigenous</w:t>
      </w:r>
      <w:r w:rsidRPr="00F92704">
        <w:t xml:space="preserve"> Engagement’</w:t>
      </w:r>
      <w:r w:rsidR="00F92704" w:rsidRPr="00EC5F2A">
        <w:t xml:space="preserve"> </w:t>
      </w:r>
      <w:r w:rsidRPr="00F92704">
        <w:t xml:space="preserve">program. </w:t>
      </w:r>
      <w:r w:rsidRPr="0042694D">
        <w:t xml:space="preserve">While some progress was made in </w:t>
      </w:r>
      <w:r w:rsidR="005E0FA8">
        <w:t>this</w:t>
      </w:r>
      <w:r w:rsidR="005E0FA8" w:rsidRPr="0042694D">
        <w:t xml:space="preserve"> </w:t>
      </w:r>
      <w:r w:rsidRPr="0042694D">
        <w:t>program, inclusive collaboration with all relevant Traditional Owners was identified as a challenge, highlighting the need for more structured engagement and partnership approaches. Additionally, the application of best-practice co-</w:t>
      </w:r>
      <w:r w:rsidR="007541ED">
        <w:t>management</w:t>
      </w:r>
      <w:r w:rsidRPr="0042694D">
        <w:t xml:space="preserve"> approaches was recommended to ensure early engagement and to create opportunities for broader community involvement.</w:t>
      </w:r>
      <w:r w:rsidR="0042694D">
        <w:t xml:space="preserve"> </w:t>
      </w:r>
    </w:p>
    <w:p w14:paraId="5AAFF8AC" w14:textId="0ECBF6F4" w:rsidR="00A01F69" w:rsidRDefault="00954D8D" w:rsidP="00EC5F2A">
      <w:r w:rsidRPr="00954D8D">
        <w:rPr>
          <w:rFonts w:ascii="Calibri" w:eastAsia="Calibri" w:hAnsi="Calibri" w:cs="Arial"/>
        </w:rPr>
        <w:t xml:space="preserve">A range of </w:t>
      </w:r>
      <w:r w:rsidRPr="00954D8D">
        <w:rPr>
          <w:rFonts w:ascii="Calibri" w:eastAsia="Calibri" w:hAnsi="Calibri" w:cs="Arial"/>
          <w:b/>
          <w:bCs/>
        </w:rPr>
        <w:t xml:space="preserve">key learnings and recommendations for the development of the future </w:t>
      </w:r>
      <w:r w:rsidR="002C1E4E">
        <w:rPr>
          <w:rFonts w:ascii="Calibri" w:eastAsia="Calibri" w:hAnsi="Calibri" w:cs="Arial"/>
          <w:b/>
          <w:bCs/>
        </w:rPr>
        <w:t>North-west</w:t>
      </w:r>
      <w:r w:rsidRPr="00954D8D">
        <w:rPr>
          <w:rFonts w:ascii="Calibri" w:eastAsia="Calibri" w:hAnsi="Calibri" w:cs="Arial"/>
          <w:b/>
          <w:bCs/>
        </w:rPr>
        <w:t xml:space="preserve"> Network Management Plan ha</w:t>
      </w:r>
      <w:r w:rsidR="008128A7">
        <w:rPr>
          <w:rFonts w:ascii="Calibri" w:eastAsia="Calibri" w:hAnsi="Calibri" w:cs="Arial"/>
          <w:b/>
          <w:bCs/>
        </w:rPr>
        <w:t>ve</w:t>
      </w:r>
      <w:r w:rsidRPr="00954D8D">
        <w:rPr>
          <w:rFonts w:ascii="Calibri" w:eastAsia="Calibri" w:hAnsi="Calibri" w:cs="Arial"/>
          <w:b/>
          <w:bCs/>
        </w:rPr>
        <w:t xml:space="preserve"> been identified</w:t>
      </w:r>
      <w:r w:rsidRPr="00954D8D">
        <w:rPr>
          <w:rFonts w:ascii="Calibri" w:eastAsia="Calibri" w:hAnsi="Calibri" w:cs="Arial"/>
        </w:rPr>
        <w:t xml:space="preserve"> and should be considered in the Management Plan Review Process. These are detailed in Chapter 3 of this report. Specific findings in relation to the </w:t>
      </w:r>
      <w:r w:rsidRPr="00954D8D">
        <w:rPr>
          <w:rFonts w:ascii="Calibri" w:eastAsia="Calibri" w:hAnsi="Calibri" w:cs="Arial"/>
          <w:b/>
          <w:bCs/>
        </w:rPr>
        <w:t>strengths and weaknesses of each management program</w:t>
      </w:r>
      <w:r w:rsidRPr="00954D8D">
        <w:rPr>
          <w:rFonts w:ascii="Calibri" w:eastAsia="Calibri" w:hAnsi="Calibri" w:cs="Arial"/>
        </w:rPr>
        <w:t xml:space="preserve"> area also provide insight into how to </w:t>
      </w:r>
      <w:r w:rsidRPr="00954D8D">
        <w:rPr>
          <w:rFonts w:ascii="Calibri" w:eastAsia="Calibri" w:hAnsi="Calibri" w:cs="Arial"/>
          <w:b/>
          <w:bCs/>
        </w:rPr>
        <w:t>maximise the effectiveness of implementation</w:t>
      </w:r>
      <w:r w:rsidRPr="00954D8D">
        <w:rPr>
          <w:rFonts w:ascii="Calibri" w:eastAsia="Calibri" w:hAnsi="Calibri" w:cs="Arial"/>
        </w:rPr>
        <w:t xml:space="preserve"> for the next </w:t>
      </w:r>
      <w:r w:rsidR="002C1E4E">
        <w:rPr>
          <w:rFonts w:ascii="Calibri" w:eastAsia="Calibri" w:hAnsi="Calibri" w:cs="Arial"/>
        </w:rPr>
        <w:t>North-west</w:t>
      </w:r>
      <w:r w:rsidRPr="00954D8D">
        <w:rPr>
          <w:rFonts w:ascii="Calibri" w:eastAsia="Calibri" w:hAnsi="Calibri" w:cs="Arial"/>
        </w:rPr>
        <w:t xml:space="preserve"> Network Management </w:t>
      </w:r>
      <w:proofErr w:type="gramStart"/>
      <w:r w:rsidRPr="00954D8D">
        <w:rPr>
          <w:rFonts w:ascii="Calibri" w:eastAsia="Calibri" w:hAnsi="Calibri" w:cs="Arial"/>
        </w:rPr>
        <w:t>plan, and</w:t>
      </w:r>
      <w:proofErr w:type="gramEnd"/>
      <w:r w:rsidRPr="00954D8D">
        <w:rPr>
          <w:rFonts w:ascii="Calibri" w:eastAsia="Calibri" w:hAnsi="Calibri" w:cs="Arial"/>
        </w:rPr>
        <w:t xml:space="preserve"> should be considered where actions and outcomes remain consistent. These are outlined in Chapters 4-10 of this report. </w:t>
      </w:r>
      <w:r w:rsidR="006E6615" w:rsidRPr="006E6615">
        <w:t xml:space="preserve"> </w:t>
      </w:r>
    </w:p>
    <w:p w14:paraId="5A78162C" w14:textId="77777777" w:rsidR="006E6615" w:rsidRPr="006E6615" w:rsidRDefault="006E6615" w:rsidP="006E6615">
      <w:pPr>
        <w:spacing w:before="0" w:after="200" w:line="276" w:lineRule="auto"/>
        <w:rPr>
          <w:rFonts w:ascii="Calibri" w:eastAsia="Calibri" w:hAnsi="Calibri" w:cs="Times New Roman"/>
        </w:rPr>
        <w:sectPr w:rsidR="006E6615" w:rsidRPr="006E6615" w:rsidSect="006E6615">
          <w:footerReference w:type="default" r:id="rId59"/>
          <w:pgSz w:w="11906" w:h="16838"/>
          <w:pgMar w:top="1702" w:right="1440" w:bottom="1134" w:left="1440" w:header="567" w:footer="708" w:gutter="0"/>
          <w:cols w:space="708"/>
          <w:docGrid w:linePitch="360"/>
        </w:sectPr>
      </w:pPr>
    </w:p>
    <w:p w14:paraId="4BF76FA3" w14:textId="77777777" w:rsidR="00840F07" w:rsidRPr="006E6615" w:rsidRDefault="00840F07" w:rsidP="00840F07">
      <w:pPr>
        <w:pageBreakBefore/>
        <w:spacing w:before="4080" w:after="0"/>
        <w:outlineLvl w:val="0"/>
        <w:rPr>
          <w:rFonts w:ascii="Calibri" w:eastAsia="Calibri" w:hAnsi="Calibri" w:cs="Times New Roman"/>
          <w:b/>
          <w:color w:val="001E62"/>
          <w:sz w:val="32"/>
          <w:szCs w:val="40"/>
          <w:lang w:eastAsia="en-AU"/>
        </w:rPr>
      </w:pPr>
      <w:bookmarkStart w:id="97" w:name="_Toc229686307"/>
      <w:bookmarkStart w:id="98" w:name="_Toc235004355"/>
      <w:bookmarkStart w:id="99" w:name="Appendix_A"/>
      <w:r w:rsidRPr="006E6615">
        <w:rPr>
          <w:rFonts w:ascii="Calibri" w:eastAsia="Calibri" w:hAnsi="Calibri" w:cs="Times New Roman"/>
          <w:b/>
          <w:color w:val="001E62"/>
          <w:sz w:val="32"/>
          <w:szCs w:val="40"/>
          <w:lang w:eastAsia="en-AU"/>
        </w:rPr>
        <w:lastRenderedPageBreak/>
        <w:t>APPENDIX A: Performance assessment tools</w:t>
      </w:r>
      <w:bookmarkEnd w:id="97"/>
      <w:bookmarkEnd w:id="98"/>
    </w:p>
    <w:bookmarkEnd w:id="99"/>
    <w:p w14:paraId="6E8293AF" w14:textId="77777777" w:rsidR="00840F07" w:rsidRPr="006E6615" w:rsidRDefault="00840F07" w:rsidP="00840F07">
      <w:pPr>
        <w:spacing w:before="0" w:after="200" w:line="276" w:lineRule="auto"/>
        <w:rPr>
          <w:rFonts w:ascii="Calibri" w:eastAsia="Calibri" w:hAnsi="Calibri" w:cs="Times New Roman"/>
        </w:rPr>
        <w:sectPr w:rsidR="00840F07" w:rsidRPr="006E6615" w:rsidSect="00840F07">
          <w:headerReference w:type="default" r:id="rId60"/>
          <w:footerReference w:type="default" r:id="rId61"/>
          <w:pgSz w:w="11906" w:h="16838"/>
          <w:pgMar w:top="1702" w:right="1440" w:bottom="1134" w:left="1440" w:header="567" w:footer="708" w:gutter="0"/>
          <w:cols w:space="708"/>
          <w:docGrid w:linePitch="360"/>
        </w:sectPr>
      </w:pPr>
    </w:p>
    <w:p w14:paraId="226887C1" w14:textId="77777777" w:rsidR="00E862F5" w:rsidRPr="00E862F5" w:rsidRDefault="00E862F5" w:rsidP="00E862F5">
      <w:pPr>
        <w:keepNext/>
        <w:spacing w:before="0"/>
        <w:jc w:val="center"/>
        <w:rPr>
          <w:rFonts w:ascii="Calibri" w:eastAsia="Calibri" w:hAnsi="Calibri" w:cs="Times New Roman"/>
          <w:b/>
        </w:rPr>
      </w:pPr>
      <w:r w:rsidRPr="00E862F5">
        <w:rPr>
          <w:rFonts w:ascii="Calibri" w:eastAsia="Calibri" w:hAnsi="Calibri" w:cs="Times New Roman"/>
          <w:b/>
        </w:rPr>
        <w:lastRenderedPageBreak/>
        <w:t>Completion status categories (at the individual action level)</w:t>
      </w:r>
    </w:p>
    <w:p w14:paraId="1F2CAF3D" w14:textId="77777777" w:rsidR="00E862F5" w:rsidRPr="00E862F5" w:rsidRDefault="00E862F5" w:rsidP="00E862F5">
      <w:pPr>
        <w:spacing w:before="0" w:after="0"/>
        <w:rPr>
          <w:rFonts w:ascii="Calibri" w:eastAsia="Calibri" w:hAnsi="Calibri" w:cs="Times New Roman"/>
        </w:rPr>
      </w:pPr>
    </w:p>
    <w:p w14:paraId="6F2A4247" w14:textId="795A3225" w:rsidR="00E862F5" w:rsidRPr="00E862F5" w:rsidRDefault="004C2E1C" w:rsidP="00E862F5">
      <w:pPr>
        <w:keepNext/>
        <w:spacing w:before="0"/>
        <w:jc w:val="center"/>
        <w:rPr>
          <w:rFonts w:ascii="Calibri" w:eastAsia="Calibri" w:hAnsi="Calibri" w:cs="Times New Roman"/>
          <w:b/>
        </w:rPr>
      </w:pPr>
      <w:r w:rsidRPr="004C2E1C">
        <w:rPr>
          <w:rFonts w:ascii="Calibri" w:eastAsia="Calibri" w:hAnsi="Calibri" w:cs="Times New Roman"/>
          <w:b/>
          <w:noProof/>
        </w:rPr>
        <w:drawing>
          <wp:inline distT="0" distB="0" distL="0" distR="0" wp14:anchorId="14429C05" wp14:editId="7B6AE8A5">
            <wp:extent cx="5959296" cy="2094931"/>
            <wp:effectExtent l="0" t="0" r="3810" b="635"/>
            <wp:docPr id="1082584851"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84851"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pic:cNvPicPr/>
                  </pic:nvPicPr>
                  <pic:blipFill>
                    <a:blip r:embed="rId62"/>
                    <a:stretch>
                      <a:fillRect/>
                    </a:stretch>
                  </pic:blipFill>
                  <pic:spPr>
                    <a:xfrm>
                      <a:off x="0" y="0"/>
                      <a:ext cx="5977404" cy="2101297"/>
                    </a:xfrm>
                    <a:prstGeom prst="rect">
                      <a:avLst/>
                    </a:prstGeom>
                  </pic:spPr>
                </pic:pic>
              </a:graphicData>
            </a:graphic>
          </wp:inline>
        </w:drawing>
      </w:r>
    </w:p>
    <w:p w14:paraId="41605436" w14:textId="77777777" w:rsidR="00E862F5" w:rsidRPr="00E862F5" w:rsidRDefault="00E862F5" w:rsidP="00E862F5">
      <w:pPr>
        <w:keepNext/>
        <w:spacing w:before="0"/>
        <w:jc w:val="center"/>
        <w:rPr>
          <w:rFonts w:ascii="Calibri" w:eastAsia="Calibri" w:hAnsi="Calibri" w:cs="Arial"/>
          <w:b/>
          <w:bCs/>
          <w:iCs/>
        </w:rPr>
      </w:pPr>
      <w:r w:rsidRPr="00E862F5">
        <w:rPr>
          <w:rFonts w:ascii="Calibri" w:eastAsia="Calibri" w:hAnsi="Calibri" w:cs="Arial"/>
          <w:b/>
          <w:bCs/>
          <w:iCs/>
        </w:rPr>
        <w:t>Implementation effectiveness rating categories at the management program level</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2"/>
        <w:gridCol w:w="7236"/>
      </w:tblGrid>
      <w:tr w:rsidR="009C4C49" w:rsidRPr="007918EC" w14:paraId="71078403"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vAlign w:val="center"/>
            <w:hideMark/>
          </w:tcPr>
          <w:p w14:paraId="18CC4E8B" w14:textId="77777777" w:rsidR="009C4C49" w:rsidRPr="007918EC" w:rsidRDefault="009C4C49" w:rsidP="00191EBD">
            <w:pPr>
              <w:spacing w:before="0"/>
              <w:rPr>
                <w:rFonts w:ascii="Calibri" w:eastAsia="Calibri" w:hAnsi="Calibri" w:cs="Calibri"/>
              </w:rPr>
            </w:pPr>
            <w:r w:rsidRPr="007918EC">
              <w:rPr>
                <w:rFonts w:ascii="Calibri" w:eastAsia="Calibri" w:hAnsi="Calibri" w:cs="Calibri"/>
                <w:b/>
                <w:bCs/>
              </w:rPr>
              <w:t>Grade</w:t>
            </w:r>
            <w:r w:rsidRPr="007918EC">
              <w:rPr>
                <w:rFonts w:ascii="Calibri" w:eastAsia="Calibri" w:hAnsi="Calibri" w:cs="Calibri"/>
              </w:rPr>
              <w:t> </w:t>
            </w:r>
          </w:p>
        </w:tc>
        <w:tc>
          <w:tcPr>
            <w:tcW w:w="7236" w:type="dxa"/>
            <w:tcBorders>
              <w:top w:val="single" w:sz="6" w:space="0" w:color="auto"/>
              <w:left w:val="single" w:sz="6" w:space="0" w:color="auto"/>
              <w:bottom w:val="single" w:sz="6" w:space="0" w:color="auto"/>
              <w:right w:val="single" w:sz="6" w:space="0" w:color="auto"/>
            </w:tcBorders>
            <w:hideMark/>
          </w:tcPr>
          <w:p w14:paraId="70EDE217" w14:textId="77777777" w:rsidR="009C4C49" w:rsidRPr="007918EC" w:rsidRDefault="009C4C49" w:rsidP="00191EBD">
            <w:pPr>
              <w:spacing w:before="0"/>
              <w:rPr>
                <w:rFonts w:ascii="Calibri" w:eastAsia="Calibri" w:hAnsi="Calibri" w:cs="Calibri"/>
              </w:rPr>
            </w:pPr>
            <w:r w:rsidRPr="007918EC">
              <w:rPr>
                <w:rFonts w:ascii="Calibri" w:eastAsia="Calibri" w:hAnsi="Calibri" w:cs="Calibri"/>
                <w:b/>
                <w:bCs/>
              </w:rPr>
              <w:t>Threshold</w:t>
            </w:r>
            <w:r w:rsidRPr="007918EC">
              <w:rPr>
                <w:rFonts w:ascii="Calibri" w:eastAsia="Calibri" w:hAnsi="Calibri" w:cs="Calibri"/>
              </w:rPr>
              <w:t> </w:t>
            </w:r>
          </w:p>
        </w:tc>
      </w:tr>
      <w:tr w:rsidR="009C4C49" w:rsidRPr="007918EC" w14:paraId="305E6A79"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48606A70" w14:textId="77777777" w:rsidR="009C4C49" w:rsidRPr="007918EC" w:rsidRDefault="009C4C4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889664" behindDoc="0" locked="0" layoutInCell="1" allowOverlap="1" wp14:anchorId="2AE82E40" wp14:editId="284310B0">
                  <wp:simplePos x="0" y="0"/>
                  <wp:positionH relativeFrom="column">
                    <wp:posOffset>156654</wp:posOffset>
                  </wp:positionH>
                  <wp:positionV relativeFrom="paragraph">
                    <wp:posOffset>65116</wp:posOffset>
                  </wp:positionV>
                  <wp:extent cx="1019836" cy="855024"/>
                  <wp:effectExtent l="0" t="0" r="8890" b="2540"/>
                  <wp:wrapNone/>
                  <wp:docPr id="1594368499" name="Picture 2" descr="Good">
                    <a:extLst xmlns:a="http://schemas.openxmlformats.org/drawingml/2006/main">
                      <a:ext uri="{FF2B5EF4-FFF2-40B4-BE49-F238E27FC236}">
                        <a16:creationId xmlns:a16="http://schemas.microsoft.com/office/drawing/2014/main" id="{043CE2F9-2696-4983-93EE-CD5D01B5AF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68499" name="Picture 2" descr="Goo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30769" cy="864190"/>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35E03490" w14:textId="77777777" w:rsidR="009C4C49" w:rsidRPr="007918EC" w:rsidRDefault="009C4C49" w:rsidP="00191EBD">
            <w:pPr>
              <w:spacing w:before="0"/>
              <w:ind w:left="57"/>
              <w:rPr>
                <w:rFonts w:ascii="Calibri" w:eastAsia="Calibri" w:hAnsi="Calibri" w:cs="Calibri"/>
              </w:rPr>
            </w:pPr>
            <w:r w:rsidRPr="007918EC">
              <w:rPr>
                <w:rFonts w:ascii="Calibri" w:eastAsia="Calibri" w:hAnsi="Calibri" w:cs="Calibri"/>
              </w:rPr>
              <w:t>Management actions and outcomes have been largely delivered as planned, with no significant gaps; or Management is efficient and effective due to adequate enabling services being in place; and</w:t>
            </w:r>
          </w:p>
          <w:p w14:paraId="754D4509" w14:textId="77777777" w:rsidR="009C4C49" w:rsidRPr="007918EC" w:rsidRDefault="009C4C49" w:rsidP="00191EBD">
            <w:pPr>
              <w:spacing w:before="0"/>
              <w:ind w:left="57"/>
              <w:rPr>
                <w:rFonts w:ascii="Calibri" w:eastAsia="Calibri" w:hAnsi="Calibri" w:cs="Calibri"/>
              </w:rPr>
            </w:pPr>
            <w:r w:rsidRPr="007918EC">
              <w:rPr>
                <w:rFonts w:ascii="Calibri" w:eastAsia="Calibri" w:hAnsi="Calibri" w:cs="Calibri"/>
              </w:rPr>
              <w:t>Targets for at least three-quarters of stakeholder feedback performance measures have been fully or substantially met.</w:t>
            </w:r>
          </w:p>
        </w:tc>
      </w:tr>
      <w:tr w:rsidR="009C4C49" w:rsidRPr="007918EC" w14:paraId="18D43A65"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312775B4" w14:textId="77777777" w:rsidR="009C4C49" w:rsidRPr="007918EC" w:rsidRDefault="009C4C4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890688" behindDoc="0" locked="0" layoutInCell="1" allowOverlap="1" wp14:anchorId="2FE3F5B2" wp14:editId="57558B9F">
                  <wp:simplePos x="0" y="0"/>
                  <wp:positionH relativeFrom="column">
                    <wp:posOffset>121104</wp:posOffset>
                  </wp:positionH>
                  <wp:positionV relativeFrom="paragraph">
                    <wp:posOffset>190418</wp:posOffset>
                  </wp:positionV>
                  <wp:extent cx="1090484" cy="954762"/>
                  <wp:effectExtent l="0" t="0" r="0" b="0"/>
                  <wp:wrapNone/>
                  <wp:docPr id="1741643926" name="Picture 3" descr="Good with some concerns">
                    <a:extLst xmlns:a="http://schemas.openxmlformats.org/drawingml/2006/main">
                      <a:ext uri="{FF2B5EF4-FFF2-40B4-BE49-F238E27FC236}">
                        <a16:creationId xmlns:a16="http://schemas.microsoft.com/office/drawing/2014/main" id="{8CE6C3AA-5188-4A58-972E-426C02E741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43926" name="Picture 3" descr="Good with some concern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2365" cy="956409"/>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51DB5ABF" w14:textId="77777777" w:rsidR="009C4C49" w:rsidRPr="007918EC" w:rsidRDefault="009C4C49" w:rsidP="00191EBD">
            <w:pPr>
              <w:spacing w:before="0"/>
              <w:ind w:left="57"/>
              <w:rPr>
                <w:rFonts w:ascii="Calibri" w:eastAsia="Calibri" w:hAnsi="Calibri" w:cs="Calibri"/>
              </w:rPr>
            </w:pPr>
            <w:r w:rsidRPr="007918EC">
              <w:rPr>
                <w:rFonts w:ascii="Calibri" w:eastAsia="Calibri" w:hAnsi="Calibri" w:cs="Calibri"/>
              </w:rPr>
              <w:t>Most management actions and outcomes have been delivered as planned but some important actions were not delivered; or </w:t>
            </w:r>
          </w:p>
          <w:p w14:paraId="673541DA" w14:textId="77777777" w:rsidR="009C4C49" w:rsidRPr="007918EC" w:rsidRDefault="009C4C49" w:rsidP="00191EBD">
            <w:pPr>
              <w:spacing w:before="0"/>
              <w:ind w:left="57"/>
              <w:rPr>
                <w:rFonts w:ascii="Calibri" w:eastAsia="Calibri" w:hAnsi="Calibri" w:cs="Calibri"/>
              </w:rPr>
            </w:pPr>
            <w:r w:rsidRPr="007918EC">
              <w:rPr>
                <w:rFonts w:ascii="Calibri" w:eastAsia="Calibri" w:hAnsi="Calibri" w:cs="Calibri"/>
              </w:rPr>
              <w:t>Some management activities are not adequate, leading to decreased efficiency or effectiveness; and</w:t>
            </w:r>
          </w:p>
          <w:p w14:paraId="012C3AB1" w14:textId="77777777" w:rsidR="009C4C49" w:rsidRPr="007918EC" w:rsidRDefault="009C4C49" w:rsidP="00191EBD">
            <w:pPr>
              <w:spacing w:before="0"/>
              <w:ind w:left="57"/>
              <w:rPr>
                <w:rFonts w:ascii="Calibri" w:eastAsia="Calibri" w:hAnsi="Calibri" w:cs="Calibri"/>
              </w:rPr>
            </w:pPr>
            <w:r w:rsidRPr="007918EC">
              <w:rPr>
                <w:rFonts w:ascii="Calibri" w:eastAsia="Calibri" w:hAnsi="Calibri" w:cs="Calibri"/>
              </w:rPr>
              <w:t>Targets for at least half of stakeholder feedback performance measures have been fully or substantially met.</w:t>
            </w:r>
          </w:p>
        </w:tc>
      </w:tr>
      <w:tr w:rsidR="009C4C49" w:rsidRPr="007918EC" w14:paraId="6763B52D"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20D100F9" w14:textId="77777777" w:rsidR="009C4C49" w:rsidRPr="007918EC" w:rsidRDefault="009C4C4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891712" behindDoc="0" locked="0" layoutInCell="1" allowOverlap="1" wp14:anchorId="07DA4A6D" wp14:editId="5C65EE25">
                  <wp:simplePos x="0" y="0"/>
                  <wp:positionH relativeFrom="column">
                    <wp:posOffset>132270</wp:posOffset>
                  </wp:positionH>
                  <wp:positionV relativeFrom="paragraph">
                    <wp:posOffset>134620</wp:posOffset>
                  </wp:positionV>
                  <wp:extent cx="1054669" cy="967652"/>
                  <wp:effectExtent l="0" t="0" r="0" b="4445"/>
                  <wp:wrapNone/>
                  <wp:docPr id="1604748252" name="Picture 4" descr="Significant concerns">
                    <a:extLst xmlns:a="http://schemas.openxmlformats.org/drawingml/2006/main">
                      <a:ext uri="{FF2B5EF4-FFF2-40B4-BE49-F238E27FC236}">
                        <a16:creationId xmlns:a16="http://schemas.microsoft.com/office/drawing/2014/main" id="{D1B1BE06-E105-4A3B-8351-A5CB345657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48252" name="Picture 4" descr="Significant concern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669" cy="96765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0D1F0BFE" w14:textId="77777777" w:rsidR="009C4C49" w:rsidRPr="007918EC" w:rsidRDefault="009C4C49" w:rsidP="00191EBD">
            <w:pPr>
              <w:spacing w:before="0"/>
              <w:ind w:left="57"/>
              <w:rPr>
                <w:rFonts w:ascii="Calibri" w:eastAsia="Calibri" w:hAnsi="Calibri" w:cs="Calibri"/>
              </w:rPr>
            </w:pPr>
            <w:r w:rsidRPr="007918EC">
              <w:rPr>
                <w:rFonts w:ascii="Calibri" w:eastAsia="Calibri" w:hAnsi="Calibri" w:cs="Calibri"/>
              </w:rPr>
              <w:t>Some aspects of management plan actions and outcomes have been adequately delivered, but many important actions have not been fully delivered; or </w:t>
            </w:r>
          </w:p>
          <w:p w14:paraId="7B1BBB97" w14:textId="77777777" w:rsidR="009C4C49" w:rsidRPr="007918EC" w:rsidRDefault="009C4C49" w:rsidP="00191EBD">
            <w:pPr>
              <w:spacing w:before="0"/>
              <w:ind w:left="57"/>
              <w:rPr>
                <w:rFonts w:ascii="Calibri" w:eastAsia="Calibri" w:hAnsi="Calibri" w:cs="Calibri"/>
              </w:rPr>
            </w:pPr>
            <w:r w:rsidRPr="007918EC">
              <w:rPr>
                <w:rFonts w:ascii="Calibri" w:eastAsia="Calibri" w:hAnsi="Calibri" w:cs="Calibri"/>
              </w:rPr>
              <w:t>Some enabling management activities are adequate, yet many are not, leading to substantially reduced efficiency or effectiveness; and/or</w:t>
            </w:r>
          </w:p>
          <w:p w14:paraId="71F88DC5" w14:textId="77777777" w:rsidR="009C4C49" w:rsidRPr="007918EC" w:rsidRDefault="009C4C49" w:rsidP="00191EBD">
            <w:pPr>
              <w:spacing w:before="0"/>
              <w:ind w:left="57"/>
              <w:rPr>
                <w:rFonts w:ascii="Calibri" w:eastAsia="Calibri" w:hAnsi="Calibri" w:cs="Calibri"/>
              </w:rPr>
            </w:pPr>
            <w:r w:rsidRPr="007918EC">
              <w:rPr>
                <w:rFonts w:ascii="Calibri" w:eastAsia="Calibri" w:hAnsi="Calibri" w:cs="Calibri"/>
              </w:rPr>
              <w:t>Targets for between a quarter and a half of stakeholder feedback performance measures have been fully or substantially met.</w:t>
            </w:r>
          </w:p>
        </w:tc>
      </w:tr>
      <w:tr w:rsidR="009C4C49" w:rsidRPr="007918EC" w14:paraId="33BE7483"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772A6DDD" w14:textId="77777777" w:rsidR="009C4C49" w:rsidRPr="007918EC" w:rsidRDefault="009C4C4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892736" behindDoc="0" locked="0" layoutInCell="1" allowOverlap="1" wp14:anchorId="4D6DE445" wp14:editId="0BDB1B50">
                  <wp:simplePos x="0" y="0"/>
                  <wp:positionH relativeFrom="column">
                    <wp:posOffset>132393</wp:posOffset>
                  </wp:positionH>
                  <wp:positionV relativeFrom="paragraph">
                    <wp:posOffset>64135</wp:posOffset>
                  </wp:positionV>
                  <wp:extent cx="1033153" cy="862162"/>
                  <wp:effectExtent l="0" t="0" r="0" b="0"/>
                  <wp:wrapNone/>
                  <wp:docPr id="1791266915" name="Picture 5" descr="Critical">
                    <a:extLst xmlns:a="http://schemas.openxmlformats.org/drawingml/2006/main">
                      <a:ext uri="{FF2B5EF4-FFF2-40B4-BE49-F238E27FC236}">
                        <a16:creationId xmlns:a16="http://schemas.microsoft.com/office/drawing/2014/main" id="{3D70A6B9-FA33-4CDD-B9BF-CDAF3FDE1F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66915" name="Picture 5" descr="Critical"/>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33153" cy="86216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31C5B46B" w14:textId="77777777" w:rsidR="009C4C49" w:rsidRPr="007918EC" w:rsidRDefault="009C4C49" w:rsidP="00191EBD">
            <w:pPr>
              <w:spacing w:before="0"/>
              <w:ind w:left="57"/>
              <w:rPr>
                <w:rFonts w:ascii="Calibri" w:eastAsia="Calibri" w:hAnsi="Calibri" w:cs="Calibri"/>
              </w:rPr>
            </w:pPr>
            <w:r w:rsidRPr="007918EC">
              <w:rPr>
                <w:rFonts w:ascii="Calibri" w:eastAsia="Calibri" w:hAnsi="Calibri" w:cs="Calibri"/>
              </w:rPr>
              <w:t>Failure to deliver most planned management actions and outcomes; or  </w:t>
            </w:r>
          </w:p>
          <w:p w14:paraId="08A72D8A" w14:textId="77777777" w:rsidR="009C4C49" w:rsidRPr="007918EC" w:rsidRDefault="009C4C49" w:rsidP="00191EBD">
            <w:pPr>
              <w:spacing w:before="0"/>
              <w:ind w:left="57"/>
              <w:rPr>
                <w:rFonts w:ascii="Calibri" w:eastAsia="Calibri" w:hAnsi="Calibri" w:cs="Calibri"/>
              </w:rPr>
            </w:pPr>
            <w:r w:rsidRPr="007918EC">
              <w:rPr>
                <w:rFonts w:ascii="Calibri" w:eastAsia="Calibri" w:hAnsi="Calibri" w:cs="Calibri"/>
              </w:rPr>
              <w:t>Many management actions are not adequate, leading to greatly reduced efficiency or effectiveness; and/or</w:t>
            </w:r>
          </w:p>
          <w:p w14:paraId="108AB13F" w14:textId="77777777" w:rsidR="009C4C49" w:rsidRPr="007918EC" w:rsidRDefault="009C4C49" w:rsidP="00191EBD">
            <w:pPr>
              <w:spacing w:before="0"/>
              <w:ind w:left="57"/>
              <w:rPr>
                <w:rFonts w:ascii="Calibri" w:eastAsia="Calibri" w:hAnsi="Calibri" w:cs="Calibri"/>
              </w:rPr>
            </w:pPr>
            <w:r w:rsidRPr="007918EC">
              <w:rPr>
                <w:rFonts w:ascii="Calibri" w:eastAsia="Calibri" w:hAnsi="Calibri" w:cs="Calibri"/>
              </w:rPr>
              <w:t>Targets for less than a quarter of stakeholder feedback performance measures have been fully or substantially met.</w:t>
            </w:r>
          </w:p>
        </w:tc>
      </w:tr>
      <w:tr w:rsidR="009C4C49" w:rsidRPr="007918EC" w14:paraId="26EE9C20" w14:textId="77777777" w:rsidTr="00191EBD">
        <w:trPr>
          <w:trHeight w:val="962"/>
        </w:trPr>
        <w:tc>
          <w:tcPr>
            <w:tcW w:w="2112" w:type="dxa"/>
            <w:tcBorders>
              <w:top w:val="single" w:sz="6" w:space="0" w:color="auto"/>
              <w:left w:val="single" w:sz="6" w:space="0" w:color="auto"/>
              <w:bottom w:val="single" w:sz="6" w:space="0" w:color="auto"/>
              <w:right w:val="single" w:sz="6" w:space="0" w:color="auto"/>
            </w:tcBorders>
            <w:hideMark/>
          </w:tcPr>
          <w:p w14:paraId="2C888907" w14:textId="77777777" w:rsidR="009C4C49" w:rsidRPr="007918EC" w:rsidRDefault="009C4C4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893760" behindDoc="0" locked="0" layoutInCell="1" allowOverlap="1" wp14:anchorId="6FB38348" wp14:editId="54C05C56">
                  <wp:simplePos x="0" y="0"/>
                  <wp:positionH relativeFrom="column">
                    <wp:posOffset>144400</wp:posOffset>
                  </wp:positionH>
                  <wp:positionV relativeFrom="paragraph">
                    <wp:posOffset>139378</wp:posOffset>
                  </wp:positionV>
                  <wp:extent cx="957588" cy="329103"/>
                  <wp:effectExtent l="0" t="0" r="0" b="0"/>
                  <wp:wrapNone/>
                  <wp:docPr id="2111200055" name="Picture 6" descr="Unknown">
                    <a:extLst xmlns:a="http://schemas.openxmlformats.org/drawingml/2006/main">
                      <a:ext uri="{FF2B5EF4-FFF2-40B4-BE49-F238E27FC236}">
                        <a16:creationId xmlns:a16="http://schemas.microsoft.com/office/drawing/2014/main" id="{2B17C96B-9263-484D-8FFD-5507DFF802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00055" name="Picture 6" descr="Unknown"/>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57588" cy="329103"/>
                          </a:xfrm>
                          <a:prstGeom prst="rect">
                            <a:avLst/>
                          </a:prstGeom>
                          <a:noFill/>
                        </pic:spPr>
                      </pic:pic>
                    </a:graphicData>
                  </a:graphic>
                  <wp14:sizeRelH relativeFrom="margin">
                    <wp14:pctWidth>0</wp14:pctWidth>
                  </wp14:sizeRelH>
                  <wp14:sizeRelV relativeFrom="margin">
                    <wp14:pctHeight>0</wp14:pctHeight>
                  </wp14:sizeRelV>
                </wp:anchor>
              </w:drawing>
            </w:r>
          </w:p>
          <w:p w14:paraId="0CFD974E" w14:textId="77777777" w:rsidR="009C4C49" w:rsidRPr="007918EC" w:rsidRDefault="009C4C49" w:rsidP="00191EBD">
            <w:pPr>
              <w:spacing w:before="0"/>
              <w:rPr>
                <w:rFonts w:ascii="Calibri" w:eastAsia="Calibri" w:hAnsi="Calibri" w:cs="Calibri"/>
                <w:b/>
                <w:bCs/>
              </w:rPr>
            </w:pPr>
            <w:r w:rsidRPr="007918EC">
              <w:rPr>
                <w:rFonts w:ascii="Calibri" w:eastAsia="Calibri" w:hAnsi="Calibri" w:cs="Calibri"/>
                <w:b/>
                <w:bCs/>
              </w:rPr>
              <w:t> </w:t>
            </w:r>
          </w:p>
        </w:tc>
        <w:tc>
          <w:tcPr>
            <w:tcW w:w="7236" w:type="dxa"/>
            <w:tcBorders>
              <w:top w:val="single" w:sz="6" w:space="0" w:color="auto"/>
              <w:left w:val="single" w:sz="6" w:space="0" w:color="auto"/>
              <w:bottom w:val="single" w:sz="6" w:space="0" w:color="auto"/>
              <w:right w:val="single" w:sz="6" w:space="0" w:color="auto"/>
            </w:tcBorders>
            <w:hideMark/>
          </w:tcPr>
          <w:p w14:paraId="77A242EE" w14:textId="77777777" w:rsidR="009C4C49" w:rsidRPr="007918EC" w:rsidRDefault="009C4C49" w:rsidP="00191EBD">
            <w:pPr>
              <w:spacing w:before="0"/>
              <w:ind w:left="57"/>
              <w:rPr>
                <w:rFonts w:ascii="Calibri" w:eastAsia="Calibri" w:hAnsi="Calibri" w:cs="Calibri"/>
              </w:rPr>
            </w:pPr>
            <w:r w:rsidRPr="007918EC">
              <w:rPr>
                <w:rFonts w:ascii="Calibri" w:eastAsia="Calibri" w:hAnsi="Calibri" w:cs="Calibri"/>
              </w:rPr>
              <w:t xml:space="preserve">There </w:t>
            </w:r>
            <w:proofErr w:type="gramStart"/>
            <w:r w:rsidRPr="007918EC">
              <w:rPr>
                <w:rFonts w:ascii="Calibri" w:eastAsia="Calibri" w:hAnsi="Calibri" w:cs="Calibri"/>
              </w:rPr>
              <w:t>is</w:t>
            </w:r>
            <w:proofErr w:type="gramEnd"/>
            <w:r w:rsidRPr="007918EC">
              <w:rPr>
                <w:rFonts w:ascii="Calibri" w:eastAsia="Calibri" w:hAnsi="Calibri" w:cs="Calibri"/>
              </w:rPr>
              <w:t xml:space="preserve"> insufficient information or data available to make a judgement.</w:t>
            </w:r>
          </w:p>
        </w:tc>
      </w:tr>
    </w:tbl>
    <w:p w14:paraId="2970C499" w14:textId="77777777" w:rsidR="00E862F5" w:rsidRPr="00E862F5" w:rsidRDefault="00E862F5" w:rsidP="00E862F5">
      <w:pPr>
        <w:spacing w:before="0" w:after="0"/>
        <w:rPr>
          <w:rFonts w:ascii="Calibri" w:eastAsia="Calibri" w:hAnsi="Calibri" w:cs="Times New Roman"/>
        </w:rPr>
      </w:pPr>
    </w:p>
    <w:p w14:paraId="3E445EF9" w14:textId="77777777" w:rsidR="00E862F5" w:rsidRPr="00E862F5" w:rsidRDefault="00E862F5" w:rsidP="00E862F5">
      <w:pPr>
        <w:keepNext/>
        <w:spacing w:before="0"/>
        <w:jc w:val="center"/>
        <w:rPr>
          <w:rFonts w:ascii="Calibri" w:eastAsia="Calibri" w:hAnsi="Calibri" w:cs="Times New Roman"/>
          <w:b/>
        </w:rPr>
      </w:pPr>
      <w:r w:rsidRPr="00E862F5">
        <w:rPr>
          <w:rFonts w:ascii="Calibri" w:eastAsia="Calibri" w:hAnsi="Calibri" w:cs="Times New Roman"/>
          <w:b/>
        </w:rPr>
        <w:lastRenderedPageBreak/>
        <w:t>Outcome effectiveness rating categories</w:t>
      </w:r>
    </w:p>
    <w:p w14:paraId="5FFC5132" w14:textId="77777777" w:rsidR="00E862F5" w:rsidRPr="00E862F5" w:rsidRDefault="00E862F5" w:rsidP="00E862F5">
      <w:pPr>
        <w:spacing w:before="0" w:after="0"/>
        <w:rPr>
          <w:rFonts w:ascii="Calibri" w:eastAsia="Calibri" w:hAnsi="Calibri" w:cs="Times New Roman"/>
        </w:rPr>
      </w:pP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2"/>
        <w:gridCol w:w="7186"/>
      </w:tblGrid>
      <w:tr w:rsidR="00E862F5" w:rsidRPr="00E862F5" w14:paraId="4743117E" w14:textId="77777777" w:rsidTr="002B3FA0">
        <w:trPr>
          <w:trHeight w:val="300"/>
        </w:trPr>
        <w:tc>
          <w:tcPr>
            <w:tcW w:w="2162" w:type="dxa"/>
            <w:tcBorders>
              <w:top w:val="single" w:sz="6" w:space="0" w:color="auto"/>
              <w:left w:val="single" w:sz="6" w:space="0" w:color="auto"/>
              <w:bottom w:val="single" w:sz="6" w:space="0" w:color="auto"/>
              <w:right w:val="single" w:sz="6" w:space="0" w:color="auto"/>
            </w:tcBorders>
            <w:vAlign w:val="center"/>
            <w:hideMark/>
          </w:tcPr>
          <w:p w14:paraId="31A69951" w14:textId="77777777" w:rsidR="00E862F5" w:rsidRPr="00E862F5" w:rsidRDefault="00E862F5" w:rsidP="00E862F5">
            <w:pPr>
              <w:spacing w:before="0"/>
              <w:rPr>
                <w:rFonts w:ascii="Calibri" w:eastAsia="Calibri" w:hAnsi="Calibri" w:cs="Calibri"/>
              </w:rPr>
            </w:pPr>
            <w:r w:rsidRPr="00E862F5">
              <w:rPr>
                <w:rFonts w:ascii="Calibri" w:eastAsia="Calibri" w:hAnsi="Calibri" w:cs="Calibri"/>
                <w:b/>
                <w:bCs/>
              </w:rPr>
              <w:t>Grade</w:t>
            </w:r>
            <w:r w:rsidRPr="00E862F5">
              <w:rPr>
                <w:rFonts w:ascii="Calibri" w:eastAsia="Calibri" w:hAnsi="Calibri" w:cs="Calibri"/>
              </w:rPr>
              <w:t> </w:t>
            </w:r>
          </w:p>
        </w:tc>
        <w:tc>
          <w:tcPr>
            <w:tcW w:w="7186" w:type="dxa"/>
            <w:tcBorders>
              <w:top w:val="single" w:sz="6" w:space="0" w:color="auto"/>
              <w:left w:val="single" w:sz="6" w:space="0" w:color="auto"/>
              <w:bottom w:val="single" w:sz="6" w:space="0" w:color="auto"/>
              <w:right w:val="single" w:sz="6" w:space="0" w:color="auto"/>
            </w:tcBorders>
            <w:hideMark/>
          </w:tcPr>
          <w:p w14:paraId="5F547CC2" w14:textId="77777777" w:rsidR="00E862F5" w:rsidRPr="00E862F5" w:rsidRDefault="00E862F5" w:rsidP="00E862F5">
            <w:pPr>
              <w:spacing w:before="0"/>
              <w:rPr>
                <w:rFonts w:ascii="Calibri" w:eastAsia="Calibri" w:hAnsi="Calibri" w:cs="Calibri"/>
                <w:b/>
                <w:bCs/>
              </w:rPr>
            </w:pPr>
            <w:r w:rsidRPr="00E862F5">
              <w:rPr>
                <w:rFonts w:ascii="Calibri" w:eastAsia="Calibri" w:hAnsi="Calibri" w:cs="Calibri"/>
                <w:b/>
                <w:bCs/>
              </w:rPr>
              <w:t>Result </w:t>
            </w:r>
          </w:p>
        </w:tc>
      </w:tr>
      <w:tr w:rsidR="00E862F5" w:rsidRPr="00E862F5" w14:paraId="51438E72" w14:textId="77777777" w:rsidTr="002B3FA0">
        <w:trPr>
          <w:trHeight w:val="1247"/>
        </w:trPr>
        <w:tc>
          <w:tcPr>
            <w:tcW w:w="2162" w:type="dxa"/>
            <w:tcBorders>
              <w:top w:val="single" w:sz="6" w:space="0" w:color="auto"/>
              <w:left w:val="single" w:sz="6" w:space="0" w:color="auto"/>
              <w:bottom w:val="single" w:sz="6" w:space="0" w:color="auto"/>
              <w:right w:val="single" w:sz="6" w:space="0" w:color="auto"/>
            </w:tcBorders>
            <w:hideMark/>
          </w:tcPr>
          <w:p w14:paraId="7302E1A4" w14:textId="77777777" w:rsidR="00E862F5" w:rsidRPr="00E862F5" w:rsidRDefault="00E862F5" w:rsidP="00E862F5">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568128" behindDoc="0" locked="0" layoutInCell="1" allowOverlap="1" wp14:anchorId="17DFCD01" wp14:editId="6D75BE89">
                  <wp:simplePos x="0" y="0"/>
                  <wp:positionH relativeFrom="column">
                    <wp:posOffset>370303</wp:posOffset>
                  </wp:positionH>
                  <wp:positionV relativeFrom="paragraph">
                    <wp:posOffset>152400</wp:posOffset>
                  </wp:positionV>
                  <wp:extent cx="597580" cy="612000"/>
                  <wp:effectExtent l="0" t="0" r="0" b="0"/>
                  <wp:wrapNone/>
                  <wp:docPr id="1594897210" name="Picture 7" descr="Fully m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97210" name="Picture 7" descr="Fully met">
                            <a:extLst>
                              <a:ext uri="{C183D7F6-B498-43B3-948B-1728B52AA6E4}">
                                <adec:decorative xmlns:adec="http://schemas.microsoft.com/office/drawing/2017/decorative" val="0"/>
                              </a:ext>
                            </a:extLst>
                          </pic:cNvP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7580" cy="612000"/>
                          </a:xfrm>
                          <a:prstGeom prst="rect">
                            <a:avLst/>
                          </a:prstGeom>
                          <a:noFill/>
                        </pic:spPr>
                      </pic:pic>
                    </a:graphicData>
                  </a:graphic>
                  <wp14:sizeRelH relativeFrom="margin">
                    <wp14:pctWidth>0</wp14:pctWidth>
                  </wp14:sizeRelH>
                  <wp14:sizeRelV relativeFrom="margin">
                    <wp14:pctHeight>0</wp14:pctHeight>
                  </wp14:sizeRelV>
                </wp:anchor>
              </w:drawing>
            </w:r>
            <w:r w:rsidRPr="00E862F5">
              <w:rPr>
                <w:rFonts w:ascii="Calibri" w:eastAsia="Calibri" w:hAnsi="Calibri" w:cs="Calibri"/>
                <w:b/>
                <w:bCs/>
              </w:rPr>
              <w:t>Fully met</w:t>
            </w:r>
          </w:p>
          <w:p w14:paraId="50974CBC" w14:textId="77777777" w:rsidR="00E862F5" w:rsidRPr="00E862F5" w:rsidRDefault="00E862F5" w:rsidP="00E862F5">
            <w:pPr>
              <w:spacing w:before="0"/>
              <w:rPr>
                <w:rFonts w:ascii="Calibri" w:eastAsia="Calibri" w:hAnsi="Calibri" w:cs="Calibri"/>
                <w:b/>
                <w:bCs/>
              </w:rPr>
            </w:pPr>
          </w:p>
          <w:p w14:paraId="5767A163" w14:textId="77777777" w:rsidR="00E862F5" w:rsidRPr="00E862F5" w:rsidRDefault="00E862F5" w:rsidP="00E862F5">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3DA72BAE" w14:textId="77777777" w:rsidR="00E862F5" w:rsidRPr="00E862F5" w:rsidRDefault="00E862F5" w:rsidP="00E862F5">
            <w:pPr>
              <w:spacing w:before="0"/>
              <w:rPr>
                <w:rFonts w:ascii="Calibri" w:eastAsia="Calibri" w:hAnsi="Calibri" w:cs="Calibri"/>
              </w:rPr>
            </w:pPr>
            <w:proofErr w:type="gramStart"/>
            <w:r w:rsidRPr="00E862F5">
              <w:rPr>
                <w:rFonts w:ascii="Calibri" w:eastAsia="Calibri" w:hAnsi="Calibri" w:cs="Calibri"/>
              </w:rPr>
              <w:t>All of</w:t>
            </w:r>
            <w:proofErr w:type="gramEnd"/>
            <w:r w:rsidRPr="00E862F5">
              <w:rPr>
                <w:rFonts w:ascii="Calibri" w:eastAsia="Calibri" w:hAnsi="Calibri" w:cs="Calibri"/>
              </w:rPr>
              <w:t xml:space="preserve"> the success measures/targets were fully met.</w:t>
            </w:r>
          </w:p>
        </w:tc>
      </w:tr>
      <w:tr w:rsidR="00E862F5" w:rsidRPr="00E862F5" w14:paraId="3E5C860C" w14:textId="77777777" w:rsidTr="002B3FA0">
        <w:trPr>
          <w:trHeight w:val="1247"/>
        </w:trPr>
        <w:tc>
          <w:tcPr>
            <w:tcW w:w="2162" w:type="dxa"/>
            <w:tcBorders>
              <w:top w:val="single" w:sz="6" w:space="0" w:color="auto"/>
              <w:left w:val="single" w:sz="6" w:space="0" w:color="auto"/>
              <w:bottom w:val="single" w:sz="6" w:space="0" w:color="auto"/>
              <w:right w:val="single" w:sz="6" w:space="0" w:color="auto"/>
            </w:tcBorders>
            <w:hideMark/>
          </w:tcPr>
          <w:p w14:paraId="27BC9C42" w14:textId="77777777" w:rsidR="00E862F5" w:rsidRPr="00E862F5" w:rsidRDefault="00E862F5" w:rsidP="00E862F5">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571200" behindDoc="0" locked="0" layoutInCell="1" allowOverlap="1" wp14:anchorId="456C1944" wp14:editId="1C1D8C2D">
                  <wp:simplePos x="0" y="0"/>
                  <wp:positionH relativeFrom="column">
                    <wp:posOffset>242668</wp:posOffset>
                  </wp:positionH>
                  <wp:positionV relativeFrom="paragraph">
                    <wp:posOffset>156210</wp:posOffset>
                  </wp:positionV>
                  <wp:extent cx="849062" cy="612000"/>
                  <wp:effectExtent l="0" t="0" r="8255" b="0"/>
                  <wp:wrapNone/>
                  <wp:docPr id="2023282949" name="Picture 8" descr="Substantially m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82949" name="Picture 8" descr="Substantially met">
                            <a:extLst>
                              <a:ext uri="{C183D7F6-B498-43B3-948B-1728B52AA6E4}">
                                <adec:decorative xmlns:adec="http://schemas.microsoft.com/office/drawing/2017/decorative" val="0"/>
                              </a:ext>
                            </a:extLst>
                          </pic:cNvPr>
                          <pic:cNvPicPr>
                            <a:picLocks noChangeAspect="1" noChangeArrowheads="1"/>
                          </pic:cNvPicPr>
                        </pic:nvPicPr>
                        <pic:blipFill rotWithShape="1">
                          <a:blip r:embed="rId58">
                            <a:extLst>
                              <a:ext uri="{28A0092B-C50C-407E-A947-70E740481C1C}">
                                <a14:useLocalDpi xmlns:a14="http://schemas.microsoft.com/office/drawing/2010/main" val="0"/>
                              </a:ext>
                            </a:extLst>
                          </a:blip>
                          <a:srcRect l="6817" t="8331" r="7264"/>
                          <a:stretch>
                            <a:fillRect/>
                          </a:stretch>
                        </pic:blipFill>
                        <pic:spPr bwMode="auto">
                          <a:xfrm>
                            <a:off x="0" y="0"/>
                            <a:ext cx="849062" cy="612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862F5">
              <w:rPr>
                <w:rFonts w:ascii="Calibri" w:eastAsia="Calibri" w:hAnsi="Calibri" w:cs="Calibri"/>
                <w:b/>
                <w:bCs/>
              </w:rPr>
              <w:t>Substantially met </w:t>
            </w:r>
          </w:p>
          <w:p w14:paraId="09C35896" w14:textId="77777777" w:rsidR="00E862F5" w:rsidRPr="00E862F5" w:rsidRDefault="00E862F5" w:rsidP="00E862F5">
            <w:pPr>
              <w:spacing w:before="0"/>
              <w:rPr>
                <w:rFonts w:ascii="Calibri" w:eastAsia="Calibri" w:hAnsi="Calibri" w:cs="Calibri"/>
                <w:b/>
                <w:bCs/>
              </w:rPr>
            </w:pPr>
          </w:p>
          <w:p w14:paraId="262A2658" w14:textId="77777777" w:rsidR="00E862F5" w:rsidRPr="00E862F5" w:rsidRDefault="00E862F5" w:rsidP="00E862F5">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3A0DCC1F" w14:textId="77777777" w:rsidR="00E862F5" w:rsidRPr="00E862F5" w:rsidRDefault="00E862F5" w:rsidP="00E862F5">
            <w:pPr>
              <w:spacing w:before="0"/>
              <w:rPr>
                <w:rFonts w:ascii="Calibri" w:eastAsia="Calibri" w:hAnsi="Calibri" w:cs="Calibri"/>
              </w:rPr>
            </w:pPr>
            <w:proofErr w:type="gramStart"/>
            <w:r w:rsidRPr="00E862F5">
              <w:rPr>
                <w:rFonts w:ascii="Calibri" w:eastAsia="Calibri" w:hAnsi="Calibri" w:cs="Calibri"/>
              </w:rPr>
              <w:t>All of</w:t>
            </w:r>
            <w:proofErr w:type="gramEnd"/>
            <w:r w:rsidRPr="00E862F5">
              <w:rPr>
                <w:rFonts w:ascii="Calibri" w:eastAsia="Calibri" w:hAnsi="Calibri" w:cs="Calibri"/>
              </w:rPr>
              <w:t xml:space="preserve"> the success measures/targets were fully or substantially met.  </w:t>
            </w:r>
          </w:p>
        </w:tc>
      </w:tr>
      <w:tr w:rsidR="00E862F5" w:rsidRPr="00E862F5" w14:paraId="286B335E" w14:textId="77777777" w:rsidTr="002B3FA0">
        <w:trPr>
          <w:trHeight w:val="1247"/>
        </w:trPr>
        <w:tc>
          <w:tcPr>
            <w:tcW w:w="2162" w:type="dxa"/>
            <w:tcBorders>
              <w:top w:val="single" w:sz="6" w:space="0" w:color="auto"/>
              <w:left w:val="single" w:sz="6" w:space="0" w:color="auto"/>
              <w:bottom w:val="single" w:sz="6" w:space="0" w:color="auto"/>
              <w:right w:val="single" w:sz="6" w:space="0" w:color="auto"/>
            </w:tcBorders>
            <w:hideMark/>
          </w:tcPr>
          <w:p w14:paraId="7E8F4A74" w14:textId="77777777" w:rsidR="00E862F5" w:rsidRPr="00E862F5" w:rsidRDefault="00E862F5" w:rsidP="00E862F5">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574272" behindDoc="0" locked="0" layoutInCell="1" allowOverlap="1" wp14:anchorId="5522EB3C" wp14:editId="13A49847">
                  <wp:simplePos x="0" y="0"/>
                  <wp:positionH relativeFrom="column">
                    <wp:posOffset>282673</wp:posOffset>
                  </wp:positionH>
                  <wp:positionV relativeFrom="paragraph">
                    <wp:posOffset>168275</wp:posOffset>
                  </wp:positionV>
                  <wp:extent cx="778959" cy="612000"/>
                  <wp:effectExtent l="0" t="0" r="0" b="0"/>
                  <wp:wrapNone/>
                  <wp:docPr id="2017355448" name="Picture 4" descr="Partially met">
                    <a:extLst xmlns:a="http://schemas.openxmlformats.org/drawingml/2006/main">
                      <a:ext uri="{FF2B5EF4-FFF2-40B4-BE49-F238E27FC236}">
                        <a16:creationId xmlns:a16="http://schemas.microsoft.com/office/drawing/2014/main" id="{E8372988-6E13-CF10-7599-0A1CBAB23EF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355448" name="Picture 4" descr="Partially met">
                            <a:extLst>
                              <a:ext uri="{FF2B5EF4-FFF2-40B4-BE49-F238E27FC236}">
                                <a16:creationId xmlns:a16="http://schemas.microsoft.com/office/drawing/2014/main" id="{E8372988-6E13-CF10-7599-0A1CBAB23EF6}"/>
                              </a:ext>
                              <a:ext uri="{C183D7F6-B498-43B3-948B-1728B52AA6E4}">
                                <adec:decorative xmlns:adec="http://schemas.microsoft.com/office/drawing/2017/decorative" val="0"/>
                              </a:ext>
                            </a:extLst>
                          </pic:cNvPr>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78959" cy="612000"/>
                          </a:xfrm>
                          <a:prstGeom prst="rect">
                            <a:avLst/>
                          </a:prstGeom>
                          <a:noFill/>
                        </pic:spPr>
                      </pic:pic>
                    </a:graphicData>
                  </a:graphic>
                  <wp14:sizeRelH relativeFrom="margin">
                    <wp14:pctWidth>0</wp14:pctWidth>
                  </wp14:sizeRelH>
                  <wp14:sizeRelV relativeFrom="margin">
                    <wp14:pctHeight>0</wp14:pctHeight>
                  </wp14:sizeRelV>
                </wp:anchor>
              </w:drawing>
            </w:r>
            <w:r w:rsidRPr="00E862F5">
              <w:rPr>
                <w:rFonts w:ascii="Calibri" w:eastAsia="Calibri" w:hAnsi="Calibri" w:cs="Calibri"/>
                <w:b/>
                <w:bCs/>
              </w:rPr>
              <w:t>Partially met </w:t>
            </w:r>
          </w:p>
          <w:p w14:paraId="5A284B03" w14:textId="77777777" w:rsidR="00E862F5" w:rsidRPr="00E862F5" w:rsidRDefault="00E862F5" w:rsidP="00E862F5">
            <w:pPr>
              <w:spacing w:before="0"/>
              <w:rPr>
                <w:rFonts w:ascii="Calibri" w:eastAsia="Calibri" w:hAnsi="Calibri" w:cs="Calibri"/>
                <w:b/>
                <w:bCs/>
              </w:rPr>
            </w:pPr>
          </w:p>
          <w:p w14:paraId="56D28A21" w14:textId="77777777" w:rsidR="00E862F5" w:rsidRPr="00E862F5" w:rsidRDefault="00E862F5" w:rsidP="00E862F5">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6609FE3C" w14:textId="77777777" w:rsidR="00E862F5" w:rsidRPr="00E862F5" w:rsidRDefault="00E862F5" w:rsidP="00E862F5">
            <w:pPr>
              <w:spacing w:before="0"/>
              <w:rPr>
                <w:rFonts w:ascii="Calibri" w:eastAsia="Calibri" w:hAnsi="Calibri" w:cs="Calibri"/>
              </w:rPr>
            </w:pPr>
            <w:r w:rsidRPr="00E862F5">
              <w:rPr>
                <w:rFonts w:ascii="Calibri" w:eastAsia="Calibri" w:hAnsi="Calibri" w:cs="Calibri"/>
              </w:rPr>
              <w:t>Half of the success measures/targets were fully or substantially met or most/</w:t>
            </w:r>
            <w:proofErr w:type="gramStart"/>
            <w:r w:rsidRPr="00E862F5">
              <w:rPr>
                <w:rFonts w:ascii="Calibri" w:eastAsia="Calibri" w:hAnsi="Calibri" w:cs="Calibri"/>
              </w:rPr>
              <w:t>all of</w:t>
            </w:r>
            <w:proofErr w:type="gramEnd"/>
            <w:r w:rsidRPr="00E862F5">
              <w:rPr>
                <w:rFonts w:ascii="Calibri" w:eastAsia="Calibri" w:hAnsi="Calibri" w:cs="Calibri"/>
              </w:rPr>
              <w:t xml:space="preserve"> the measures/targets were at least partially met.</w:t>
            </w:r>
          </w:p>
        </w:tc>
      </w:tr>
      <w:tr w:rsidR="00E862F5" w:rsidRPr="00E862F5" w14:paraId="7DEBE3C5" w14:textId="77777777" w:rsidTr="002B3FA0">
        <w:trPr>
          <w:trHeight w:val="1247"/>
        </w:trPr>
        <w:tc>
          <w:tcPr>
            <w:tcW w:w="2162" w:type="dxa"/>
            <w:tcBorders>
              <w:top w:val="single" w:sz="6" w:space="0" w:color="auto"/>
              <w:left w:val="single" w:sz="6" w:space="0" w:color="auto"/>
              <w:bottom w:val="single" w:sz="6" w:space="0" w:color="auto"/>
              <w:right w:val="single" w:sz="6" w:space="0" w:color="auto"/>
            </w:tcBorders>
            <w:hideMark/>
          </w:tcPr>
          <w:p w14:paraId="339E6262" w14:textId="77777777" w:rsidR="00E862F5" w:rsidRPr="00E862F5" w:rsidRDefault="00E862F5" w:rsidP="00E862F5">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577344" behindDoc="0" locked="0" layoutInCell="1" allowOverlap="1" wp14:anchorId="28F86E13" wp14:editId="04134AD8">
                  <wp:simplePos x="0" y="0"/>
                  <wp:positionH relativeFrom="column">
                    <wp:posOffset>347443</wp:posOffset>
                  </wp:positionH>
                  <wp:positionV relativeFrom="paragraph">
                    <wp:posOffset>149225</wp:posOffset>
                  </wp:positionV>
                  <wp:extent cx="648663" cy="612000"/>
                  <wp:effectExtent l="0" t="0" r="0" b="0"/>
                  <wp:wrapNone/>
                  <wp:docPr id="534336708" name="Picture 9" descr="Not m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36708" name="Picture 9" descr="Not met">
                            <a:extLst>
                              <a:ext uri="{C183D7F6-B498-43B3-948B-1728B52AA6E4}">
                                <adec:decorative xmlns:adec="http://schemas.microsoft.com/office/drawing/2017/decorative" val="0"/>
                              </a:ext>
                            </a:extLst>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48663" cy="612000"/>
                          </a:xfrm>
                          <a:prstGeom prst="rect">
                            <a:avLst/>
                          </a:prstGeom>
                          <a:noFill/>
                        </pic:spPr>
                      </pic:pic>
                    </a:graphicData>
                  </a:graphic>
                  <wp14:sizeRelH relativeFrom="margin">
                    <wp14:pctWidth>0</wp14:pctWidth>
                  </wp14:sizeRelH>
                  <wp14:sizeRelV relativeFrom="margin">
                    <wp14:pctHeight>0</wp14:pctHeight>
                  </wp14:sizeRelV>
                </wp:anchor>
              </w:drawing>
            </w:r>
            <w:r w:rsidRPr="00E862F5">
              <w:rPr>
                <w:rFonts w:ascii="Calibri" w:eastAsia="Calibri" w:hAnsi="Calibri" w:cs="Calibri"/>
                <w:b/>
                <w:bCs/>
              </w:rPr>
              <w:t>Not met</w:t>
            </w:r>
          </w:p>
          <w:p w14:paraId="5E311D25" w14:textId="77777777" w:rsidR="00E862F5" w:rsidRPr="00E862F5" w:rsidRDefault="00E862F5" w:rsidP="00E862F5">
            <w:pPr>
              <w:spacing w:before="0"/>
              <w:rPr>
                <w:rFonts w:ascii="Calibri" w:eastAsia="Calibri" w:hAnsi="Calibri" w:cs="Calibri"/>
                <w:b/>
                <w:bCs/>
              </w:rPr>
            </w:pPr>
          </w:p>
          <w:p w14:paraId="1D380297" w14:textId="77777777" w:rsidR="00E862F5" w:rsidRPr="00E862F5" w:rsidRDefault="00E862F5" w:rsidP="00E862F5">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tcPr>
          <w:p w14:paraId="08C80EC9" w14:textId="77777777" w:rsidR="00E862F5" w:rsidRPr="00E862F5" w:rsidRDefault="00E862F5" w:rsidP="00E862F5">
            <w:pPr>
              <w:spacing w:before="0"/>
              <w:rPr>
                <w:rFonts w:ascii="Calibri" w:eastAsia="Calibri" w:hAnsi="Calibri" w:cs="Calibri"/>
              </w:rPr>
            </w:pPr>
            <w:r w:rsidRPr="00E862F5">
              <w:rPr>
                <w:rFonts w:ascii="Calibri" w:eastAsia="Calibri" w:hAnsi="Calibri" w:cs="Calibri"/>
              </w:rPr>
              <w:t>At best, half or less than half of the success measures/targets were partially met.</w:t>
            </w:r>
          </w:p>
        </w:tc>
      </w:tr>
      <w:tr w:rsidR="00E862F5" w:rsidRPr="00E862F5" w14:paraId="26F34FAD" w14:textId="77777777" w:rsidTr="002B3FA0">
        <w:trPr>
          <w:trHeight w:val="1189"/>
        </w:trPr>
        <w:tc>
          <w:tcPr>
            <w:tcW w:w="2162" w:type="dxa"/>
            <w:tcBorders>
              <w:top w:val="single" w:sz="6" w:space="0" w:color="auto"/>
              <w:left w:val="single" w:sz="6" w:space="0" w:color="auto"/>
              <w:bottom w:val="single" w:sz="6" w:space="0" w:color="auto"/>
              <w:right w:val="single" w:sz="6" w:space="0" w:color="auto"/>
            </w:tcBorders>
            <w:hideMark/>
          </w:tcPr>
          <w:p w14:paraId="5D8E09F4" w14:textId="77777777" w:rsidR="00E862F5" w:rsidRPr="00E862F5" w:rsidRDefault="00E862F5" w:rsidP="00E862F5">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580416" behindDoc="0" locked="0" layoutInCell="1" allowOverlap="1" wp14:anchorId="65630E2F" wp14:editId="7CCD3C15">
                  <wp:simplePos x="0" y="0"/>
                  <wp:positionH relativeFrom="column">
                    <wp:posOffset>144681</wp:posOffset>
                  </wp:positionH>
                  <wp:positionV relativeFrom="paragraph">
                    <wp:posOffset>225327</wp:posOffset>
                  </wp:positionV>
                  <wp:extent cx="1091436" cy="437881"/>
                  <wp:effectExtent l="0" t="0" r="0" b="635"/>
                  <wp:wrapNone/>
                  <wp:docPr id="15" name="Picture 14" descr="Unknown">
                    <a:extLst xmlns:a="http://schemas.openxmlformats.org/drawingml/2006/main">
                      <a:ext uri="{FF2B5EF4-FFF2-40B4-BE49-F238E27FC236}">
                        <a16:creationId xmlns:a16="http://schemas.microsoft.com/office/drawing/2014/main" id="{4A118A76-C262-913D-4F32-A8146DE17F5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Unknown">
                            <a:extLst>
                              <a:ext uri="{FF2B5EF4-FFF2-40B4-BE49-F238E27FC236}">
                                <a16:creationId xmlns:a16="http://schemas.microsoft.com/office/drawing/2014/main" id="{4A118A76-C262-913D-4F32-A8146DE17F56}"/>
                              </a:ext>
                              <a:ext uri="{C183D7F6-B498-43B3-948B-1728B52AA6E4}">
                                <adec:decorative xmlns:adec="http://schemas.microsoft.com/office/drawing/2017/decorative" val="0"/>
                              </a:ext>
                            </a:extLst>
                          </pic:cNvPr>
                          <pic:cNvPicPr>
                            <a:picLocks noChangeAspect="1"/>
                          </pic:cNvPicPr>
                        </pic:nvPicPr>
                        <pic:blipFill rotWithShape="1">
                          <a:blip r:embed="rId67">
                            <a:extLst>
                              <a:ext uri="{28A0092B-C50C-407E-A947-70E740481C1C}">
                                <a14:useLocalDpi xmlns:a14="http://schemas.microsoft.com/office/drawing/2010/main" val="0"/>
                              </a:ext>
                            </a:extLst>
                          </a:blip>
                          <a:srcRect l="8087" t="10498" r="7445" b="19118"/>
                          <a:stretch>
                            <a:fillRect/>
                          </a:stretch>
                        </pic:blipFill>
                        <pic:spPr bwMode="auto">
                          <a:xfrm>
                            <a:off x="0" y="0"/>
                            <a:ext cx="1091436" cy="4378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862F5">
              <w:rPr>
                <w:rFonts w:ascii="Calibri" w:eastAsia="Calibri" w:hAnsi="Calibri" w:cs="Calibri"/>
                <w:b/>
                <w:bCs/>
              </w:rPr>
              <w:t>Unknown </w:t>
            </w:r>
          </w:p>
          <w:p w14:paraId="2D20CC8E" w14:textId="77777777" w:rsidR="00E862F5" w:rsidRPr="00E862F5" w:rsidRDefault="00E862F5" w:rsidP="00E862F5">
            <w:pPr>
              <w:spacing w:before="0"/>
              <w:rPr>
                <w:rFonts w:ascii="Calibri" w:eastAsia="Calibri" w:hAnsi="Calibri" w:cs="Calibri"/>
                <w:b/>
                <w:bCs/>
              </w:rPr>
            </w:pPr>
          </w:p>
          <w:p w14:paraId="5E54212D" w14:textId="77777777" w:rsidR="00E862F5" w:rsidRPr="00E862F5" w:rsidRDefault="00E862F5" w:rsidP="00E862F5">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5C89A106" w14:textId="77777777" w:rsidR="00E862F5" w:rsidRPr="00E862F5" w:rsidRDefault="00E862F5" w:rsidP="00E862F5">
            <w:pPr>
              <w:spacing w:before="0"/>
              <w:rPr>
                <w:rFonts w:ascii="Calibri" w:eastAsia="Calibri" w:hAnsi="Calibri" w:cs="Calibri"/>
              </w:rPr>
            </w:pPr>
            <w:r w:rsidRPr="00E862F5">
              <w:rPr>
                <w:rFonts w:ascii="Calibri" w:eastAsia="Calibri" w:hAnsi="Calibri" w:cs="Calibri"/>
              </w:rPr>
              <w:t xml:space="preserve">There </w:t>
            </w:r>
            <w:proofErr w:type="gramStart"/>
            <w:r w:rsidRPr="00E862F5">
              <w:rPr>
                <w:rFonts w:ascii="Calibri" w:eastAsia="Calibri" w:hAnsi="Calibri" w:cs="Calibri"/>
              </w:rPr>
              <w:t>is</w:t>
            </w:r>
            <w:proofErr w:type="gramEnd"/>
            <w:r w:rsidRPr="00E862F5">
              <w:rPr>
                <w:rFonts w:ascii="Calibri" w:eastAsia="Calibri" w:hAnsi="Calibri" w:cs="Calibri"/>
              </w:rPr>
              <w:t xml:space="preserve"> insufficient information or data available to make a judgement. </w:t>
            </w:r>
          </w:p>
        </w:tc>
      </w:tr>
    </w:tbl>
    <w:p w14:paraId="03FD800B" w14:textId="77777777" w:rsidR="00E862F5" w:rsidRPr="00E862F5" w:rsidRDefault="00E862F5" w:rsidP="00E862F5">
      <w:pPr>
        <w:keepNext/>
        <w:spacing w:before="0"/>
        <w:jc w:val="center"/>
        <w:rPr>
          <w:rFonts w:ascii="Calibri" w:eastAsia="Calibri" w:hAnsi="Calibri" w:cs="Times New Roman"/>
          <w:b/>
        </w:rPr>
      </w:pPr>
    </w:p>
    <w:p w14:paraId="2F25E22A" w14:textId="77777777" w:rsidR="00E862F5" w:rsidRPr="00E862F5" w:rsidRDefault="00E862F5" w:rsidP="00E862F5">
      <w:pPr>
        <w:keepNext/>
        <w:spacing w:before="0"/>
        <w:jc w:val="center"/>
        <w:rPr>
          <w:rFonts w:ascii="Calibri" w:eastAsia="Calibri" w:hAnsi="Calibri" w:cs="Times New Roman"/>
          <w:b/>
        </w:rPr>
      </w:pPr>
      <w:r w:rsidRPr="00E862F5">
        <w:rPr>
          <w:rFonts w:ascii="Calibri" w:eastAsia="Calibri" w:hAnsi="Calibri" w:cs="Times New Roman"/>
          <w:b/>
        </w:rPr>
        <w:t>Trend rating categories (outcomes)</w:t>
      </w:r>
    </w:p>
    <w:p w14:paraId="5B6239A0" w14:textId="77777777" w:rsidR="00E862F5" w:rsidRPr="00E862F5" w:rsidRDefault="00E862F5" w:rsidP="00E862F5">
      <w:pPr>
        <w:spacing w:before="0" w:after="0"/>
        <w:rPr>
          <w:rFonts w:ascii="Calibri" w:eastAsia="Calibri" w:hAnsi="Calibri" w:cs="Times New Roman"/>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7225"/>
      </w:tblGrid>
      <w:tr w:rsidR="00E862F5" w:rsidRPr="00E862F5" w14:paraId="01EFF433" w14:textId="77777777" w:rsidTr="002B3FA0">
        <w:trPr>
          <w:trHeight w:val="300"/>
        </w:trPr>
        <w:tc>
          <w:tcPr>
            <w:tcW w:w="2119" w:type="dxa"/>
            <w:tcBorders>
              <w:top w:val="single" w:sz="6" w:space="0" w:color="auto"/>
              <w:left w:val="single" w:sz="6" w:space="0" w:color="auto"/>
              <w:bottom w:val="single" w:sz="6" w:space="0" w:color="auto"/>
              <w:right w:val="single" w:sz="6" w:space="0" w:color="auto"/>
            </w:tcBorders>
            <w:hideMark/>
          </w:tcPr>
          <w:p w14:paraId="58079DA9" w14:textId="77777777" w:rsidR="00E862F5" w:rsidRPr="00E862F5" w:rsidRDefault="00E862F5" w:rsidP="00E862F5">
            <w:pPr>
              <w:spacing w:before="0"/>
              <w:rPr>
                <w:rFonts w:ascii="Calibri" w:eastAsia="Calibri" w:hAnsi="Calibri" w:cs="Calibri"/>
              </w:rPr>
            </w:pPr>
            <w:r w:rsidRPr="00E862F5">
              <w:rPr>
                <w:rFonts w:ascii="Calibri" w:eastAsia="Calibri" w:hAnsi="Calibri" w:cs="Calibri"/>
                <w:b/>
                <w:bCs/>
              </w:rPr>
              <w:t>Trend</w:t>
            </w:r>
            <w:r w:rsidRPr="00E862F5">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37383257" w14:textId="77777777" w:rsidR="00E862F5" w:rsidRPr="00E862F5" w:rsidRDefault="00E862F5" w:rsidP="00E862F5">
            <w:pPr>
              <w:spacing w:before="0"/>
              <w:rPr>
                <w:rFonts w:ascii="Calibri" w:eastAsia="Calibri" w:hAnsi="Calibri" w:cs="Calibri"/>
              </w:rPr>
            </w:pPr>
            <w:r w:rsidRPr="00E862F5">
              <w:rPr>
                <w:rFonts w:ascii="Calibri" w:eastAsia="Calibri" w:hAnsi="Calibri" w:cs="Calibri"/>
                <w:b/>
                <w:bCs/>
              </w:rPr>
              <w:t>Threshold</w:t>
            </w:r>
            <w:r w:rsidRPr="00E862F5">
              <w:rPr>
                <w:rFonts w:ascii="Calibri" w:eastAsia="Calibri" w:hAnsi="Calibri" w:cs="Calibri"/>
              </w:rPr>
              <w:t> </w:t>
            </w:r>
          </w:p>
        </w:tc>
      </w:tr>
      <w:tr w:rsidR="00E862F5" w:rsidRPr="00E862F5" w14:paraId="2BB1FB96" w14:textId="77777777" w:rsidTr="002B3FA0">
        <w:trPr>
          <w:trHeight w:val="1327"/>
        </w:trPr>
        <w:tc>
          <w:tcPr>
            <w:tcW w:w="2119" w:type="dxa"/>
            <w:tcBorders>
              <w:top w:val="single" w:sz="6" w:space="0" w:color="auto"/>
              <w:left w:val="single" w:sz="6" w:space="0" w:color="auto"/>
              <w:bottom w:val="single" w:sz="6" w:space="0" w:color="auto"/>
              <w:right w:val="single" w:sz="6" w:space="0" w:color="auto"/>
            </w:tcBorders>
            <w:hideMark/>
          </w:tcPr>
          <w:p w14:paraId="6D77EBAB" w14:textId="77777777" w:rsidR="00E862F5" w:rsidRPr="00E862F5" w:rsidRDefault="00E862F5" w:rsidP="00E862F5">
            <w:pPr>
              <w:spacing w:before="0"/>
              <w:rPr>
                <w:rFonts w:ascii="Calibri" w:eastAsia="Calibri" w:hAnsi="Calibri" w:cs="Calibri"/>
              </w:rPr>
            </w:pPr>
            <w:r w:rsidRPr="00E862F5">
              <w:rPr>
                <w:rFonts w:ascii="Calibri" w:eastAsia="Calibri" w:hAnsi="Calibri" w:cs="Calibri"/>
                <w:noProof/>
              </w:rPr>
              <w:drawing>
                <wp:anchor distT="0" distB="0" distL="114300" distR="114300" simplePos="0" relativeHeight="251583488" behindDoc="0" locked="0" layoutInCell="1" allowOverlap="1" wp14:anchorId="15ADDA0B" wp14:editId="0EE3E0F3">
                  <wp:simplePos x="0" y="0"/>
                  <wp:positionH relativeFrom="column">
                    <wp:posOffset>242472</wp:posOffset>
                  </wp:positionH>
                  <wp:positionV relativeFrom="paragraph">
                    <wp:posOffset>191135</wp:posOffset>
                  </wp:positionV>
                  <wp:extent cx="841402" cy="578394"/>
                  <wp:effectExtent l="0" t="0" r="0" b="0"/>
                  <wp:wrapNone/>
                  <wp:docPr id="8" name="Picture 7" descr="Trend stable">
                    <a:extLst xmlns:a="http://schemas.openxmlformats.org/drawingml/2006/main">
                      <a:ext uri="{FF2B5EF4-FFF2-40B4-BE49-F238E27FC236}">
                        <a16:creationId xmlns:a16="http://schemas.microsoft.com/office/drawing/2014/main" id="{5D7789EE-E2D5-10A3-BF5D-F0C7A0AA1CCF}"/>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Trend stable">
                            <a:extLst>
                              <a:ext uri="{FF2B5EF4-FFF2-40B4-BE49-F238E27FC236}">
                                <a16:creationId xmlns:a16="http://schemas.microsoft.com/office/drawing/2014/main" id="{5D7789EE-E2D5-10A3-BF5D-F0C7A0AA1CCF}"/>
                              </a:ext>
                              <a:ext uri="{C183D7F6-B498-43B3-948B-1728B52AA6E4}">
                                <adec:decorative xmlns:adec="http://schemas.microsoft.com/office/drawing/2017/decorative" val="0"/>
                              </a:ext>
                            </a:extLst>
                          </pic:cNvPr>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841402" cy="578394"/>
                          </a:xfrm>
                          <a:prstGeom prst="rect">
                            <a:avLst/>
                          </a:prstGeom>
                        </pic:spPr>
                      </pic:pic>
                    </a:graphicData>
                  </a:graphic>
                  <wp14:sizeRelH relativeFrom="margin">
                    <wp14:pctWidth>0</wp14:pctWidth>
                  </wp14:sizeRelH>
                  <wp14:sizeRelV relativeFrom="margin">
                    <wp14:pctHeight>0</wp14:pctHeight>
                  </wp14:sizeRelV>
                </wp:anchor>
              </w:drawing>
            </w:r>
            <w:r w:rsidRPr="00E862F5">
              <w:rPr>
                <w:rFonts w:ascii="Calibri" w:eastAsia="Calibri" w:hAnsi="Calibri" w:cs="Calibri"/>
              </w:rPr>
              <w:t>Trend stable  </w:t>
            </w:r>
          </w:p>
          <w:p w14:paraId="2C98E03B" w14:textId="77777777" w:rsidR="00E862F5" w:rsidRPr="00E862F5" w:rsidRDefault="00E862F5" w:rsidP="00E862F5">
            <w:pPr>
              <w:spacing w:before="0"/>
              <w:rPr>
                <w:rFonts w:ascii="Calibri" w:eastAsia="Calibri" w:hAnsi="Calibri" w:cs="Calibri"/>
              </w:rPr>
            </w:pPr>
            <w:r w:rsidRPr="00E862F5">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7FDF1192" w14:textId="77777777" w:rsidR="00E862F5" w:rsidRPr="00E862F5" w:rsidRDefault="00E862F5" w:rsidP="00E862F5">
            <w:pPr>
              <w:spacing w:before="0"/>
              <w:rPr>
                <w:rFonts w:ascii="Calibri" w:eastAsia="Calibri" w:hAnsi="Calibri" w:cs="Calibri"/>
              </w:rPr>
            </w:pPr>
            <w:r w:rsidRPr="00E862F5">
              <w:rPr>
                <w:rFonts w:ascii="Calibri" w:eastAsia="Calibri" w:hAnsi="Calibri" w:cs="Calibri"/>
              </w:rPr>
              <w:t>There has been no change in the status of this matter over the life of this plan.  </w:t>
            </w:r>
          </w:p>
        </w:tc>
      </w:tr>
      <w:tr w:rsidR="00E862F5" w:rsidRPr="00E862F5" w14:paraId="1834C41B" w14:textId="77777777" w:rsidTr="002B3FA0">
        <w:trPr>
          <w:trHeight w:val="1433"/>
        </w:trPr>
        <w:tc>
          <w:tcPr>
            <w:tcW w:w="2119" w:type="dxa"/>
            <w:tcBorders>
              <w:top w:val="single" w:sz="6" w:space="0" w:color="auto"/>
              <w:left w:val="single" w:sz="6" w:space="0" w:color="auto"/>
              <w:bottom w:val="single" w:sz="6" w:space="0" w:color="auto"/>
              <w:right w:val="single" w:sz="6" w:space="0" w:color="auto"/>
            </w:tcBorders>
            <w:hideMark/>
          </w:tcPr>
          <w:p w14:paraId="660D728C" w14:textId="77777777" w:rsidR="00E862F5" w:rsidRPr="00E862F5" w:rsidRDefault="00E862F5" w:rsidP="00E862F5">
            <w:pPr>
              <w:spacing w:before="0"/>
              <w:rPr>
                <w:rFonts w:ascii="Calibri" w:eastAsia="Calibri" w:hAnsi="Calibri" w:cs="Calibri"/>
              </w:rPr>
            </w:pPr>
            <w:r w:rsidRPr="00E862F5">
              <w:rPr>
                <w:rFonts w:ascii="Calibri" w:eastAsia="Calibri" w:hAnsi="Calibri" w:cs="Calibri"/>
                <w:noProof/>
              </w:rPr>
              <w:drawing>
                <wp:anchor distT="0" distB="0" distL="114300" distR="114300" simplePos="0" relativeHeight="251586560" behindDoc="0" locked="0" layoutInCell="1" allowOverlap="1" wp14:anchorId="152E7BF1" wp14:editId="5E940E1E">
                  <wp:simplePos x="0" y="0"/>
                  <wp:positionH relativeFrom="column">
                    <wp:posOffset>306607</wp:posOffset>
                  </wp:positionH>
                  <wp:positionV relativeFrom="paragraph">
                    <wp:posOffset>180975</wp:posOffset>
                  </wp:positionV>
                  <wp:extent cx="706755" cy="703089"/>
                  <wp:effectExtent l="0" t="0" r="0" b="1905"/>
                  <wp:wrapNone/>
                  <wp:docPr id="10" name="Picture 9" descr="Trent getting worse">
                    <a:extLst xmlns:a="http://schemas.openxmlformats.org/drawingml/2006/main">
                      <a:ext uri="{FF2B5EF4-FFF2-40B4-BE49-F238E27FC236}">
                        <a16:creationId xmlns:a16="http://schemas.microsoft.com/office/drawing/2014/main" id="{47F702BA-1A3C-3E27-779B-8AB5D7E34EA1}"/>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Trent getting worse">
                            <a:extLst>
                              <a:ext uri="{FF2B5EF4-FFF2-40B4-BE49-F238E27FC236}">
                                <a16:creationId xmlns:a16="http://schemas.microsoft.com/office/drawing/2014/main" id="{47F702BA-1A3C-3E27-779B-8AB5D7E34EA1}"/>
                              </a:ext>
                              <a:ext uri="{C183D7F6-B498-43B3-948B-1728B52AA6E4}">
                                <adec:decorative xmlns:adec="http://schemas.microsoft.com/office/drawing/2017/decorative" val="0"/>
                              </a:ext>
                            </a:extLst>
                          </pic:cNvPr>
                          <pic:cNvPicPr>
                            <a:picLocks noChangeAspect="1"/>
                          </pic:cNvPicPr>
                        </pic:nvPicPr>
                        <pic:blipFill rotWithShape="1">
                          <a:blip r:embed="rId68">
                            <a:extLst>
                              <a:ext uri="{28A0092B-C50C-407E-A947-70E740481C1C}">
                                <a14:useLocalDpi xmlns:a14="http://schemas.microsoft.com/office/drawing/2010/main" val="0"/>
                              </a:ext>
                            </a:extLst>
                          </a:blip>
                          <a:srcRect t="7325" b="3245"/>
                          <a:stretch>
                            <a:fillRect/>
                          </a:stretch>
                        </pic:blipFill>
                        <pic:spPr bwMode="auto">
                          <a:xfrm>
                            <a:off x="0" y="0"/>
                            <a:ext cx="706755" cy="7030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862F5">
              <w:rPr>
                <w:rFonts w:ascii="Calibri" w:eastAsia="Calibri" w:hAnsi="Calibri" w:cs="Calibri"/>
              </w:rPr>
              <w:t>Trend getting worse  </w:t>
            </w:r>
            <w:r w:rsidRPr="00E862F5">
              <w:rPr>
                <w:rFonts w:ascii="Calibri" w:eastAsia="Calibri" w:hAnsi="Calibri" w:cs="Calibri"/>
              </w:rPr>
              <w:br/>
              <w:t> </w:t>
            </w:r>
          </w:p>
        </w:tc>
        <w:tc>
          <w:tcPr>
            <w:tcW w:w="7225" w:type="dxa"/>
            <w:tcBorders>
              <w:top w:val="single" w:sz="6" w:space="0" w:color="auto"/>
              <w:left w:val="single" w:sz="6" w:space="0" w:color="auto"/>
              <w:bottom w:val="single" w:sz="6" w:space="0" w:color="auto"/>
              <w:right w:val="single" w:sz="6" w:space="0" w:color="auto"/>
            </w:tcBorders>
            <w:hideMark/>
          </w:tcPr>
          <w:p w14:paraId="2CF04285" w14:textId="77777777" w:rsidR="00E862F5" w:rsidRPr="00E862F5" w:rsidRDefault="00E862F5" w:rsidP="00E862F5">
            <w:pPr>
              <w:spacing w:before="0"/>
              <w:rPr>
                <w:rFonts w:ascii="Calibri" w:eastAsia="Calibri" w:hAnsi="Calibri" w:cs="Calibri"/>
              </w:rPr>
            </w:pPr>
            <w:r w:rsidRPr="00E862F5">
              <w:rPr>
                <w:rFonts w:ascii="Calibri" w:eastAsia="Calibri" w:hAnsi="Calibri" w:cs="Calibri"/>
              </w:rPr>
              <w:t>There has been a negative trend in the status of this matter over the life of this plan.  </w:t>
            </w:r>
          </w:p>
        </w:tc>
      </w:tr>
      <w:tr w:rsidR="00E862F5" w:rsidRPr="00E862F5" w14:paraId="62DAC8F2" w14:textId="77777777" w:rsidTr="002B3FA0">
        <w:trPr>
          <w:trHeight w:val="1553"/>
        </w:trPr>
        <w:tc>
          <w:tcPr>
            <w:tcW w:w="2119" w:type="dxa"/>
            <w:tcBorders>
              <w:top w:val="single" w:sz="6" w:space="0" w:color="auto"/>
              <w:left w:val="single" w:sz="6" w:space="0" w:color="auto"/>
              <w:bottom w:val="single" w:sz="6" w:space="0" w:color="auto"/>
              <w:right w:val="single" w:sz="6" w:space="0" w:color="auto"/>
            </w:tcBorders>
            <w:hideMark/>
          </w:tcPr>
          <w:p w14:paraId="3B5406D7" w14:textId="77777777" w:rsidR="00E862F5" w:rsidRPr="00E862F5" w:rsidRDefault="00E862F5" w:rsidP="00E862F5">
            <w:pPr>
              <w:spacing w:before="0"/>
              <w:rPr>
                <w:rFonts w:ascii="Calibri" w:eastAsia="Calibri" w:hAnsi="Calibri" w:cs="Calibri"/>
              </w:rPr>
            </w:pPr>
            <w:r w:rsidRPr="00E862F5">
              <w:rPr>
                <w:rFonts w:ascii="Calibri" w:eastAsia="Calibri" w:hAnsi="Calibri" w:cs="Calibri"/>
                <w:noProof/>
              </w:rPr>
              <w:drawing>
                <wp:anchor distT="0" distB="0" distL="114300" distR="114300" simplePos="0" relativeHeight="251589632" behindDoc="0" locked="0" layoutInCell="1" allowOverlap="1" wp14:anchorId="7644EE5C" wp14:editId="27972BBD">
                  <wp:simplePos x="0" y="0"/>
                  <wp:positionH relativeFrom="column">
                    <wp:posOffset>262157</wp:posOffset>
                  </wp:positionH>
                  <wp:positionV relativeFrom="paragraph">
                    <wp:posOffset>217805</wp:posOffset>
                  </wp:positionV>
                  <wp:extent cx="787613" cy="730347"/>
                  <wp:effectExtent l="0" t="0" r="0" b="0"/>
                  <wp:wrapNone/>
                  <wp:docPr id="119070949" name="Picture 10" descr="Trend getting bett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0949" name="Picture 10" descr="Trend getting better">
                            <a:extLst>
                              <a:ext uri="{C183D7F6-B498-43B3-948B-1728B52AA6E4}">
                                <adec:decorative xmlns:adec="http://schemas.microsoft.com/office/drawing/2017/decorative" val="0"/>
                              </a:ext>
                            </a:extLst>
                          </pic:cNvP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87613" cy="730347"/>
                          </a:xfrm>
                          <a:prstGeom prst="rect">
                            <a:avLst/>
                          </a:prstGeom>
                          <a:noFill/>
                        </pic:spPr>
                      </pic:pic>
                    </a:graphicData>
                  </a:graphic>
                  <wp14:sizeRelH relativeFrom="page">
                    <wp14:pctWidth>0</wp14:pctWidth>
                  </wp14:sizeRelH>
                  <wp14:sizeRelV relativeFrom="page">
                    <wp14:pctHeight>0</wp14:pctHeight>
                  </wp14:sizeRelV>
                </wp:anchor>
              </w:drawing>
            </w:r>
            <w:r w:rsidRPr="00E862F5">
              <w:rPr>
                <w:rFonts w:ascii="Calibri" w:eastAsia="Calibri" w:hAnsi="Calibri" w:cs="Calibri"/>
              </w:rPr>
              <w:t>Trend getting better  </w:t>
            </w:r>
          </w:p>
          <w:p w14:paraId="21974771" w14:textId="77777777" w:rsidR="00E862F5" w:rsidRPr="00E862F5" w:rsidRDefault="00E862F5" w:rsidP="00E862F5">
            <w:pPr>
              <w:spacing w:before="0"/>
              <w:rPr>
                <w:rFonts w:ascii="Calibri" w:eastAsia="Calibri" w:hAnsi="Calibri" w:cs="Calibri"/>
              </w:rPr>
            </w:pPr>
            <w:r w:rsidRPr="00E862F5">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439C6BA7" w14:textId="77777777" w:rsidR="00E862F5" w:rsidRPr="00E862F5" w:rsidRDefault="00E862F5" w:rsidP="00E862F5">
            <w:pPr>
              <w:spacing w:before="0"/>
              <w:rPr>
                <w:rFonts w:ascii="Calibri" w:eastAsia="Calibri" w:hAnsi="Calibri" w:cs="Calibri"/>
              </w:rPr>
            </w:pPr>
            <w:r w:rsidRPr="00E862F5">
              <w:rPr>
                <w:rFonts w:ascii="Calibri" w:eastAsia="Calibri" w:hAnsi="Calibri" w:cs="Calibri"/>
              </w:rPr>
              <w:t>There has been a positive trend in the status of the matter over the life of this plan.  </w:t>
            </w:r>
          </w:p>
        </w:tc>
      </w:tr>
    </w:tbl>
    <w:p w14:paraId="3D908627" w14:textId="77777777" w:rsidR="00E862F5" w:rsidRPr="00E862F5" w:rsidRDefault="00E862F5" w:rsidP="00E862F5">
      <w:pPr>
        <w:spacing w:before="0"/>
        <w:rPr>
          <w:rFonts w:ascii="Calibri" w:eastAsia="Calibri" w:hAnsi="Calibri" w:cs="Times New Roman"/>
        </w:rPr>
      </w:pPr>
    </w:p>
    <w:p w14:paraId="6C775D62" w14:textId="77777777" w:rsidR="00E862F5" w:rsidRPr="00E862F5" w:rsidRDefault="00E862F5" w:rsidP="00E862F5">
      <w:pPr>
        <w:keepNext/>
        <w:spacing w:before="0"/>
        <w:jc w:val="center"/>
        <w:rPr>
          <w:rFonts w:ascii="Calibri" w:eastAsia="Calibri" w:hAnsi="Calibri" w:cs="Times New Roman"/>
          <w:b/>
        </w:rPr>
      </w:pPr>
      <w:r w:rsidRPr="00E862F5">
        <w:rPr>
          <w:rFonts w:ascii="Calibri" w:eastAsia="Calibri" w:hAnsi="Calibri" w:cs="Times New Roman"/>
          <w:b/>
        </w:rPr>
        <w:lastRenderedPageBreak/>
        <w:t xml:space="preserve">Stakeholder engagement metrics </w:t>
      </w:r>
    </w:p>
    <w:p w14:paraId="3A4662ED" w14:textId="77777777" w:rsidR="00E862F5" w:rsidRPr="00E862F5" w:rsidRDefault="00E862F5" w:rsidP="00E862F5">
      <w:pPr>
        <w:spacing w:before="0"/>
        <w:rPr>
          <w:rFonts w:ascii="Calibri" w:eastAsia="Calibri" w:hAnsi="Calibri" w:cs="Times New Roman"/>
        </w:rPr>
      </w:pPr>
    </w:p>
    <w:p w14:paraId="394DEE59" w14:textId="77777777" w:rsidR="00E862F5" w:rsidRPr="00E862F5" w:rsidRDefault="00E862F5" w:rsidP="00E862F5">
      <w:pPr>
        <w:spacing w:before="0"/>
        <w:rPr>
          <w:rFonts w:ascii="Calibri" w:eastAsia="Calibri" w:hAnsi="Calibri" w:cs="Times New Roman"/>
        </w:rPr>
      </w:pPr>
      <w:r w:rsidRPr="00E862F5">
        <w:rPr>
          <w:rFonts w:ascii="Calibri" w:eastAsia="Calibri" w:hAnsi="Calibri" w:cs="Times New Roman"/>
        </w:rPr>
        <w:t xml:space="preserve">Stakeholder engagement metrics are proposed as a key measurement to determine performance against management plan actions and outcomes. </w:t>
      </w:r>
    </w:p>
    <w:p w14:paraId="7DBD9469" w14:textId="77777777" w:rsidR="00E862F5" w:rsidRPr="00E862F5" w:rsidRDefault="00E862F5" w:rsidP="00E862F5">
      <w:pPr>
        <w:spacing w:before="0"/>
        <w:rPr>
          <w:rFonts w:ascii="Calibri" w:eastAsia="Calibri" w:hAnsi="Calibri" w:cs="Times New Roman"/>
        </w:rPr>
      </w:pPr>
    </w:p>
    <w:p w14:paraId="6CF3764E" w14:textId="77777777" w:rsidR="00E862F5" w:rsidRPr="00E862F5" w:rsidRDefault="00E862F5" w:rsidP="00E862F5">
      <w:pPr>
        <w:spacing w:before="0"/>
        <w:rPr>
          <w:rFonts w:ascii="Calibri" w:eastAsia="Calibri" w:hAnsi="Calibri" w:cs="Times New Roman"/>
        </w:rPr>
      </w:pPr>
      <w:r w:rsidRPr="00E862F5">
        <w:rPr>
          <w:rFonts w:ascii="Calibri" w:eastAsia="Calibri" w:hAnsi="Calibri" w:cs="Times New Roman"/>
        </w:rPr>
        <w:t>The ORIMA team will produce a stakeholder engagement plan and collect qualitative feedback from a range of relevant stakeholders about the extent to which actions and outcomes have been implemented or achieved. Stakeholder responses will be aggregated, with the approximate proportion of stakeholders who consider key outputs or outcomes to have been effectively implemented or achieved summarised as shown below.</w:t>
      </w:r>
    </w:p>
    <w:p w14:paraId="530E7968" w14:textId="77777777" w:rsidR="00E862F5" w:rsidRPr="00E862F5" w:rsidRDefault="00E862F5" w:rsidP="00E862F5">
      <w:pPr>
        <w:spacing w:before="0"/>
        <w:rPr>
          <w:rFonts w:ascii="Calibri" w:eastAsia="Calibri" w:hAnsi="Calibri" w:cs="Times New Roman"/>
        </w:rPr>
      </w:pPr>
    </w:p>
    <w:p w14:paraId="6D547A59" w14:textId="0358C231" w:rsidR="00E862F5" w:rsidRPr="00E862F5" w:rsidRDefault="00E862F5" w:rsidP="00E862F5">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525120" behindDoc="0" locked="0" layoutInCell="1" allowOverlap="1" wp14:anchorId="40EF1ED6" wp14:editId="307ECBD0">
            <wp:simplePos x="0" y="0"/>
            <wp:positionH relativeFrom="column">
              <wp:posOffset>-101600</wp:posOffset>
            </wp:positionH>
            <wp:positionV relativeFrom="paragraph">
              <wp:posOffset>69537</wp:posOffset>
            </wp:positionV>
            <wp:extent cx="1377950" cy="372110"/>
            <wp:effectExtent l="0" t="0" r="0" b="8890"/>
            <wp:wrapNone/>
            <wp:docPr id="1233434751" name="Picture 12334347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a:extLst>
                        <a:ext uri="{C183D7F6-B498-43B3-948B-1728B52AA6E4}">
                          <adec:decorative xmlns:adec="http://schemas.microsoft.com/office/drawing/2017/decorative" val="1"/>
                        </a:ext>
                      </a:extLst>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5CE693ED" w14:textId="77777777" w:rsidR="00E862F5" w:rsidRPr="00E862F5" w:rsidRDefault="00E862F5" w:rsidP="00E862F5">
      <w:pPr>
        <w:spacing w:before="0"/>
        <w:ind w:left="2160"/>
        <w:rPr>
          <w:rFonts w:ascii="Calibri" w:eastAsia="Calibri" w:hAnsi="Calibri" w:cs="Times New Roman"/>
        </w:rPr>
      </w:pPr>
      <w:r w:rsidRPr="00E862F5">
        <w:rPr>
          <w:rFonts w:ascii="Calibri" w:eastAsia="Calibri" w:hAnsi="Calibri" w:cs="Times New Roman"/>
          <w:b/>
          <w:bCs/>
        </w:rPr>
        <w:t>Most</w:t>
      </w:r>
      <w:r w:rsidRPr="00E862F5">
        <w:rPr>
          <w:rFonts w:ascii="Calibri" w:eastAsia="Calibri" w:hAnsi="Calibri" w:cs="Times New Roman"/>
        </w:rPr>
        <w:t xml:space="preserve"> – More than three quarters of stakeholders consulted</w:t>
      </w:r>
    </w:p>
    <w:p w14:paraId="14C5E502" w14:textId="7F1E8BDE" w:rsidR="00E862F5" w:rsidRPr="00E862F5" w:rsidRDefault="00E862F5" w:rsidP="00E862F5">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528192" behindDoc="0" locked="0" layoutInCell="1" allowOverlap="1" wp14:anchorId="0B5DBCC3" wp14:editId="261F4248">
            <wp:simplePos x="0" y="0"/>
            <wp:positionH relativeFrom="column">
              <wp:posOffset>-76200</wp:posOffset>
            </wp:positionH>
            <wp:positionV relativeFrom="paragraph">
              <wp:posOffset>66997</wp:posOffset>
            </wp:positionV>
            <wp:extent cx="1377950" cy="372110"/>
            <wp:effectExtent l="0" t="0" r="0" b="8890"/>
            <wp:wrapNone/>
            <wp:docPr id="1297221026" name="Picture 12972210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a:extLst>
                        <a:ext uri="{C183D7F6-B498-43B3-948B-1728B52AA6E4}">
                          <adec:decorative xmlns:adec="http://schemas.microsoft.com/office/drawing/2017/decorative" val="1"/>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14:sizeRelH relativeFrom="margin">
              <wp14:pctWidth>0</wp14:pctWidth>
            </wp14:sizeRelH>
            <wp14:sizeRelV relativeFrom="margin">
              <wp14:pctHeight>0</wp14:pctHeight>
            </wp14:sizeRelV>
          </wp:anchor>
        </w:drawing>
      </w:r>
    </w:p>
    <w:p w14:paraId="06EF4583" w14:textId="77777777" w:rsidR="00E862F5" w:rsidRPr="00E862F5" w:rsidRDefault="00E862F5" w:rsidP="00E862F5">
      <w:pPr>
        <w:spacing w:before="0"/>
        <w:ind w:left="2160"/>
        <w:rPr>
          <w:rFonts w:ascii="Calibri" w:eastAsia="Calibri" w:hAnsi="Calibri" w:cs="Times New Roman"/>
        </w:rPr>
      </w:pPr>
      <w:r w:rsidRPr="00E862F5">
        <w:rPr>
          <w:rFonts w:ascii="Calibri" w:eastAsia="Calibri" w:hAnsi="Calibri" w:cs="Times New Roman"/>
          <w:b/>
          <w:bCs/>
        </w:rPr>
        <w:t>Many</w:t>
      </w:r>
      <w:r w:rsidRPr="00E862F5">
        <w:rPr>
          <w:rFonts w:ascii="Calibri" w:eastAsia="Calibri" w:hAnsi="Calibri" w:cs="Times New Roman"/>
        </w:rPr>
        <w:t xml:space="preserve"> – More than half of the stakeholders consulted</w:t>
      </w:r>
    </w:p>
    <w:p w14:paraId="244A6684" w14:textId="51E8BB15" w:rsidR="00E862F5" w:rsidRPr="00E862F5" w:rsidRDefault="00E862F5" w:rsidP="00E862F5">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531264" behindDoc="0" locked="0" layoutInCell="1" allowOverlap="1" wp14:anchorId="183E9BE6" wp14:editId="34EF94EE">
            <wp:simplePos x="0" y="0"/>
            <wp:positionH relativeFrom="column">
              <wp:posOffset>-76200</wp:posOffset>
            </wp:positionH>
            <wp:positionV relativeFrom="paragraph">
              <wp:posOffset>71442</wp:posOffset>
            </wp:positionV>
            <wp:extent cx="1377950" cy="372110"/>
            <wp:effectExtent l="0" t="0" r="0" b="8890"/>
            <wp:wrapNone/>
            <wp:docPr id="1049877789" name="Picture 1049877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a:extLst>
                        <a:ext uri="{C183D7F6-B498-43B3-948B-1728B52AA6E4}">
                          <adec:decorative xmlns:adec="http://schemas.microsoft.com/office/drawing/2017/decorative" val="1"/>
                        </a:ext>
                      </a:extLs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554BAB12" w14:textId="77777777" w:rsidR="00E862F5" w:rsidRPr="00E862F5" w:rsidRDefault="00E862F5" w:rsidP="00E862F5">
      <w:pPr>
        <w:spacing w:before="0"/>
        <w:ind w:left="1440" w:firstLine="720"/>
        <w:rPr>
          <w:rFonts w:ascii="Calibri" w:eastAsia="Calibri" w:hAnsi="Calibri" w:cs="Times New Roman"/>
        </w:rPr>
      </w:pPr>
      <w:r w:rsidRPr="00E862F5">
        <w:rPr>
          <w:rFonts w:ascii="Calibri" w:eastAsia="Calibri" w:hAnsi="Calibri" w:cs="Times New Roman"/>
          <w:b/>
          <w:bCs/>
        </w:rPr>
        <w:t>Some</w:t>
      </w:r>
      <w:r w:rsidRPr="00E862F5">
        <w:rPr>
          <w:rFonts w:ascii="Calibri" w:eastAsia="Calibri" w:hAnsi="Calibri" w:cs="Times New Roman"/>
        </w:rPr>
        <w:t xml:space="preserve"> – Around a third of the stakeholders consulted</w:t>
      </w:r>
    </w:p>
    <w:p w14:paraId="52EEB891" w14:textId="685E0325" w:rsidR="00E862F5" w:rsidRPr="00E862F5" w:rsidRDefault="00E862F5" w:rsidP="00E862F5">
      <w:pPr>
        <w:spacing w:before="0"/>
        <w:ind w:left="216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534336" behindDoc="0" locked="0" layoutInCell="1" allowOverlap="1" wp14:anchorId="66314826" wp14:editId="0BA9C3E8">
            <wp:simplePos x="0" y="0"/>
            <wp:positionH relativeFrom="column">
              <wp:posOffset>-63500</wp:posOffset>
            </wp:positionH>
            <wp:positionV relativeFrom="paragraph">
              <wp:posOffset>93032</wp:posOffset>
            </wp:positionV>
            <wp:extent cx="1377950" cy="372110"/>
            <wp:effectExtent l="0" t="0" r="0" b="8890"/>
            <wp:wrapNone/>
            <wp:docPr id="635973011" name="Picture 635973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a:extLst>
                        <a:ext uri="{C183D7F6-B498-43B3-948B-1728B52AA6E4}">
                          <adec:decorative xmlns:adec="http://schemas.microsoft.com/office/drawing/2017/decorative" val="1"/>
                        </a:ext>
                      </a:extLs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2B2B6326" w14:textId="77777777" w:rsidR="00E862F5" w:rsidRPr="00E862F5" w:rsidRDefault="00E862F5" w:rsidP="00E862F5">
      <w:pPr>
        <w:spacing w:before="0"/>
        <w:ind w:left="1440" w:firstLine="720"/>
        <w:rPr>
          <w:rFonts w:ascii="Calibri" w:eastAsia="Calibri" w:hAnsi="Calibri" w:cs="Times New Roman"/>
        </w:rPr>
      </w:pPr>
      <w:r w:rsidRPr="00E862F5">
        <w:rPr>
          <w:rFonts w:ascii="Calibri" w:eastAsia="Calibri" w:hAnsi="Calibri" w:cs="Times New Roman"/>
          <w:b/>
          <w:bCs/>
        </w:rPr>
        <w:t>A few</w:t>
      </w:r>
      <w:r w:rsidRPr="00E862F5">
        <w:rPr>
          <w:rFonts w:ascii="Calibri" w:eastAsia="Calibri" w:hAnsi="Calibri" w:cs="Times New Roman"/>
        </w:rPr>
        <w:t xml:space="preserve"> – Less than a quarter of stakeholders consulted</w:t>
      </w:r>
    </w:p>
    <w:p w14:paraId="5CFD0A57" w14:textId="77777777" w:rsidR="00E862F5" w:rsidRPr="00E862F5" w:rsidRDefault="00E862F5" w:rsidP="00E862F5">
      <w:pPr>
        <w:spacing w:before="0"/>
        <w:ind w:left="1440" w:firstLine="720"/>
        <w:rPr>
          <w:rFonts w:ascii="Calibri" w:eastAsia="Calibri" w:hAnsi="Calibri" w:cs="Times New Roman"/>
        </w:rPr>
      </w:pPr>
    </w:p>
    <w:p w14:paraId="74D5AA67" w14:textId="77777777" w:rsidR="00E862F5" w:rsidRPr="00E862F5" w:rsidRDefault="00E862F5" w:rsidP="00E862F5"/>
    <w:p w14:paraId="7282A30A" w14:textId="77777777" w:rsidR="00840F07" w:rsidRPr="00840F07" w:rsidRDefault="00840F07" w:rsidP="00840F07">
      <w:pPr>
        <w:rPr>
          <w:rFonts w:ascii="Calibri" w:eastAsia="Calibri" w:hAnsi="Calibri" w:cs="Arial"/>
        </w:rPr>
        <w:sectPr w:rsidR="00840F07" w:rsidRPr="00840F07" w:rsidSect="00840F07">
          <w:headerReference w:type="default" r:id="rId74"/>
          <w:footerReference w:type="default" r:id="rId75"/>
          <w:pgSz w:w="11906" w:h="16838"/>
          <w:pgMar w:top="1702" w:right="1440" w:bottom="1134" w:left="1440" w:header="567" w:footer="708" w:gutter="0"/>
          <w:cols w:space="708"/>
          <w:docGrid w:linePitch="360"/>
        </w:sectPr>
      </w:pPr>
    </w:p>
    <w:p w14:paraId="18B5A501" w14:textId="77777777" w:rsidR="00840F07" w:rsidRPr="00840F07" w:rsidRDefault="00840F07" w:rsidP="00840F07">
      <w:pPr>
        <w:pageBreakBefore/>
        <w:spacing w:before="4080" w:after="0"/>
        <w:outlineLvl w:val="0"/>
        <w:rPr>
          <w:rFonts w:ascii="Calibri" w:eastAsia="Calibri" w:hAnsi="Calibri" w:cs="Arial"/>
          <w:b/>
          <w:noProof/>
          <w:color w:val="001E62"/>
          <w:sz w:val="32"/>
          <w:szCs w:val="40"/>
          <w:lang w:eastAsia="en-AU"/>
        </w:rPr>
      </w:pPr>
      <w:bookmarkStart w:id="100" w:name="_Toc229686308"/>
      <w:bookmarkStart w:id="101" w:name="_Toc235004356"/>
      <w:bookmarkStart w:id="102" w:name="Appendix_B"/>
      <w:r w:rsidRPr="00840F07">
        <w:rPr>
          <w:rFonts w:ascii="Calibri" w:eastAsia="Calibri" w:hAnsi="Calibri" w:cs="Arial"/>
          <w:b/>
          <w:noProof/>
          <w:color w:val="001E62"/>
          <w:sz w:val="32"/>
          <w:szCs w:val="40"/>
          <w:lang w:eastAsia="en-AU"/>
        </w:rPr>
        <w:lastRenderedPageBreak/>
        <w:t>APPENDIX B: Performance Information Matrix</w:t>
      </w:r>
      <w:bookmarkEnd w:id="100"/>
      <w:bookmarkEnd w:id="101"/>
    </w:p>
    <w:bookmarkEnd w:id="102"/>
    <w:p w14:paraId="0B87E046" w14:textId="77777777" w:rsidR="00840F07" w:rsidRPr="00840F07" w:rsidRDefault="00840F07" w:rsidP="00840F07">
      <w:pPr>
        <w:spacing w:before="0" w:after="200" w:line="276" w:lineRule="auto"/>
        <w:rPr>
          <w:rFonts w:ascii="Calibri" w:eastAsia="Calibri" w:hAnsi="Calibri" w:cs="Arial"/>
        </w:rPr>
        <w:sectPr w:rsidR="00840F07" w:rsidRPr="00840F07" w:rsidSect="00840F07">
          <w:headerReference w:type="default" r:id="rId76"/>
          <w:footerReference w:type="default" r:id="rId77"/>
          <w:pgSz w:w="11906" w:h="16838"/>
          <w:pgMar w:top="1702" w:right="1440" w:bottom="1134" w:left="1440" w:header="567" w:footer="708" w:gutter="0"/>
          <w:cols w:space="708"/>
          <w:docGrid w:linePitch="360"/>
        </w:sectPr>
      </w:pPr>
    </w:p>
    <w:p w14:paraId="76B386C9" w14:textId="40343C3C" w:rsidR="00840F07" w:rsidRPr="00371B19" w:rsidRDefault="00840F07" w:rsidP="00371B19">
      <w:pPr>
        <w:pStyle w:val="TOCheader"/>
        <w:rPr>
          <w:b/>
          <w:bCs w:val="0"/>
        </w:rPr>
      </w:pPr>
      <w:bookmarkStart w:id="103" w:name="_Hlk216453413"/>
      <w:bookmarkStart w:id="104" w:name="_Toc229685077"/>
      <w:bookmarkStart w:id="105" w:name="_Toc229686309"/>
      <w:r w:rsidRPr="00371B19">
        <w:rPr>
          <w:b/>
          <w:bCs w:val="0"/>
        </w:rPr>
        <w:lastRenderedPageBreak/>
        <w:t>Performance Information Matrix</w:t>
      </w:r>
      <w:bookmarkEnd w:id="103"/>
      <w:r w:rsidRPr="00371B19">
        <w:rPr>
          <w:b/>
          <w:bCs w:val="0"/>
        </w:rPr>
        <w:t xml:space="preserve"> – </w:t>
      </w:r>
      <w:r w:rsidR="002C1E4E" w:rsidRPr="00371B19">
        <w:rPr>
          <w:b/>
          <w:bCs w:val="0"/>
        </w:rPr>
        <w:t>North-west</w:t>
      </w:r>
      <w:r w:rsidRPr="00371B19">
        <w:rPr>
          <w:b/>
          <w:bCs w:val="0"/>
        </w:rPr>
        <w:t xml:space="preserve"> Marine Parks Network</w:t>
      </w:r>
      <w:bookmarkEnd w:id="104"/>
      <w:bookmarkEnd w:id="105"/>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4F3B58" w:rsidRPr="004F3B58" w14:paraId="6AAD7973" w14:textId="77777777" w:rsidTr="009F0E46">
        <w:trPr>
          <w:trHeight w:val="545"/>
          <w:tblHeader/>
        </w:trPr>
        <w:tc>
          <w:tcPr>
            <w:tcW w:w="1413" w:type="dxa"/>
            <w:shd w:val="clear" w:color="auto" w:fill="001E61" w:themeFill="text1"/>
          </w:tcPr>
          <w:p w14:paraId="01B40AA7" w14:textId="77777777" w:rsidR="004F3B58" w:rsidRPr="004F3B58" w:rsidRDefault="004F3B58" w:rsidP="004F3B58">
            <w:pPr>
              <w:spacing w:before="0" w:after="0"/>
              <w:rPr>
                <w:sz w:val="20"/>
                <w:szCs w:val="20"/>
              </w:rPr>
            </w:pPr>
            <w:r w:rsidRPr="004F3B58">
              <w:rPr>
                <w:sz w:val="20"/>
                <w:szCs w:val="20"/>
              </w:rPr>
              <w:t>Type (action or outcome)</w:t>
            </w:r>
          </w:p>
        </w:tc>
        <w:tc>
          <w:tcPr>
            <w:tcW w:w="4394" w:type="dxa"/>
            <w:shd w:val="clear" w:color="auto" w:fill="001E61" w:themeFill="text1"/>
          </w:tcPr>
          <w:p w14:paraId="73095925" w14:textId="77777777" w:rsidR="004F3B58" w:rsidRPr="004F3B58" w:rsidRDefault="004F3B58" w:rsidP="004F3B58">
            <w:pPr>
              <w:spacing w:before="0" w:after="0"/>
              <w:rPr>
                <w:sz w:val="20"/>
                <w:szCs w:val="20"/>
              </w:rPr>
            </w:pPr>
            <w:r w:rsidRPr="004F3B58">
              <w:rPr>
                <w:sz w:val="20"/>
                <w:szCs w:val="20"/>
              </w:rPr>
              <w:t>Actions/ Outcomes</w:t>
            </w:r>
          </w:p>
        </w:tc>
        <w:tc>
          <w:tcPr>
            <w:tcW w:w="2474" w:type="dxa"/>
            <w:shd w:val="clear" w:color="auto" w:fill="001E61" w:themeFill="text1"/>
          </w:tcPr>
          <w:p w14:paraId="48ADCE4A" w14:textId="77777777" w:rsidR="004F3B58" w:rsidRPr="004F3B58" w:rsidRDefault="004F3B58" w:rsidP="004F3B58">
            <w:pPr>
              <w:spacing w:before="0" w:after="0"/>
              <w:rPr>
                <w:sz w:val="20"/>
                <w:szCs w:val="20"/>
              </w:rPr>
            </w:pPr>
            <w:r w:rsidRPr="004F3B58">
              <w:rPr>
                <w:sz w:val="20"/>
                <w:szCs w:val="20"/>
              </w:rPr>
              <w:t xml:space="preserve">Output(s) </w:t>
            </w:r>
          </w:p>
        </w:tc>
        <w:tc>
          <w:tcPr>
            <w:tcW w:w="2380" w:type="dxa"/>
            <w:shd w:val="clear" w:color="auto" w:fill="001E61" w:themeFill="text1"/>
          </w:tcPr>
          <w:p w14:paraId="4ECFC260" w14:textId="77777777" w:rsidR="004F3B58" w:rsidRPr="004F3B58" w:rsidRDefault="004F3B58" w:rsidP="004F3B58">
            <w:pPr>
              <w:spacing w:before="0" w:after="0"/>
              <w:rPr>
                <w:sz w:val="20"/>
                <w:szCs w:val="20"/>
              </w:rPr>
            </w:pPr>
            <w:r w:rsidRPr="004F3B58">
              <w:rPr>
                <w:sz w:val="20"/>
                <w:szCs w:val="20"/>
              </w:rPr>
              <w:t>Target/ measure of success</w:t>
            </w:r>
          </w:p>
        </w:tc>
        <w:tc>
          <w:tcPr>
            <w:tcW w:w="2371" w:type="dxa"/>
            <w:shd w:val="clear" w:color="auto" w:fill="001E61" w:themeFill="text1"/>
          </w:tcPr>
          <w:p w14:paraId="1360C062" w14:textId="77777777" w:rsidR="004F3B58" w:rsidRPr="004F3B58" w:rsidRDefault="004F3B58" w:rsidP="004F3B58">
            <w:pPr>
              <w:spacing w:before="0" w:after="0"/>
              <w:rPr>
                <w:sz w:val="20"/>
                <w:szCs w:val="20"/>
              </w:rPr>
            </w:pPr>
            <w:r w:rsidRPr="004F3B58">
              <w:rPr>
                <w:sz w:val="20"/>
                <w:szCs w:val="20"/>
              </w:rPr>
              <w:t>Indicator(s)</w:t>
            </w:r>
          </w:p>
        </w:tc>
        <w:tc>
          <w:tcPr>
            <w:tcW w:w="2414" w:type="dxa"/>
            <w:shd w:val="clear" w:color="auto" w:fill="001E61" w:themeFill="text1"/>
          </w:tcPr>
          <w:p w14:paraId="01C12B79" w14:textId="77777777" w:rsidR="004F3B58" w:rsidRPr="004F3B58" w:rsidRDefault="004F3B58" w:rsidP="004F3B58">
            <w:pPr>
              <w:spacing w:before="0" w:after="0"/>
              <w:rPr>
                <w:sz w:val="20"/>
                <w:szCs w:val="20"/>
              </w:rPr>
            </w:pPr>
            <w:r w:rsidRPr="004F3B58">
              <w:rPr>
                <w:sz w:val="20"/>
                <w:szCs w:val="20"/>
              </w:rPr>
              <w:t>Data source(s)</w:t>
            </w:r>
          </w:p>
        </w:tc>
      </w:tr>
      <w:tr w:rsidR="004F3B58" w:rsidRPr="004F3B58" w14:paraId="059BE388" w14:textId="77777777" w:rsidTr="00B527F8">
        <w:trPr>
          <w:trHeight w:val="447"/>
        </w:trPr>
        <w:tc>
          <w:tcPr>
            <w:tcW w:w="1413" w:type="dxa"/>
            <w:shd w:val="clear" w:color="auto" w:fill="DFECFF" w:themeFill="accent1" w:themeFillTint="33"/>
          </w:tcPr>
          <w:p w14:paraId="1C192F56" w14:textId="77777777" w:rsidR="004F3B58" w:rsidRPr="004F3B58" w:rsidRDefault="004F3B58" w:rsidP="004F3B58">
            <w:pPr>
              <w:spacing w:before="0" w:after="0"/>
              <w:rPr>
                <w:i/>
                <w:iCs/>
                <w:sz w:val="16"/>
                <w:szCs w:val="16"/>
              </w:rPr>
            </w:pPr>
          </w:p>
        </w:tc>
        <w:tc>
          <w:tcPr>
            <w:tcW w:w="4394" w:type="dxa"/>
            <w:shd w:val="clear" w:color="auto" w:fill="DFECFF" w:themeFill="accent1" w:themeFillTint="33"/>
          </w:tcPr>
          <w:p w14:paraId="0D39B8B5" w14:textId="77777777" w:rsidR="004F3B58" w:rsidRPr="004F3B58" w:rsidRDefault="004F3B58" w:rsidP="004F3B58">
            <w:pPr>
              <w:spacing w:before="0" w:after="0"/>
              <w:rPr>
                <w:i/>
                <w:iCs/>
                <w:sz w:val="16"/>
                <w:szCs w:val="16"/>
              </w:rPr>
            </w:pPr>
            <w:r w:rsidRPr="004F3B58">
              <w:rPr>
                <w:i/>
                <w:iCs/>
                <w:sz w:val="16"/>
                <w:szCs w:val="16"/>
              </w:rPr>
              <w:t>Management Plan Actions and Outcomes</w:t>
            </w:r>
          </w:p>
        </w:tc>
        <w:tc>
          <w:tcPr>
            <w:tcW w:w="2474" w:type="dxa"/>
            <w:shd w:val="clear" w:color="auto" w:fill="DFECFF" w:themeFill="accent1" w:themeFillTint="33"/>
          </w:tcPr>
          <w:p w14:paraId="7A6FAFA6" w14:textId="77777777" w:rsidR="004F3B58" w:rsidRPr="004F3B58" w:rsidRDefault="004F3B58" w:rsidP="004F3B58">
            <w:pPr>
              <w:spacing w:before="0" w:after="0"/>
              <w:rPr>
                <w:i/>
                <w:iCs/>
                <w:sz w:val="16"/>
                <w:szCs w:val="16"/>
              </w:rPr>
            </w:pPr>
            <w:r w:rsidRPr="004F3B58">
              <w:rPr>
                <w:rFonts w:ascii="Calibri" w:eastAsia="Calibri" w:hAnsi="Calibri"/>
                <w:i/>
                <w:iCs/>
                <w:color w:val="001E61" w:themeColor="text1"/>
                <w:kern w:val="24"/>
                <w:sz w:val="16"/>
                <w:szCs w:val="16"/>
              </w:rPr>
              <w:t>Outputs to achieve actions</w:t>
            </w:r>
          </w:p>
        </w:tc>
        <w:tc>
          <w:tcPr>
            <w:tcW w:w="2380" w:type="dxa"/>
            <w:shd w:val="clear" w:color="auto" w:fill="DFECFF" w:themeFill="accent1" w:themeFillTint="33"/>
          </w:tcPr>
          <w:p w14:paraId="29B2607A" w14:textId="77777777" w:rsidR="004F3B58" w:rsidRPr="004F3B58" w:rsidRDefault="004F3B58" w:rsidP="004F3B58">
            <w:pPr>
              <w:spacing w:before="0" w:after="0"/>
              <w:rPr>
                <w:sz w:val="16"/>
                <w:szCs w:val="16"/>
              </w:rPr>
            </w:pPr>
            <w:r w:rsidRPr="004F3B58">
              <w:rPr>
                <w:rFonts w:ascii="Calibri" w:eastAsia="Calibri" w:hAnsi="Calibri" w:cs="Calibri"/>
                <w:i/>
                <w:iCs/>
                <w:color w:val="001E61" w:themeColor="text1"/>
                <w:kern w:val="24"/>
                <w:sz w:val="16"/>
                <w:szCs w:val="16"/>
              </w:rPr>
              <w:t>Criteria for success</w:t>
            </w:r>
          </w:p>
        </w:tc>
        <w:tc>
          <w:tcPr>
            <w:tcW w:w="2371" w:type="dxa"/>
            <w:shd w:val="clear" w:color="auto" w:fill="DFECFF" w:themeFill="accent1" w:themeFillTint="33"/>
          </w:tcPr>
          <w:p w14:paraId="3B2BF4D3" w14:textId="77777777" w:rsidR="004F3B58" w:rsidRPr="004F3B58" w:rsidRDefault="004F3B58" w:rsidP="004F3B58">
            <w:pPr>
              <w:spacing w:before="0" w:after="0"/>
              <w:rPr>
                <w:i/>
                <w:iCs/>
                <w:sz w:val="16"/>
                <w:szCs w:val="16"/>
              </w:rPr>
            </w:pPr>
            <w:r w:rsidRPr="004F3B58">
              <w:rPr>
                <w:rFonts w:ascii="Calibri" w:eastAsia="Calibri" w:hAnsi="Calibri"/>
                <w:i/>
                <w:iCs/>
                <w:color w:val="001E61" w:themeColor="text1"/>
                <w:kern w:val="24"/>
                <w:sz w:val="16"/>
                <w:szCs w:val="16"/>
              </w:rPr>
              <w:t xml:space="preserve">Evidence of success </w:t>
            </w:r>
          </w:p>
        </w:tc>
        <w:tc>
          <w:tcPr>
            <w:tcW w:w="2414" w:type="dxa"/>
            <w:shd w:val="clear" w:color="auto" w:fill="DFECFF" w:themeFill="accent1" w:themeFillTint="33"/>
          </w:tcPr>
          <w:p w14:paraId="205C0797" w14:textId="77777777" w:rsidR="004F3B58" w:rsidRPr="004F3B58" w:rsidRDefault="004F3B58" w:rsidP="004F3B58">
            <w:pPr>
              <w:spacing w:before="0" w:after="0"/>
              <w:rPr>
                <w:i/>
                <w:iCs/>
                <w:color w:val="001E61" w:themeColor="text1"/>
                <w:sz w:val="16"/>
                <w:szCs w:val="16"/>
              </w:rPr>
            </w:pPr>
            <w:r w:rsidRPr="004F3B58">
              <w:rPr>
                <w:i/>
                <w:iCs/>
                <w:color w:val="001E61" w:themeColor="text1"/>
                <w:sz w:val="16"/>
                <w:szCs w:val="16"/>
              </w:rPr>
              <w:t>Data sources for measuring indicators</w:t>
            </w:r>
          </w:p>
        </w:tc>
      </w:tr>
      <w:tr w:rsidR="004F3B58" w:rsidRPr="004F3B58" w14:paraId="39EAD17D" w14:textId="77777777" w:rsidTr="00B527F8">
        <w:trPr>
          <w:trHeight w:val="279"/>
        </w:trPr>
        <w:tc>
          <w:tcPr>
            <w:tcW w:w="15446" w:type="dxa"/>
            <w:gridSpan w:val="6"/>
            <w:shd w:val="clear" w:color="auto" w:fill="C3DAF2" w:themeFill="accent2" w:themeFillTint="66"/>
          </w:tcPr>
          <w:p w14:paraId="48748A4F" w14:textId="77777777" w:rsidR="004F3B58" w:rsidRPr="004F3B58" w:rsidRDefault="004F3B58" w:rsidP="004F3B58">
            <w:pPr>
              <w:spacing w:before="0" w:after="0"/>
              <w:jc w:val="center"/>
              <w:rPr>
                <w:b/>
                <w:bCs/>
                <w:sz w:val="20"/>
                <w:szCs w:val="20"/>
              </w:rPr>
            </w:pPr>
            <w:r w:rsidRPr="004F3B58">
              <w:rPr>
                <w:b/>
                <w:bCs/>
                <w:sz w:val="20"/>
                <w:szCs w:val="20"/>
              </w:rPr>
              <w:t>Management program – Communication, Education and Awareness</w:t>
            </w:r>
          </w:p>
        </w:tc>
      </w:tr>
      <w:tr w:rsidR="004F3B58" w:rsidRPr="004F3B58" w14:paraId="37E9DBE4" w14:textId="77777777" w:rsidTr="00B527F8">
        <w:trPr>
          <w:trHeight w:val="525"/>
        </w:trPr>
        <w:tc>
          <w:tcPr>
            <w:tcW w:w="1413" w:type="dxa"/>
            <w:vMerge w:val="restart"/>
            <w:shd w:val="clear" w:color="auto" w:fill="C5E3E2" w:themeFill="accent4" w:themeFillTint="99"/>
          </w:tcPr>
          <w:p w14:paraId="00738B9F" w14:textId="77777777" w:rsidR="004F3B58" w:rsidRPr="004F3B58" w:rsidRDefault="004F3B58" w:rsidP="004F3B58">
            <w:pPr>
              <w:spacing w:before="0" w:after="0"/>
              <w:rPr>
                <w:rFonts w:eastAsia="Calibri Light" w:cs="Calibri Light"/>
                <w:color w:val="000000"/>
                <w:sz w:val="20"/>
                <w:szCs w:val="20"/>
              </w:rPr>
            </w:pPr>
            <w:r w:rsidRPr="0043080B">
              <w:rPr>
                <w:rFonts w:eastAsia="Calibri Light" w:cs="Calibri Light"/>
                <w:b/>
                <w:bCs/>
                <w:sz w:val="20"/>
                <w:szCs w:val="20"/>
              </w:rPr>
              <w:t>Management Plan Actions</w:t>
            </w:r>
          </w:p>
        </w:tc>
        <w:tc>
          <w:tcPr>
            <w:tcW w:w="4394" w:type="dxa"/>
            <w:shd w:val="clear" w:color="auto" w:fill="EBF5F5" w:themeFill="accent4" w:themeFillTint="33"/>
          </w:tcPr>
          <w:p w14:paraId="6BBFF2C1" w14:textId="77777777" w:rsidR="004F3B58" w:rsidRPr="004F3B58" w:rsidRDefault="004F3B58" w:rsidP="004F3B58">
            <w:pPr>
              <w:spacing w:before="0" w:after="0"/>
              <w:rPr>
                <w:rFonts w:eastAsia="Calibri Light" w:cs="Calibri Light"/>
                <w:color w:val="000000"/>
                <w:sz w:val="20"/>
                <w:szCs w:val="20"/>
              </w:rPr>
            </w:pPr>
            <w:r w:rsidRPr="004F3B58">
              <w:rPr>
                <w:rFonts w:eastAsia="Calibri Light" w:cs="Calibri Light"/>
                <w:color w:val="000000"/>
                <w:sz w:val="20"/>
                <w:szCs w:val="20"/>
              </w:rPr>
              <w:t>A1. Develop a marketing and communication strategy for Australian marine parks to raise awareness and understanding of marine park values and the contribution marine parks make to enhancing Australia’s wellbeing</w:t>
            </w:r>
          </w:p>
        </w:tc>
        <w:tc>
          <w:tcPr>
            <w:tcW w:w="2474" w:type="dxa"/>
          </w:tcPr>
          <w:p w14:paraId="3DD0C575" w14:textId="77777777" w:rsidR="004F3B58" w:rsidRPr="004F3B58" w:rsidRDefault="004F3B58" w:rsidP="004F3B58">
            <w:pPr>
              <w:numPr>
                <w:ilvl w:val="0"/>
                <w:numId w:val="41"/>
              </w:numPr>
              <w:spacing w:before="0" w:after="0"/>
              <w:contextualSpacing/>
              <w:rPr>
                <w:sz w:val="20"/>
                <w:szCs w:val="20"/>
              </w:rPr>
            </w:pPr>
            <w:r w:rsidRPr="004F3B58">
              <w:rPr>
                <w:rFonts w:eastAsia="Calibri Light" w:cs="Calibri Light"/>
                <w:color w:val="000000"/>
                <w:sz w:val="20"/>
                <w:szCs w:val="20"/>
              </w:rPr>
              <w:t xml:space="preserve">Marketing and communication strategy developed. </w:t>
            </w:r>
          </w:p>
          <w:p w14:paraId="0D33FBBD" w14:textId="77777777" w:rsidR="004F3B58" w:rsidRPr="004F3B58" w:rsidRDefault="004F3B58" w:rsidP="004F3B58">
            <w:pPr>
              <w:numPr>
                <w:ilvl w:val="0"/>
                <w:numId w:val="41"/>
              </w:numPr>
              <w:spacing w:before="0" w:after="0"/>
              <w:contextualSpacing/>
              <w:rPr>
                <w:sz w:val="20"/>
                <w:szCs w:val="20"/>
              </w:rPr>
            </w:pPr>
            <w:r w:rsidRPr="004F3B58">
              <w:rPr>
                <w:rFonts w:eastAsia="Calibri Light" w:cs="Calibri Light"/>
                <w:color w:val="000000"/>
                <w:sz w:val="20"/>
                <w:szCs w:val="20"/>
              </w:rPr>
              <w:t xml:space="preserve">Communication products developed in accordance with strategy.  </w:t>
            </w:r>
          </w:p>
          <w:p w14:paraId="1E4D3A29" w14:textId="77777777" w:rsidR="004F3B58" w:rsidRPr="004F3B58" w:rsidRDefault="004F3B58" w:rsidP="004F3B58">
            <w:pPr>
              <w:numPr>
                <w:ilvl w:val="0"/>
                <w:numId w:val="41"/>
              </w:numPr>
              <w:spacing w:before="0" w:after="0"/>
              <w:contextualSpacing/>
              <w:rPr>
                <w:sz w:val="20"/>
                <w:szCs w:val="20"/>
              </w:rPr>
            </w:pPr>
            <w:r w:rsidRPr="004F3B58">
              <w:rPr>
                <w:rFonts w:eastAsia="Calibri Light" w:cs="Calibri Light"/>
                <w:color w:val="000000"/>
                <w:sz w:val="20"/>
                <w:szCs w:val="20"/>
              </w:rPr>
              <w:t>Communication activities/ initiatives undertaken in accordance with strategy.</w:t>
            </w:r>
          </w:p>
          <w:p w14:paraId="13BCE8BA" w14:textId="77777777" w:rsidR="004F3B58" w:rsidRPr="004F3B58" w:rsidRDefault="004F3B58" w:rsidP="004F3B58">
            <w:pPr>
              <w:spacing w:before="0" w:after="0"/>
              <w:rPr>
                <w:sz w:val="20"/>
                <w:szCs w:val="20"/>
              </w:rPr>
            </w:pPr>
          </w:p>
        </w:tc>
        <w:tc>
          <w:tcPr>
            <w:tcW w:w="2380" w:type="dxa"/>
          </w:tcPr>
          <w:p w14:paraId="5138D307" w14:textId="77777777" w:rsidR="004F3B58" w:rsidRPr="004F3B58" w:rsidRDefault="004F3B58" w:rsidP="004F3B58">
            <w:pPr>
              <w:numPr>
                <w:ilvl w:val="0"/>
                <w:numId w:val="41"/>
              </w:numPr>
              <w:spacing w:before="0" w:after="0"/>
              <w:contextualSpacing/>
              <w:rPr>
                <w:sz w:val="20"/>
                <w:szCs w:val="20"/>
              </w:rPr>
            </w:pPr>
            <w:r w:rsidRPr="004F3B58">
              <w:rPr>
                <w:sz w:val="20"/>
                <w:szCs w:val="20"/>
              </w:rPr>
              <w:t>Completion of outputs in a timely manner.</w:t>
            </w:r>
          </w:p>
          <w:p w14:paraId="0C049ADF" w14:textId="77777777" w:rsidR="004F3B58" w:rsidRPr="004F3B58" w:rsidRDefault="004F3B58" w:rsidP="004F3B58">
            <w:pPr>
              <w:numPr>
                <w:ilvl w:val="0"/>
                <w:numId w:val="41"/>
              </w:numPr>
              <w:spacing w:before="0" w:after="0"/>
              <w:contextualSpacing/>
              <w:rPr>
                <w:rFonts w:eastAsia="Calibri Light" w:cs="Calibri Light"/>
                <w:color w:val="000000"/>
              </w:rPr>
            </w:pPr>
            <w:r w:rsidRPr="004F3B58">
              <w:rPr>
                <w:rFonts w:eastAsia="Calibri Light" w:cs="Calibri Light"/>
                <w:color w:val="000000"/>
                <w:sz w:val="20"/>
                <w:szCs w:val="20"/>
              </w:rPr>
              <w:t xml:space="preserve">Most key stakeholders </w:t>
            </w:r>
            <w:r w:rsidRPr="004F3B58">
              <w:rPr>
                <w:sz w:val="20"/>
                <w:szCs w:val="20"/>
              </w:rPr>
              <w:t xml:space="preserve">assess that </w:t>
            </w:r>
            <w:proofErr w:type="gramStart"/>
            <w:r w:rsidRPr="004F3B58">
              <w:rPr>
                <w:sz w:val="20"/>
                <w:szCs w:val="20"/>
              </w:rPr>
              <w:t>marketing</w:t>
            </w:r>
            <w:proofErr w:type="gramEnd"/>
            <w:r w:rsidRPr="004F3B58">
              <w:rPr>
                <w:sz w:val="20"/>
                <w:szCs w:val="20"/>
              </w:rPr>
              <w:t xml:space="preserve"> and communication has been effective in increasing awareness and understanding of marine parks and their values among key audiences. </w:t>
            </w:r>
            <w:r w:rsidRPr="004F3B58">
              <w:rPr>
                <w:rFonts w:eastAsia="Calibri Light" w:cs="Calibri Light"/>
                <w:color w:val="000000"/>
                <w:sz w:val="20"/>
                <w:szCs w:val="20"/>
              </w:rPr>
              <w:t xml:space="preserve"> </w:t>
            </w:r>
          </w:p>
        </w:tc>
        <w:tc>
          <w:tcPr>
            <w:tcW w:w="2371" w:type="dxa"/>
          </w:tcPr>
          <w:p w14:paraId="27B622FF" w14:textId="77777777" w:rsidR="004F3B58" w:rsidRPr="004F3B58" w:rsidRDefault="004F3B58" w:rsidP="004F3B58">
            <w:pPr>
              <w:numPr>
                <w:ilvl w:val="0"/>
                <w:numId w:val="41"/>
              </w:numPr>
              <w:spacing w:before="0" w:after="0"/>
              <w:contextualSpacing/>
              <w:rPr>
                <w:sz w:val="20"/>
                <w:szCs w:val="20"/>
              </w:rPr>
            </w:pPr>
            <w:r w:rsidRPr="004F3B58">
              <w:rPr>
                <w:sz w:val="20"/>
                <w:szCs w:val="20"/>
              </w:rPr>
              <w:t>Documentary evidence of development and implementation of communications strategy</w:t>
            </w:r>
            <w:r w:rsidRPr="004F3B58">
              <w:rPr>
                <w:rFonts w:eastAsia="Calibri Light" w:cs="Calibri Light"/>
                <w:color w:val="000000"/>
                <w:sz w:val="20"/>
                <w:szCs w:val="20"/>
              </w:rPr>
              <w:t>.</w:t>
            </w:r>
          </w:p>
          <w:p w14:paraId="11695D24" w14:textId="77777777" w:rsidR="004F3B58" w:rsidRPr="004F3B58" w:rsidRDefault="004F3B58" w:rsidP="004F3B58">
            <w:pPr>
              <w:numPr>
                <w:ilvl w:val="0"/>
                <w:numId w:val="41"/>
              </w:numPr>
              <w:spacing w:before="0" w:after="0"/>
              <w:contextualSpacing/>
              <w:rPr>
                <w:sz w:val="20"/>
                <w:szCs w:val="20"/>
              </w:rPr>
            </w:pPr>
            <w:r w:rsidRPr="004F3B58">
              <w:rPr>
                <w:rFonts w:eastAsia="Calibri Light" w:cs="Calibri Light"/>
                <w:color w:val="000000"/>
                <w:sz w:val="20"/>
                <w:szCs w:val="20"/>
              </w:rPr>
              <w:t>Key stakeholder</w:t>
            </w:r>
            <w:r w:rsidRPr="004F3B58">
              <w:rPr>
                <w:sz w:val="20"/>
                <w:szCs w:val="20"/>
              </w:rPr>
              <w:t xml:space="preserve"> feedback concerning the effectiveness of marketing and communication. </w:t>
            </w:r>
          </w:p>
        </w:tc>
        <w:tc>
          <w:tcPr>
            <w:tcW w:w="2414" w:type="dxa"/>
          </w:tcPr>
          <w:p w14:paraId="1226F304" w14:textId="77777777" w:rsidR="004F3B58" w:rsidRPr="004F3B58" w:rsidRDefault="004F3B58" w:rsidP="004F3B58">
            <w:pPr>
              <w:numPr>
                <w:ilvl w:val="0"/>
                <w:numId w:val="41"/>
              </w:numPr>
              <w:spacing w:before="0" w:after="0"/>
              <w:contextualSpacing/>
              <w:rPr>
                <w:sz w:val="20"/>
                <w:szCs w:val="20"/>
              </w:rPr>
            </w:pPr>
            <w:r w:rsidRPr="004F3B58">
              <w:rPr>
                <w:sz w:val="20"/>
                <w:szCs w:val="20"/>
              </w:rPr>
              <w:t xml:space="preserve">Administrative data/ desktop review. </w:t>
            </w:r>
          </w:p>
          <w:p w14:paraId="7B45981F" w14:textId="77777777" w:rsidR="004F3B58" w:rsidRPr="004F3B58" w:rsidRDefault="004F3B58" w:rsidP="004F3B58">
            <w:pPr>
              <w:numPr>
                <w:ilvl w:val="0"/>
                <w:numId w:val="41"/>
              </w:numPr>
              <w:spacing w:before="0" w:after="0"/>
              <w:contextualSpacing/>
              <w:rPr>
                <w:sz w:val="20"/>
                <w:szCs w:val="20"/>
              </w:rPr>
            </w:pPr>
            <w:r w:rsidRPr="004F3B58">
              <w:rPr>
                <w:sz w:val="20"/>
                <w:szCs w:val="20"/>
              </w:rPr>
              <w:t>Stakeholder engagement conducted by ORIMA.</w:t>
            </w:r>
          </w:p>
        </w:tc>
      </w:tr>
      <w:tr w:rsidR="004F3B58" w:rsidRPr="004F3B58" w14:paraId="4F68B672" w14:textId="77777777" w:rsidTr="00B527F8">
        <w:trPr>
          <w:trHeight w:val="2115"/>
        </w:trPr>
        <w:tc>
          <w:tcPr>
            <w:tcW w:w="1413" w:type="dxa"/>
            <w:vMerge/>
            <w:shd w:val="clear" w:color="auto" w:fill="C5E3E2" w:themeFill="accent4" w:themeFillTint="99"/>
          </w:tcPr>
          <w:p w14:paraId="21A592C5" w14:textId="77777777" w:rsidR="004F3B58" w:rsidRPr="004F3B58" w:rsidRDefault="004F3B58" w:rsidP="004F3B58">
            <w:pPr>
              <w:spacing w:before="0" w:after="0"/>
              <w:rPr>
                <w:rFonts w:eastAsia="Calibri Light" w:cs="Calibri Light"/>
                <w:color w:val="000000"/>
                <w:sz w:val="20"/>
                <w:szCs w:val="20"/>
              </w:rPr>
            </w:pPr>
          </w:p>
        </w:tc>
        <w:tc>
          <w:tcPr>
            <w:tcW w:w="4394" w:type="dxa"/>
            <w:shd w:val="clear" w:color="auto" w:fill="EBF5F5" w:themeFill="accent4" w:themeFillTint="33"/>
          </w:tcPr>
          <w:p w14:paraId="67FC5A58" w14:textId="77777777" w:rsidR="004F3B58" w:rsidRPr="004F3B58" w:rsidRDefault="004F3B58" w:rsidP="004F3B58">
            <w:pPr>
              <w:spacing w:before="0" w:after="0"/>
              <w:rPr>
                <w:rFonts w:eastAsia="Calibri Light" w:cs="Calibri Light"/>
                <w:color w:val="000000"/>
                <w:sz w:val="20"/>
                <w:szCs w:val="20"/>
              </w:rPr>
            </w:pPr>
            <w:r w:rsidRPr="004F3B58">
              <w:rPr>
                <w:rFonts w:eastAsia="Calibri Light" w:cs="Calibri Light"/>
                <w:color w:val="000000"/>
                <w:sz w:val="20"/>
                <w:szCs w:val="20"/>
              </w:rPr>
              <w:t>A2. Develop online information resources to facilitate awareness of marine park values, management arrangements and visitor opportunities</w:t>
            </w:r>
          </w:p>
        </w:tc>
        <w:tc>
          <w:tcPr>
            <w:tcW w:w="2474" w:type="dxa"/>
          </w:tcPr>
          <w:p w14:paraId="5722C672" w14:textId="77777777" w:rsidR="004F3B58" w:rsidRPr="004F3B58" w:rsidRDefault="004F3B58" w:rsidP="004F3B58">
            <w:pPr>
              <w:numPr>
                <w:ilvl w:val="0"/>
                <w:numId w:val="41"/>
              </w:numPr>
              <w:spacing w:before="0" w:after="0"/>
              <w:contextualSpacing/>
              <w:rPr>
                <w:sz w:val="20"/>
                <w:szCs w:val="20"/>
              </w:rPr>
            </w:pPr>
            <w:r w:rsidRPr="004F3B58">
              <w:rPr>
                <w:sz w:val="20"/>
                <w:szCs w:val="20"/>
              </w:rPr>
              <w:t>Online information resources developed that address: awareness of marine park values; management arrangements; and visitor opportunities.</w:t>
            </w:r>
          </w:p>
          <w:p w14:paraId="6C23F381" w14:textId="77777777" w:rsidR="004F3B58" w:rsidRPr="004F3B58" w:rsidRDefault="004F3B58" w:rsidP="004F3B58">
            <w:pPr>
              <w:spacing w:before="0" w:after="0"/>
              <w:ind w:left="360"/>
              <w:rPr>
                <w:sz w:val="20"/>
                <w:szCs w:val="20"/>
              </w:rPr>
            </w:pPr>
          </w:p>
        </w:tc>
        <w:tc>
          <w:tcPr>
            <w:tcW w:w="2380" w:type="dxa"/>
          </w:tcPr>
          <w:p w14:paraId="3A4191E0" w14:textId="77777777" w:rsidR="004F3B58" w:rsidRPr="004F3B58" w:rsidRDefault="004F3B58" w:rsidP="004F3B58">
            <w:pPr>
              <w:numPr>
                <w:ilvl w:val="0"/>
                <w:numId w:val="41"/>
              </w:numPr>
              <w:spacing w:before="0" w:after="0"/>
              <w:contextualSpacing/>
              <w:rPr>
                <w:sz w:val="20"/>
                <w:szCs w:val="20"/>
              </w:rPr>
            </w:pPr>
            <w:r w:rsidRPr="004F3B58">
              <w:rPr>
                <w:sz w:val="20"/>
                <w:szCs w:val="20"/>
              </w:rPr>
              <w:t>Completion of outputs in a timely manner.</w:t>
            </w:r>
          </w:p>
          <w:p w14:paraId="00861B84" w14:textId="77777777" w:rsidR="004F3B58" w:rsidRPr="004F3B58" w:rsidRDefault="004F3B58" w:rsidP="004F3B58">
            <w:pPr>
              <w:numPr>
                <w:ilvl w:val="0"/>
                <w:numId w:val="41"/>
              </w:numPr>
              <w:spacing w:before="0" w:after="0"/>
              <w:contextualSpacing/>
              <w:rPr>
                <w:sz w:val="20"/>
                <w:szCs w:val="20"/>
              </w:rPr>
            </w:pPr>
            <w:r w:rsidRPr="004F3B58">
              <w:rPr>
                <w:sz w:val="20"/>
                <w:szCs w:val="20"/>
              </w:rPr>
              <w:t>Most stakeholders assess that online information resources have been effective in addressing key information components.</w:t>
            </w:r>
          </w:p>
          <w:p w14:paraId="33DA41F7" w14:textId="77777777" w:rsidR="004F3B58" w:rsidRPr="004F3B58" w:rsidRDefault="004F3B58" w:rsidP="004F3B58">
            <w:pPr>
              <w:spacing w:before="0" w:after="0"/>
              <w:rPr>
                <w:sz w:val="20"/>
                <w:szCs w:val="20"/>
              </w:rPr>
            </w:pPr>
          </w:p>
        </w:tc>
        <w:tc>
          <w:tcPr>
            <w:tcW w:w="2371" w:type="dxa"/>
          </w:tcPr>
          <w:p w14:paraId="57215E3F" w14:textId="77777777" w:rsidR="004F3B58" w:rsidRPr="004F3B58" w:rsidRDefault="004F3B58" w:rsidP="004F3B58">
            <w:pPr>
              <w:numPr>
                <w:ilvl w:val="0"/>
                <w:numId w:val="41"/>
              </w:numPr>
              <w:spacing w:before="0" w:after="0"/>
              <w:contextualSpacing/>
              <w:rPr>
                <w:sz w:val="20"/>
                <w:szCs w:val="20"/>
              </w:rPr>
            </w:pPr>
            <w:r w:rsidRPr="004F3B58">
              <w:rPr>
                <w:sz w:val="20"/>
                <w:szCs w:val="20"/>
              </w:rPr>
              <w:t>Documentary evidence that the developed information resources cover the key information components.</w:t>
            </w:r>
          </w:p>
          <w:p w14:paraId="36298119" w14:textId="77777777" w:rsidR="004F3B58" w:rsidRPr="004F3B58" w:rsidRDefault="004F3B58" w:rsidP="004F3B58">
            <w:pPr>
              <w:numPr>
                <w:ilvl w:val="0"/>
                <w:numId w:val="41"/>
              </w:numPr>
              <w:spacing w:before="0" w:after="0"/>
              <w:contextualSpacing/>
              <w:rPr>
                <w:sz w:val="20"/>
                <w:szCs w:val="20"/>
              </w:rPr>
            </w:pPr>
            <w:r w:rsidRPr="004F3B58">
              <w:rPr>
                <w:sz w:val="20"/>
                <w:szCs w:val="20"/>
              </w:rPr>
              <w:t xml:space="preserve">Key stakeholder feedback concerning the effectiveness of online information resources. </w:t>
            </w:r>
          </w:p>
        </w:tc>
        <w:tc>
          <w:tcPr>
            <w:tcW w:w="2414" w:type="dxa"/>
          </w:tcPr>
          <w:p w14:paraId="714A74F2" w14:textId="77777777" w:rsidR="004F3B58" w:rsidRPr="004F3B58" w:rsidRDefault="004F3B58" w:rsidP="004F3B58">
            <w:pPr>
              <w:numPr>
                <w:ilvl w:val="0"/>
                <w:numId w:val="41"/>
              </w:numPr>
              <w:spacing w:before="0" w:after="0"/>
              <w:rPr>
                <w:sz w:val="20"/>
                <w:szCs w:val="20"/>
              </w:rPr>
            </w:pPr>
            <w:r w:rsidRPr="004F3B58">
              <w:rPr>
                <w:sz w:val="20"/>
                <w:szCs w:val="20"/>
              </w:rPr>
              <w:t xml:space="preserve">Administrative data/ desktop review. </w:t>
            </w:r>
          </w:p>
          <w:p w14:paraId="50755216" w14:textId="77777777" w:rsidR="004F3B58" w:rsidRPr="004F3B58" w:rsidRDefault="004F3B58" w:rsidP="004F3B58">
            <w:pPr>
              <w:numPr>
                <w:ilvl w:val="0"/>
                <w:numId w:val="41"/>
              </w:numPr>
              <w:spacing w:before="0" w:after="0"/>
              <w:contextualSpacing/>
              <w:rPr>
                <w:sz w:val="20"/>
                <w:szCs w:val="20"/>
              </w:rPr>
            </w:pPr>
            <w:r w:rsidRPr="004F3B58">
              <w:rPr>
                <w:sz w:val="20"/>
                <w:szCs w:val="20"/>
              </w:rPr>
              <w:t>Stakeholder engagement conducted by ORIMA.</w:t>
            </w:r>
          </w:p>
          <w:p w14:paraId="3FDAFEAB" w14:textId="77777777" w:rsidR="004F3B58" w:rsidRPr="004F3B58" w:rsidRDefault="004F3B58" w:rsidP="004F3B58">
            <w:pPr>
              <w:spacing w:before="0" w:after="0"/>
              <w:rPr>
                <w:sz w:val="20"/>
                <w:szCs w:val="20"/>
              </w:rPr>
            </w:pPr>
          </w:p>
        </w:tc>
      </w:tr>
      <w:tr w:rsidR="004F3B58" w:rsidRPr="004F3B58" w14:paraId="3EC2E333" w14:textId="77777777" w:rsidTr="00B527F8">
        <w:trPr>
          <w:trHeight w:val="520"/>
        </w:trPr>
        <w:tc>
          <w:tcPr>
            <w:tcW w:w="1413" w:type="dxa"/>
            <w:vMerge/>
            <w:shd w:val="clear" w:color="auto" w:fill="C5E3E2" w:themeFill="accent4" w:themeFillTint="99"/>
          </w:tcPr>
          <w:p w14:paraId="7F2C0276" w14:textId="77777777" w:rsidR="004F3B58" w:rsidRPr="004F3B58" w:rsidRDefault="004F3B58" w:rsidP="004F3B58">
            <w:pPr>
              <w:spacing w:before="0" w:after="0"/>
              <w:rPr>
                <w:rFonts w:eastAsia="Calibri Light" w:cs="Calibri Light"/>
                <w:color w:val="000000"/>
                <w:sz w:val="20"/>
                <w:szCs w:val="20"/>
              </w:rPr>
            </w:pPr>
          </w:p>
        </w:tc>
        <w:tc>
          <w:tcPr>
            <w:tcW w:w="4394" w:type="dxa"/>
            <w:shd w:val="clear" w:color="auto" w:fill="EBF5F5" w:themeFill="accent4" w:themeFillTint="33"/>
          </w:tcPr>
          <w:p w14:paraId="56675AE8" w14:textId="77777777" w:rsidR="004F3B58" w:rsidRPr="004F3B58" w:rsidRDefault="004F3B58" w:rsidP="004F3B58">
            <w:pPr>
              <w:spacing w:before="0" w:after="0"/>
              <w:rPr>
                <w:rFonts w:eastAsia="Calibri Light" w:cs="Calibri Light"/>
                <w:color w:val="000000"/>
                <w:sz w:val="20"/>
                <w:szCs w:val="20"/>
              </w:rPr>
            </w:pPr>
            <w:r w:rsidRPr="004F3B58">
              <w:rPr>
                <w:rFonts w:eastAsia="Calibri Light" w:cs="Calibri Light"/>
                <w:color w:val="000000"/>
                <w:sz w:val="20"/>
                <w:szCs w:val="20"/>
              </w:rPr>
              <w:t>A3. Maximise the use of new technologies and partnerships (including with schools, universities, museums and non-government organisations) to inspire people of all ages to become involved in marine park management and protection</w:t>
            </w:r>
          </w:p>
        </w:tc>
        <w:tc>
          <w:tcPr>
            <w:tcW w:w="2474" w:type="dxa"/>
          </w:tcPr>
          <w:p w14:paraId="561761CD" w14:textId="77777777" w:rsidR="004F3B58" w:rsidRPr="004F3B58" w:rsidRDefault="004F3B58" w:rsidP="004F3B58">
            <w:pPr>
              <w:numPr>
                <w:ilvl w:val="0"/>
                <w:numId w:val="41"/>
              </w:numPr>
              <w:spacing w:before="0" w:after="0"/>
              <w:contextualSpacing/>
              <w:rPr>
                <w:sz w:val="20"/>
                <w:szCs w:val="20"/>
              </w:rPr>
            </w:pPr>
            <w:r w:rsidRPr="004F3B58">
              <w:rPr>
                <w:sz w:val="20"/>
                <w:szCs w:val="20"/>
              </w:rPr>
              <w:t xml:space="preserve">Education partnerships with </w:t>
            </w:r>
            <w:r w:rsidRPr="004F3B58">
              <w:rPr>
                <w:rFonts w:eastAsia="Calibri Light" w:cs="Calibri Light"/>
                <w:color w:val="000000"/>
                <w:sz w:val="20"/>
                <w:szCs w:val="20"/>
              </w:rPr>
              <w:t>schools, universities, museums and non-government organisations.</w:t>
            </w:r>
          </w:p>
          <w:p w14:paraId="5A0FE869" w14:textId="77777777" w:rsidR="004F3B58" w:rsidRPr="004F3B58" w:rsidRDefault="004F3B58" w:rsidP="004F3B58">
            <w:pPr>
              <w:numPr>
                <w:ilvl w:val="0"/>
                <w:numId w:val="41"/>
              </w:numPr>
              <w:spacing w:before="0" w:after="0"/>
              <w:contextualSpacing/>
              <w:rPr>
                <w:sz w:val="20"/>
                <w:szCs w:val="20"/>
              </w:rPr>
            </w:pPr>
            <w:r w:rsidRPr="004F3B58">
              <w:rPr>
                <w:sz w:val="20"/>
                <w:szCs w:val="20"/>
              </w:rPr>
              <w:t xml:space="preserve">Use of new technologies in partnerships. </w:t>
            </w:r>
          </w:p>
          <w:p w14:paraId="2F53F669" w14:textId="77777777" w:rsidR="004F3B58" w:rsidRPr="004F3B58" w:rsidRDefault="004F3B58" w:rsidP="004F3B58">
            <w:pPr>
              <w:spacing w:before="0" w:after="0"/>
              <w:rPr>
                <w:sz w:val="20"/>
                <w:szCs w:val="20"/>
              </w:rPr>
            </w:pPr>
          </w:p>
        </w:tc>
        <w:tc>
          <w:tcPr>
            <w:tcW w:w="2380" w:type="dxa"/>
          </w:tcPr>
          <w:p w14:paraId="4320F40F" w14:textId="77777777" w:rsidR="004F3B58" w:rsidRPr="004F3B58" w:rsidRDefault="004F3B58" w:rsidP="004F3B58">
            <w:pPr>
              <w:numPr>
                <w:ilvl w:val="0"/>
                <w:numId w:val="41"/>
              </w:numPr>
              <w:spacing w:before="0" w:after="0"/>
              <w:contextualSpacing/>
              <w:rPr>
                <w:sz w:val="20"/>
                <w:szCs w:val="20"/>
              </w:rPr>
            </w:pPr>
            <w:r w:rsidRPr="004F3B58">
              <w:rPr>
                <w:sz w:val="20"/>
                <w:szCs w:val="20"/>
              </w:rPr>
              <w:t>Whether partnerships have been established.</w:t>
            </w:r>
          </w:p>
          <w:p w14:paraId="623FBC16" w14:textId="77777777" w:rsidR="004F3B58" w:rsidRPr="004F3B58" w:rsidRDefault="004F3B58" w:rsidP="004F3B58">
            <w:pPr>
              <w:numPr>
                <w:ilvl w:val="0"/>
                <w:numId w:val="41"/>
              </w:numPr>
              <w:spacing w:before="0" w:after="0"/>
              <w:contextualSpacing/>
              <w:rPr>
                <w:sz w:val="20"/>
                <w:szCs w:val="20"/>
              </w:rPr>
            </w:pPr>
            <w:r w:rsidRPr="004F3B58">
              <w:rPr>
                <w:sz w:val="20"/>
                <w:szCs w:val="20"/>
              </w:rPr>
              <w:t xml:space="preserve">New technologies have been integrated into partnership opportunities where possible. </w:t>
            </w:r>
          </w:p>
          <w:p w14:paraId="421F93A0" w14:textId="77777777" w:rsidR="004F3B58" w:rsidRPr="004F3B58" w:rsidRDefault="004F3B58" w:rsidP="004F3B58">
            <w:pPr>
              <w:numPr>
                <w:ilvl w:val="0"/>
                <w:numId w:val="41"/>
              </w:numPr>
              <w:spacing w:before="0" w:after="0"/>
              <w:contextualSpacing/>
              <w:rPr>
                <w:sz w:val="20"/>
                <w:szCs w:val="20"/>
              </w:rPr>
            </w:pPr>
            <w:r w:rsidRPr="004F3B58">
              <w:rPr>
                <w:sz w:val="20"/>
                <w:szCs w:val="20"/>
              </w:rPr>
              <w:t>Most stakeholders assess that partnerships and use of technology have been effective in inspiring people of all ages to become involved in marine park management and protection.</w:t>
            </w:r>
          </w:p>
        </w:tc>
        <w:tc>
          <w:tcPr>
            <w:tcW w:w="2371" w:type="dxa"/>
          </w:tcPr>
          <w:p w14:paraId="506F2FB9" w14:textId="77777777" w:rsidR="004F3B58" w:rsidRPr="004F3B58" w:rsidRDefault="004F3B58" w:rsidP="004F3B58">
            <w:pPr>
              <w:numPr>
                <w:ilvl w:val="0"/>
                <w:numId w:val="41"/>
              </w:numPr>
              <w:spacing w:before="0" w:after="0"/>
              <w:contextualSpacing/>
              <w:rPr>
                <w:sz w:val="20"/>
                <w:szCs w:val="20"/>
              </w:rPr>
            </w:pPr>
            <w:r w:rsidRPr="004F3B58">
              <w:rPr>
                <w:sz w:val="20"/>
                <w:szCs w:val="20"/>
              </w:rPr>
              <w:t>Documentary evidence that partnerships have been established.</w:t>
            </w:r>
          </w:p>
          <w:p w14:paraId="5486BACD" w14:textId="77777777" w:rsidR="004F3B58" w:rsidRPr="004F3B58" w:rsidRDefault="004F3B58" w:rsidP="004F3B58">
            <w:pPr>
              <w:numPr>
                <w:ilvl w:val="0"/>
                <w:numId w:val="41"/>
              </w:numPr>
              <w:spacing w:before="0" w:after="0"/>
              <w:contextualSpacing/>
              <w:rPr>
                <w:sz w:val="20"/>
                <w:szCs w:val="20"/>
              </w:rPr>
            </w:pPr>
            <w:r w:rsidRPr="004F3B58">
              <w:rPr>
                <w:sz w:val="20"/>
                <w:szCs w:val="20"/>
              </w:rPr>
              <w:t>Documentary evidence of the adoption/ use of new technologies.</w:t>
            </w:r>
          </w:p>
          <w:p w14:paraId="4FB92835" w14:textId="77777777" w:rsidR="004F3B58" w:rsidRPr="004F3B58" w:rsidRDefault="004F3B58" w:rsidP="004F3B58">
            <w:pPr>
              <w:numPr>
                <w:ilvl w:val="0"/>
                <w:numId w:val="41"/>
              </w:numPr>
              <w:spacing w:before="0" w:after="0"/>
              <w:contextualSpacing/>
              <w:rPr>
                <w:sz w:val="20"/>
                <w:szCs w:val="20"/>
              </w:rPr>
            </w:pPr>
            <w:r w:rsidRPr="004F3B58">
              <w:rPr>
                <w:sz w:val="20"/>
                <w:szCs w:val="20"/>
              </w:rPr>
              <w:t xml:space="preserve">Key stakeholder feedback concerning the effectiveness of partnerships and use of technology. </w:t>
            </w:r>
          </w:p>
        </w:tc>
        <w:tc>
          <w:tcPr>
            <w:tcW w:w="2414" w:type="dxa"/>
          </w:tcPr>
          <w:p w14:paraId="0D485C03" w14:textId="77777777" w:rsidR="004F3B58" w:rsidRPr="004F3B58" w:rsidRDefault="004F3B58" w:rsidP="004F3B58">
            <w:pPr>
              <w:numPr>
                <w:ilvl w:val="0"/>
                <w:numId w:val="41"/>
              </w:numPr>
              <w:spacing w:before="0" w:after="0"/>
              <w:contextualSpacing/>
              <w:rPr>
                <w:sz w:val="20"/>
                <w:szCs w:val="20"/>
              </w:rPr>
            </w:pPr>
            <w:r w:rsidRPr="004F3B58">
              <w:rPr>
                <w:sz w:val="20"/>
                <w:szCs w:val="20"/>
              </w:rPr>
              <w:t xml:space="preserve">Administrative data/ desktop review. </w:t>
            </w:r>
          </w:p>
          <w:p w14:paraId="2BFEA201" w14:textId="77777777" w:rsidR="004F3B58" w:rsidRPr="004F3B58" w:rsidRDefault="004F3B58" w:rsidP="004F3B58">
            <w:pPr>
              <w:numPr>
                <w:ilvl w:val="0"/>
                <w:numId w:val="41"/>
              </w:numPr>
              <w:spacing w:before="0" w:after="0"/>
              <w:contextualSpacing/>
              <w:rPr>
                <w:sz w:val="20"/>
                <w:szCs w:val="20"/>
              </w:rPr>
            </w:pPr>
            <w:r w:rsidRPr="004F3B58">
              <w:rPr>
                <w:sz w:val="20"/>
                <w:szCs w:val="20"/>
              </w:rPr>
              <w:t>Stakeholder engagement conducted by ORIMA.</w:t>
            </w:r>
          </w:p>
          <w:p w14:paraId="6299BBB4" w14:textId="77777777" w:rsidR="004F3B58" w:rsidRPr="004F3B58" w:rsidRDefault="004F3B58" w:rsidP="004F3B58">
            <w:pPr>
              <w:spacing w:before="0" w:after="0"/>
              <w:rPr>
                <w:sz w:val="20"/>
                <w:szCs w:val="20"/>
              </w:rPr>
            </w:pPr>
          </w:p>
        </w:tc>
      </w:tr>
      <w:tr w:rsidR="004F3B58" w:rsidRPr="004F3B58" w14:paraId="43329BAA" w14:textId="77777777" w:rsidTr="00B527F8">
        <w:trPr>
          <w:trHeight w:val="520"/>
        </w:trPr>
        <w:tc>
          <w:tcPr>
            <w:tcW w:w="1413" w:type="dxa"/>
            <w:vMerge/>
            <w:shd w:val="clear" w:color="auto" w:fill="C5E3E2" w:themeFill="accent4" w:themeFillTint="99"/>
          </w:tcPr>
          <w:p w14:paraId="5592EA33" w14:textId="77777777" w:rsidR="004F3B58" w:rsidRPr="004F3B58" w:rsidRDefault="004F3B58" w:rsidP="004F3B58">
            <w:pPr>
              <w:spacing w:before="0" w:after="0"/>
              <w:rPr>
                <w:rFonts w:eastAsia="Calibri Light" w:cs="Calibri Light"/>
                <w:color w:val="000000"/>
                <w:sz w:val="20"/>
                <w:szCs w:val="20"/>
              </w:rPr>
            </w:pPr>
          </w:p>
        </w:tc>
        <w:tc>
          <w:tcPr>
            <w:tcW w:w="4394" w:type="dxa"/>
            <w:shd w:val="clear" w:color="auto" w:fill="EBF5F5" w:themeFill="accent4" w:themeFillTint="33"/>
          </w:tcPr>
          <w:p w14:paraId="002F9C18" w14:textId="77777777" w:rsidR="004F3B58" w:rsidRPr="004F3B58" w:rsidRDefault="004F3B58" w:rsidP="004F3B58">
            <w:pPr>
              <w:spacing w:before="0" w:after="0"/>
              <w:rPr>
                <w:rFonts w:eastAsia="Calibri Light" w:cs="Calibri Light"/>
                <w:color w:val="000000"/>
                <w:sz w:val="20"/>
                <w:szCs w:val="20"/>
              </w:rPr>
            </w:pPr>
            <w:r w:rsidRPr="004F3B58">
              <w:rPr>
                <w:rFonts w:eastAsia="Calibri Light" w:cs="Calibri Light"/>
                <w:color w:val="000000"/>
                <w:sz w:val="20"/>
                <w:szCs w:val="20"/>
              </w:rPr>
              <w:t>A4. Establish network advisory committees to ensure users and interested stakeholders have on-going input into the management of Australian Marine Parks (to be assessed together with Activity 8 below – same assessment criteria)</w:t>
            </w:r>
          </w:p>
        </w:tc>
        <w:tc>
          <w:tcPr>
            <w:tcW w:w="2474" w:type="dxa"/>
          </w:tcPr>
          <w:p w14:paraId="3D83F7F8" w14:textId="77777777" w:rsidR="004F3B58" w:rsidRPr="004F3B58" w:rsidRDefault="004F3B58" w:rsidP="004F3B58">
            <w:pPr>
              <w:numPr>
                <w:ilvl w:val="0"/>
                <w:numId w:val="41"/>
              </w:numPr>
              <w:spacing w:before="0" w:after="0"/>
              <w:contextualSpacing/>
              <w:rPr>
                <w:sz w:val="20"/>
                <w:szCs w:val="20"/>
              </w:rPr>
            </w:pPr>
            <w:r w:rsidRPr="004F3B58">
              <w:rPr>
                <w:sz w:val="20"/>
                <w:szCs w:val="20"/>
              </w:rPr>
              <w:t xml:space="preserve">Establishment and operation of the </w:t>
            </w:r>
            <w:r w:rsidR="002C1E4E">
              <w:rPr>
                <w:sz w:val="20"/>
                <w:szCs w:val="20"/>
              </w:rPr>
              <w:t>North-west</w:t>
            </w:r>
            <w:r w:rsidRPr="004F3B58">
              <w:rPr>
                <w:sz w:val="20"/>
                <w:szCs w:val="20"/>
              </w:rPr>
              <w:t xml:space="preserve"> Marine Parks Advisory Committee (NWMPAC).</w:t>
            </w:r>
          </w:p>
          <w:p w14:paraId="0ACCC83B" w14:textId="77777777" w:rsidR="004F3B58" w:rsidRPr="004F3B58" w:rsidRDefault="004F3B58" w:rsidP="004F3B58">
            <w:pPr>
              <w:numPr>
                <w:ilvl w:val="0"/>
                <w:numId w:val="41"/>
              </w:numPr>
              <w:spacing w:before="0" w:after="0"/>
              <w:contextualSpacing/>
              <w:rPr>
                <w:sz w:val="20"/>
                <w:szCs w:val="20"/>
              </w:rPr>
            </w:pPr>
            <w:r w:rsidRPr="004F3B58">
              <w:rPr>
                <w:sz w:val="20"/>
                <w:szCs w:val="20"/>
              </w:rPr>
              <w:t>Effective operation of the NWMPAC.</w:t>
            </w:r>
          </w:p>
        </w:tc>
        <w:tc>
          <w:tcPr>
            <w:tcW w:w="2380" w:type="dxa"/>
          </w:tcPr>
          <w:p w14:paraId="6D2A26D8" w14:textId="77777777" w:rsidR="004F3B58" w:rsidRPr="004F3B58" w:rsidRDefault="004F3B58" w:rsidP="004F3B58">
            <w:pPr>
              <w:numPr>
                <w:ilvl w:val="0"/>
                <w:numId w:val="41"/>
              </w:numPr>
              <w:spacing w:before="0" w:after="0"/>
              <w:rPr>
                <w:sz w:val="20"/>
                <w:szCs w:val="20"/>
              </w:rPr>
            </w:pPr>
            <w:r w:rsidRPr="004F3B58">
              <w:rPr>
                <w:sz w:val="20"/>
                <w:szCs w:val="20"/>
              </w:rPr>
              <w:t xml:space="preserve">Timely establishment of the Australian Marine Parks Advisory Committee (AMPAC). </w:t>
            </w:r>
          </w:p>
          <w:p w14:paraId="05211B24" w14:textId="77777777" w:rsidR="004F3B58" w:rsidRPr="004F3B58" w:rsidRDefault="004F3B58" w:rsidP="004F3B58">
            <w:pPr>
              <w:numPr>
                <w:ilvl w:val="0"/>
                <w:numId w:val="41"/>
              </w:numPr>
              <w:spacing w:before="0" w:after="0"/>
              <w:rPr>
                <w:sz w:val="20"/>
                <w:szCs w:val="20"/>
              </w:rPr>
            </w:pPr>
            <w:r w:rsidRPr="004F3B58">
              <w:rPr>
                <w:sz w:val="20"/>
                <w:szCs w:val="20"/>
              </w:rPr>
              <w:t>Most AMPAC members express that they have</w:t>
            </w:r>
            <w:r w:rsidRPr="004F3B58">
              <w:t xml:space="preserve"> </w:t>
            </w:r>
            <w:r w:rsidRPr="004F3B58">
              <w:rPr>
                <w:sz w:val="20"/>
                <w:szCs w:val="20"/>
              </w:rPr>
              <w:t>had ongoing input into the management of the marine park.</w:t>
            </w:r>
          </w:p>
          <w:p w14:paraId="621AF27E" w14:textId="77777777" w:rsidR="004F3B58" w:rsidRPr="004F3B58" w:rsidRDefault="004F3B58" w:rsidP="004F3B58">
            <w:pPr>
              <w:numPr>
                <w:ilvl w:val="0"/>
                <w:numId w:val="41"/>
              </w:numPr>
              <w:spacing w:before="0" w:after="0"/>
              <w:rPr>
                <w:sz w:val="20"/>
                <w:szCs w:val="20"/>
              </w:rPr>
            </w:pPr>
            <w:r w:rsidRPr="004F3B58">
              <w:rPr>
                <w:sz w:val="20"/>
                <w:szCs w:val="20"/>
              </w:rPr>
              <w:t xml:space="preserve">Most AMPAC members and Parks Australia staff express satisfaction with the </w:t>
            </w:r>
            <w:r w:rsidRPr="004F3B58">
              <w:rPr>
                <w:sz w:val="20"/>
                <w:szCs w:val="20"/>
              </w:rPr>
              <w:lastRenderedPageBreak/>
              <w:t>AMPAC’s effectiveness in supporting the implementation of the management plan.</w:t>
            </w:r>
          </w:p>
        </w:tc>
        <w:tc>
          <w:tcPr>
            <w:tcW w:w="2371" w:type="dxa"/>
          </w:tcPr>
          <w:p w14:paraId="3ED5B160" w14:textId="77777777" w:rsidR="004F3B58" w:rsidRPr="004F3B58" w:rsidRDefault="004F3B58" w:rsidP="004F3B58">
            <w:pPr>
              <w:numPr>
                <w:ilvl w:val="0"/>
                <w:numId w:val="41"/>
              </w:numPr>
              <w:spacing w:before="0" w:after="0"/>
              <w:rPr>
                <w:sz w:val="20"/>
                <w:szCs w:val="20"/>
              </w:rPr>
            </w:pPr>
            <w:r w:rsidRPr="004F3B58">
              <w:rPr>
                <w:sz w:val="20"/>
                <w:szCs w:val="20"/>
              </w:rPr>
              <w:lastRenderedPageBreak/>
              <w:t xml:space="preserve">Documentary evidence to show establishment and operation of AMPAC. </w:t>
            </w:r>
          </w:p>
          <w:p w14:paraId="27029568" w14:textId="77777777" w:rsidR="004F3B58" w:rsidRPr="004F3B58" w:rsidRDefault="004F3B58" w:rsidP="004F3B58">
            <w:pPr>
              <w:numPr>
                <w:ilvl w:val="0"/>
                <w:numId w:val="41"/>
              </w:numPr>
              <w:spacing w:before="0" w:after="0"/>
              <w:rPr>
                <w:sz w:val="20"/>
                <w:szCs w:val="20"/>
              </w:rPr>
            </w:pPr>
            <w:r w:rsidRPr="004F3B58">
              <w:rPr>
                <w:sz w:val="20"/>
                <w:szCs w:val="20"/>
              </w:rPr>
              <w:t>Feedback from AMPAC members and Parks Australia staff.</w:t>
            </w:r>
          </w:p>
        </w:tc>
        <w:tc>
          <w:tcPr>
            <w:tcW w:w="2414" w:type="dxa"/>
          </w:tcPr>
          <w:p w14:paraId="292A6EFB" w14:textId="77777777" w:rsidR="004F3B58" w:rsidRPr="004F3B58" w:rsidRDefault="004F3B58" w:rsidP="004F3B58">
            <w:pPr>
              <w:numPr>
                <w:ilvl w:val="0"/>
                <w:numId w:val="41"/>
              </w:numPr>
              <w:spacing w:before="0" w:after="0"/>
              <w:rPr>
                <w:sz w:val="20"/>
                <w:szCs w:val="20"/>
              </w:rPr>
            </w:pPr>
            <w:r w:rsidRPr="004F3B58">
              <w:rPr>
                <w:sz w:val="20"/>
                <w:szCs w:val="20"/>
              </w:rPr>
              <w:t>Administrative data/ desktop review.</w:t>
            </w:r>
          </w:p>
          <w:p w14:paraId="5BF04F80" w14:textId="77777777" w:rsidR="004F3B58" w:rsidRPr="004F3B58" w:rsidRDefault="004F3B58" w:rsidP="004F3B58">
            <w:pPr>
              <w:numPr>
                <w:ilvl w:val="0"/>
                <w:numId w:val="41"/>
              </w:numPr>
              <w:spacing w:before="0" w:after="0"/>
              <w:contextualSpacing/>
              <w:rPr>
                <w:sz w:val="20"/>
                <w:szCs w:val="20"/>
              </w:rPr>
            </w:pPr>
            <w:r w:rsidRPr="004F3B58">
              <w:rPr>
                <w:sz w:val="20"/>
                <w:szCs w:val="20"/>
              </w:rPr>
              <w:t>Stakeholder engagement conducted by ORIMA.</w:t>
            </w:r>
          </w:p>
          <w:p w14:paraId="2D26C3CF" w14:textId="77777777" w:rsidR="004F3B58" w:rsidRPr="004F3B58" w:rsidRDefault="004F3B58" w:rsidP="004F3B58">
            <w:pPr>
              <w:spacing w:before="0" w:after="0"/>
              <w:rPr>
                <w:sz w:val="20"/>
                <w:szCs w:val="20"/>
              </w:rPr>
            </w:pPr>
          </w:p>
        </w:tc>
      </w:tr>
      <w:tr w:rsidR="004F3B58" w:rsidRPr="004F3B58" w14:paraId="71D59F62" w14:textId="77777777" w:rsidTr="00B527F8">
        <w:trPr>
          <w:trHeight w:val="520"/>
        </w:trPr>
        <w:tc>
          <w:tcPr>
            <w:tcW w:w="1413" w:type="dxa"/>
            <w:vMerge/>
            <w:tcBorders>
              <w:bottom w:val="nil"/>
            </w:tcBorders>
            <w:shd w:val="clear" w:color="auto" w:fill="C5E3E2" w:themeFill="accent4" w:themeFillTint="99"/>
          </w:tcPr>
          <w:p w14:paraId="078A9CD5" w14:textId="77777777" w:rsidR="004F3B58" w:rsidRPr="004F3B58" w:rsidRDefault="004F3B58" w:rsidP="004F3B58">
            <w:pPr>
              <w:spacing w:before="0" w:after="0"/>
              <w:rPr>
                <w:rFonts w:eastAsia="Calibri Light" w:cs="Calibri Light"/>
                <w:color w:val="000000"/>
                <w:sz w:val="20"/>
                <w:szCs w:val="20"/>
              </w:rPr>
            </w:pPr>
          </w:p>
        </w:tc>
        <w:tc>
          <w:tcPr>
            <w:tcW w:w="4394" w:type="dxa"/>
            <w:shd w:val="clear" w:color="auto" w:fill="EBF5F5" w:themeFill="accent4" w:themeFillTint="33"/>
          </w:tcPr>
          <w:p w14:paraId="6BAF4336" w14:textId="04004567" w:rsidR="004F3B58" w:rsidRPr="004F3B58" w:rsidRDefault="004F3B58" w:rsidP="004F3B58">
            <w:pPr>
              <w:spacing w:before="0" w:after="0"/>
              <w:rPr>
                <w:rFonts w:eastAsia="Calibri Light" w:cs="Calibri Light"/>
                <w:color w:val="000000"/>
                <w:sz w:val="20"/>
                <w:szCs w:val="20"/>
              </w:rPr>
            </w:pPr>
            <w:r w:rsidRPr="004F3B58">
              <w:rPr>
                <w:rFonts w:eastAsia="Calibri Light" w:cs="Calibri Light"/>
                <w:color w:val="000000"/>
                <w:sz w:val="20"/>
                <w:szCs w:val="20"/>
              </w:rPr>
              <w:t>A5. Develop a customer focused approach to tracking the aspirations and concerns of stakeholders in relation to marine parks</w:t>
            </w:r>
          </w:p>
        </w:tc>
        <w:tc>
          <w:tcPr>
            <w:tcW w:w="2474" w:type="dxa"/>
          </w:tcPr>
          <w:p w14:paraId="3DB2526C" w14:textId="77777777" w:rsidR="004F3B58" w:rsidRPr="004F3B58" w:rsidRDefault="004F3B58" w:rsidP="004F3B58">
            <w:pPr>
              <w:numPr>
                <w:ilvl w:val="0"/>
                <w:numId w:val="41"/>
              </w:numPr>
              <w:spacing w:before="0" w:after="0"/>
              <w:contextualSpacing/>
              <w:rPr>
                <w:sz w:val="20"/>
                <w:szCs w:val="20"/>
              </w:rPr>
            </w:pPr>
            <w:r w:rsidRPr="004F3B58">
              <w:rPr>
                <w:sz w:val="20"/>
                <w:szCs w:val="20"/>
              </w:rPr>
              <w:t xml:space="preserve">Strategy developed for tracking </w:t>
            </w:r>
            <w:r w:rsidRPr="004F3B58">
              <w:rPr>
                <w:rFonts w:eastAsia="Calibri Light" w:cs="Calibri Light"/>
                <w:color w:val="000000"/>
                <w:sz w:val="20"/>
                <w:szCs w:val="20"/>
              </w:rPr>
              <w:t>aspirations and concerns of stakeholders in relation to marine parks.</w:t>
            </w:r>
          </w:p>
        </w:tc>
        <w:tc>
          <w:tcPr>
            <w:tcW w:w="2380" w:type="dxa"/>
          </w:tcPr>
          <w:p w14:paraId="7D10D0F9" w14:textId="77777777" w:rsidR="004F3B58" w:rsidRPr="004F3B58" w:rsidRDefault="004F3B58" w:rsidP="004F3B58">
            <w:pPr>
              <w:numPr>
                <w:ilvl w:val="0"/>
                <w:numId w:val="41"/>
              </w:numPr>
              <w:spacing w:before="0" w:after="0"/>
              <w:rPr>
                <w:sz w:val="20"/>
                <w:szCs w:val="20"/>
              </w:rPr>
            </w:pPr>
            <w:r w:rsidRPr="004F3B58">
              <w:rPr>
                <w:sz w:val="20"/>
                <w:szCs w:val="20"/>
              </w:rPr>
              <w:t xml:space="preserve">Whether strategy development is complete and tracking is in place. </w:t>
            </w:r>
          </w:p>
          <w:p w14:paraId="092DD533" w14:textId="77777777" w:rsidR="004F3B58" w:rsidRPr="004F3B58" w:rsidRDefault="004F3B58" w:rsidP="004F3B58">
            <w:pPr>
              <w:numPr>
                <w:ilvl w:val="0"/>
                <w:numId w:val="41"/>
              </w:numPr>
              <w:spacing w:before="0" w:after="0"/>
              <w:contextualSpacing/>
              <w:rPr>
                <w:sz w:val="20"/>
                <w:szCs w:val="20"/>
              </w:rPr>
            </w:pPr>
            <w:r w:rsidRPr="004F3B58">
              <w:rPr>
                <w:sz w:val="20"/>
                <w:szCs w:val="20"/>
              </w:rPr>
              <w:t>Most stakeholders express that their aspirations and concerns have been considered over the course of the plan.</w:t>
            </w:r>
          </w:p>
        </w:tc>
        <w:tc>
          <w:tcPr>
            <w:tcW w:w="2371" w:type="dxa"/>
          </w:tcPr>
          <w:p w14:paraId="3E58B901" w14:textId="77777777" w:rsidR="004F3B58" w:rsidRPr="004F3B58" w:rsidRDefault="004F3B58" w:rsidP="004F3B58">
            <w:pPr>
              <w:numPr>
                <w:ilvl w:val="0"/>
                <w:numId w:val="41"/>
              </w:numPr>
              <w:spacing w:before="0" w:after="0"/>
              <w:contextualSpacing/>
              <w:rPr>
                <w:sz w:val="20"/>
                <w:szCs w:val="20"/>
              </w:rPr>
            </w:pPr>
            <w:r w:rsidRPr="004F3B58">
              <w:rPr>
                <w:sz w:val="20"/>
                <w:szCs w:val="20"/>
              </w:rPr>
              <w:t xml:space="preserve">Documentary evidence of strategy development and ongoing tracking. </w:t>
            </w:r>
          </w:p>
          <w:p w14:paraId="6CBE2D08" w14:textId="77777777" w:rsidR="004F3B58" w:rsidRPr="004F3B58" w:rsidRDefault="004F3B58" w:rsidP="004F3B58">
            <w:pPr>
              <w:numPr>
                <w:ilvl w:val="0"/>
                <w:numId w:val="41"/>
              </w:numPr>
              <w:spacing w:before="0" w:after="0"/>
              <w:contextualSpacing/>
              <w:rPr>
                <w:sz w:val="20"/>
                <w:szCs w:val="20"/>
              </w:rPr>
            </w:pPr>
            <w:r w:rsidRPr="004F3B58">
              <w:rPr>
                <w:sz w:val="20"/>
                <w:szCs w:val="20"/>
              </w:rPr>
              <w:t>Key stakeholder feedback.</w:t>
            </w:r>
          </w:p>
        </w:tc>
        <w:tc>
          <w:tcPr>
            <w:tcW w:w="2414" w:type="dxa"/>
          </w:tcPr>
          <w:p w14:paraId="56D28BA8" w14:textId="77777777" w:rsidR="004F3B58" w:rsidRPr="004F3B58" w:rsidRDefault="004F3B58" w:rsidP="004F3B58">
            <w:pPr>
              <w:numPr>
                <w:ilvl w:val="0"/>
                <w:numId w:val="41"/>
              </w:numPr>
              <w:spacing w:before="0" w:after="0"/>
              <w:rPr>
                <w:sz w:val="20"/>
                <w:szCs w:val="20"/>
              </w:rPr>
            </w:pPr>
            <w:r w:rsidRPr="004F3B58">
              <w:rPr>
                <w:sz w:val="20"/>
                <w:szCs w:val="20"/>
              </w:rPr>
              <w:t>Administrative data/ desktop review.</w:t>
            </w:r>
          </w:p>
          <w:p w14:paraId="6644A0B1" w14:textId="77777777" w:rsidR="004F3B58" w:rsidRPr="004F3B58" w:rsidRDefault="004F3B58" w:rsidP="004F3B58">
            <w:pPr>
              <w:numPr>
                <w:ilvl w:val="0"/>
                <w:numId w:val="41"/>
              </w:numPr>
              <w:spacing w:before="0" w:after="0"/>
              <w:rPr>
                <w:sz w:val="20"/>
                <w:szCs w:val="20"/>
              </w:rPr>
            </w:pPr>
            <w:r w:rsidRPr="004F3B58">
              <w:rPr>
                <w:sz w:val="20"/>
                <w:szCs w:val="20"/>
              </w:rPr>
              <w:t>Stakeholder engagement conducted by ORIMA.</w:t>
            </w:r>
          </w:p>
        </w:tc>
      </w:tr>
      <w:tr w:rsidR="004F3B58" w:rsidRPr="004F3B58" w14:paraId="087260BB" w14:textId="77777777" w:rsidTr="00B527F8">
        <w:trPr>
          <w:trHeight w:val="141"/>
        </w:trPr>
        <w:tc>
          <w:tcPr>
            <w:tcW w:w="1413" w:type="dxa"/>
            <w:vMerge w:val="restart"/>
            <w:tcBorders>
              <w:top w:val="nil"/>
            </w:tcBorders>
            <w:shd w:val="clear" w:color="auto" w:fill="C5E3E2" w:themeFill="accent4" w:themeFillTint="99"/>
          </w:tcPr>
          <w:p w14:paraId="2B5060D3" w14:textId="77777777" w:rsidR="004F3B58" w:rsidRPr="004F3B58" w:rsidRDefault="004F3B58" w:rsidP="004F3B58">
            <w:pPr>
              <w:spacing w:before="0" w:after="0"/>
              <w:rPr>
                <w:rFonts w:eastAsia="Calibri Light" w:cs="Calibri Light"/>
                <w:color w:val="000000"/>
                <w:sz w:val="20"/>
                <w:szCs w:val="20"/>
              </w:rPr>
            </w:pPr>
          </w:p>
        </w:tc>
        <w:tc>
          <w:tcPr>
            <w:tcW w:w="14033" w:type="dxa"/>
            <w:gridSpan w:val="5"/>
          </w:tcPr>
          <w:p w14:paraId="459F399F" w14:textId="77777777" w:rsidR="004F3B58" w:rsidRPr="004F3B58" w:rsidRDefault="004F3B58" w:rsidP="004F3B58">
            <w:pPr>
              <w:spacing w:before="0" w:after="0"/>
              <w:rPr>
                <w:b/>
                <w:bCs/>
                <w:i/>
                <w:iCs/>
                <w:sz w:val="20"/>
                <w:szCs w:val="20"/>
              </w:rPr>
            </w:pPr>
            <w:r w:rsidRPr="004F3B58">
              <w:rPr>
                <w:b/>
                <w:bCs/>
                <w:i/>
                <w:iCs/>
                <w:sz w:val="20"/>
                <w:szCs w:val="20"/>
              </w:rPr>
              <w:t xml:space="preserve">Actions specific to the </w:t>
            </w:r>
            <w:r w:rsidR="002C1E4E">
              <w:rPr>
                <w:b/>
                <w:bCs/>
                <w:i/>
                <w:iCs/>
                <w:sz w:val="20"/>
                <w:szCs w:val="20"/>
              </w:rPr>
              <w:t>North-west</w:t>
            </w:r>
            <w:r w:rsidRPr="004F3B58">
              <w:rPr>
                <w:b/>
                <w:bCs/>
                <w:i/>
                <w:iCs/>
                <w:sz w:val="20"/>
                <w:szCs w:val="20"/>
              </w:rPr>
              <w:t xml:space="preserve"> Network</w:t>
            </w:r>
          </w:p>
        </w:tc>
      </w:tr>
      <w:tr w:rsidR="004F3B58" w:rsidRPr="004F3B58" w14:paraId="1F485D7A" w14:textId="77777777" w:rsidTr="00B527F8">
        <w:trPr>
          <w:trHeight w:val="520"/>
        </w:trPr>
        <w:tc>
          <w:tcPr>
            <w:tcW w:w="1413" w:type="dxa"/>
            <w:vMerge/>
            <w:shd w:val="clear" w:color="auto" w:fill="C5E3E2" w:themeFill="accent4" w:themeFillTint="99"/>
          </w:tcPr>
          <w:p w14:paraId="26F5A2DA" w14:textId="77777777" w:rsidR="004F3B58" w:rsidRPr="004F3B58" w:rsidRDefault="004F3B58" w:rsidP="004F3B58">
            <w:pPr>
              <w:spacing w:before="0" w:after="0"/>
              <w:rPr>
                <w:rFonts w:eastAsia="Calibri Light" w:cs="Calibri Light"/>
                <w:color w:val="000000"/>
                <w:sz w:val="20"/>
                <w:szCs w:val="20"/>
              </w:rPr>
            </w:pPr>
          </w:p>
        </w:tc>
        <w:tc>
          <w:tcPr>
            <w:tcW w:w="4394" w:type="dxa"/>
          </w:tcPr>
          <w:p w14:paraId="38755286" w14:textId="77777777" w:rsidR="004F3B58" w:rsidRPr="004F3B58" w:rsidRDefault="004F3B58" w:rsidP="004F3B58">
            <w:pPr>
              <w:spacing w:before="0" w:after="0"/>
              <w:rPr>
                <w:rFonts w:eastAsia="Calibri Light" w:cs="Calibri Light"/>
                <w:color w:val="000000"/>
                <w:sz w:val="20"/>
                <w:szCs w:val="20"/>
              </w:rPr>
            </w:pPr>
            <w:r w:rsidRPr="004F3B58">
              <w:rPr>
                <w:rFonts w:eastAsia="Calibri Light" w:cs="Calibri Light"/>
                <w:color w:val="000000"/>
                <w:sz w:val="20"/>
                <w:szCs w:val="20"/>
              </w:rPr>
              <w:t xml:space="preserve">A6. </w:t>
            </w:r>
            <w:r w:rsidRPr="004F3B58">
              <w:rPr>
                <w:sz w:val="20"/>
                <w:szCs w:val="20"/>
              </w:rPr>
              <w:t>De</w:t>
            </w:r>
            <w:r w:rsidRPr="004F3B58">
              <w:rPr>
                <w:rFonts w:eastAsia="Calibri Light" w:cs="Calibri Light"/>
                <w:color w:val="000000"/>
                <w:sz w:val="20"/>
                <w:szCs w:val="20"/>
              </w:rPr>
              <w:t>velop information on marine parks in the Network to encourage increased awareness and understanding of their values and management arrangements. For example, an Ashmore Reef Marine Park visitor guide (to be evaluated together with Activities 1 and 2 above)</w:t>
            </w:r>
          </w:p>
        </w:tc>
        <w:tc>
          <w:tcPr>
            <w:tcW w:w="2474" w:type="dxa"/>
          </w:tcPr>
          <w:p w14:paraId="07EBA38B" w14:textId="77777777" w:rsidR="004F3B58" w:rsidRPr="004F3B58" w:rsidRDefault="004F3B58" w:rsidP="004F3B58">
            <w:pPr>
              <w:numPr>
                <w:ilvl w:val="0"/>
                <w:numId w:val="41"/>
              </w:numPr>
              <w:spacing w:before="0" w:after="0"/>
              <w:contextualSpacing/>
              <w:rPr>
                <w:sz w:val="20"/>
                <w:szCs w:val="20"/>
              </w:rPr>
            </w:pPr>
            <w:r w:rsidRPr="004F3B58">
              <w:rPr>
                <w:sz w:val="20"/>
                <w:szCs w:val="20"/>
              </w:rPr>
              <w:t xml:space="preserve">Information developed with the aim of increasing awareness and understanding of </w:t>
            </w:r>
            <w:r w:rsidRPr="004F3B58">
              <w:rPr>
                <w:rFonts w:eastAsia="Calibri Light" w:cs="Calibri Light"/>
                <w:color w:val="000000"/>
                <w:sz w:val="20"/>
                <w:szCs w:val="20"/>
              </w:rPr>
              <w:t>marine park values and management arrangements.</w:t>
            </w:r>
          </w:p>
          <w:p w14:paraId="75EDBC32" w14:textId="77777777" w:rsidR="004F3B58" w:rsidRPr="004F3B58" w:rsidRDefault="004F3B58" w:rsidP="004F3B58">
            <w:pPr>
              <w:numPr>
                <w:ilvl w:val="0"/>
                <w:numId w:val="41"/>
              </w:numPr>
              <w:spacing w:before="0" w:after="0"/>
              <w:contextualSpacing/>
              <w:rPr>
                <w:sz w:val="20"/>
                <w:szCs w:val="20"/>
              </w:rPr>
            </w:pPr>
            <w:r w:rsidRPr="004F3B58">
              <w:rPr>
                <w:sz w:val="20"/>
                <w:szCs w:val="20"/>
              </w:rPr>
              <w:t>Viewership or readership of media outputs.</w:t>
            </w:r>
          </w:p>
        </w:tc>
        <w:tc>
          <w:tcPr>
            <w:tcW w:w="2380" w:type="dxa"/>
          </w:tcPr>
          <w:p w14:paraId="3C59CCEA" w14:textId="77777777" w:rsidR="004F3B58" w:rsidRPr="004F3B58" w:rsidRDefault="004F3B58" w:rsidP="004F3B58">
            <w:pPr>
              <w:numPr>
                <w:ilvl w:val="0"/>
                <w:numId w:val="41"/>
              </w:numPr>
              <w:spacing w:before="0" w:after="0"/>
              <w:contextualSpacing/>
              <w:rPr>
                <w:sz w:val="20"/>
                <w:szCs w:val="20"/>
              </w:rPr>
            </w:pPr>
            <w:r w:rsidRPr="004F3B58">
              <w:rPr>
                <w:sz w:val="20"/>
                <w:szCs w:val="20"/>
              </w:rPr>
              <w:t>Completion of outputs in a timely manner.</w:t>
            </w:r>
          </w:p>
          <w:p w14:paraId="5C17057F" w14:textId="77777777" w:rsidR="004F3B58" w:rsidRPr="004F3B58" w:rsidRDefault="004F3B58" w:rsidP="004F3B58">
            <w:pPr>
              <w:numPr>
                <w:ilvl w:val="0"/>
                <w:numId w:val="41"/>
              </w:numPr>
              <w:spacing w:before="0" w:after="0"/>
              <w:contextualSpacing/>
              <w:rPr>
                <w:sz w:val="20"/>
                <w:szCs w:val="20"/>
              </w:rPr>
            </w:pPr>
            <w:r w:rsidRPr="004F3B58">
              <w:rPr>
                <w:sz w:val="20"/>
                <w:szCs w:val="20"/>
              </w:rPr>
              <w:t>Most stakeholders consider that information has been effective in increasing awareness and understanding of marine park values and management arrangements.</w:t>
            </w:r>
          </w:p>
        </w:tc>
        <w:tc>
          <w:tcPr>
            <w:tcW w:w="2371" w:type="dxa"/>
          </w:tcPr>
          <w:p w14:paraId="7A3AC6D4" w14:textId="77777777" w:rsidR="004F3B58" w:rsidRPr="004F3B58" w:rsidRDefault="004F3B58" w:rsidP="004F3B58">
            <w:pPr>
              <w:numPr>
                <w:ilvl w:val="0"/>
                <w:numId w:val="41"/>
              </w:numPr>
              <w:spacing w:before="0" w:after="0"/>
              <w:contextualSpacing/>
              <w:rPr>
                <w:sz w:val="20"/>
                <w:szCs w:val="20"/>
              </w:rPr>
            </w:pPr>
            <w:r w:rsidRPr="004F3B58">
              <w:rPr>
                <w:sz w:val="20"/>
                <w:szCs w:val="20"/>
              </w:rPr>
              <w:t xml:space="preserve">Documentary evidence of information developed </w:t>
            </w:r>
            <w:r w:rsidRPr="004F3B58" w:rsidDel="0089743D">
              <w:rPr>
                <w:sz w:val="20"/>
                <w:szCs w:val="20"/>
              </w:rPr>
              <w:t>(e.g</w:t>
            </w:r>
            <w:r w:rsidRPr="004F3B58">
              <w:rPr>
                <w:sz w:val="20"/>
                <w:szCs w:val="20"/>
              </w:rPr>
              <w:t>.</w:t>
            </w:r>
            <w:r w:rsidRPr="004F3B58" w:rsidDel="0089743D">
              <w:rPr>
                <w:sz w:val="20"/>
                <w:szCs w:val="20"/>
              </w:rPr>
              <w:t xml:space="preserve"> Ashmore Reef Marine Park visitor guide)</w:t>
            </w:r>
            <w:r w:rsidRPr="004F3B58">
              <w:rPr>
                <w:sz w:val="20"/>
                <w:szCs w:val="20"/>
              </w:rPr>
              <w:t>.</w:t>
            </w:r>
          </w:p>
          <w:p w14:paraId="3BEAB039" w14:textId="77777777" w:rsidR="004F3B58" w:rsidRPr="004F3B58" w:rsidRDefault="004F3B58" w:rsidP="004F3B58">
            <w:pPr>
              <w:numPr>
                <w:ilvl w:val="0"/>
                <w:numId w:val="41"/>
              </w:numPr>
              <w:spacing w:before="0" w:after="0"/>
              <w:contextualSpacing/>
              <w:rPr>
                <w:sz w:val="20"/>
                <w:szCs w:val="20"/>
              </w:rPr>
            </w:pPr>
            <w:r w:rsidRPr="004F3B58">
              <w:rPr>
                <w:sz w:val="20"/>
                <w:szCs w:val="20"/>
              </w:rPr>
              <w:t xml:space="preserve">Key stakeholder feedback concerning the effectiveness of outputs in </w:t>
            </w:r>
            <w:r w:rsidRPr="004F3B58">
              <w:rPr>
                <w:rFonts w:eastAsia="Calibri Light" w:cs="Calibri Light"/>
                <w:color w:val="000000"/>
                <w:sz w:val="20"/>
                <w:szCs w:val="20"/>
              </w:rPr>
              <w:t>encouraging increased awareness and understanding of marine park values and management arrangements.</w:t>
            </w:r>
          </w:p>
        </w:tc>
        <w:tc>
          <w:tcPr>
            <w:tcW w:w="2414" w:type="dxa"/>
          </w:tcPr>
          <w:p w14:paraId="35774244" w14:textId="77777777" w:rsidR="004F3B58" w:rsidRPr="004F3B58" w:rsidRDefault="004F3B58" w:rsidP="004F3B58">
            <w:pPr>
              <w:numPr>
                <w:ilvl w:val="0"/>
                <w:numId w:val="41"/>
              </w:numPr>
              <w:spacing w:before="0" w:after="0"/>
              <w:rPr>
                <w:sz w:val="20"/>
                <w:szCs w:val="20"/>
              </w:rPr>
            </w:pPr>
            <w:r w:rsidRPr="004F3B58">
              <w:rPr>
                <w:sz w:val="20"/>
                <w:szCs w:val="20"/>
              </w:rPr>
              <w:t>Administrative data/ desktop review.</w:t>
            </w:r>
          </w:p>
          <w:p w14:paraId="3B35F016" w14:textId="77777777" w:rsidR="004F3B58" w:rsidRPr="004F3B58" w:rsidRDefault="004F3B58" w:rsidP="004F3B58">
            <w:pPr>
              <w:numPr>
                <w:ilvl w:val="0"/>
                <w:numId w:val="41"/>
              </w:numPr>
              <w:spacing w:before="0" w:after="0"/>
              <w:rPr>
                <w:sz w:val="20"/>
                <w:szCs w:val="20"/>
              </w:rPr>
            </w:pPr>
            <w:r w:rsidRPr="004F3B58">
              <w:rPr>
                <w:sz w:val="20"/>
                <w:szCs w:val="20"/>
              </w:rPr>
              <w:t>Stakeholder engagement conducted by ORIMA.</w:t>
            </w:r>
          </w:p>
        </w:tc>
      </w:tr>
      <w:tr w:rsidR="004F3B58" w:rsidRPr="004F3B58" w14:paraId="074EF79B" w14:textId="77777777" w:rsidTr="00B527F8">
        <w:trPr>
          <w:trHeight w:val="520"/>
        </w:trPr>
        <w:tc>
          <w:tcPr>
            <w:tcW w:w="1413" w:type="dxa"/>
            <w:vMerge/>
            <w:shd w:val="clear" w:color="auto" w:fill="C5E3E2" w:themeFill="accent4" w:themeFillTint="99"/>
          </w:tcPr>
          <w:p w14:paraId="3636D0DC" w14:textId="77777777" w:rsidR="004F3B58" w:rsidRPr="004F3B58" w:rsidRDefault="004F3B58" w:rsidP="004F3B58">
            <w:pPr>
              <w:spacing w:before="0" w:after="0"/>
              <w:rPr>
                <w:rFonts w:eastAsia="Calibri Light" w:cs="Calibri Light"/>
                <w:color w:val="000000"/>
                <w:sz w:val="20"/>
                <w:szCs w:val="20"/>
              </w:rPr>
            </w:pPr>
          </w:p>
        </w:tc>
        <w:tc>
          <w:tcPr>
            <w:tcW w:w="4394" w:type="dxa"/>
          </w:tcPr>
          <w:p w14:paraId="6FF762F5" w14:textId="77777777" w:rsidR="004F3B58" w:rsidRPr="004F3B58" w:rsidRDefault="004F3B58" w:rsidP="004F3B58">
            <w:pPr>
              <w:spacing w:before="0" w:after="0"/>
              <w:rPr>
                <w:rFonts w:eastAsia="Calibri Light" w:cs="Calibri Light"/>
                <w:color w:val="000000"/>
                <w:sz w:val="20"/>
                <w:szCs w:val="20"/>
              </w:rPr>
            </w:pPr>
            <w:r w:rsidRPr="004F3B58">
              <w:rPr>
                <w:rFonts w:eastAsia="Calibri Light" w:cs="Calibri Light"/>
                <w:color w:val="000000"/>
                <w:sz w:val="20"/>
                <w:szCs w:val="20"/>
              </w:rPr>
              <w:t>A7. Provide infrastructure in and adjacent to the Network, such as signs and marker buoys, to increase understanding of marine park values and rules, particularly at sites that are regularly visited</w:t>
            </w:r>
          </w:p>
        </w:tc>
        <w:tc>
          <w:tcPr>
            <w:tcW w:w="2474" w:type="dxa"/>
          </w:tcPr>
          <w:p w14:paraId="009C4572" w14:textId="77777777" w:rsidR="004F3B58" w:rsidRPr="004F3B58" w:rsidRDefault="004F3B58" w:rsidP="004F3B58">
            <w:pPr>
              <w:numPr>
                <w:ilvl w:val="0"/>
                <w:numId w:val="41"/>
              </w:numPr>
              <w:spacing w:before="0" w:after="0"/>
              <w:contextualSpacing/>
              <w:rPr>
                <w:sz w:val="20"/>
                <w:szCs w:val="20"/>
              </w:rPr>
            </w:pPr>
            <w:r w:rsidRPr="004F3B58">
              <w:rPr>
                <w:sz w:val="20"/>
                <w:szCs w:val="20"/>
              </w:rPr>
              <w:t xml:space="preserve">Infrastructure developed with the aim of increasing awareness and </w:t>
            </w:r>
            <w:r w:rsidRPr="004F3B58">
              <w:rPr>
                <w:rFonts w:eastAsia="Calibri Light" w:cs="Calibri Light"/>
                <w:color w:val="000000"/>
                <w:sz w:val="20"/>
                <w:szCs w:val="20"/>
              </w:rPr>
              <w:t>understanding of marine park values and rules, particularly at regularly visited sites.</w:t>
            </w:r>
          </w:p>
        </w:tc>
        <w:tc>
          <w:tcPr>
            <w:tcW w:w="2380" w:type="dxa"/>
          </w:tcPr>
          <w:p w14:paraId="0620E462" w14:textId="77777777" w:rsidR="004F3B58" w:rsidRPr="004F3B58" w:rsidRDefault="004F3B58" w:rsidP="004F3B58">
            <w:pPr>
              <w:numPr>
                <w:ilvl w:val="0"/>
                <w:numId w:val="41"/>
              </w:numPr>
              <w:spacing w:before="0" w:after="0"/>
              <w:rPr>
                <w:sz w:val="20"/>
                <w:szCs w:val="20"/>
              </w:rPr>
            </w:pPr>
            <w:r w:rsidRPr="004F3B58">
              <w:rPr>
                <w:sz w:val="20"/>
                <w:szCs w:val="20"/>
              </w:rPr>
              <w:t xml:space="preserve">Infrastructure has been installed in regularly visited sites. </w:t>
            </w:r>
          </w:p>
          <w:p w14:paraId="36E63F65" w14:textId="77777777" w:rsidR="004F3B58" w:rsidRPr="004F3B58" w:rsidRDefault="004F3B58" w:rsidP="004F3B58">
            <w:pPr>
              <w:numPr>
                <w:ilvl w:val="0"/>
                <w:numId w:val="41"/>
              </w:numPr>
              <w:spacing w:before="0" w:after="0"/>
              <w:rPr>
                <w:sz w:val="20"/>
                <w:szCs w:val="20"/>
              </w:rPr>
            </w:pPr>
            <w:r w:rsidRPr="004F3B58">
              <w:rPr>
                <w:sz w:val="20"/>
                <w:szCs w:val="20"/>
              </w:rPr>
              <w:t>Most stakeholders assess infrastructure as being effective in increasing understanding of marine park values and rules.</w:t>
            </w:r>
          </w:p>
        </w:tc>
        <w:tc>
          <w:tcPr>
            <w:tcW w:w="2371" w:type="dxa"/>
          </w:tcPr>
          <w:p w14:paraId="3A1AE914" w14:textId="77777777" w:rsidR="004F3B58" w:rsidRPr="004F3B58" w:rsidRDefault="004F3B58" w:rsidP="004F3B58">
            <w:pPr>
              <w:numPr>
                <w:ilvl w:val="0"/>
                <w:numId w:val="41"/>
              </w:numPr>
              <w:spacing w:before="0" w:after="0"/>
              <w:rPr>
                <w:sz w:val="20"/>
                <w:szCs w:val="20"/>
              </w:rPr>
            </w:pPr>
            <w:r w:rsidRPr="004F3B58">
              <w:rPr>
                <w:sz w:val="20"/>
                <w:szCs w:val="20"/>
              </w:rPr>
              <w:t xml:space="preserve">Documentary evidence to show extent of infrastructure provision in and adjacent to the marine park. </w:t>
            </w:r>
          </w:p>
          <w:p w14:paraId="356C879F" w14:textId="77777777" w:rsidR="004F3B58" w:rsidRPr="004F3B58" w:rsidRDefault="004F3B58" w:rsidP="004F3B58">
            <w:pPr>
              <w:numPr>
                <w:ilvl w:val="0"/>
                <w:numId w:val="41"/>
              </w:numPr>
              <w:spacing w:before="0" w:after="0"/>
              <w:rPr>
                <w:sz w:val="20"/>
                <w:szCs w:val="20"/>
              </w:rPr>
            </w:pPr>
            <w:r w:rsidRPr="004F3B58">
              <w:rPr>
                <w:sz w:val="20"/>
                <w:szCs w:val="20"/>
              </w:rPr>
              <w:t>Documentary evidence that infrastructure has been installed in regularly visited areas.</w:t>
            </w:r>
          </w:p>
          <w:p w14:paraId="1F9BB30F" w14:textId="77777777" w:rsidR="004F3B58" w:rsidRPr="004F3B58" w:rsidRDefault="004F3B58" w:rsidP="004F3B58">
            <w:pPr>
              <w:numPr>
                <w:ilvl w:val="0"/>
                <w:numId w:val="41"/>
              </w:numPr>
              <w:spacing w:before="0" w:after="0"/>
              <w:rPr>
                <w:sz w:val="20"/>
                <w:szCs w:val="20"/>
              </w:rPr>
            </w:pPr>
            <w:r w:rsidRPr="004F3B58">
              <w:rPr>
                <w:sz w:val="20"/>
                <w:szCs w:val="20"/>
              </w:rPr>
              <w:t>Key stakeholder feedback concerning the effectiveness of new infrastructure in increasing understanding of marine park values and rules.</w:t>
            </w:r>
          </w:p>
        </w:tc>
        <w:tc>
          <w:tcPr>
            <w:tcW w:w="2414" w:type="dxa"/>
          </w:tcPr>
          <w:p w14:paraId="33310730" w14:textId="77777777" w:rsidR="004F3B58" w:rsidRPr="004F3B58" w:rsidRDefault="004F3B58" w:rsidP="004F3B58">
            <w:pPr>
              <w:numPr>
                <w:ilvl w:val="0"/>
                <w:numId w:val="41"/>
              </w:numPr>
              <w:spacing w:before="0" w:after="0"/>
              <w:rPr>
                <w:sz w:val="20"/>
                <w:szCs w:val="20"/>
              </w:rPr>
            </w:pPr>
            <w:r w:rsidRPr="004F3B58">
              <w:rPr>
                <w:sz w:val="20"/>
                <w:szCs w:val="20"/>
              </w:rPr>
              <w:t>Administrative data/ desktop review.</w:t>
            </w:r>
          </w:p>
          <w:p w14:paraId="7AED93E0" w14:textId="77777777" w:rsidR="004F3B58" w:rsidRPr="004F3B58" w:rsidRDefault="004F3B58" w:rsidP="004F3B58">
            <w:pPr>
              <w:numPr>
                <w:ilvl w:val="0"/>
                <w:numId w:val="41"/>
              </w:numPr>
              <w:spacing w:before="0" w:after="0"/>
              <w:contextualSpacing/>
              <w:rPr>
                <w:sz w:val="20"/>
                <w:szCs w:val="20"/>
              </w:rPr>
            </w:pPr>
            <w:r w:rsidRPr="004F3B58">
              <w:rPr>
                <w:sz w:val="20"/>
                <w:szCs w:val="20"/>
              </w:rPr>
              <w:t>Stakeholder engagement conducted by ORIMA.</w:t>
            </w:r>
          </w:p>
        </w:tc>
      </w:tr>
      <w:tr w:rsidR="004F3B58" w:rsidRPr="004F3B58" w14:paraId="14E2E96E" w14:textId="77777777" w:rsidTr="00B527F8">
        <w:trPr>
          <w:trHeight w:val="520"/>
        </w:trPr>
        <w:tc>
          <w:tcPr>
            <w:tcW w:w="1413" w:type="dxa"/>
            <w:vMerge/>
            <w:shd w:val="clear" w:color="auto" w:fill="C5E3E2" w:themeFill="accent4" w:themeFillTint="99"/>
          </w:tcPr>
          <w:p w14:paraId="7B7DB944" w14:textId="77777777" w:rsidR="004F3B58" w:rsidRPr="004F3B58" w:rsidRDefault="004F3B58" w:rsidP="004F3B58">
            <w:pPr>
              <w:spacing w:before="0" w:after="0"/>
              <w:rPr>
                <w:rFonts w:eastAsia="Calibri Light" w:cs="Calibri Light"/>
                <w:color w:val="000000"/>
                <w:sz w:val="20"/>
                <w:szCs w:val="20"/>
              </w:rPr>
            </w:pPr>
          </w:p>
        </w:tc>
        <w:tc>
          <w:tcPr>
            <w:tcW w:w="4394" w:type="dxa"/>
          </w:tcPr>
          <w:p w14:paraId="21395C3E" w14:textId="77777777" w:rsidR="004F3B58" w:rsidRPr="004F3B58" w:rsidRDefault="004F3B58" w:rsidP="004F3B58">
            <w:pPr>
              <w:spacing w:before="0" w:after="0"/>
              <w:rPr>
                <w:rFonts w:eastAsia="Calibri Light" w:cs="Calibri Light"/>
                <w:color w:val="000000"/>
                <w:sz w:val="20"/>
                <w:szCs w:val="20"/>
              </w:rPr>
            </w:pPr>
            <w:r w:rsidRPr="004F3B58">
              <w:rPr>
                <w:rFonts w:eastAsia="Calibri Light" w:cs="Calibri Light"/>
                <w:color w:val="000000"/>
                <w:sz w:val="20"/>
                <w:szCs w:val="20"/>
              </w:rPr>
              <w:t xml:space="preserve">A8. </w:t>
            </w:r>
            <w:r w:rsidRPr="004F3B58">
              <w:t>E</w:t>
            </w:r>
            <w:r w:rsidRPr="004F3B58">
              <w:rPr>
                <w:rFonts w:eastAsia="Calibri Light" w:cs="Calibri Light"/>
                <w:color w:val="000000"/>
                <w:sz w:val="20"/>
                <w:szCs w:val="20"/>
              </w:rPr>
              <w:t xml:space="preserve">stablish a </w:t>
            </w:r>
            <w:r w:rsidR="002C1E4E">
              <w:rPr>
                <w:rFonts w:eastAsia="Calibri Light" w:cs="Calibri Light"/>
                <w:color w:val="000000"/>
                <w:sz w:val="20"/>
                <w:szCs w:val="20"/>
              </w:rPr>
              <w:t>North-west</w:t>
            </w:r>
            <w:r w:rsidRPr="004F3B58">
              <w:rPr>
                <w:rFonts w:eastAsia="Calibri Light" w:cs="Calibri Light"/>
                <w:color w:val="000000"/>
                <w:sz w:val="20"/>
                <w:szCs w:val="20"/>
              </w:rPr>
              <w:t xml:space="preserve"> Network advisory committee to support and collaborate with the Director in management (To be evaluated together with Activity 4 above – same assessment criteria)</w:t>
            </w:r>
          </w:p>
        </w:tc>
        <w:tc>
          <w:tcPr>
            <w:tcW w:w="2474" w:type="dxa"/>
          </w:tcPr>
          <w:p w14:paraId="309477CA" w14:textId="77777777" w:rsidR="004F3B58" w:rsidRPr="004F3B58" w:rsidRDefault="004F3B58" w:rsidP="004F3B58">
            <w:pPr>
              <w:numPr>
                <w:ilvl w:val="0"/>
                <w:numId w:val="41"/>
              </w:numPr>
              <w:spacing w:before="0" w:after="0"/>
              <w:contextualSpacing/>
              <w:rPr>
                <w:sz w:val="20"/>
                <w:szCs w:val="20"/>
              </w:rPr>
            </w:pPr>
            <w:r w:rsidRPr="004F3B58">
              <w:rPr>
                <w:sz w:val="20"/>
                <w:szCs w:val="20"/>
              </w:rPr>
              <w:t>Establishment and operation of the NWMPAC.</w:t>
            </w:r>
          </w:p>
        </w:tc>
        <w:tc>
          <w:tcPr>
            <w:tcW w:w="2380" w:type="dxa"/>
          </w:tcPr>
          <w:p w14:paraId="4AC43BE0" w14:textId="77777777" w:rsidR="004F3B58" w:rsidRPr="004F3B58" w:rsidRDefault="004F3B58" w:rsidP="004F3B58">
            <w:pPr>
              <w:numPr>
                <w:ilvl w:val="0"/>
                <w:numId w:val="41"/>
              </w:numPr>
              <w:spacing w:before="0" w:after="0"/>
              <w:rPr>
                <w:sz w:val="20"/>
                <w:szCs w:val="20"/>
              </w:rPr>
            </w:pPr>
            <w:r w:rsidRPr="004F3B58">
              <w:rPr>
                <w:sz w:val="20"/>
                <w:szCs w:val="20"/>
              </w:rPr>
              <w:t xml:space="preserve">Timely establishment of the AMPAC. </w:t>
            </w:r>
          </w:p>
          <w:p w14:paraId="6539E2C1" w14:textId="77777777" w:rsidR="004F3B58" w:rsidRPr="004F3B58" w:rsidRDefault="004F3B58" w:rsidP="004F3B58">
            <w:pPr>
              <w:numPr>
                <w:ilvl w:val="0"/>
                <w:numId w:val="41"/>
              </w:numPr>
              <w:spacing w:before="0" w:after="0"/>
              <w:rPr>
                <w:sz w:val="20"/>
                <w:szCs w:val="20"/>
              </w:rPr>
            </w:pPr>
            <w:r w:rsidRPr="004F3B58">
              <w:rPr>
                <w:sz w:val="20"/>
                <w:szCs w:val="20"/>
              </w:rPr>
              <w:t>Most AMPAC members consider that they have</w:t>
            </w:r>
            <w:r w:rsidRPr="004F3B58">
              <w:t xml:space="preserve"> </w:t>
            </w:r>
            <w:r w:rsidRPr="004F3B58">
              <w:rPr>
                <w:sz w:val="20"/>
                <w:szCs w:val="20"/>
              </w:rPr>
              <w:t>had ongoing input into the management of the marine park.</w:t>
            </w:r>
          </w:p>
        </w:tc>
        <w:tc>
          <w:tcPr>
            <w:tcW w:w="2371" w:type="dxa"/>
          </w:tcPr>
          <w:p w14:paraId="78BCF2E8" w14:textId="77777777" w:rsidR="004F3B58" w:rsidRPr="004F3B58" w:rsidRDefault="004F3B58" w:rsidP="004F3B58">
            <w:pPr>
              <w:numPr>
                <w:ilvl w:val="0"/>
                <w:numId w:val="41"/>
              </w:numPr>
              <w:spacing w:before="0" w:after="0"/>
              <w:rPr>
                <w:sz w:val="20"/>
                <w:szCs w:val="20"/>
              </w:rPr>
            </w:pPr>
            <w:r w:rsidRPr="004F3B58">
              <w:rPr>
                <w:sz w:val="20"/>
                <w:szCs w:val="20"/>
              </w:rPr>
              <w:t xml:space="preserve">Documentary evidence to show establishment and operation of AMPAC. </w:t>
            </w:r>
          </w:p>
          <w:p w14:paraId="03BFA499" w14:textId="77777777" w:rsidR="004F3B58" w:rsidRPr="004F3B58" w:rsidRDefault="004F3B58" w:rsidP="004F3B58">
            <w:pPr>
              <w:numPr>
                <w:ilvl w:val="0"/>
                <w:numId w:val="41"/>
              </w:numPr>
              <w:spacing w:before="0" w:after="0"/>
              <w:contextualSpacing/>
              <w:rPr>
                <w:sz w:val="20"/>
                <w:szCs w:val="20"/>
              </w:rPr>
            </w:pPr>
            <w:r w:rsidRPr="004F3B58">
              <w:rPr>
                <w:sz w:val="20"/>
                <w:szCs w:val="20"/>
              </w:rPr>
              <w:t>Feedback from AMPAC members and Parks Australia staff.</w:t>
            </w:r>
          </w:p>
        </w:tc>
        <w:tc>
          <w:tcPr>
            <w:tcW w:w="2414" w:type="dxa"/>
          </w:tcPr>
          <w:p w14:paraId="6A1A2DDD" w14:textId="77777777" w:rsidR="004F3B58" w:rsidRPr="004F3B58" w:rsidRDefault="004F3B58" w:rsidP="004F3B58">
            <w:pPr>
              <w:numPr>
                <w:ilvl w:val="0"/>
                <w:numId w:val="41"/>
              </w:numPr>
              <w:spacing w:before="0" w:after="0"/>
              <w:rPr>
                <w:sz w:val="20"/>
                <w:szCs w:val="20"/>
              </w:rPr>
            </w:pPr>
            <w:r w:rsidRPr="004F3B58">
              <w:rPr>
                <w:sz w:val="20"/>
                <w:szCs w:val="20"/>
              </w:rPr>
              <w:t>Administrative data/ desktop review.</w:t>
            </w:r>
          </w:p>
          <w:p w14:paraId="095E5E8A" w14:textId="77777777" w:rsidR="004F3B58" w:rsidRPr="004F3B58" w:rsidRDefault="004F3B58" w:rsidP="004F3B58">
            <w:pPr>
              <w:numPr>
                <w:ilvl w:val="0"/>
                <w:numId w:val="41"/>
              </w:numPr>
              <w:spacing w:before="0" w:after="0"/>
              <w:rPr>
                <w:sz w:val="20"/>
                <w:szCs w:val="20"/>
              </w:rPr>
            </w:pPr>
            <w:r w:rsidRPr="004F3B58">
              <w:rPr>
                <w:sz w:val="20"/>
                <w:szCs w:val="20"/>
              </w:rPr>
              <w:t>Stakeholder engagement conducted by ORIMA.</w:t>
            </w:r>
          </w:p>
          <w:p w14:paraId="045D9327" w14:textId="77777777" w:rsidR="004F3B58" w:rsidRPr="004F3B58" w:rsidRDefault="004F3B58" w:rsidP="004F3B58">
            <w:pPr>
              <w:spacing w:before="0" w:after="0"/>
              <w:ind w:left="360"/>
              <w:contextualSpacing/>
              <w:rPr>
                <w:sz w:val="20"/>
                <w:szCs w:val="20"/>
              </w:rPr>
            </w:pPr>
          </w:p>
        </w:tc>
      </w:tr>
    </w:tbl>
    <w:p w14:paraId="3755A63A" w14:textId="77777777" w:rsidR="006E6615" w:rsidRDefault="006E6615" w:rsidP="00607D36"/>
    <w:tbl>
      <w:tblPr>
        <w:tblStyle w:val="TableGrid2"/>
        <w:tblpPr w:leftFromText="180" w:rightFromText="180" w:vertAnchor="text" w:tblpX="-445" w:tblpY="1"/>
        <w:tblOverlap w:val="never"/>
        <w:tblW w:w="15446" w:type="dxa"/>
        <w:tblBorders>
          <w:top w:val="double" w:sz="4" w:space="0" w:color="001E61" w:themeColor="text1"/>
          <w:left w:val="double" w:sz="4" w:space="0" w:color="001E61" w:themeColor="text1"/>
          <w:bottom w:val="double" w:sz="4" w:space="0" w:color="001E61" w:themeColor="text1"/>
          <w:right w:val="double" w:sz="4" w:space="0" w:color="001E61" w:themeColor="text1"/>
          <w:insideH w:val="double" w:sz="4" w:space="0" w:color="FFFFFF" w:themeColor="background1"/>
          <w:insideV w:val="double" w:sz="4" w:space="0" w:color="FFFFFF" w:themeColor="background1"/>
        </w:tblBorders>
        <w:tblLayout w:type="fixed"/>
        <w:tblLook w:val="04A0" w:firstRow="1" w:lastRow="0" w:firstColumn="1" w:lastColumn="0" w:noHBand="0" w:noVBand="1"/>
      </w:tblPr>
      <w:tblGrid>
        <w:gridCol w:w="1403"/>
        <w:gridCol w:w="4404"/>
        <w:gridCol w:w="2474"/>
        <w:gridCol w:w="2380"/>
        <w:gridCol w:w="2371"/>
        <w:gridCol w:w="2414"/>
      </w:tblGrid>
      <w:tr w:rsidR="00053818" w:rsidRPr="00053818" w14:paraId="7871A05C" w14:textId="77777777" w:rsidTr="00B527F8">
        <w:trPr>
          <w:trHeight w:val="93"/>
        </w:trPr>
        <w:tc>
          <w:tcPr>
            <w:tcW w:w="1403" w:type="dxa"/>
            <w:shd w:val="clear" w:color="auto" w:fill="A5C8EC" w:themeFill="accent2" w:themeFillTint="99"/>
          </w:tcPr>
          <w:p w14:paraId="2E819091" w14:textId="77777777" w:rsidR="00053818" w:rsidRPr="00053818" w:rsidRDefault="00053818" w:rsidP="00053818">
            <w:pPr>
              <w:spacing w:before="0" w:after="0"/>
              <w:rPr>
                <w:b/>
                <w:bCs/>
                <w:sz w:val="20"/>
                <w:szCs w:val="20"/>
              </w:rPr>
            </w:pPr>
            <w:bookmarkStart w:id="106" w:name="_Hlk216345090"/>
            <w:r w:rsidRPr="00053818">
              <w:rPr>
                <w:rFonts w:eastAsia="Calibri Light" w:cs="Calibri Light"/>
                <w:b/>
                <w:bCs/>
                <w:color w:val="002060"/>
                <w:sz w:val="20"/>
                <w:szCs w:val="20"/>
              </w:rPr>
              <w:lastRenderedPageBreak/>
              <w:t>Management Plan Outcomes</w:t>
            </w:r>
          </w:p>
        </w:tc>
        <w:tc>
          <w:tcPr>
            <w:tcW w:w="4404" w:type="dxa"/>
            <w:shd w:val="clear" w:color="auto" w:fill="E1ECF8" w:themeFill="accent2" w:themeFillTint="33"/>
          </w:tcPr>
          <w:p w14:paraId="3B93D12F" w14:textId="77777777" w:rsidR="00053818" w:rsidRPr="00053818" w:rsidRDefault="00053818" w:rsidP="00053818">
            <w:pPr>
              <w:spacing w:before="0" w:after="0"/>
              <w:rPr>
                <w:rFonts w:eastAsia="Calibri Light" w:cs="Calibri Light"/>
                <w:color w:val="000000"/>
                <w:sz w:val="20"/>
                <w:szCs w:val="20"/>
              </w:rPr>
            </w:pPr>
            <w:r w:rsidRPr="00053818">
              <w:rPr>
                <w:rFonts w:eastAsia="Calibri Light" w:cs="Calibri Light"/>
                <w:color w:val="000000"/>
                <w:sz w:val="20"/>
                <w:szCs w:val="20"/>
              </w:rPr>
              <w:t>O1. Increased awareness, understanding and support for marine parks</w:t>
            </w:r>
          </w:p>
          <w:p w14:paraId="30CCCEFE" w14:textId="77777777" w:rsidR="00053818" w:rsidRPr="00053818" w:rsidRDefault="00053818" w:rsidP="00053818">
            <w:pPr>
              <w:tabs>
                <w:tab w:val="left" w:pos="1613"/>
              </w:tabs>
              <w:spacing w:before="0" w:after="0"/>
              <w:rPr>
                <w:sz w:val="20"/>
                <w:szCs w:val="20"/>
              </w:rPr>
            </w:pPr>
            <w:r w:rsidRPr="00053818">
              <w:rPr>
                <w:sz w:val="20"/>
                <w:szCs w:val="20"/>
              </w:rPr>
              <w:tab/>
            </w:r>
          </w:p>
        </w:tc>
        <w:tc>
          <w:tcPr>
            <w:tcW w:w="2474" w:type="dxa"/>
            <w:shd w:val="clear" w:color="auto" w:fill="E1ECF8" w:themeFill="accent2" w:themeFillTint="33"/>
          </w:tcPr>
          <w:p w14:paraId="3C2DB4B9" w14:textId="77777777" w:rsidR="00053818" w:rsidRPr="00053818" w:rsidRDefault="00053818" w:rsidP="00053818">
            <w:pPr>
              <w:numPr>
                <w:ilvl w:val="0"/>
                <w:numId w:val="41"/>
              </w:numPr>
              <w:spacing w:before="0" w:after="0"/>
              <w:contextualSpacing/>
              <w:rPr>
                <w:sz w:val="20"/>
                <w:szCs w:val="20"/>
              </w:rPr>
            </w:pPr>
            <w:r w:rsidRPr="00053818">
              <w:rPr>
                <w:sz w:val="20"/>
                <w:szCs w:val="20"/>
              </w:rPr>
              <w:t>N/A</w:t>
            </w:r>
          </w:p>
        </w:tc>
        <w:tc>
          <w:tcPr>
            <w:tcW w:w="2380" w:type="dxa"/>
            <w:shd w:val="clear" w:color="auto" w:fill="E1ECF8" w:themeFill="accent2" w:themeFillTint="33"/>
          </w:tcPr>
          <w:p w14:paraId="407AFDDD" w14:textId="77777777" w:rsidR="00053818" w:rsidRPr="00053818" w:rsidRDefault="00053818" w:rsidP="00053818">
            <w:pPr>
              <w:numPr>
                <w:ilvl w:val="0"/>
                <w:numId w:val="41"/>
              </w:numPr>
              <w:spacing w:before="0" w:after="0"/>
              <w:rPr>
                <w:sz w:val="20"/>
                <w:szCs w:val="20"/>
              </w:rPr>
            </w:pPr>
            <w:r w:rsidRPr="00053818">
              <w:rPr>
                <w:sz w:val="20"/>
                <w:szCs w:val="20"/>
              </w:rPr>
              <w:t xml:space="preserve">Survey-based metrics show an increase in public awareness, understanding and support for the plan. </w:t>
            </w:r>
          </w:p>
          <w:p w14:paraId="4969ED43" w14:textId="77777777" w:rsidR="00053818" w:rsidRPr="00053818" w:rsidRDefault="00053818" w:rsidP="00053818">
            <w:pPr>
              <w:numPr>
                <w:ilvl w:val="0"/>
                <w:numId w:val="41"/>
              </w:numPr>
              <w:spacing w:before="0" w:after="0"/>
              <w:rPr>
                <w:sz w:val="20"/>
                <w:szCs w:val="20"/>
              </w:rPr>
            </w:pPr>
            <w:r w:rsidRPr="00053818">
              <w:rPr>
                <w:sz w:val="20"/>
                <w:szCs w:val="20"/>
              </w:rPr>
              <w:t xml:space="preserve">Most stakeholders report that </w:t>
            </w:r>
            <w:r w:rsidRPr="00053818">
              <w:rPr>
                <w:rFonts w:eastAsia="Calibri Light" w:cs="Calibri Light"/>
                <w:color w:val="000000"/>
                <w:sz w:val="20"/>
                <w:szCs w:val="20"/>
              </w:rPr>
              <w:t>awareness, understanding and support for</w:t>
            </w:r>
            <w:r w:rsidRPr="00053818">
              <w:rPr>
                <w:sz w:val="20"/>
                <w:szCs w:val="20"/>
              </w:rPr>
              <w:t xml:space="preserve"> the marine park has increased within their networks/ organisations/ interest groups.</w:t>
            </w:r>
          </w:p>
        </w:tc>
        <w:tc>
          <w:tcPr>
            <w:tcW w:w="2371" w:type="dxa"/>
            <w:shd w:val="clear" w:color="auto" w:fill="E1ECF8" w:themeFill="accent2" w:themeFillTint="33"/>
          </w:tcPr>
          <w:p w14:paraId="7FC00558" w14:textId="77777777" w:rsidR="00053818" w:rsidRPr="00053818" w:rsidRDefault="00053818" w:rsidP="00053818">
            <w:pPr>
              <w:numPr>
                <w:ilvl w:val="0"/>
                <w:numId w:val="41"/>
              </w:numPr>
              <w:spacing w:before="0" w:after="0"/>
              <w:rPr>
                <w:sz w:val="20"/>
                <w:szCs w:val="20"/>
              </w:rPr>
            </w:pPr>
            <w:r w:rsidRPr="00053818">
              <w:rPr>
                <w:sz w:val="20"/>
                <w:szCs w:val="20"/>
              </w:rPr>
              <w:t>Relevant survey questions addressing awareness, understanding and support.</w:t>
            </w:r>
          </w:p>
          <w:p w14:paraId="0499F14A" w14:textId="77777777" w:rsidR="00053818" w:rsidRPr="00053818" w:rsidRDefault="00053818" w:rsidP="00053818">
            <w:pPr>
              <w:numPr>
                <w:ilvl w:val="0"/>
                <w:numId w:val="41"/>
              </w:numPr>
              <w:spacing w:before="0" w:after="0"/>
              <w:rPr>
                <w:sz w:val="20"/>
                <w:szCs w:val="20"/>
              </w:rPr>
            </w:pPr>
            <w:r w:rsidRPr="00053818">
              <w:rPr>
                <w:sz w:val="20"/>
                <w:szCs w:val="20"/>
              </w:rPr>
              <w:t>Key stakeholder feedback.</w:t>
            </w:r>
          </w:p>
        </w:tc>
        <w:tc>
          <w:tcPr>
            <w:tcW w:w="2414" w:type="dxa"/>
            <w:shd w:val="clear" w:color="auto" w:fill="E1ECF8" w:themeFill="accent2" w:themeFillTint="33"/>
          </w:tcPr>
          <w:p w14:paraId="20CA6227" w14:textId="77777777" w:rsidR="00053818" w:rsidRPr="00053818" w:rsidRDefault="00053818" w:rsidP="00053818">
            <w:pPr>
              <w:numPr>
                <w:ilvl w:val="0"/>
                <w:numId w:val="41"/>
              </w:numPr>
              <w:spacing w:before="0" w:after="0"/>
              <w:rPr>
                <w:sz w:val="20"/>
                <w:szCs w:val="20"/>
              </w:rPr>
            </w:pPr>
            <w:r w:rsidRPr="00053818">
              <w:rPr>
                <w:sz w:val="20"/>
                <w:szCs w:val="20"/>
              </w:rPr>
              <w:t xml:space="preserve">National Environmental Science Program (NESP) 2021 boat ramp surveys (awareness of AMPs) and more recent surveys (repeat survey currently in field). </w:t>
            </w:r>
          </w:p>
          <w:p w14:paraId="0F242379" w14:textId="77777777" w:rsidR="00053818" w:rsidRPr="00053818" w:rsidRDefault="00053818" w:rsidP="00053818">
            <w:pPr>
              <w:numPr>
                <w:ilvl w:val="0"/>
                <w:numId w:val="41"/>
              </w:numPr>
              <w:spacing w:before="0" w:after="0"/>
              <w:rPr>
                <w:sz w:val="20"/>
                <w:szCs w:val="20"/>
              </w:rPr>
            </w:pPr>
            <w:r w:rsidRPr="00053818">
              <w:rPr>
                <w:sz w:val="20"/>
                <w:szCs w:val="20"/>
              </w:rPr>
              <w:t>Stakeholder engagement conducted by ORIMA.</w:t>
            </w:r>
          </w:p>
        </w:tc>
      </w:tr>
      <w:bookmarkEnd w:id="106"/>
    </w:tbl>
    <w:p w14:paraId="3835B8AA" w14:textId="77777777" w:rsidR="00ED4D41" w:rsidRPr="00ED4D41" w:rsidRDefault="00ED4D41" w:rsidP="00ED4D41">
      <w:pPr>
        <w:spacing w:before="0" w:after="0" w:line="276" w:lineRule="auto"/>
      </w:pPr>
    </w:p>
    <w:tbl>
      <w:tblPr>
        <w:tblStyle w:val="TableGrid3"/>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ED4D41" w:rsidRPr="00ED4D41" w14:paraId="6DCD7E1F" w14:textId="77777777" w:rsidTr="009F0E46">
        <w:trPr>
          <w:trHeight w:val="402"/>
          <w:tblHeader/>
        </w:trPr>
        <w:tc>
          <w:tcPr>
            <w:tcW w:w="1413" w:type="dxa"/>
            <w:shd w:val="clear" w:color="auto" w:fill="001E61" w:themeFill="text1"/>
          </w:tcPr>
          <w:p w14:paraId="7FFA12A4" w14:textId="77777777" w:rsidR="00ED4D41" w:rsidRPr="00ED4D41" w:rsidRDefault="00ED4D41" w:rsidP="00ED4D41">
            <w:pPr>
              <w:spacing w:before="0" w:after="0"/>
              <w:jc w:val="center"/>
              <w:rPr>
                <w:sz w:val="20"/>
                <w:szCs w:val="20"/>
              </w:rPr>
            </w:pPr>
          </w:p>
        </w:tc>
        <w:tc>
          <w:tcPr>
            <w:tcW w:w="4394" w:type="dxa"/>
            <w:shd w:val="clear" w:color="auto" w:fill="001E61" w:themeFill="text1"/>
          </w:tcPr>
          <w:p w14:paraId="37AA2952" w14:textId="77777777" w:rsidR="00ED4D41" w:rsidRPr="00ED4D41" w:rsidRDefault="00ED4D41" w:rsidP="00ED4D41">
            <w:pPr>
              <w:spacing w:before="0" w:after="0"/>
              <w:jc w:val="center"/>
              <w:rPr>
                <w:sz w:val="20"/>
                <w:szCs w:val="20"/>
              </w:rPr>
            </w:pPr>
            <w:r w:rsidRPr="00ED4D41">
              <w:rPr>
                <w:sz w:val="20"/>
                <w:szCs w:val="20"/>
              </w:rPr>
              <w:t>Actions/ Outcomes</w:t>
            </w:r>
          </w:p>
        </w:tc>
        <w:tc>
          <w:tcPr>
            <w:tcW w:w="2474" w:type="dxa"/>
            <w:shd w:val="clear" w:color="auto" w:fill="001E61" w:themeFill="text1"/>
          </w:tcPr>
          <w:p w14:paraId="15FFFF7D" w14:textId="77777777" w:rsidR="00ED4D41" w:rsidRPr="00ED4D41" w:rsidRDefault="00ED4D41" w:rsidP="00ED4D41">
            <w:pPr>
              <w:spacing w:before="0" w:after="0"/>
              <w:jc w:val="center"/>
              <w:rPr>
                <w:sz w:val="20"/>
                <w:szCs w:val="20"/>
              </w:rPr>
            </w:pPr>
            <w:r w:rsidRPr="00ED4D41">
              <w:rPr>
                <w:sz w:val="20"/>
                <w:szCs w:val="20"/>
              </w:rPr>
              <w:t xml:space="preserve">Output(s) </w:t>
            </w:r>
          </w:p>
        </w:tc>
        <w:tc>
          <w:tcPr>
            <w:tcW w:w="2380" w:type="dxa"/>
            <w:shd w:val="clear" w:color="auto" w:fill="001E61" w:themeFill="text1"/>
          </w:tcPr>
          <w:p w14:paraId="18F929F1" w14:textId="77777777" w:rsidR="00ED4D41" w:rsidRPr="00ED4D41" w:rsidRDefault="00ED4D41" w:rsidP="00ED4D41">
            <w:pPr>
              <w:spacing w:before="0" w:after="0"/>
              <w:jc w:val="center"/>
              <w:rPr>
                <w:sz w:val="20"/>
                <w:szCs w:val="20"/>
              </w:rPr>
            </w:pPr>
            <w:r w:rsidRPr="00ED4D41">
              <w:rPr>
                <w:sz w:val="20"/>
                <w:szCs w:val="20"/>
              </w:rPr>
              <w:t>Measure of success</w:t>
            </w:r>
          </w:p>
        </w:tc>
        <w:tc>
          <w:tcPr>
            <w:tcW w:w="2371" w:type="dxa"/>
            <w:shd w:val="clear" w:color="auto" w:fill="001E61" w:themeFill="text1"/>
          </w:tcPr>
          <w:p w14:paraId="29CAB9A0" w14:textId="77777777" w:rsidR="00ED4D41" w:rsidRPr="00ED4D41" w:rsidRDefault="00ED4D41" w:rsidP="00ED4D41">
            <w:pPr>
              <w:spacing w:before="0" w:after="0"/>
              <w:jc w:val="center"/>
              <w:rPr>
                <w:sz w:val="20"/>
                <w:szCs w:val="20"/>
              </w:rPr>
            </w:pPr>
            <w:r w:rsidRPr="00ED4D41">
              <w:rPr>
                <w:sz w:val="20"/>
                <w:szCs w:val="20"/>
              </w:rPr>
              <w:t>Indicator(s)</w:t>
            </w:r>
          </w:p>
        </w:tc>
        <w:tc>
          <w:tcPr>
            <w:tcW w:w="2414" w:type="dxa"/>
            <w:shd w:val="clear" w:color="auto" w:fill="001E61" w:themeFill="text1"/>
          </w:tcPr>
          <w:p w14:paraId="613FF601" w14:textId="77777777" w:rsidR="00ED4D41" w:rsidRPr="00ED4D41" w:rsidRDefault="00ED4D41" w:rsidP="00ED4D41">
            <w:pPr>
              <w:spacing w:before="0" w:after="0"/>
              <w:jc w:val="center"/>
              <w:rPr>
                <w:sz w:val="20"/>
                <w:szCs w:val="20"/>
              </w:rPr>
            </w:pPr>
            <w:r w:rsidRPr="00ED4D41">
              <w:rPr>
                <w:sz w:val="20"/>
                <w:szCs w:val="20"/>
              </w:rPr>
              <w:t>Data source(s)/ collection method(s)</w:t>
            </w:r>
          </w:p>
        </w:tc>
      </w:tr>
      <w:tr w:rsidR="00ED4D41" w:rsidRPr="00ED4D41" w14:paraId="78981D1F" w14:textId="77777777" w:rsidTr="00B527F8">
        <w:trPr>
          <w:trHeight w:val="338"/>
        </w:trPr>
        <w:tc>
          <w:tcPr>
            <w:tcW w:w="15446" w:type="dxa"/>
            <w:gridSpan w:val="6"/>
            <w:shd w:val="clear" w:color="auto" w:fill="C3DAF2" w:themeFill="accent2" w:themeFillTint="66"/>
          </w:tcPr>
          <w:p w14:paraId="7F6C4B77" w14:textId="77777777" w:rsidR="00ED4D41" w:rsidRPr="00ED4D41" w:rsidRDefault="00ED4D41" w:rsidP="00ED4D41">
            <w:pPr>
              <w:spacing w:before="0" w:after="0"/>
              <w:jc w:val="center"/>
              <w:rPr>
                <w:b/>
                <w:bCs/>
                <w:sz w:val="20"/>
                <w:szCs w:val="20"/>
              </w:rPr>
            </w:pPr>
            <w:r w:rsidRPr="00ED4D41">
              <w:rPr>
                <w:b/>
                <w:bCs/>
                <w:sz w:val="20"/>
                <w:szCs w:val="20"/>
              </w:rPr>
              <w:t>Management program – Tourism and visitor experience</w:t>
            </w:r>
          </w:p>
        </w:tc>
      </w:tr>
      <w:tr w:rsidR="00ED4D41" w:rsidRPr="00ED4D41" w14:paraId="54FB24CD" w14:textId="77777777" w:rsidTr="00B527F8">
        <w:trPr>
          <w:trHeight w:val="265"/>
        </w:trPr>
        <w:tc>
          <w:tcPr>
            <w:tcW w:w="1413" w:type="dxa"/>
            <w:vMerge w:val="restart"/>
            <w:shd w:val="clear" w:color="auto" w:fill="C5E3E2" w:themeFill="accent4" w:themeFillTint="99"/>
          </w:tcPr>
          <w:p w14:paraId="7EA22911" w14:textId="77777777" w:rsidR="00ED4D41" w:rsidRPr="00ED4D41" w:rsidRDefault="00ED4D41" w:rsidP="00ED4D41">
            <w:pPr>
              <w:spacing w:before="0" w:after="0"/>
              <w:rPr>
                <w:rFonts w:eastAsia="Calibri Light" w:cs="Calibri Light"/>
                <w:color w:val="000000"/>
                <w:sz w:val="20"/>
                <w:szCs w:val="20"/>
              </w:rPr>
            </w:pPr>
            <w:r w:rsidRPr="0043080B">
              <w:rPr>
                <w:rFonts w:eastAsia="Calibri Light" w:cs="Calibri Light"/>
                <w:b/>
                <w:bCs/>
                <w:sz w:val="20"/>
                <w:szCs w:val="20"/>
              </w:rPr>
              <w:t>Management Plan Actions</w:t>
            </w:r>
          </w:p>
        </w:tc>
        <w:tc>
          <w:tcPr>
            <w:tcW w:w="4394" w:type="dxa"/>
            <w:shd w:val="clear" w:color="auto" w:fill="EBF5F5" w:themeFill="accent4" w:themeFillTint="33"/>
          </w:tcPr>
          <w:p w14:paraId="2E0E664A"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A9. Develop a sustainable tourism and visitor experience strategy for Australian Marine Parks</w:t>
            </w:r>
          </w:p>
        </w:tc>
        <w:tc>
          <w:tcPr>
            <w:tcW w:w="2474" w:type="dxa"/>
          </w:tcPr>
          <w:p w14:paraId="7976FB1F" w14:textId="77777777" w:rsidR="00ED4D41" w:rsidRPr="00ED4D41" w:rsidRDefault="00ED4D41" w:rsidP="00ED4D41">
            <w:pPr>
              <w:numPr>
                <w:ilvl w:val="0"/>
                <w:numId w:val="41"/>
              </w:numPr>
              <w:spacing w:before="0" w:after="0"/>
              <w:contextualSpacing/>
              <w:rPr>
                <w:sz w:val="20"/>
                <w:szCs w:val="20"/>
              </w:rPr>
            </w:pPr>
            <w:r w:rsidRPr="00ED4D41">
              <w:rPr>
                <w:sz w:val="20"/>
                <w:szCs w:val="20"/>
              </w:rPr>
              <w:t>Sustainable tourism and visitor experience strategy developed.</w:t>
            </w:r>
          </w:p>
        </w:tc>
        <w:tc>
          <w:tcPr>
            <w:tcW w:w="2380" w:type="dxa"/>
          </w:tcPr>
          <w:p w14:paraId="648CD716" w14:textId="77777777" w:rsidR="00ED4D41" w:rsidRPr="00ED4D41" w:rsidRDefault="00ED4D41" w:rsidP="00ED4D41">
            <w:pPr>
              <w:numPr>
                <w:ilvl w:val="0"/>
                <w:numId w:val="41"/>
              </w:numPr>
              <w:spacing w:before="0" w:after="0"/>
              <w:contextualSpacing/>
              <w:rPr>
                <w:sz w:val="20"/>
                <w:szCs w:val="20"/>
              </w:rPr>
            </w:pPr>
            <w:r w:rsidRPr="00ED4D41">
              <w:rPr>
                <w:sz w:val="20"/>
                <w:szCs w:val="20"/>
              </w:rPr>
              <w:t>Completion of strategy in a timely manner.</w:t>
            </w:r>
          </w:p>
        </w:tc>
        <w:tc>
          <w:tcPr>
            <w:tcW w:w="2371" w:type="dxa"/>
          </w:tcPr>
          <w:p w14:paraId="0A244688"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Documentary evidence of strategy development. </w:t>
            </w:r>
          </w:p>
        </w:tc>
        <w:tc>
          <w:tcPr>
            <w:tcW w:w="2414" w:type="dxa"/>
          </w:tcPr>
          <w:p w14:paraId="2CB27339" w14:textId="77777777" w:rsidR="00ED4D41" w:rsidRPr="00ED4D41" w:rsidRDefault="00ED4D41" w:rsidP="00ED4D41">
            <w:pPr>
              <w:numPr>
                <w:ilvl w:val="0"/>
                <w:numId w:val="41"/>
              </w:numPr>
              <w:spacing w:before="0" w:after="0"/>
              <w:rPr>
                <w:sz w:val="20"/>
                <w:szCs w:val="20"/>
              </w:rPr>
            </w:pPr>
            <w:r w:rsidRPr="00ED4D41">
              <w:rPr>
                <w:sz w:val="20"/>
                <w:szCs w:val="20"/>
              </w:rPr>
              <w:t>Administrative data/ desktop review.</w:t>
            </w:r>
          </w:p>
        </w:tc>
      </w:tr>
      <w:tr w:rsidR="00ED4D41" w:rsidRPr="00ED4D41" w14:paraId="3F3A4104" w14:textId="77777777" w:rsidTr="00B527F8">
        <w:trPr>
          <w:trHeight w:val="265"/>
        </w:trPr>
        <w:tc>
          <w:tcPr>
            <w:tcW w:w="1413" w:type="dxa"/>
            <w:vMerge/>
            <w:shd w:val="clear" w:color="auto" w:fill="C5E3E2" w:themeFill="accent4" w:themeFillTint="99"/>
          </w:tcPr>
          <w:p w14:paraId="41BFB72C"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72E2DFA2"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A10. Work with national, state and local tourism authorities and operators to maximise the value of sustainable ecotourism opportunities associated with marine parks.</w:t>
            </w:r>
          </w:p>
        </w:tc>
        <w:tc>
          <w:tcPr>
            <w:tcW w:w="2474" w:type="dxa"/>
          </w:tcPr>
          <w:p w14:paraId="04AA4317" w14:textId="77777777" w:rsidR="00ED4D41" w:rsidRPr="00ED4D41" w:rsidRDefault="00ED4D41" w:rsidP="00ED4D41">
            <w:pPr>
              <w:numPr>
                <w:ilvl w:val="0"/>
                <w:numId w:val="41"/>
              </w:numPr>
              <w:spacing w:before="0" w:after="0"/>
              <w:contextualSpacing/>
              <w:rPr>
                <w:sz w:val="20"/>
                <w:szCs w:val="20"/>
              </w:rPr>
            </w:pPr>
            <w:r w:rsidRPr="00ED4D41">
              <w:rPr>
                <w:sz w:val="20"/>
                <w:szCs w:val="20"/>
              </w:rPr>
              <w:t>Partnership arrangements and collaboration initiatives established with tourism authorities and operators to maximise sustainable ecotourism opportunities.</w:t>
            </w:r>
          </w:p>
        </w:tc>
        <w:tc>
          <w:tcPr>
            <w:tcW w:w="2380" w:type="dxa"/>
          </w:tcPr>
          <w:p w14:paraId="12DC78F0" w14:textId="77777777" w:rsidR="00ED4D41" w:rsidRPr="00ED4D41" w:rsidRDefault="00ED4D41" w:rsidP="00ED4D41">
            <w:pPr>
              <w:numPr>
                <w:ilvl w:val="0"/>
                <w:numId w:val="41"/>
              </w:numPr>
              <w:spacing w:before="0" w:after="0"/>
              <w:contextualSpacing/>
              <w:rPr>
                <w:sz w:val="20"/>
                <w:szCs w:val="20"/>
              </w:rPr>
            </w:pPr>
            <w:r w:rsidRPr="00ED4D41">
              <w:rPr>
                <w:sz w:val="20"/>
                <w:szCs w:val="20"/>
              </w:rPr>
              <w:t>Completion of outputs in a timely manner.</w:t>
            </w:r>
          </w:p>
          <w:p w14:paraId="2F184FC7"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Most key stakeholders feel there has been an increase in the value of sustainable ecotourism experiences over the life of the plan. </w:t>
            </w:r>
          </w:p>
        </w:tc>
        <w:tc>
          <w:tcPr>
            <w:tcW w:w="2371" w:type="dxa"/>
          </w:tcPr>
          <w:p w14:paraId="52B94ECC" w14:textId="77777777" w:rsidR="00ED4D41" w:rsidRPr="00ED4D41" w:rsidRDefault="00ED4D41" w:rsidP="00ED4D41">
            <w:pPr>
              <w:numPr>
                <w:ilvl w:val="0"/>
                <w:numId w:val="41"/>
              </w:numPr>
              <w:spacing w:before="0" w:after="0"/>
              <w:rPr>
                <w:sz w:val="20"/>
                <w:szCs w:val="20"/>
              </w:rPr>
            </w:pPr>
            <w:r w:rsidRPr="00ED4D41">
              <w:rPr>
                <w:sz w:val="20"/>
                <w:szCs w:val="20"/>
              </w:rPr>
              <w:t>Documentary evidence of working with national/ state/ local authorities and operators.</w:t>
            </w:r>
          </w:p>
          <w:p w14:paraId="2A10C938" w14:textId="77777777" w:rsidR="00ED4D41" w:rsidRPr="00ED4D41" w:rsidRDefault="00ED4D41" w:rsidP="00ED4D41">
            <w:pPr>
              <w:numPr>
                <w:ilvl w:val="0"/>
                <w:numId w:val="41"/>
              </w:numPr>
              <w:spacing w:before="0" w:after="0"/>
              <w:rPr>
                <w:sz w:val="20"/>
                <w:szCs w:val="20"/>
              </w:rPr>
            </w:pPr>
            <w:r w:rsidRPr="00ED4D41">
              <w:rPr>
                <w:sz w:val="20"/>
                <w:szCs w:val="20"/>
              </w:rPr>
              <w:t>Stakeholder feedback.</w:t>
            </w:r>
          </w:p>
        </w:tc>
        <w:tc>
          <w:tcPr>
            <w:tcW w:w="2414" w:type="dxa"/>
          </w:tcPr>
          <w:p w14:paraId="61042C67" w14:textId="77777777" w:rsidR="00ED4D41" w:rsidRPr="00ED4D41" w:rsidRDefault="00ED4D41" w:rsidP="00ED4D41">
            <w:pPr>
              <w:numPr>
                <w:ilvl w:val="0"/>
                <w:numId w:val="41"/>
              </w:numPr>
              <w:spacing w:before="0" w:after="0"/>
              <w:rPr>
                <w:sz w:val="20"/>
                <w:szCs w:val="20"/>
              </w:rPr>
            </w:pPr>
            <w:r w:rsidRPr="00ED4D41">
              <w:rPr>
                <w:sz w:val="20"/>
                <w:szCs w:val="20"/>
              </w:rPr>
              <w:t xml:space="preserve">Administrative data/ desktop review. </w:t>
            </w:r>
          </w:p>
          <w:p w14:paraId="78285B0F" w14:textId="77777777" w:rsidR="00ED4D41" w:rsidRPr="00ED4D41" w:rsidRDefault="00ED4D41" w:rsidP="00ED4D41">
            <w:pPr>
              <w:numPr>
                <w:ilvl w:val="0"/>
                <w:numId w:val="41"/>
              </w:numPr>
              <w:spacing w:before="0" w:after="0"/>
              <w:rPr>
                <w:sz w:val="20"/>
                <w:szCs w:val="20"/>
              </w:rPr>
            </w:pPr>
            <w:r w:rsidRPr="00ED4D41">
              <w:rPr>
                <w:sz w:val="20"/>
                <w:szCs w:val="20"/>
              </w:rPr>
              <w:t>Stakeholder engagement conducted by ORIMA.</w:t>
            </w:r>
          </w:p>
        </w:tc>
      </w:tr>
      <w:tr w:rsidR="00ED4D41" w:rsidRPr="00ED4D41" w14:paraId="6BFF01BA" w14:textId="77777777" w:rsidTr="00B527F8">
        <w:trPr>
          <w:trHeight w:val="265"/>
        </w:trPr>
        <w:tc>
          <w:tcPr>
            <w:tcW w:w="1413" w:type="dxa"/>
            <w:vMerge/>
            <w:shd w:val="clear" w:color="auto" w:fill="C5E3E2" w:themeFill="accent4" w:themeFillTint="99"/>
          </w:tcPr>
          <w:p w14:paraId="38DD05F4"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123A30C5"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A11. Develop a commercial tourism authorisation system to encourage best-practice and eco-accredited businesses operating in Australian Marine Parks</w:t>
            </w:r>
          </w:p>
        </w:tc>
        <w:tc>
          <w:tcPr>
            <w:tcW w:w="2474" w:type="dxa"/>
          </w:tcPr>
          <w:p w14:paraId="5D6DA1D9" w14:textId="77777777" w:rsidR="00ED4D41" w:rsidRPr="00ED4D41" w:rsidRDefault="00ED4D41" w:rsidP="00ED4D41">
            <w:pPr>
              <w:numPr>
                <w:ilvl w:val="0"/>
                <w:numId w:val="41"/>
              </w:numPr>
              <w:spacing w:before="0" w:after="0"/>
              <w:contextualSpacing/>
              <w:rPr>
                <w:sz w:val="20"/>
                <w:szCs w:val="20"/>
              </w:rPr>
            </w:pPr>
            <w:r w:rsidRPr="00ED4D41">
              <w:rPr>
                <w:sz w:val="20"/>
                <w:szCs w:val="20"/>
              </w:rPr>
              <w:t>Commercial tourism authorisation system developed.</w:t>
            </w:r>
          </w:p>
          <w:p w14:paraId="51E6E915" w14:textId="77777777" w:rsidR="00ED4D41" w:rsidRPr="00ED4D41" w:rsidRDefault="00ED4D41" w:rsidP="00ED4D41">
            <w:pPr>
              <w:numPr>
                <w:ilvl w:val="0"/>
                <w:numId w:val="41"/>
              </w:numPr>
              <w:spacing w:before="0" w:after="0"/>
              <w:contextualSpacing/>
              <w:rPr>
                <w:sz w:val="20"/>
                <w:szCs w:val="20"/>
              </w:rPr>
            </w:pPr>
            <w:r w:rsidRPr="00ED4D41">
              <w:rPr>
                <w:sz w:val="20"/>
                <w:szCs w:val="20"/>
              </w:rPr>
              <w:t>Authorisations granted to operators in accordance with system.</w:t>
            </w:r>
          </w:p>
        </w:tc>
        <w:tc>
          <w:tcPr>
            <w:tcW w:w="2380" w:type="dxa"/>
          </w:tcPr>
          <w:p w14:paraId="2288B002" w14:textId="77777777" w:rsidR="00ED4D41" w:rsidRPr="00ED4D41" w:rsidRDefault="00ED4D41" w:rsidP="00ED4D41">
            <w:pPr>
              <w:numPr>
                <w:ilvl w:val="0"/>
                <w:numId w:val="41"/>
              </w:numPr>
              <w:spacing w:before="0" w:after="0"/>
              <w:contextualSpacing/>
              <w:rPr>
                <w:sz w:val="20"/>
                <w:szCs w:val="20"/>
              </w:rPr>
            </w:pPr>
            <w:r w:rsidRPr="00ED4D41">
              <w:rPr>
                <w:sz w:val="20"/>
                <w:szCs w:val="20"/>
              </w:rPr>
              <w:t>Completion of system in a timely manner.</w:t>
            </w:r>
          </w:p>
          <w:p w14:paraId="70D50D59" w14:textId="77777777" w:rsidR="00ED4D41" w:rsidRPr="00ED4D41" w:rsidRDefault="00ED4D41" w:rsidP="00ED4D41">
            <w:pPr>
              <w:numPr>
                <w:ilvl w:val="0"/>
                <w:numId w:val="41"/>
              </w:numPr>
              <w:spacing w:before="0" w:after="0"/>
              <w:contextualSpacing/>
              <w:rPr>
                <w:sz w:val="20"/>
                <w:szCs w:val="20"/>
              </w:rPr>
            </w:pPr>
            <w:r w:rsidRPr="00ED4D41">
              <w:rPr>
                <w:sz w:val="20"/>
                <w:szCs w:val="20"/>
              </w:rPr>
              <w:t>Most stakeholders feel the</w:t>
            </w:r>
            <w:r w:rsidRPr="00ED4D41" w:rsidDel="0081791C">
              <w:rPr>
                <w:sz w:val="20"/>
                <w:szCs w:val="20"/>
              </w:rPr>
              <w:t xml:space="preserve"> </w:t>
            </w:r>
            <w:r w:rsidRPr="00ED4D41">
              <w:rPr>
                <w:sz w:val="20"/>
                <w:szCs w:val="20"/>
              </w:rPr>
              <w:t>system encourages best-practice and eco-accredited businesses operating in Australian Marine parks.</w:t>
            </w:r>
          </w:p>
        </w:tc>
        <w:tc>
          <w:tcPr>
            <w:tcW w:w="2371" w:type="dxa"/>
          </w:tcPr>
          <w:p w14:paraId="386DFA41"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Documentary evidence of the commercial tourism authorisation system. </w:t>
            </w:r>
          </w:p>
          <w:p w14:paraId="6E26713E"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feedback.</w:t>
            </w:r>
          </w:p>
        </w:tc>
        <w:tc>
          <w:tcPr>
            <w:tcW w:w="2414" w:type="dxa"/>
          </w:tcPr>
          <w:p w14:paraId="53D34B5D" w14:textId="77777777" w:rsidR="00ED4D41" w:rsidRPr="00ED4D41" w:rsidRDefault="00ED4D41" w:rsidP="00ED4D41">
            <w:pPr>
              <w:numPr>
                <w:ilvl w:val="0"/>
                <w:numId w:val="41"/>
              </w:numPr>
              <w:spacing w:before="0" w:after="0"/>
              <w:rPr>
                <w:sz w:val="20"/>
                <w:szCs w:val="20"/>
              </w:rPr>
            </w:pPr>
            <w:r w:rsidRPr="00ED4D41">
              <w:rPr>
                <w:sz w:val="20"/>
                <w:szCs w:val="20"/>
              </w:rPr>
              <w:t xml:space="preserve">Administrative data/ desktop review (system documentation and authorisation records). </w:t>
            </w:r>
          </w:p>
        </w:tc>
      </w:tr>
      <w:tr w:rsidR="00ED4D41" w:rsidRPr="00ED4D41" w14:paraId="06541F06" w14:textId="77777777" w:rsidTr="00B527F8">
        <w:trPr>
          <w:trHeight w:val="265"/>
        </w:trPr>
        <w:tc>
          <w:tcPr>
            <w:tcW w:w="1413" w:type="dxa"/>
            <w:vMerge/>
            <w:shd w:val="clear" w:color="auto" w:fill="C5E3E2" w:themeFill="accent4" w:themeFillTint="99"/>
          </w:tcPr>
          <w:p w14:paraId="30F23FB2"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588264B5"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A12. Work with Tourism Australia and state and regional tourism authorities and the fishing industry to market and promote Australian Marine Parks, including opportunities to promote locally and sustainably caught seafood</w:t>
            </w:r>
          </w:p>
        </w:tc>
        <w:tc>
          <w:tcPr>
            <w:tcW w:w="2474" w:type="dxa"/>
          </w:tcPr>
          <w:p w14:paraId="1D5E53D0" w14:textId="77777777" w:rsidR="00ED4D41" w:rsidRPr="00ED4D41" w:rsidRDefault="00ED4D41" w:rsidP="00ED4D41">
            <w:pPr>
              <w:numPr>
                <w:ilvl w:val="0"/>
                <w:numId w:val="41"/>
              </w:numPr>
              <w:spacing w:before="0" w:after="0"/>
              <w:contextualSpacing/>
              <w:rPr>
                <w:sz w:val="20"/>
                <w:szCs w:val="20"/>
              </w:rPr>
            </w:pPr>
            <w:r w:rsidRPr="00ED4D41">
              <w:rPr>
                <w:sz w:val="20"/>
                <w:szCs w:val="20"/>
              </w:rPr>
              <w:t>Delivery of marketing assets showcasing and promoting Australian Marine parks and locally and sustainably caught seafood.</w:t>
            </w:r>
          </w:p>
          <w:p w14:paraId="46C22728"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Collaborations with </w:t>
            </w:r>
            <w:r w:rsidRPr="00ED4D41">
              <w:rPr>
                <w:rFonts w:eastAsia="Calibri Light" w:cs="Calibri Light"/>
                <w:color w:val="000000"/>
                <w:sz w:val="20"/>
                <w:szCs w:val="20"/>
              </w:rPr>
              <w:t>Tourism Australia and state and regional tourism authorities and the fishing industry.</w:t>
            </w:r>
          </w:p>
        </w:tc>
        <w:tc>
          <w:tcPr>
            <w:tcW w:w="2380" w:type="dxa"/>
          </w:tcPr>
          <w:p w14:paraId="21650625" w14:textId="77777777" w:rsidR="00ED4D41" w:rsidRPr="00ED4D41" w:rsidRDefault="00ED4D41" w:rsidP="00ED4D41">
            <w:pPr>
              <w:numPr>
                <w:ilvl w:val="0"/>
                <w:numId w:val="41"/>
              </w:numPr>
              <w:spacing w:before="0" w:after="0"/>
              <w:contextualSpacing/>
              <w:rPr>
                <w:sz w:val="20"/>
                <w:szCs w:val="20"/>
              </w:rPr>
            </w:pPr>
            <w:r w:rsidRPr="00ED4D41">
              <w:rPr>
                <w:sz w:val="20"/>
                <w:szCs w:val="20"/>
              </w:rPr>
              <w:t>Outputs delivered in a timely and consistent manner.</w:t>
            </w:r>
          </w:p>
          <w:p w14:paraId="3BA98066" w14:textId="77777777" w:rsidR="00ED4D41" w:rsidRPr="00ED4D41" w:rsidRDefault="00ED4D41" w:rsidP="00ED4D41">
            <w:pPr>
              <w:numPr>
                <w:ilvl w:val="0"/>
                <w:numId w:val="41"/>
              </w:numPr>
              <w:spacing w:before="0" w:after="0"/>
              <w:contextualSpacing/>
              <w:rPr>
                <w:sz w:val="20"/>
                <w:szCs w:val="20"/>
              </w:rPr>
            </w:pPr>
            <w:r w:rsidRPr="00ED4D41">
              <w:rPr>
                <w:sz w:val="20"/>
                <w:szCs w:val="20"/>
              </w:rPr>
              <w:t>Most stakeholders feel marketing assets have been effective in promoting marine parks and locally and sustainably caught seafood.</w:t>
            </w:r>
          </w:p>
          <w:p w14:paraId="70AFA36A" w14:textId="77777777" w:rsidR="00ED4D41" w:rsidRPr="00ED4D41" w:rsidRDefault="00ED4D41" w:rsidP="00ED4D41">
            <w:pPr>
              <w:spacing w:before="0" w:after="0"/>
              <w:rPr>
                <w:sz w:val="20"/>
                <w:szCs w:val="20"/>
              </w:rPr>
            </w:pPr>
            <w:r w:rsidRPr="00ED4D41">
              <w:rPr>
                <w:sz w:val="20"/>
                <w:szCs w:val="20"/>
              </w:rPr>
              <w:t>.</w:t>
            </w:r>
          </w:p>
        </w:tc>
        <w:tc>
          <w:tcPr>
            <w:tcW w:w="2371" w:type="dxa"/>
          </w:tcPr>
          <w:p w14:paraId="1D1D1BF6"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production of marketing assets relating to marine parks and locally and sustainably caught seafood (including reach of these).</w:t>
            </w:r>
          </w:p>
          <w:p w14:paraId="00C668FD" w14:textId="77777777" w:rsidR="00ED4D41" w:rsidRPr="00ED4D41" w:rsidRDefault="00ED4D41" w:rsidP="00ED4D41">
            <w:pPr>
              <w:numPr>
                <w:ilvl w:val="0"/>
                <w:numId w:val="41"/>
              </w:numPr>
              <w:spacing w:before="0" w:after="0"/>
              <w:contextualSpacing/>
              <w:rPr>
                <w:sz w:val="20"/>
                <w:szCs w:val="20"/>
              </w:rPr>
            </w:pPr>
            <w:r w:rsidRPr="00ED4D41">
              <w:rPr>
                <w:rFonts w:eastAsia="Calibri Light" w:cs="Calibri Light"/>
                <w:color w:val="000000"/>
                <w:sz w:val="20"/>
                <w:szCs w:val="20"/>
              </w:rPr>
              <w:t xml:space="preserve">Stakeholder </w:t>
            </w:r>
            <w:r w:rsidRPr="00ED4D41">
              <w:rPr>
                <w:sz w:val="20"/>
                <w:szCs w:val="20"/>
              </w:rPr>
              <w:t>feedback.</w:t>
            </w:r>
          </w:p>
        </w:tc>
        <w:tc>
          <w:tcPr>
            <w:tcW w:w="2414" w:type="dxa"/>
          </w:tcPr>
          <w:p w14:paraId="56B6635D"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Administrative data/ desktop review (marketing/ promotion analytics and data.) </w:t>
            </w:r>
          </w:p>
          <w:p w14:paraId="2E0EBC22"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r w:rsidRPr="00ED4D41">
              <w:rPr>
                <w:sz w:val="20"/>
                <w:szCs w:val="20"/>
              </w:rPr>
              <w:br/>
            </w:r>
          </w:p>
        </w:tc>
      </w:tr>
      <w:tr w:rsidR="00ED4D41" w:rsidRPr="00ED4D41" w14:paraId="457D5C33" w14:textId="77777777" w:rsidTr="00B527F8">
        <w:trPr>
          <w:trHeight w:val="265"/>
        </w:trPr>
        <w:tc>
          <w:tcPr>
            <w:tcW w:w="1413" w:type="dxa"/>
            <w:vMerge/>
            <w:shd w:val="clear" w:color="auto" w:fill="C5E3E2" w:themeFill="accent4" w:themeFillTint="99"/>
          </w:tcPr>
          <w:p w14:paraId="6436E545"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29067BD5"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A13. Monitor visitor trends and levels of satisfaction with marine park experiences and products</w:t>
            </w:r>
          </w:p>
        </w:tc>
        <w:tc>
          <w:tcPr>
            <w:tcW w:w="2474" w:type="dxa"/>
          </w:tcPr>
          <w:p w14:paraId="78C96634" w14:textId="77777777" w:rsidR="00ED4D41" w:rsidRPr="00ED4D41" w:rsidRDefault="00ED4D41" w:rsidP="00ED4D41">
            <w:pPr>
              <w:numPr>
                <w:ilvl w:val="0"/>
                <w:numId w:val="41"/>
              </w:numPr>
              <w:spacing w:before="0" w:after="0"/>
              <w:contextualSpacing/>
              <w:rPr>
                <w:sz w:val="20"/>
                <w:szCs w:val="20"/>
              </w:rPr>
            </w:pPr>
            <w:r w:rsidRPr="00ED4D41">
              <w:rPr>
                <w:sz w:val="20"/>
                <w:szCs w:val="20"/>
              </w:rPr>
              <w:t>Visitor trends monitoring implemented.</w:t>
            </w:r>
          </w:p>
          <w:p w14:paraId="6162D233" w14:textId="77777777" w:rsidR="00ED4D41" w:rsidRPr="00ED4D41" w:rsidRDefault="00ED4D41" w:rsidP="00ED4D41">
            <w:pPr>
              <w:numPr>
                <w:ilvl w:val="0"/>
                <w:numId w:val="41"/>
              </w:numPr>
              <w:spacing w:before="0" w:after="0"/>
              <w:contextualSpacing/>
              <w:rPr>
                <w:sz w:val="20"/>
                <w:szCs w:val="20"/>
              </w:rPr>
            </w:pPr>
            <w:r w:rsidRPr="00ED4D41">
              <w:rPr>
                <w:sz w:val="20"/>
                <w:szCs w:val="20"/>
              </w:rPr>
              <w:t>Levels of satisfaction with marine park experiences and products monitored.</w:t>
            </w:r>
          </w:p>
        </w:tc>
        <w:tc>
          <w:tcPr>
            <w:tcW w:w="2380" w:type="dxa"/>
          </w:tcPr>
          <w:p w14:paraId="2726CB5E"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Ongoing and comprehensive monitoring undertaken regarding visitor trends and satisfaction with marine park experiences and products. </w:t>
            </w:r>
          </w:p>
        </w:tc>
        <w:tc>
          <w:tcPr>
            <w:tcW w:w="2371" w:type="dxa"/>
          </w:tcPr>
          <w:p w14:paraId="16548AA6"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visitor numbers being recorded over time.</w:t>
            </w:r>
          </w:p>
          <w:p w14:paraId="4457D04E" w14:textId="77777777" w:rsidR="00ED4D41" w:rsidRPr="00ED4D41" w:rsidRDefault="00ED4D41" w:rsidP="00ED4D41">
            <w:pPr>
              <w:numPr>
                <w:ilvl w:val="0"/>
                <w:numId w:val="41"/>
              </w:numPr>
              <w:spacing w:before="0" w:after="0"/>
              <w:contextualSpacing/>
              <w:rPr>
                <w:sz w:val="20"/>
                <w:szCs w:val="20"/>
              </w:rPr>
            </w:pPr>
            <w:r w:rsidRPr="00ED4D41">
              <w:rPr>
                <w:sz w:val="20"/>
                <w:szCs w:val="20"/>
              </w:rPr>
              <w:t>Visitor satisfaction trends of experiences and products recorded (either quantitatively and/ or qualitatively).</w:t>
            </w:r>
          </w:p>
        </w:tc>
        <w:tc>
          <w:tcPr>
            <w:tcW w:w="2414" w:type="dxa"/>
          </w:tcPr>
          <w:p w14:paraId="77DF1D8B"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Administrative data/ desktop review (e.g. tourism authorisation holder logbooks for levels of access to the </w:t>
            </w:r>
            <w:r w:rsidR="002C1E4E">
              <w:rPr>
                <w:sz w:val="20"/>
                <w:szCs w:val="20"/>
              </w:rPr>
              <w:t>North-west</w:t>
            </w:r>
            <w:r w:rsidRPr="00ED4D41">
              <w:rPr>
                <w:sz w:val="20"/>
                <w:szCs w:val="20"/>
              </w:rPr>
              <w:t xml:space="preserve"> Marine Parks).</w:t>
            </w:r>
          </w:p>
        </w:tc>
      </w:tr>
      <w:tr w:rsidR="00ED4D41" w:rsidRPr="00ED4D41" w14:paraId="2F0C5A44" w14:textId="77777777" w:rsidTr="00B527F8">
        <w:trPr>
          <w:trHeight w:val="265"/>
        </w:trPr>
        <w:tc>
          <w:tcPr>
            <w:tcW w:w="1413" w:type="dxa"/>
            <w:vMerge/>
            <w:shd w:val="clear" w:color="auto" w:fill="C5E3E2" w:themeFill="accent4" w:themeFillTint="99"/>
          </w:tcPr>
          <w:p w14:paraId="7546F05C"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3D7FDF7A"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 xml:space="preserve">A14. Promote culturally sensitive tourism by encouraging tourism operators to liaise with Traditional Owners </w:t>
            </w:r>
          </w:p>
        </w:tc>
        <w:tc>
          <w:tcPr>
            <w:tcW w:w="2474" w:type="dxa"/>
          </w:tcPr>
          <w:p w14:paraId="6DAD0E14" w14:textId="77777777" w:rsidR="00ED4D41" w:rsidRPr="00ED4D41" w:rsidRDefault="00ED4D41" w:rsidP="00ED4D41">
            <w:pPr>
              <w:numPr>
                <w:ilvl w:val="0"/>
                <w:numId w:val="41"/>
              </w:numPr>
              <w:spacing w:before="0" w:after="0"/>
              <w:contextualSpacing/>
              <w:rPr>
                <w:sz w:val="20"/>
                <w:szCs w:val="20"/>
              </w:rPr>
            </w:pPr>
            <w:r w:rsidRPr="00ED4D41">
              <w:rPr>
                <w:sz w:val="20"/>
                <w:szCs w:val="20"/>
              </w:rPr>
              <w:t>Actions taken to encourage tourism operators to liaise with Traditional Owners to promote culturally sensitive tourism.</w:t>
            </w:r>
          </w:p>
        </w:tc>
        <w:tc>
          <w:tcPr>
            <w:tcW w:w="2380" w:type="dxa"/>
          </w:tcPr>
          <w:p w14:paraId="23020F67" w14:textId="77777777" w:rsidR="00ED4D41" w:rsidRPr="00ED4D41" w:rsidRDefault="00ED4D41" w:rsidP="00ED4D41">
            <w:pPr>
              <w:numPr>
                <w:ilvl w:val="0"/>
                <w:numId w:val="41"/>
              </w:numPr>
              <w:spacing w:before="0" w:after="0"/>
              <w:contextualSpacing/>
              <w:rPr>
                <w:sz w:val="20"/>
                <w:szCs w:val="20"/>
              </w:rPr>
            </w:pPr>
            <w:r w:rsidRPr="00ED4D41">
              <w:rPr>
                <w:sz w:val="20"/>
                <w:szCs w:val="20"/>
              </w:rPr>
              <w:t>Outputs delivered.</w:t>
            </w:r>
          </w:p>
          <w:p w14:paraId="211598E5" w14:textId="77777777" w:rsidR="00ED4D41" w:rsidRPr="00ED4D41" w:rsidRDefault="00ED4D41" w:rsidP="00ED4D41">
            <w:pPr>
              <w:numPr>
                <w:ilvl w:val="0"/>
                <w:numId w:val="41"/>
              </w:numPr>
              <w:spacing w:before="0" w:after="0"/>
              <w:contextualSpacing/>
              <w:rPr>
                <w:sz w:val="20"/>
                <w:szCs w:val="20"/>
              </w:rPr>
            </w:pPr>
            <w:r w:rsidRPr="00ED4D41">
              <w:rPr>
                <w:sz w:val="20"/>
                <w:szCs w:val="20"/>
              </w:rPr>
              <w:t>Most operators feel they have been appropriately encouraged to engage with Traditional Owners.</w:t>
            </w:r>
          </w:p>
          <w:p w14:paraId="54973EB0"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Most First Nations partners feel Parks Australia has taken appropriate steps to encourage </w:t>
            </w:r>
            <w:r w:rsidRPr="00ED4D41">
              <w:rPr>
                <w:rFonts w:eastAsia="Calibri Light" w:cs="Calibri Light"/>
                <w:color w:val="000000"/>
                <w:sz w:val="20"/>
                <w:szCs w:val="20"/>
              </w:rPr>
              <w:t>tourism operators to liaise with Traditional Owners.</w:t>
            </w:r>
          </w:p>
        </w:tc>
        <w:tc>
          <w:tcPr>
            <w:tcW w:w="2371" w:type="dxa"/>
          </w:tcPr>
          <w:p w14:paraId="494CDA4D"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actions taken to encourage tourism operators to liaise with Traditional Owners to promote culturally sensitive tourism.</w:t>
            </w:r>
          </w:p>
          <w:p w14:paraId="245F992F" w14:textId="77777777" w:rsidR="00ED4D41" w:rsidRPr="00ED4D41" w:rsidRDefault="00ED4D41" w:rsidP="00ED4D41">
            <w:pPr>
              <w:numPr>
                <w:ilvl w:val="0"/>
                <w:numId w:val="41"/>
              </w:numPr>
              <w:spacing w:before="0" w:after="0"/>
              <w:contextualSpacing/>
              <w:rPr>
                <w:sz w:val="20"/>
                <w:szCs w:val="20"/>
              </w:rPr>
            </w:pPr>
            <w:r w:rsidRPr="00ED4D41">
              <w:rPr>
                <w:sz w:val="20"/>
                <w:szCs w:val="20"/>
              </w:rPr>
              <w:t>Feedback from Traditional Owners and tourism operators.</w:t>
            </w:r>
          </w:p>
        </w:tc>
        <w:tc>
          <w:tcPr>
            <w:tcW w:w="2414" w:type="dxa"/>
          </w:tcPr>
          <w:p w14:paraId="0284786B"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 (with tourism operators/ Traditional Owners).</w:t>
            </w:r>
            <w:r w:rsidRPr="00ED4D41">
              <w:rPr>
                <w:sz w:val="20"/>
                <w:szCs w:val="20"/>
              </w:rPr>
              <w:br/>
            </w:r>
          </w:p>
        </w:tc>
      </w:tr>
      <w:tr w:rsidR="00ED4D41" w:rsidRPr="00ED4D41" w14:paraId="417194E6" w14:textId="77777777" w:rsidTr="00B527F8">
        <w:trPr>
          <w:trHeight w:val="265"/>
        </w:trPr>
        <w:tc>
          <w:tcPr>
            <w:tcW w:w="1413" w:type="dxa"/>
            <w:vMerge/>
            <w:shd w:val="clear" w:color="auto" w:fill="C5E3E2" w:themeFill="accent4" w:themeFillTint="99"/>
          </w:tcPr>
          <w:p w14:paraId="07EFC1CB"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13EA401F"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A15. Work with tourism operators and First Nations peoples to recognise and promote cultural values and cultural tourism opportunities</w:t>
            </w:r>
          </w:p>
        </w:tc>
        <w:tc>
          <w:tcPr>
            <w:tcW w:w="2474" w:type="dxa"/>
          </w:tcPr>
          <w:p w14:paraId="1CAAA1A8" w14:textId="77777777" w:rsidR="00ED4D41" w:rsidRPr="00ED4D41" w:rsidRDefault="00ED4D41" w:rsidP="00ED4D41">
            <w:pPr>
              <w:numPr>
                <w:ilvl w:val="0"/>
                <w:numId w:val="41"/>
              </w:numPr>
              <w:spacing w:before="0" w:after="0"/>
              <w:contextualSpacing/>
              <w:rPr>
                <w:sz w:val="20"/>
                <w:szCs w:val="20"/>
              </w:rPr>
            </w:pPr>
            <w:r w:rsidRPr="00ED4D41">
              <w:rPr>
                <w:sz w:val="20"/>
                <w:szCs w:val="20"/>
              </w:rPr>
              <w:t>Collaboration with tourism operators and First Nations peoples to promote cultural tourism opportunities.</w:t>
            </w:r>
          </w:p>
        </w:tc>
        <w:tc>
          <w:tcPr>
            <w:tcW w:w="2380" w:type="dxa"/>
          </w:tcPr>
          <w:p w14:paraId="59086CF1"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Most First Nations partners and Tourism industry stakeholders feel Parks Australia has taken appropriate and effective steps to recognise and promote </w:t>
            </w:r>
            <w:r w:rsidRPr="00ED4D41">
              <w:rPr>
                <w:rFonts w:eastAsia="Calibri Light" w:cs="Calibri Light"/>
                <w:color w:val="000000"/>
                <w:sz w:val="20"/>
                <w:szCs w:val="20"/>
              </w:rPr>
              <w:t>cultural values and cultural tourism opportunities.</w:t>
            </w:r>
            <w:r w:rsidRPr="00ED4D41" w:rsidDel="0081791C">
              <w:rPr>
                <w:sz w:val="20"/>
                <w:szCs w:val="20"/>
              </w:rPr>
              <w:t xml:space="preserve"> </w:t>
            </w:r>
          </w:p>
        </w:tc>
        <w:tc>
          <w:tcPr>
            <w:tcW w:w="2371" w:type="dxa"/>
          </w:tcPr>
          <w:p w14:paraId="33483B42"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Documentary evidence of collaboration with tourism operators and First Nations peoples to promote cultural tourism opportunities. </w:t>
            </w:r>
          </w:p>
          <w:p w14:paraId="7516276B" w14:textId="77777777" w:rsidR="00ED4D41" w:rsidRPr="00ED4D41" w:rsidRDefault="00ED4D41" w:rsidP="00ED4D41">
            <w:pPr>
              <w:numPr>
                <w:ilvl w:val="0"/>
                <w:numId w:val="41"/>
              </w:numPr>
              <w:spacing w:before="0" w:after="0"/>
              <w:contextualSpacing/>
              <w:rPr>
                <w:sz w:val="20"/>
                <w:szCs w:val="20"/>
              </w:rPr>
            </w:pPr>
            <w:r w:rsidRPr="00ED4D41">
              <w:rPr>
                <w:sz w:val="20"/>
                <w:szCs w:val="20"/>
              </w:rPr>
              <w:t>Feedback from First Nations partners and tourism operators.</w:t>
            </w:r>
          </w:p>
        </w:tc>
        <w:tc>
          <w:tcPr>
            <w:tcW w:w="2414" w:type="dxa"/>
          </w:tcPr>
          <w:p w14:paraId="6DF328E8"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Administrative data/ desktop review. </w:t>
            </w:r>
          </w:p>
          <w:p w14:paraId="247541FF"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 (with First Nations peoples/ Traditional Owners and other tourism operators).</w:t>
            </w:r>
          </w:p>
        </w:tc>
      </w:tr>
      <w:tr w:rsidR="00ED4D41" w:rsidRPr="00ED4D41" w14:paraId="66B42C79" w14:textId="77777777" w:rsidTr="00B527F8">
        <w:trPr>
          <w:trHeight w:val="345"/>
        </w:trPr>
        <w:tc>
          <w:tcPr>
            <w:tcW w:w="1413" w:type="dxa"/>
            <w:vMerge/>
            <w:shd w:val="clear" w:color="auto" w:fill="C5E3E2" w:themeFill="accent4" w:themeFillTint="99"/>
          </w:tcPr>
          <w:p w14:paraId="3D6A1D69" w14:textId="77777777" w:rsidR="00ED4D41" w:rsidRPr="00ED4D41" w:rsidRDefault="00ED4D41" w:rsidP="00ED4D41">
            <w:pPr>
              <w:spacing w:before="0" w:after="0"/>
              <w:rPr>
                <w:rFonts w:eastAsia="Calibri Light" w:cs="Calibri Light"/>
                <w:color w:val="000000"/>
                <w:sz w:val="20"/>
                <w:szCs w:val="20"/>
              </w:rPr>
            </w:pPr>
          </w:p>
        </w:tc>
        <w:tc>
          <w:tcPr>
            <w:tcW w:w="14033" w:type="dxa"/>
            <w:gridSpan w:val="5"/>
          </w:tcPr>
          <w:p w14:paraId="2AF72787" w14:textId="77777777" w:rsidR="00ED4D41" w:rsidRPr="00ED4D41" w:rsidRDefault="00ED4D41" w:rsidP="00ED4D41">
            <w:pPr>
              <w:spacing w:before="0" w:after="0"/>
              <w:rPr>
                <w:sz w:val="20"/>
                <w:szCs w:val="20"/>
              </w:rPr>
            </w:pPr>
            <w:r w:rsidRPr="00ED4D41">
              <w:rPr>
                <w:b/>
                <w:bCs/>
                <w:i/>
                <w:iCs/>
                <w:sz w:val="20"/>
                <w:szCs w:val="20"/>
              </w:rPr>
              <w:t xml:space="preserve">Actions specific to the </w:t>
            </w:r>
            <w:r w:rsidR="002C1E4E">
              <w:rPr>
                <w:b/>
                <w:bCs/>
                <w:i/>
                <w:iCs/>
                <w:sz w:val="20"/>
                <w:szCs w:val="20"/>
              </w:rPr>
              <w:t>North-west</w:t>
            </w:r>
            <w:r w:rsidRPr="00ED4D41">
              <w:rPr>
                <w:b/>
                <w:bCs/>
                <w:i/>
                <w:iCs/>
                <w:sz w:val="20"/>
                <w:szCs w:val="20"/>
              </w:rPr>
              <w:t xml:space="preserve"> Network</w:t>
            </w:r>
          </w:p>
        </w:tc>
      </w:tr>
      <w:tr w:rsidR="00ED4D41" w:rsidRPr="00ED4D41" w14:paraId="7741AFD7" w14:textId="77777777" w:rsidTr="00B527F8">
        <w:trPr>
          <w:trHeight w:val="345"/>
        </w:trPr>
        <w:tc>
          <w:tcPr>
            <w:tcW w:w="1413" w:type="dxa"/>
            <w:vMerge/>
            <w:shd w:val="clear" w:color="auto" w:fill="C5E3E2" w:themeFill="accent4" w:themeFillTint="99"/>
          </w:tcPr>
          <w:p w14:paraId="291B1445"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0EE56DA4"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A16. Promote visitor experiences that foster curiosity and appreciation of natural and heritage values in the Network, for example whale shark watching at Ningaloo Marine Park, diving at Mermaid Reef Marine Park, and bird watching at Ashmore Reef Marine Park</w:t>
            </w:r>
          </w:p>
        </w:tc>
        <w:tc>
          <w:tcPr>
            <w:tcW w:w="2474" w:type="dxa"/>
          </w:tcPr>
          <w:p w14:paraId="12ABE680" w14:textId="77777777" w:rsidR="00ED4D41" w:rsidRPr="00ED4D41" w:rsidRDefault="00ED4D41" w:rsidP="00ED4D41">
            <w:pPr>
              <w:numPr>
                <w:ilvl w:val="0"/>
                <w:numId w:val="41"/>
              </w:numPr>
              <w:spacing w:before="0" w:after="0"/>
              <w:contextualSpacing/>
              <w:rPr>
                <w:sz w:val="20"/>
                <w:szCs w:val="20"/>
              </w:rPr>
            </w:pPr>
            <w:r w:rsidRPr="00ED4D41">
              <w:rPr>
                <w:sz w:val="20"/>
                <w:szCs w:val="20"/>
              </w:rPr>
              <w:t>Promotion of visitor experiences that</w:t>
            </w:r>
            <w:r w:rsidRPr="00ED4D41">
              <w:rPr>
                <w:rFonts w:eastAsia="Calibri Light" w:cs="Calibri Light"/>
                <w:color w:val="000000"/>
                <w:sz w:val="20"/>
                <w:szCs w:val="20"/>
              </w:rPr>
              <w:t xml:space="preserve"> foster curiosity and appreciation of natural and heritage values in the marine park</w:t>
            </w:r>
            <w:r w:rsidRPr="00ED4D41">
              <w:rPr>
                <w:sz w:val="20"/>
                <w:szCs w:val="20"/>
              </w:rPr>
              <w:t>.</w:t>
            </w:r>
          </w:p>
          <w:p w14:paraId="67B67FA2"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 xml:space="preserve">Promotional content relates to the natural and heritage value of the marine park. </w:t>
            </w:r>
          </w:p>
        </w:tc>
        <w:tc>
          <w:tcPr>
            <w:tcW w:w="2380" w:type="dxa"/>
          </w:tcPr>
          <w:p w14:paraId="5F4B6076"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Visitor experiences relating to natural and heritage values of marine parks are promoted.</w:t>
            </w:r>
          </w:p>
          <w:p w14:paraId="69C07D4F"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Most key stakeholders assess that this promotion is fostering curiosity and appreciation of natural and heritage values.</w:t>
            </w:r>
          </w:p>
        </w:tc>
        <w:tc>
          <w:tcPr>
            <w:tcW w:w="2371" w:type="dxa"/>
          </w:tcPr>
          <w:p w14:paraId="189435DD"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 xml:space="preserve">Documentary evidence of promotion of visitor experiences relating to natural and </w:t>
            </w:r>
            <w:r w:rsidRPr="00ED4D41">
              <w:rPr>
                <w:sz w:val="20"/>
                <w:szCs w:val="20"/>
              </w:rPr>
              <w:lastRenderedPageBreak/>
              <w:t xml:space="preserve">heritage values of marine parks. </w:t>
            </w:r>
          </w:p>
          <w:p w14:paraId="08E323EC" w14:textId="77777777" w:rsidR="00ED4D41" w:rsidRPr="00ED4D41" w:rsidRDefault="00ED4D41" w:rsidP="00ED4D41">
            <w:pPr>
              <w:numPr>
                <w:ilvl w:val="0"/>
                <w:numId w:val="41"/>
              </w:numPr>
              <w:spacing w:before="0" w:after="0"/>
              <w:contextualSpacing/>
              <w:rPr>
                <w:sz w:val="20"/>
                <w:szCs w:val="20"/>
              </w:rPr>
            </w:pPr>
            <w:r w:rsidRPr="00ED4D41">
              <w:rPr>
                <w:sz w:val="20"/>
                <w:szCs w:val="20"/>
              </w:rPr>
              <w:t>Feedback from stakeholders.</w:t>
            </w:r>
          </w:p>
        </w:tc>
        <w:tc>
          <w:tcPr>
            <w:tcW w:w="2414" w:type="dxa"/>
          </w:tcPr>
          <w:p w14:paraId="0CE5D6E6"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 xml:space="preserve">Administrative data/ desktop review (including visitor surveys, tourism analytics, website and social metrics). </w:t>
            </w:r>
          </w:p>
          <w:p w14:paraId="6871F7F0"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Stakeholder engagement conducted by ORIMA.</w:t>
            </w:r>
          </w:p>
        </w:tc>
      </w:tr>
      <w:tr w:rsidR="00ED4D41" w:rsidRPr="00ED4D41" w14:paraId="55788FA4" w14:textId="77777777" w:rsidTr="00B527F8">
        <w:trPr>
          <w:trHeight w:val="265"/>
        </w:trPr>
        <w:tc>
          <w:tcPr>
            <w:tcW w:w="1413" w:type="dxa"/>
            <w:vMerge/>
            <w:tcBorders>
              <w:bottom w:val="nil"/>
            </w:tcBorders>
            <w:shd w:val="clear" w:color="auto" w:fill="C5E3E2" w:themeFill="accent4" w:themeFillTint="99"/>
          </w:tcPr>
          <w:p w14:paraId="2E03BC66"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605F611B"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A17. Work with other Commonwealth, state and territory government agencies, and the tourism industry to support tourism initiatives, events and attractions that promote visitor experiences in marine parks</w:t>
            </w:r>
          </w:p>
        </w:tc>
        <w:tc>
          <w:tcPr>
            <w:tcW w:w="2474" w:type="dxa"/>
          </w:tcPr>
          <w:p w14:paraId="461D30A9" w14:textId="77777777" w:rsidR="00ED4D41" w:rsidRPr="00ED4D41" w:rsidRDefault="00ED4D41" w:rsidP="00ED4D41">
            <w:pPr>
              <w:numPr>
                <w:ilvl w:val="0"/>
                <w:numId w:val="41"/>
              </w:numPr>
              <w:spacing w:before="0" w:after="0"/>
              <w:contextualSpacing/>
              <w:rPr>
                <w:sz w:val="20"/>
                <w:szCs w:val="20"/>
              </w:rPr>
            </w:pPr>
            <w:r w:rsidRPr="00ED4D41">
              <w:rPr>
                <w:sz w:val="20"/>
                <w:szCs w:val="20"/>
              </w:rPr>
              <w:t>Partnerships and collaborations with</w:t>
            </w:r>
            <w:r w:rsidRPr="00ED4D41">
              <w:rPr>
                <w:rFonts w:eastAsia="Calibri Light" w:cs="Calibri Light"/>
                <w:color w:val="000000"/>
                <w:sz w:val="20"/>
                <w:szCs w:val="20"/>
              </w:rPr>
              <w:t xml:space="preserve"> Commonwealth, state government agencies and the tourism industry to support tourism initiatives</w:t>
            </w:r>
            <w:r w:rsidRPr="00ED4D41">
              <w:rPr>
                <w:sz w:val="20"/>
                <w:szCs w:val="20"/>
              </w:rPr>
              <w:t xml:space="preserve"> in the marine park. </w:t>
            </w:r>
          </w:p>
        </w:tc>
        <w:tc>
          <w:tcPr>
            <w:tcW w:w="2380" w:type="dxa"/>
          </w:tcPr>
          <w:p w14:paraId="68E093CA"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There has been an increase in initiatives, events and attractions </w:t>
            </w:r>
            <w:r w:rsidRPr="00ED4D41">
              <w:rPr>
                <w:rFonts w:eastAsia="Calibri Light" w:cs="Calibri Light"/>
                <w:color w:val="000000"/>
                <w:sz w:val="20"/>
                <w:szCs w:val="20"/>
              </w:rPr>
              <w:t xml:space="preserve">that promote visitor experiences in the marine park. </w:t>
            </w:r>
          </w:p>
          <w:p w14:paraId="0A92A8C4" w14:textId="77777777" w:rsidR="00ED4D41" w:rsidRPr="00ED4D41" w:rsidRDefault="00ED4D41" w:rsidP="00ED4D41">
            <w:pPr>
              <w:numPr>
                <w:ilvl w:val="0"/>
                <w:numId w:val="41"/>
              </w:numPr>
              <w:spacing w:before="0" w:after="0"/>
              <w:contextualSpacing/>
              <w:rPr>
                <w:sz w:val="20"/>
                <w:szCs w:val="20"/>
              </w:rPr>
            </w:pPr>
            <w:r w:rsidRPr="00ED4D41">
              <w:rPr>
                <w:sz w:val="20"/>
                <w:szCs w:val="20"/>
              </w:rPr>
              <w:t>Most stakeholders assess that effective s</w:t>
            </w:r>
            <w:r w:rsidRPr="00ED4D41">
              <w:rPr>
                <w:rFonts w:eastAsia="Calibri Light" w:cs="Calibri Light"/>
                <w:color w:val="000000"/>
                <w:sz w:val="20"/>
                <w:szCs w:val="20"/>
              </w:rPr>
              <w:t xml:space="preserve">upport has been provided </w:t>
            </w:r>
            <w:r w:rsidRPr="00ED4D41">
              <w:rPr>
                <w:sz w:val="20"/>
                <w:szCs w:val="20"/>
              </w:rPr>
              <w:t>for these initiatives, events and attractions</w:t>
            </w:r>
            <w:r w:rsidRPr="00ED4D41">
              <w:rPr>
                <w:rFonts w:eastAsia="Calibri Light" w:cs="Calibri Light"/>
                <w:color w:val="000000"/>
                <w:sz w:val="20"/>
                <w:szCs w:val="20"/>
              </w:rPr>
              <w:t>.</w:t>
            </w:r>
          </w:p>
        </w:tc>
        <w:tc>
          <w:tcPr>
            <w:tcW w:w="2371" w:type="dxa"/>
          </w:tcPr>
          <w:p w14:paraId="37612EC3"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Documentary evidence of partnerships and collaborations with </w:t>
            </w:r>
            <w:r w:rsidRPr="00ED4D41">
              <w:rPr>
                <w:rFonts w:eastAsia="Calibri Light" w:cs="Calibri Light"/>
                <w:color w:val="000000"/>
                <w:sz w:val="20"/>
                <w:szCs w:val="20"/>
              </w:rPr>
              <w:t>Commonwealth and state government agencies and the tourism industry to support tourism.</w:t>
            </w:r>
          </w:p>
          <w:p w14:paraId="264BB43A" w14:textId="77777777" w:rsidR="00ED4D41" w:rsidRPr="00ED4D41" w:rsidRDefault="00ED4D41" w:rsidP="00ED4D41">
            <w:pPr>
              <w:numPr>
                <w:ilvl w:val="0"/>
                <w:numId w:val="41"/>
              </w:numPr>
              <w:spacing w:before="0" w:after="0"/>
              <w:contextualSpacing/>
              <w:rPr>
                <w:sz w:val="20"/>
                <w:szCs w:val="20"/>
              </w:rPr>
            </w:pPr>
            <w:r w:rsidRPr="00ED4D41">
              <w:rPr>
                <w:sz w:val="20"/>
                <w:szCs w:val="20"/>
              </w:rPr>
              <w:t>Feedback from key stakeholders.</w:t>
            </w:r>
          </w:p>
        </w:tc>
        <w:tc>
          <w:tcPr>
            <w:tcW w:w="2414" w:type="dxa"/>
          </w:tcPr>
          <w:p w14:paraId="414DD030"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Administrative data/ desktop review (including visitor surveys, tourism datasets, website and social metrics). </w:t>
            </w:r>
          </w:p>
          <w:p w14:paraId="6138A757"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Stakeholder engagement (with </w:t>
            </w:r>
            <w:r w:rsidRPr="00ED4D41">
              <w:rPr>
                <w:rFonts w:eastAsia="Calibri Light" w:cs="Calibri Light"/>
                <w:color w:val="000000"/>
                <w:sz w:val="20"/>
                <w:szCs w:val="20"/>
              </w:rPr>
              <w:t>Commonwealth, state government agencies and the tourism industry)</w:t>
            </w:r>
            <w:r w:rsidRPr="00ED4D41">
              <w:rPr>
                <w:sz w:val="20"/>
                <w:szCs w:val="20"/>
              </w:rPr>
              <w:t xml:space="preserve"> conducted by ORIMA.</w:t>
            </w:r>
          </w:p>
        </w:tc>
      </w:tr>
      <w:tr w:rsidR="00ED4D41" w:rsidRPr="00ED4D41" w14:paraId="510BB5B2" w14:textId="77777777" w:rsidTr="00B527F8">
        <w:trPr>
          <w:trHeight w:val="265"/>
        </w:trPr>
        <w:tc>
          <w:tcPr>
            <w:tcW w:w="1413" w:type="dxa"/>
            <w:tcBorders>
              <w:top w:val="nil"/>
              <w:left w:val="single" w:sz="4" w:space="0" w:color="auto"/>
              <w:bottom w:val="single" w:sz="4" w:space="0" w:color="auto"/>
              <w:right w:val="single" w:sz="4" w:space="0" w:color="auto"/>
            </w:tcBorders>
            <w:shd w:val="clear" w:color="auto" w:fill="C5E3E2" w:themeFill="accent4" w:themeFillTint="99"/>
          </w:tcPr>
          <w:p w14:paraId="0D2B7B05" w14:textId="77777777" w:rsidR="00ED4D41" w:rsidRPr="00ED4D41" w:rsidRDefault="00ED4D41" w:rsidP="00ED4D41">
            <w:pPr>
              <w:spacing w:before="0" w:after="0"/>
              <w:rPr>
                <w:rFonts w:eastAsia="Calibri Light" w:cs="Calibri Light"/>
                <w:color w:val="000000"/>
                <w:sz w:val="20"/>
                <w:szCs w:val="20"/>
              </w:rPr>
            </w:pPr>
          </w:p>
        </w:tc>
        <w:tc>
          <w:tcPr>
            <w:tcW w:w="4394" w:type="dxa"/>
            <w:tcBorders>
              <w:left w:val="single" w:sz="4" w:space="0" w:color="auto"/>
            </w:tcBorders>
          </w:tcPr>
          <w:p w14:paraId="581B2CA2"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 xml:space="preserve">A18. Facilitate partnerships between First Nations peoples and tourism operators and support the application of the </w:t>
            </w:r>
            <w:proofErr w:type="spellStart"/>
            <w:r w:rsidRPr="00ED4D41">
              <w:rPr>
                <w:rFonts w:eastAsia="Calibri Light" w:cs="Calibri Light"/>
                <w:color w:val="000000"/>
                <w:sz w:val="20"/>
                <w:szCs w:val="20"/>
              </w:rPr>
              <w:t>Uunguu</w:t>
            </w:r>
            <w:proofErr w:type="spellEnd"/>
            <w:r w:rsidRPr="00ED4D41">
              <w:rPr>
                <w:rFonts w:eastAsia="Calibri Light" w:cs="Calibri Light"/>
                <w:color w:val="000000"/>
                <w:sz w:val="20"/>
                <w:szCs w:val="20"/>
              </w:rPr>
              <w:t xml:space="preserve"> Visitor Management pass system for the N</w:t>
            </w:r>
            <w:r w:rsidRPr="00ED4D41" w:rsidDel="001C0218">
              <w:rPr>
                <w:rFonts w:eastAsia="Calibri Light" w:cs="Calibri Light"/>
                <w:color w:val="000000"/>
                <w:sz w:val="20"/>
                <w:szCs w:val="20"/>
              </w:rPr>
              <w:t>a</w:t>
            </w:r>
            <w:r w:rsidRPr="00ED4D41">
              <w:rPr>
                <w:rFonts w:eastAsia="Calibri Light" w:cs="Calibri Light"/>
                <w:color w:val="000000"/>
                <w:sz w:val="20"/>
                <w:szCs w:val="20"/>
              </w:rPr>
              <w:t>tive Title determination area</w:t>
            </w:r>
          </w:p>
        </w:tc>
        <w:tc>
          <w:tcPr>
            <w:tcW w:w="2474" w:type="dxa"/>
          </w:tcPr>
          <w:p w14:paraId="258C1713" w14:textId="77777777" w:rsidR="00ED4D41" w:rsidRPr="00ED4D41" w:rsidRDefault="00ED4D41" w:rsidP="00ED4D41">
            <w:pPr>
              <w:numPr>
                <w:ilvl w:val="0"/>
                <w:numId w:val="41"/>
              </w:numPr>
              <w:spacing w:before="0" w:after="0"/>
              <w:contextualSpacing/>
              <w:rPr>
                <w:sz w:val="20"/>
                <w:szCs w:val="20"/>
              </w:rPr>
            </w:pPr>
            <w:r w:rsidRPr="00ED4D41">
              <w:rPr>
                <w:rFonts w:eastAsia="Calibri Light" w:cs="Calibri Light"/>
                <w:color w:val="000000"/>
                <w:sz w:val="20"/>
                <w:szCs w:val="20"/>
              </w:rPr>
              <w:t>Partnerships between First Nations peoples and tourism operators.</w:t>
            </w:r>
          </w:p>
          <w:p w14:paraId="0A5DEDAD" w14:textId="77777777" w:rsidR="00ED4D41" w:rsidRPr="00ED4D41" w:rsidRDefault="00ED4D41" w:rsidP="00ED4D41">
            <w:pPr>
              <w:numPr>
                <w:ilvl w:val="0"/>
                <w:numId w:val="41"/>
              </w:numPr>
              <w:spacing w:before="0" w:after="0"/>
              <w:contextualSpacing/>
              <w:rPr>
                <w:sz w:val="20"/>
                <w:szCs w:val="20"/>
              </w:rPr>
            </w:pPr>
            <w:r w:rsidRPr="00ED4D41">
              <w:rPr>
                <w:rFonts w:eastAsia="Calibri Light" w:cs="Calibri Light"/>
                <w:color w:val="000000"/>
                <w:sz w:val="20"/>
                <w:szCs w:val="20"/>
              </w:rPr>
              <w:t xml:space="preserve">Support for the application of the </w:t>
            </w:r>
            <w:proofErr w:type="spellStart"/>
            <w:r w:rsidRPr="00ED4D41">
              <w:rPr>
                <w:rFonts w:eastAsia="Calibri Light" w:cs="Calibri Light"/>
                <w:color w:val="000000"/>
                <w:sz w:val="20"/>
                <w:szCs w:val="20"/>
              </w:rPr>
              <w:t>Uunguu</w:t>
            </w:r>
            <w:proofErr w:type="spellEnd"/>
            <w:r w:rsidRPr="00ED4D41">
              <w:rPr>
                <w:rFonts w:eastAsia="Calibri Light" w:cs="Calibri Light"/>
                <w:color w:val="000000"/>
                <w:sz w:val="20"/>
                <w:szCs w:val="20"/>
              </w:rPr>
              <w:t xml:space="preserve"> Visitor Management pass system for the Native Title determination area has been provided.</w:t>
            </w:r>
          </w:p>
        </w:tc>
        <w:tc>
          <w:tcPr>
            <w:tcW w:w="2380" w:type="dxa"/>
          </w:tcPr>
          <w:p w14:paraId="5073BB0C" w14:textId="77777777" w:rsidR="00ED4D41" w:rsidRPr="00ED4D41" w:rsidRDefault="00ED4D41" w:rsidP="00ED4D41">
            <w:pPr>
              <w:numPr>
                <w:ilvl w:val="0"/>
                <w:numId w:val="41"/>
              </w:numPr>
              <w:spacing w:before="0" w:after="0"/>
              <w:contextualSpacing/>
              <w:rPr>
                <w:sz w:val="20"/>
                <w:szCs w:val="20"/>
              </w:rPr>
            </w:pPr>
            <w:r w:rsidRPr="00ED4D41">
              <w:rPr>
                <w:sz w:val="20"/>
                <w:szCs w:val="20"/>
              </w:rPr>
              <w:t>Outputs delivered in a timely and consistent manner.</w:t>
            </w:r>
          </w:p>
          <w:p w14:paraId="02DB93DB" w14:textId="77777777" w:rsidR="00ED4D41" w:rsidRPr="00ED4D41" w:rsidDel="001C0218" w:rsidRDefault="00ED4D41" w:rsidP="00ED4D41">
            <w:pPr>
              <w:numPr>
                <w:ilvl w:val="0"/>
                <w:numId w:val="41"/>
              </w:numPr>
              <w:spacing w:before="0" w:after="0"/>
              <w:contextualSpacing/>
              <w:rPr>
                <w:sz w:val="20"/>
                <w:szCs w:val="20"/>
              </w:rPr>
            </w:pPr>
            <w:r w:rsidRPr="00ED4D41">
              <w:rPr>
                <w:sz w:val="20"/>
                <w:szCs w:val="20"/>
              </w:rPr>
              <w:t xml:space="preserve">Most stakeholders assess that </w:t>
            </w:r>
            <w:r w:rsidRPr="00ED4D41">
              <w:rPr>
                <w:rFonts w:eastAsia="Calibri Light" w:cs="Calibri Light"/>
                <w:color w:val="000000"/>
                <w:sz w:val="20"/>
                <w:szCs w:val="20"/>
              </w:rPr>
              <w:t>partnerships between First Nations peoples and tourism operators have been facilitated.</w:t>
            </w:r>
          </w:p>
          <w:p w14:paraId="3CC3D987" w14:textId="77777777" w:rsidR="00ED4D41" w:rsidRPr="00ED4D41" w:rsidRDefault="00ED4D41" w:rsidP="00ED4D41">
            <w:pPr>
              <w:numPr>
                <w:ilvl w:val="0"/>
                <w:numId w:val="41"/>
              </w:numPr>
              <w:spacing w:before="0" w:after="0"/>
              <w:contextualSpacing/>
              <w:rPr>
                <w:sz w:val="20"/>
                <w:szCs w:val="20"/>
              </w:rPr>
            </w:pPr>
            <w:r w:rsidRPr="00ED4D41" w:rsidDel="001C0218">
              <w:rPr>
                <w:sz w:val="20"/>
                <w:szCs w:val="20"/>
              </w:rPr>
              <w:t>Most stakeholders assess that effective s</w:t>
            </w:r>
            <w:r w:rsidRPr="00ED4D41" w:rsidDel="001C0218">
              <w:rPr>
                <w:rFonts w:eastAsia="Calibri Light" w:cs="Calibri Light"/>
                <w:color w:val="000000"/>
                <w:sz w:val="20"/>
                <w:szCs w:val="20"/>
              </w:rPr>
              <w:t xml:space="preserve">upport has been </w:t>
            </w:r>
            <w:r w:rsidRPr="00ED4D41" w:rsidDel="001C0218">
              <w:rPr>
                <w:rFonts w:eastAsia="Calibri Light" w:cs="Calibri Light"/>
                <w:color w:val="000000"/>
                <w:sz w:val="20"/>
                <w:szCs w:val="20"/>
              </w:rPr>
              <w:lastRenderedPageBreak/>
              <w:t xml:space="preserve">provided </w:t>
            </w:r>
            <w:r w:rsidRPr="00ED4D41" w:rsidDel="001C0218">
              <w:rPr>
                <w:sz w:val="20"/>
                <w:szCs w:val="20"/>
              </w:rPr>
              <w:t>for</w:t>
            </w:r>
            <w:r w:rsidRPr="00ED4D41" w:rsidDel="001C0218">
              <w:rPr>
                <w:rFonts w:eastAsia="Calibri Light" w:cs="Calibri Light"/>
                <w:color w:val="000000"/>
                <w:sz w:val="20"/>
                <w:szCs w:val="20"/>
              </w:rPr>
              <w:t xml:space="preserve"> the </w:t>
            </w:r>
            <w:proofErr w:type="spellStart"/>
            <w:r w:rsidRPr="00ED4D41" w:rsidDel="001C0218">
              <w:rPr>
                <w:rFonts w:eastAsia="Calibri Light" w:cs="Calibri Light"/>
                <w:color w:val="000000"/>
                <w:sz w:val="20"/>
                <w:szCs w:val="20"/>
              </w:rPr>
              <w:t>Uunguu</w:t>
            </w:r>
            <w:proofErr w:type="spellEnd"/>
            <w:r w:rsidRPr="00ED4D41" w:rsidDel="001C0218">
              <w:rPr>
                <w:rFonts w:eastAsia="Calibri Light" w:cs="Calibri Light"/>
                <w:color w:val="000000"/>
                <w:sz w:val="20"/>
                <w:szCs w:val="20"/>
              </w:rPr>
              <w:t xml:space="preserve"> Visitor Management pass system for the </w:t>
            </w:r>
            <w:r w:rsidRPr="00ED4D41">
              <w:rPr>
                <w:rFonts w:eastAsia="Calibri Light" w:cs="Calibri Light"/>
                <w:color w:val="000000"/>
                <w:sz w:val="20"/>
                <w:szCs w:val="20"/>
              </w:rPr>
              <w:t>N</w:t>
            </w:r>
            <w:r w:rsidRPr="00ED4D41" w:rsidDel="001C0218">
              <w:rPr>
                <w:rFonts w:eastAsia="Calibri Light" w:cs="Calibri Light"/>
                <w:color w:val="000000"/>
                <w:sz w:val="20"/>
                <w:szCs w:val="20"/>
              </w:rPr>
              <w:t xml:space="preserve">ative </w:t>
            </w:r>
            <w:r w:rsidRPr="00ED4D41">
              <w:rPr>
                <w:rFonts w:eastAsia="Calibri Light" w:cs="Calibri Light"/>
                <w:color w:val="000000"/>
                <w:sz w:val="20"/>
                <w:szCs w:val="20"/>
              </w:rPr>
              <w:t>T</w:t>
            </w:r>
            <w:r w:rsidRPr="00ED4D41" w:rsidDel="001C0218">
              <w:rPr>
                <w:rFonts w:eastAsia="Calibri Light" w:cs="Calibri Light"/>
                <w:color w:val="000000"/>
                <w:sz w:val="20"/>
                <w:szCs w:val="20"/>
              </w:rPr>
              <w:t>itle determination area.</w:t>
            </w:r>
          </w:p>
        </w:tc>
        <w:tc>
          <w:tcPr>
            <w:tcW w:w="2371" w:type="dxa"/>
          </w:tcPr>
          <w:p w14:paraId="407CE6E3"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 xml:space="preserve">Documentary evidence of partnerships </w:t>
            </w:r>
            <w:r w:rsidRPr="00ED4D41">
              <w:rPr>
                <w:rFonts w:eastAsia="Calibri Light" w:cs="Calibri Light"/>
                <w:color w:val="000000"/>
                <w:sz w:val="20"/>
                <w:szCs w:val="20"/>
              </w:rPr>
              <w:t xml:space="preserve">between First Nations peoples and tourism operators and support for the application of the </w:t>
            </w:r>
            <w:proofErr w:type="spellStart"/>
            <w:r w:rsidRPr="00ED4D41">
              <w:rPr>
                <w:rFonts w:eastAsia="Calibri Light" w:cs="Calibri Light"/>
                <w:color w:val="000000"/>
                <w:sz w:val="20"/>
                <w:szCs w:val="20"/>
              </w:rPr>
              <w:t>Uunguu</w:t>
            </w:r>
            <w:proofErr w:type="spellEnd"/>
            <w:r w:rsidRPr="00ED4D41">
              <w:rPr>
                <w:rFonts w:eastAsia="Calibri Light" w:cs="Calibri Light"/>
                <w:color w:val="000000"/>
                <w:sz w:val="20"/>
                <w:szCs w:val="20"/>
              </w:rPr>
              <w:t xml:space="preserve"> Visitor Management pass system for the Native Title determination area.</w:t>
            </w:r>
          </w:p>
          <w:p w14:paraId="12B270F4"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Feedback from key stakeholders (including First Nations partners).</w:t>
            </w:r>
          </w:p>
        </w:tc>
        <w:tc>
          <w:tcPr>
            <w:tcW w:w="2414" w:type="dxa"/>
          </w:tcPr>
          <w:p w14:paraId="62A3F5FD"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 xml:space="preserve">Administrative data/ desktop review. </w:t>
            </w:r>
          </w:p>
          <w:p w14:paraId="4720D156"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tc>
      </w:tr>
    </w:tbl>
    <w:p w14:paraId="49464541" w14:textId="77777777" w:rsidR="00ED4D41" w:rsidRPr="00ED4D41" w:rsidRDefault="00ED4D41" w:rsidP="00ED4D41">
      <w:pPr>
        <w:spacing w:before="0" w:after="0"/>
      </w:pPr>
    </w:p>
    <w:tbl>
      <w:tblPr>
        <w:tblStyle w:val="TableGrid3"/>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ED4D41" w:rsidRPr="00ED4D41" w14:paraId="2BD304A0" w14:textId="77777777" w:rsidTr="00B527F8">
        <w:trPr>
          <w:trHeight w:val="265"/>
        </w:trPr>
        <w:tc>
          <w:tcPr>
            <w:tcW w:w="1413" w:type="dxa"/>
            <w:vMerge w:val="restart"/>
            <w:shd w:val="clear" w:color="auto" w:fill="A5C8EC" w:themeFill="accent2" w:themeFillTint="99"/>
          </w:tcPr>
          <w:p w14:paraId="27DBB56B" w14:textId="77777777" w:rsidR="00ED4D41" w:rsidRPr="00ED4D41" w:rsidRDefault="00ED4D41" w:rsidP="00ED4D41">
            <w:pPr>
              <w:spacing w:before="0" w:after="0"/>
              <w:rPr>
                <w:rFonts w:eastAsia="Calibri Light" w:cs="Calibri Light"/>
                <w:b/>
                <w:bCs/>
                <w:color w:val="000000"/>
                <w:sz w:val="20"/>
                <w:szCs w:val="20"/>
              </w:rPr>
            </w:pPr>
            <w:bookmarkStart w:id="107" w:name="_Hlk216345117"/>
            <w:r w:rsidRPr="00ED4D41">
              <w:rPr>
                <w:rFonts w:eastAsia="Calibri Light" w:cs="Calibri Light"/>
                <w:b/>
                <w:bCs/>
                <w:color w:val="002060"/>
                <w:sz w:val="20"/>
                <w:szCs w:val="20"/>
              </w:rPr>
              <w:t>Management Plan Outcomes</w:t>
            </w:r>
          </w:p>
        </w:tc>
        <w:tc>
          <w:tcPr>
            <w:tcW w:w="4394" w:type="dxa"/>
            <w:shd w:val="clear" w:color="auto" w:fill="E1ECF8" w:themeFill="accent2" w:themeFillTint="33"/>
          </w:tcPr>
          <w:p w14:paraId="32CB8571"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O2. High-quality visitor experiences that are appealing, engaging and raise awareness of the natural and cultural values of marine parks</w:t>
            </w:r>
          </w:p>
        </w:tc>
        <w:tc>
          <w:tcPr>
            <w:tcW w:w="2474" w:type="dxa"/>
            <w:shd w:val="clear" w:color="auto" w:fill="E1ECF8" w:themeFill="accent2" w:themeFillTint="33"/>
          </w:tcPr>
          <w:p w14:paraId="44CB0309" w14:textId="77777777" w:rsidR="00ED4D41" w:rsidRPr="00ED4D41" w:rsidRDefault="00ED4D41" w:rsidP="00ED4D41">
            <w:pPr>
              <w:numPr>
                <w:ilvl w:val="0"/>
                <w:numId w:val="41"/>
              </w:numPr>
              <w:spacing w:before="0" w:after="0"/>
              <w:contextualSpacing/>
              <w:rPr>
                <w:sz w:val="20"/>
                <w:szCs w:val="20"/>
              </w:rPr>
            </w:pPr>
            <w:r w:rsidRPr="00ED4D41">
              <w:rPr>
                <w:sz w:val="20"/>
                <w:szCs w:val="20"/>
              </w:rPr>
              <w:t>N/A</w:t>
            </w:r>
          </w:p>
        </w:tc>
        <w:tc>
          <w:tcPr>
            <w:tcW w:w="2380" w:type="dxa"/>
            <w:shd w:val="clear" w:color="auto" w:fill="E1ECF8" w:themeFill="accent2" w:themeFillTint="33"/>
          </w:tcPr>
          <w:p w14:paraId="3B4058F2"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Visitors to the marine park report high-quality experiences. </w:t>
            </w:r>
          </w:p>
          <w:p w14:paraId="2EA10C3D" w14:textId="77777777" w:rsidR="00ED4D41" w:rsidRPr="00ED4D41" w:rsidRDefault="00ED4D41" w:rsidP="00ED4D41">
            <w:pPr>
              <w:numPr>
                <w:ilvl w:val="0"/>
                <w:numId w:val="41"/>
              </w:numPr>
              <w:spacing w:before="0" w:after="0"/>
              <w:contextualSpacing/>
              <w:rPr>
                <w:sz w:val="20"/>
                <w:szCs w:val="20"/>
              </w:rPr>
            </w:pPr>
            <w:r w:rsidRPr="00ED4D41">
              <w:rPr>
                <w:sz w:val="20"/>
                <w:szCs w:val="20"/>
              </w:rPr>
              <w:t>Visitors report an increased awareness of the natural and cultural values of marine parks.</w:t>
            </w:r>
          </w:p>
          <w:p w14:paraId="735F4F35" w14:textId="77777777" w:rsidR="00ED4D41" w:rsidRPr="00ED4D41" w:rsidRDefault="00ED4D41" w:rsidP="00ED4D41">
            <w:pPr>
              <w:numPr>
                <w:ilvl w:val="0"/>
                <w:numId w:val="41"/>
              </w:numPr>
              <w:spacing w:before="0" w:after="0"/>
              <w:contextualSpacing/>
              <w:rPr>
                <w:sz w:val="20"/>
                <w:szCs w:val="20"/>
              </w:rPr>
            </w:pPr>
            <w:r w:rsidRPr="00ED4D41">
              <w:rPr>
                <w:sz w:val="20"/>
                <w:szCs w:val="20"/>
              </w:rPr>
              <w:t>Most relevant stakeholders report that</w:t>
            </w:r>
            <w:r w:rsidRPr="00ED4D41">
              <w:rPr>
                <w:rFonts w:eastAsia="Calibri Light" w:cs="Calibri Light"/>
                <w:color w:val="000000"/>
                <w:sz w:val="20"/>
                <w:szCs w:val="20"/>
              </w:rPr>
              <w:t xml:space="preserve"> visitor experiences delivered are appealing, engaging and raise awareness of the natural and cultural values of marine parks.</w:t>
            </w:r>
          </w:p>
        </w:tc>
        <w:tc>
          <w:tcPr>
            <w:tcW w:w="2371" w:type="dxa"/>
            <w:shd w:val="clear" w:color="auto" w:fill="E1ECF8" w:themeFill="accent2" w:themeFillTint="33"/>
          </w:tcPr>
          <w:p w14:paraId="2A6E964C" w14:textId="77777777" w:rsidR="00ED4D41" w:rsidRPr="00ED4D41" w:rsidRDefault="00ED4D41" w:rsidP="00ED4D41">
            <w:pPr>
              <w:numPr>
                <w:ilvl w:val="0"/>
                <w:numId w:val="41"/>
              </w:numPr>
              <w:spacing w:before="0" w:after="0"/>
              <w:contextualSpacing/>
              <w:rPr>
                <w:sz w:val="20"/>
                <w:szCs w:val="20"/>
              </w:rPr>
            </w:pPr>
            <w:r w:rsidRPr="00ED4D41">
              <w:rPr>
                <w:sz w:val="20"/>
                <w:szCs w:val="20"/>
              </w:rPr>
              <w:t>Experience and satisfaction ratings from visitors to marine parks.</w:t>
            </w:r>
          </w:p>
          <w:p w14:paraId="6F88A6C4" w14:textId="77777777" w:rsidR="00ED4D41" w:rsidRPr="00ED4D41" w:rsidRDefault="00ED4D41" w:rsidP="00ED4D41">
            <w:pPr>
              <w:numPr>
                <w:ilvl w:val="0"/>
                <w:numId w:val="41"/>
              </w:numPr>
              <w:spacing w:before="0" w:after="0"/>
              <w:contextualSpacing/>
              <w:rPr>
                <w:sz w:val="20"/>
                <w:szCs w:val="20"/>
              </w:rPr>
            </w:pPr>
            <w:r w:rsidRPr="00ED4D41">
              <w:rPr>
                <w:sz w:val="20"/>
                <w:szCs w:val="20"/>
              </w:rPr>
              <w:t>Feedback from stakeholders.</w:t>
            </w:r>
          </w:p>
        </w:tc>
        <w:tc>
          <w:tcPr>
            <w:tcW w:w="2414" w:type="dxa"/>
            <w:shd w:val="clear" w:color="auto" w:fill="E1ECF8" w:themeFill="accent2" w:themeFillTint="33"/>
          </w:tcPr>
          <w:p w14:paraId="6872A024"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Administrative data/ desktop review (including visitor surveys, tourism datasets). </w:t>
            </w:r>
          </w:p>
          <w:p w14:paraId="1076777F"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tc>
      </w:tr>
      <w:tr w:rsidR="00ED4D41" w:rsidRPr="00ED4D41" w14:paraId="544F0BC6" w14:textId="77777777" w:rsidTr="00B527F8">
        <w:trPr>
          <w:trHeight w:val="265"/>
        </w:trPr>
        <w:tc>
          <w:tcPr>
            <w:tcW w:w="1413" w:type="dxa"/>
            <w:vMerge/>
            <w:shd w:val="clear" w:color="auto" w:fill="A5C8EC" w:themeFill="accent2" w:themeFillTint="99"/>
          </w:tcPr>
          <w:p w14:paraId="59653E86"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1ECF8" w:themeFill="accent2" w:themeFillTint="33"/>
          </w:tcPr>
          <w:p w14:paraId="1C1C70B3"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O3. Increased visitation to marine parks</w:t>
            </w:r>
          </w:p>
        </w:tc>
        <w:tc>
          <w:tcPr>
            <w:tcW w:w="2474" w:type="dxa"/>
            <w:shd w:val="clear" w:color="auto" w:fill="E1ECF8" w:themeFill="accent2" w:themeFillTint="33"/>
          </w:tcPr>
          <w:p w14:paraId="0A1C4A96" w14:textId="77777777" w:rsidR="00ED4D41" w:rsidRPr="00ED4D41" w:rsidRDefault="00ED4D41" w:rsidP="00ED4D41">
            <w:pPr>
              <w:numPr>
                <w:ilvl w:val="0"/>
                <w:numId w:val="41"/>
              </w:numPr>
              <w:spacing w:before="0" w:after="0"/>
              <w:contextualSpacing/>
              <w:rPr>
                <w:sz w:val="20"/>
                <w:szCs w:val="20"/>
              </w:rPr>
            </w:pPr>
            <w:r w:rsidRPr="00ED4D41">
              <w:rPr>
                <w:sz w:val="20"/>
                <w:szCs w:val="20"/>
              </w:rPr>
              <w:t>N/A</w:t>
            </w:r>
          </w:p>
        </w:tc>
        <w:tc>
          <w:tcPr>
            <w:tcW w:w="2380" w:type="dxa"/>
            <w:shd w:val="clear" w:color="auto" w:fill="E1ECF8" w:themeFill="accent2" w:themeFillTint="33"/>
          </w:tcPr>
          <w:p w14:paraId="7A6621DF" w14:textId="77777777" w:rsidR="00ED4D41" w:rsidRPr="00ED4D41" w:rsidRDefault="00ED4D41" w:rsidP="00ED4D41">
            <w:pPr>
              <w:numPr>
                <w:ilvl w:val="0"/>
                <w:numId w:val="41"/>
              </w:numPr>
              <w:spacing w:before="0" w:after="0"/>
              <w:contextualSpacing/>
              <w:rPr>
                <w:sz w:val="20"/>
                <w:szCs w:val="20"/>
              </w:rPr>
            </w:pPr>
            <w:r w:rsidRPr="00ED4D41">
              <w:rPr>
                <w:sz w:val="20"/>
                <w:szCs w:val="20"/>
              </w:rPr>
              <w:t>Year-on-year increase in visitation.</w:t>
            </w:r>
          </w:p>
        </w:tc>
        <w:tc>
          <w:tcPr>
            <w:tcW w:w="2371" w:type="dxa"/>
            <w:shd w:val="clear" w:color="auto" w:fill="E1ECF8" w:themeFill="accent2" w:themeFillTint="33"/>
          </w:tcPr>
          <w:p w14:paraId="3B2E6FDB"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visitor numbers (compared annually).</w:t>
            </w:r>
          </w:p>
        </w:tc>
        <w:tc>
          <w:tcPr>
            <w:tcW w:w="2414" w:type="dxa"/>
            <w:shd w:val="clear" w:color="auto" w:fill="E1ECF8" w:themeFill="accent2" w:themeFillTint="33"/>
          </w:tcPr>
          <w:p w14:paraId="7F860A88"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 (including visitor monitoring indicators, tourism analytics).</w:t>
            </w:r>
          </w:p>
        </w:tc>
      </w:tr>
      <w:tr w:rsidR="00ED4D41" w:rsidRPr="00ED4D41" w14:paraId="382684E0" w14:textId="77777777" w:rsidTr="00B527F8">
        <w:trPr>
          <w:trHeight w:val="730"/>
        </w:trPr>
        <w:tc>
          <w:tcPr>
            <w:tcW w:w="1413" w:type="dxa"/>
            <w:vMerge/>
            <w:shd w:val="clear" w:color="auto" w:fill="A5C8EC" w:themeFill="accent2" w:themeFillTint="99"/>
          </w:tcPr>
          <w:p w14:paraId="77839B3E"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1ECF8" w:themeFill="accent2" w:themeFillTint="33"/>
          </w:tcPr>
          <w:p w14:paraId="0EE7A472"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O4. Social and economic benefits from the contribution of marine parks to Australia's visitor economy</w:t>
            </w:r>
          </w:p>
        </w:tc>
        <w:tc>
          <w:tcPr>
            <w:tcW w:w="2474" w:type="dxa"/>
            <w:shd w:val="clear" w:color="auto" w:fill="E1ECF8" w:themeFill="accent2" w:themeFillTint="33"/>
          </w:tcPr>
          <w:p w14:paraId="679C53E5" w14:textId="77777777" w:rsidR="00ED4D41" w:rsidRPr="00ED4D41" w:rsidRDefault="00ED4D41" w:rsidP="00ED4D41">
            <w:pPr>
              <w:numPr>
                <w:ilvl w:val="0"/>
                <w:numId w:val="41"/>
              </w:numPr>
              <w:spacing w:before="0" w:after="0"/>
              <w:contextualSpacing/>
              <w:rPr>
                <w:sz w:val="20"/>
                <w:szCs w:val="20"/>
              </w:rPr>
            </w:pPr>
            <w:r w:rsidRPr="00ED4D41">
              <w:rPr>
                <w:sz w:val="20"/>
                <w:szCs w:val="20"/>
              </w:rPr>
              <w:t>N/A</w:t>
            </w:r>
          </w:p>
        </w:tc>
        <w:tc>
          <w:tcPr>
            <w:tcW w:w="2380" w:type="dxa"/>
            <w:shd w:val="clear" w:color="auto" w:fill="E1ECF8" w:themeFill="accent2" w:themeFillTint="33"/>
          </w:tcPr>
          <w:p w14:paraId="734B7804"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Increased economic contribution of marine park tourism. </w:t>
            </w:r>
          </w:p>
          <w:p w14:paraId="31482D03" w14:textId="77777777" w:rsidR="00ED4D41" w:rsidRPr="00ED4D41" w:rsidRDefault="00ED4D41" w:rsidP="00ED4D41">
            <w:pPr>
              <w:numPr>
                <w:ilvl w:val="0"/>
                <w:numId w:val="41"/>
              </w:numPr>
              <w:spacing w:before="0" w:after="0"/>
              <w:contextualSpacing/>
            </w:pPr>
            <w:r w:rsidRPr="00ED4D41">
              <w:rPr>
                <w:sz w:val="20"/>
                <w:szCs w:val="20"/>
              </w:rPr>
              <w:t>Most stakeholders perceive social and economic benefits from the contribution of marine parks to Australia’s visitor economy.</w:t>
            </w:r>
          </w:p>
        </w:tc>
        <w:tc>
          <w:tcPr>
            <w:tcW w:w="2371" w:type="dxa"/>
            <w:shd w:val="clear" w:color="auto" w:fill="E1ECF8" w:themeFill="accent2" w:themeFillTint="33"/>
          </w:tcPr>
          <w:p w14:paraId="38F393CC"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Documentary evidence of economic contribution of marine park tourism. </w:t>
            </w:r>
          </w:p>
          <w:p w14:paraId="7379CC6D" w14:textId="77777777" w:rsidR="00ED4D41" w:rsidRPr="00ED4D41" w:rsidRDefault="00ED4D41" w:rsidP="00ED4D41">
            <w:pPr>
              <w:numPr>
                <w:ilvl w:val="0"/>
                <w:numId w:val="41"/>
              </w:numPr>
              <w:spacing w:before="0" w:after="0"/>
              <w:contextualSpacing/>
              <w:rPr>
                <w:sz w:val="20"/>
                <w:szCs w:val="20"/>
              </w:rPr>
            </w:pPr>
            <w:r w:rsidRPr="00ED4D41">
              <w:rPr>
                <w:sz w:val="20"/>
                <w:szCs w:val="20"/>
              </w:rPr>
              <w:t>Feedback from key stakeholders.</w:t>
            </w:r>
          </w:p>
        </w:tc>
        <w:tc>
          <w:tcPr>
            <w:tcW w:w="2414" w:type="dxa"/>
            <w:shd w:val="clear" w:color="auto" w:fill="E1ECF8" w:themeFill="accent2" w:themeFillTint="33"/>
          </w:tcPr>
          <w:p w14:paraId="22A47134"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 (e.g. economic impact analysis/ tourism datasets).</w:t>
            </w:r>
          </w:p>
          <w:p w14:paraId="19979842"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p w14:paraId="67B8D093" w14:textId="77777777" w:rsidR="00ED4D41" w:rsidRPr="00ED4D41" w:rsidRDefault="00ED4D41" w:rsidP="00ED4D41">
            <w:pPr>
              <w:spacing w:before="0" w:after="0"/>
              <w:jc w:val="center"/>
              <w:rPr>
                <w:sz w:val="20"/>
                <w:szCs w:val="20"/>
              </w:rPr>
            </w:pPr>
          </w:p>
        </w:tc>
      </w:tr>
      <w:bookmarkEnd w:id="107"/>
    </w:tbl>
    <w:p w14:paraId="18091FC5" w14:textId="77777777" w:rsidR="00ED4D41" w:rsidRPr="00ED4D41" w:rsidRDefault="00ED4D41" w:rsidP="00ED4D41">
      <w:pPr>
        <w:spacing w:before="0" w:after="0"/>
      </w:pPr>
    </w:p>
    <w:tbl>
      <w:tblPr>
        <w:tblStyle w:val="TableGrid3"/>
        <w:tblpPr w:leftFromText="180" w:rightFromText="180" w:vertAnchor="text" w:tblpX="-445" w:tblpY="1"/>
        <w:tblOverlap w:val="never"/>
        <w:tblW w:w="15446" w:type="dxa"/>
        <w:tblLayout w:type="fixed"/>
        <w:tblLook w:val="04A0" w:firstRow="1" w:lastRow="0" w:firstColumn="1" w:lastColumn="0" w:noHBand="0" w:noVBand="1"/>
      </w:tblPr>
      <w:tblGrid>
        <w:gridCol w:w="1310"/>
        <w:gridCol w:w="103"/>
        <w:gridCol w:w="4394"/>
        <w:gridCol w:w="2474"/>
        <w:gridCol w:w="2380"/>
        <w:gridCol w:w="2371"/>
        <w:gridCol w:w="2414"/>
      </w:tblGrid>
      <w:tr w:rsidR="00ED4D41" w:rsidRPr="00ED4D41" w14:paraId="5788855B" w14:textId="77777777" w:rsidTr="009F0E46">
        <w:trPr>
          <w:trHeight w:val="265"/>
          <w:tblHeader/>
        </w:trPr>
        <w:tc>
          <w:tcPr>
            <w:tcW w:w="1310" w:type="dxa"/>
            <w:shd w:val="clear" w:color="auto" w:fill="001E61" w:themeFill="text1"/>
          </w:tcPr>
          <w:p w14:paraId="31149359" w14:textId="77777777" w:rsidR="00ED4D41" w:rsidRPr="00ED4D41" w:rsidRDefault="00ED4D41" w:rsidP="00ED4D41">
            <w:pPr>
              <w:spacing w:before="0" w:after="0"/>
              <w:jc w:val="center"/>
              <w:rPr>
                <w:sz w:val="20"/>
                <w:szCs w:val="20"/>
              </w:rPr>
            </w:pPr>
          </w:p>
        </w:tc>
        <w:tc>
          <w:tcPr>
            <w:tcW w:w="4497" w:type="dxa"/>
            <w:gridSpan w:val="2"/>
            <w:shd w:val="clear" w:color="auto" w:fill="001E61" w:themeFill="text1"/>
          </w:tcPr>
          <w:p w14:paraId="7D657B72" w14:textId="77777777" w:rsidR="00ED4D41" w:rsidRPr="00ED4D41" w:rsidRDefault="00ED4D41" w:rsidP="00ED4D41">
            <w:pPr>
              <w:spacing w:before="0" w:after="0"/>
              <w:jc w:val="center"/>
              <w:rPr>
                <w:sz w:val="20"/>
                <w:szCs w:val="20"/>
              </w:rPr>
            </w:pPr>
            <w:r w:rsidRPr="00ED4D41">
              <w:rPr>
                <w:sz w:val="20"/>
                <w:szCs w:val="20"/>
              </w:rPr>
              <w:t>Actions/ Outcomes</w:t>
            </w:r>
          </w:p>
        </w:tc>
        <w:tc>
          <w:tcPr>
            <w:tcW w:w="2474" w:type="dxa"/>
            <w:shd w:val="clear" w:color="auto" w:fill="001E61" w:themeFill="text1"/>
          </w:tcPr>
          <w:p w14:paraId="393DB482" w14:textId="77777777" w:rsidR="00ED4D41" w:rsidRPr="00ED4D41" w:rsidRDefault="00ED4D41" w:rsidP="00ED4D41">
            <w:pPr>
              <w:spacing w:before="0" w:after="0"/>
              <w:jc w:val="center"/>
              <w:rPr>
                <w:sz w:val="20"/>
                <w:szCs w:val="20"/>
              </w:rPr>
            </w:pPr>
            <w:r w:rsidRPr="00ED4D41">
              <w:rPr>
                <w:sz w:val="20"/>
                <w:szCs w:val="20"/>
              </w:rPr>
              <w:t xml:space="preserve">Output(s) </w:t>
            </w:r>
          </w:p>
        </w:tc>
        <w:tc>
          <w:tcPr>
            <w:tcW w:w="2380" w:type="dxa"/>
            <w:shd w:val="clear" w:color="auto" w:fill="001E61" w:themeFill="text1"/>
          </w:tcPr>
          <w:p w14:paraId="0F42AEE1" w14:textId="77777777" w:rsidR="00ED4D41" w:rsidRPr="00ED4D41" w:rsidRDefault="00ED4D41" w:rsidP="00ED4D41">
            <w:pPr>
              <w:spacing w:before="0" w:after="0"/>
              <w:jc w:val="center"/>
              <w:rPr>
                <w:sz w:val="20"/>
                <w:szCs w:val="20"/>
              </w:rPr>
            </w:pPr>
            <w:r w:rsidRPr="00ED4D41">
              <w:rPr>
                <w:sz w:val="20"/>
                <w:szCs w:val="20"/>
              </w:rPr>
              <w:t>Measure of success</w:t>
            </w:r>
          </w:p>
        </w:tc>
        <w:tc>
          <w:tcPr>
            <w:tcW w:w="2371" w:type="dxa"/>
            <w:shd w:val="clear" w:color="auto" w:fill="001E61" w:themeFill="text1"/>
          </w:tcPr>
          <w:p w14:paraId="0C3BA470" w14:textId="77777777" w:rsidR="00ED4D41" w:rsidRPr="00ED4D41" w:rsidRDefault="00ED4D41" w:rsidP="00ED4D41">
            <w:pPr>
              <w:spacing w:before="0" w:after="0"/>
              <w:jc w:val="center"/>
              <w:rPr>
                <w:sz w:val="20"/>
                <w:szCs w:val="20"/>
              </w:rPr>
            </w:pPr>
            <w:r w:rsidRPr="00ED4D41">
              <w:rPr>
                <w:sz w:val="20"/>
                <w:szCs w:val="20"/>
              </w:rPr>
              <w:t>Indicator(s)</w:t>
            </w:r>
          </w:p>
        </w:tc>
        <w:tc>
          <w:tcPr>
            <w:tcW w:w="2414" w:type="dxa"/>
            <w:shd w:val="clear" w:color="auto" w:fill="001E61" w:themeFill="text1"/>
          </w:tcPr>
          <w:p w14:paraId="67202717" w14:textId="77777777" w:rsidR="00ED4D41" w:rsidRPr="00ED4D41" w:rsidRDefault="00ED4D41" w:rsidP="00ED4D41">
            <w:pPr>
              <w:spacing w:before="0" w:after="0"/>
              <w:jc w:val="center"/>
              <w:rPr>
                <w:sz w:val="20"/>
                <w:szCs w:val="20"/>
              </w:rPr>
            </w:pPr>
            <w:r w:rsidRPr="00ED4D41">
              <w:rPr>
                <w:sz w:val="20"/>
                <w:szCs w:val="20"/>
              </w:rPr>
              <w:t>Data source</w:t>
            </w:r>
          </w:p>
        </w:tc>
      </w:tr>
      <w:tr w:rsidR="00ED4D41" w:rsidRPr="00ED4D41" w14:paraId="22443A78" w14:textId="77777777" w:rsidTr="00B527F8">
        <w:trPr>
          <w:trHeight w:val="265"/>
        </w:trPr>
        <w:tc>
          <w:tcPr>
            <w:tcW w:w="15446" w:type="dxa"/>
            <w:gridSpan w:val="7"/>
            <w:shd w:val="clear" w:color="auto" w:fill="C3DAF2" w:themeFill="accent2" w:themeFillTint="66"/>
          </w:tcPr>
          <w:p w14:paraId="2B70D265" w14:textId="1F163966" w:rsidR="00ED4D41" w:rsidRPr="00ED4D41" w:rsidRDefault="00ED4D41" w:rsidP="00ED4D41">
            <w:pPr>
              <w:spacing w:before="0" w:after="0"/>
              <w:jc w:val="center"/>
              <w:rPr>
                <w:b/>
                <w:bCs/>
                <w:sz w:val="20"/>
                <w:szCs w:val="20"/>
              </w:rPr>
            </w:pPr>
            <w:r w:rsidRPr="00ED4D41">
              <w:rPr>
                <w:b/>
                <w:bCs/>
                <w:sz w:val="20"/>
                <w:szCs w:val="20"/>
              </w:rPr>
              <w:t xml:space="preserve">Management program – </w:t>
            </w:r>
            <w:r w:rsidR="00020CF5">
              <w:rPr>
                <w:b/>
                <w:bCs/>
                <w:sz w:val="20"/>
                <w:szCs w:val="20"/>
              </w:rPr>
              <w:t>Indigenous</w:t>
            </w:r>
            <w:r w:rsidRPr="00ED4D41">
              <w:rPr>
                <w:b/>
                <w:bCs/>
                <w:sz w:val="20"/>
                <w:szCs w:val="20"/>
              </w:rPr>
              <w:t xml:space="preserve"> Engagement</w:t>
            </w:r>
          </w:p>
        </w:tc>
      </w:tr>
      <w:tr w:rsidR="00ED4D41" w:rsidRPr="00ED4D41" w14:paraId="29FA19F4" w14:textId="77777777" w:rsidTr="00B527F8">
        <w:trPr>
          <w:trHeight w:val="898"/>
        </w:trPr>
        <w:tc>
          <w:tcPr>
            <w:tcW w:w="1413" w:type="dxa"/>
            <w:gridSpan w:val="2"/>
            <w:vMerge w:val="restart"/>
            <w:shd w:val="clear" w:color="auto" w:fill="C5E3E2" w:themeFill="accent4" w:themeFillTint="99"/>
          </w:tcPr>
          <w:p w14:paraId="2E83D5E7" w14:textId="77777777" w:rsidR="00ED4D41" w:rsidRPr="00ED4D41" w:rsidRDefault="00ED4D41" w:rsidP="00ED4D41">
            <w:pPr>
              <w:spacing w:before="0" w:after="0"/>
              <w:rPr>
                <w:rFonts w:eastAsia="Calibri Light" w:cs="Calibri Light"/>
                <w:color w:val="000000"/>
                <w:sz w:val="20"/>
                <w:szCs w:val="20"/>
              </w:rPr>
            </w:pPr>
            <w:r w:rsidRPr="0043080B">
              <w:rPr>
                <w:rFonts w:eastAsia="Calibri Light" w:cs="Calibri Light"/>
                <w:b/>
                <w:bCs/>
                <w:sz w:val="20"/>
                <w:szCs w:val="20"/>
              </w:rPr>
              <w:t>Management Plan Actions</w:t>
            </w:r>
          </w:p>
        </w:tc>
        <w:tc>
          <w:tcPr>
            <w:tcW w:w="4394" w:type="dxa"/>
            <w:shd w:val="clear" w:color="auto" w:fill="EBF5F5" w:themeFill="accent4" w:themeFillTint="33"/>
          </w:tcPr>
          <w:p w14:paraId="12B1BD43" w14:textId="77777777" w:rsidR="00ED4D41" w:rsidRPr="00ED4D41" w:rsidRDefault="00ED4D41" w:rsidP="00ED4D41">
            <w:pPr>
              <w:spacing w:before="0" w:after="0"/>
              <w:rPr>
                <w:sz w:val="20"/>
                <w:szCs w:val="20"/>
              </w:rPr>
            </w:pPr>
            <w:r w:rsidRPr="00ED4D41">
              <w:rPr>
                <w:sz w:val="20"/>
                <w:szCs w:val="20"/>
              </w:rPr>
              <w:t>A19. Develop an Australian Marine parks First Nations engagement and cultural heritage strategy, to improve understanding of cultural heritage, link management with Sea Country plans and maximise employment and enterprise opportunities for Traditional Owners</w:t>
            </w:r>
          </w:p>
        </w:tc>
        <w:tc>
          <w:tcPr>
            <w:tcW w:w="2474" w:type="dxa"/>
          </w:tcPr>
          <w:p w14:paraId="47B66B9C" w14:textId="77777777" w:rsidR="00ED4D41" w:rsidRPr="00ED4D41" w:rsidRDefault="00ED4D41" w:rsidP="00ED4D41">
            <w:pPr>
              <w:numPr>
                <w:ilvl w:val="0"/>
                <w:numId w:val="41"/>
              </w:numPr>
              <w:spacing w:before="0" w:after="0"/>
              <w:contextualSpacing/>
              <w:rPr>
                <w:sz w:val="20"/>
                <w:szCs w:val="20"/>
              </w:rPr>
            </w:pPr>
            <w:r w:rsidRPr="00ED4D41">
              <w:rPr>
                <w:sz w:val="20"/>
                <w:szCs w:val="20"/>
              </w:rPr>
              <w:t>First Nations engagement and cultural heritage strategy developed and implemented.</w:t>
            </w:r>
          </w:p>
          <w:p w14:paraId="3C4B2952" w14:textId="77777777" w:rsidR="00ED4D41" w:rsidRPr="00ED4D41" w:rsidRDefault="00ED4D41" w:rsidP="00ED4D41">
            <w:pPr>
              <w:numPr>
                <w:ilvl w:val="0"/>
                <w:numId w:val="41"/>
              </w:numPr>
              <w:spacing w:before="0" w:after="0"/>
              <w:contextualSpacing/>
              <w:rPr>
                <w:sz w:val="20"/>
                <w:szCs w:val="20"/>
              </w:rPr>
            </w:pPr>
            <w:r w:rsidRPr="00ED4D41">
              <w:rPr>
                <w:rFonts w:eastAsia="Calibri Light" w:cs="Calibri Light"/>
                <w:color w:val="000000"/>
                <w:sz w:val="20"/>
                <w:szCs w:val="20"/>
              </w:rPr>
              <w:t xml:space="preserve">Activities/ initiatives undertaken in accordance with strategy </w:t>
            </w:r>
            <w:r w:rsidRPr="00ED4D41">
              <w:rPr>
                <w:sz w:val="20"/>
                <w:szCs w:val="20"/>
              </w:rPr>
              <w:t>to improve understanding of cultural heritage, link management with Sea Country plans and maximise employment and enterprise opportunities for Traditional Owners.</w:t>
            </w:r>
          </w:p>
        </w:tc>
        <w:tc>
          <w:tcPr>
            <w:tcW w:w="2380" w:type="dxa"/>
          </w:tcPr>
          <w:p w14:paraId="2A7D0CFA" w14:textId="77777777" w:rsidR="00ED4D41" w:rsidRPr="00ED4D41" w:rsidRDefault="00ED4D41" w:rsidP="00ED4D41">
            <w:pPr>
              <w:numPr>
                <w:ilvl w:val="0"/>
                <w:numId w:val="41"/>
              </w:numPr>
              <w:spacing w:before="0" w:after="0"/>
              <w:contextualSpacing/>
              <w:rPr>
                <w:sz w:val="20"/>
                <w:szCs w:val="20"/>
              </w:rPr>
            </w:pPr>
            <w:r w:rsidRPr="00ED4D41">
              <w:rPr>
                <w:sz w:val="20"/>
                <w:szCs w:val="20"/>
              </w:rPr>
              <w:t>Strategy delivered in a timely manner.</w:t>
            </w:r>
          </w:p>
          <w:p w14:paraId="1A6792A9" w14:textId="77777777" w:rsidR="00ED4D41" w:rsidRPr="00ED4D41" w:rsidRDefault="00ED4D41" w:rsidP="00ED4D41">
            <w:pPr>
              <w:numPr>
                <w:ilvl w:val="0"/>
                <w:numId w:val="41"/>
              </w:numPr>
              <w:spacing w:before="0" w:after="0"/>
              <w:contextualSpacing/>
              <w:rPr>
                <w:sz w:val="20"/>
                <w:szCs w:val="20"/>
              </w:rPr>
            </w:pPr>
            <w:r w:rsidRPr="00ED4D41">
              <w:rPr>
                <w:sz w:val="20"/>
                <w:szCs w:val="20"/>
              </w:rPr>
              <w:t>Most First Nations partners feel strategy is aligned with Sea Country plans.</w:t>
            </w:r>
          </w:p>
          <w:p w14:paraId="12722DF2"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Most First Nations partners feel strategy has increased understanding of cultural heritage and employment and enterprise opportunities. </w:t>
            </w:r>
          </w:p>
        </w:tc>
        <w:tc>
          <w:tcPr>
            <w:tcW w:w="2371" w:type="dxa"/>
          </w:tcPr>
          <w:p w14:paraId="41595A81"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strategy completion and implementation.</w:t>
            </w:r>
          </w:p>
          <w:p w14:paraId="1BF1EC8B"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Feedback from Traditional Owners. </w:t>
            </w:r>
          </w:p>
        </w:tc>
        <w:tc>
          <w:tcPr>
            <w:tcW w:w="2414" w:type="dxa"/>
          </w:tcPr>
          <w:p w14:paraId="2B0C56A1"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 (e.g. economic impact analysis/ tourism datasets, grant program information).</w:t>
            </w:r>
          </w:p>
          <w:p w14:paraId="136438EE" w14:textId="77777777" w:rsidR="00ED4D41" w:rsidRPr="00ED4D41" w:rsidRDefault="00ED4D41" w:rsidP="00ED4D41">
            <w:pPr>
              <w:numPr>
                <w:ilvl w:val="0"/>
                <w:numId w:val="41"/>
              </w:numPr>
              <w:spacing w:before="0" w:after="0"/>
              <w:contextualSpacing/>
              <w:rPr>
                <w:sz w:val="20"/>
                <w:szCs w:val="20"/>
              </w:rPr>
            </w:pPr>
            <w:r w:rsidRPr="00ED4D41">
              <w:rPr>
                <w:sz w:val="20"/>
                <w:szCs w:val="20"/>
              </w:rPr>
              <w:t>First Nations engagement (with Traditional Owners) conducted by ORIMA.</w:t>
            </w:r>
          </w:p>
          <w:p w14:paraId="06E8BF28" w14:textId="77777777" w:rsidR="00ED4D41" w:rsidRPr="00ED4D41" w:rsidRDefault="00ED4D41" w:rsidP="00ED4D41">
            <w:pPr>
              <w:spacing w:before="0" w:after="0"/>
              <w:rPr>
                <w:sz w:val="20"/>
                <w:szCs w:val="20"/>
              </w:rPr>
            </w:pPr>
          </w:p>
        </w:tc>
      </w:tr>
      <w:tr w:rsidR="00ED4D41" w:rsidRPr="00ED4D41" w14:paraId="43A36E0F" w14:textId="77777777" w:rsidTr="00B527F8">
        <w:trPr>
          <w:trHeight w:val="420"/>
        </w:trPr>
        <w:tc>
          <w:tcPr>
            <w:tcW w:w="1413" w:type="dxa"/>
            <w:gridSpan w:val="2"/>
            <w:vMerge/>
            <w:shd w:val="clear" w:color="auto" w:fill="C5E3E2" w:themeFill="accent4" w:themeFillTint="99"/>
          </w:tcPr>
          <w:p w14:paraId="7AC276DC"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1156D23B" w14:textId="77777777" w:rsidR="00ED4D41" w:rsidRPr="00ED4D41" w:rsidRDefault="00ED4D41" w:rsidP="00ED4D41">
            <w:pPr>
              <w:spacing w:before="0" w:after="0"/>
              <w:rPr>
                <w:sz w:val="20"/>
                <w:szCs w:val="20"/>
              </w:rPr>
            </w:pPr>
            <w:r w:rsidRPr="00ED4D41">
              <w:rPr>
                <w:sz w:val="20"/>
                <w:szCs w:val="20"/>
              </w:rPr>
              <w:t>A20. Develop agreements to support First Nations Ranger programs to deliver management in marine parks</w:t>
            </w:r>
          </w:p>
        </w:tc>
        <w:tc>
          <w:tcPr>
            <w:tcW w:w="2474" w:type="dxa"/>
          </w:tcPr>
          <w:p w14:paraId="4ACBE219"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Agreements established to support First Nations Ranger </w:t>
            </w:r>
            <w:r w:rsidRPr="00ED4D41">
              <w:rPr>
                <w:sz w:val="20"/>
                <w:szCs w:val="20"/>
              </w:rPr>
              <w:lastRenderedPageBreak/>
              <w:t>programs in marine parks.</w:t>
            </w:r>
          </w:p>
        </w:tc>
        <w:tc>
          <w:tcPr>
            <w:tcW w:w="2380" w:type="dxa"/>
          </w:tcPr>
          <w:p w14:paraId="0AADA98F"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 xml:space="preserve">Agreements in place in timely manner. </w:t>
            </w:r>
          </w:p>
          <w:p w14:paraId="434E8992"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Increasing First Nations Ranger </w:t>
            </w:r>
            <w:r w:rsidRPr="00ED4D41">
              <w:rPr>
                <w:sz w:val="20"/>
                <w:szCs w:val="20"/>
              </w:rPr>
              <w:lastRenderedPageBreak/>
              <w:t xml:space="preserve">representation in the management of marine parks. </w:t>
            </w:r>
          </w:p>
        </w:tc>
        <w:tc>
          <w:tcPr>
            <w:tcW w:w="2371" w:type="dxa"/>
          </w:tcPr>
          <w:p w14:paraId="37008FD7"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 xml:space="preserve">Documentary evidence of agreements to support First Nations </w:t>
            </w:r>
            <w:r w:rsidRPr="00ED4D41">
              <w:rPr>
                <w:sz w:val="20"/>
                <w:szCs w:val="20"/>
              </w:rPr>
              <w:lastRenderedPageBreak/>
              <w:t>Ranger programs in marine parks.</w:t>
            </w:r>
          </w:p>
          <w:p w14:paraId="2B9AF0DE" w14:textId="77777777" w:rsidR="00ED4D41" w:rsidRPr="00ED4D41" w:rsidRDefault="00ED4D41" w:rsidP="00ED4D41">
            <w:pPr>
              <w:numPr>
                <w:ilvl w:val="0"/>
                <w:numId w:val="41"/>
              </w:numPr>
              <w:spacing w:before="0" w:after="0"/>
              <w:contextualSpacing/>
              <w:rPr>
                <w:sz w:val="20"/>
                <w:szCs w:val="20"/>
              </w:rPr>
            </w:pPr>
            <w:r w:rsidRPr="00ED4D41">
              <w:rPr>
                <w:sz w:val="20"/>
                <w:szCs w:val="20"/>
              </w:rPr>
              <w:t>Feedback from First Nations partners.</w:t>
            </w:r>
          </w:p>
        </w:tc>
        <w:tc>
          <w:tcPr>
            <w:tcW w:w="2414" w:type="dxa"/>
          </w:tcPr>
          <w:p w14:paraId="72172C3E"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Administrative data/ desktop review.</w:t>
            </w:r>
          </w:p>
          <w:p w14:paraId="7E093E2E"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First Nations engagement (with </w:t>
            </w:r>
            <w:r w:rsidRPr="00ED4D41">
              <w:rPr>
                <w:sz w:val="20"/>
                <w:szCs w:val="20"/>
              </w:rPr>
              <w:lastRenderedPageBreak/>
              <w:t>First Nations Rangers, community and Traditional Owners) conducted by ORIMA.</w:t>
            </w:r>
          </w:p>
        </w:tc>
      </w:tr>
      <w:tr w:rsidR="00ED4D41" w:rsidRPr="00ED4D41" w14:paraId="164BD11F" w14:textId="77777777" w:rsidTr="00B527F8">
        <w:trPr>
          <w:trHeight w:val="638"/>
        </w:trPr>
        <w:tc>
          <w:tcPr>
            <w:tcW w:w="1413" w:type="dxa"/>
            <w:gridSpan w:val="2"/>
            <w:vMerge/>
            <w:shd w:val="clear" w:color="auto" w:fill="C5E3E2" w:themeFill="accent4" w:themeFillTint="99"/>
          </w:tcPr>
          <w:p w14:paraId="6FC21F52"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05387FE2" w14:textId="77777777" w:rsidR="00ED4D41" w:rsidRPr="00ED4D41" w:rsidRDefault="00ED4D41" w:rsidP="00ED4D41">
            <w:pPr>
              <w:spacing w:before="0" w:after="0"/>
              <w:rPr>
                <w:sz w:val="20"/>
                <w:szCs w:val="20"/>
              </w:rPr>
            </w:pPr>
            <w:r w:rsidRPr="00ED4D41">
              <w:rPr>
                <w:sz w:val="20"/>
                <w:szCs w:val="20"/>
              </w:rPr>
              <w:t>A21. Provide information to First Nations peoples about marine park management</w:t>
            </w:r>
          </w:p>
        </w:tc>
        <w:tc>
          <w:tcPr>
            <w:tcW w:w="2474" w:type="dxa"/>
          </w:tcPr>
          <w:p w14:paraId="638EB493" w14:textId="77777777" w:rsidR="00ED4D41" w:rsidRPr="00ED4D41" w:rsidRDefault="00ED4D41" w:rsidP="00ED4D41">
            <w:pPr>
              <w:numPr>
                <w:ilvl w:val="0"/>
                <w:numId w:val="41"/>
              </w:numPr>
              <w:spacing w:before="0" w:after="0"/>
              <w:contextualSpacing/>
              <w:rPr>
                <w:sz w:val="20"/>
                <w:szCs w:val="20"/>
              </w:rPr>
            </w:pPr>
            <w:r w:rsidRPr="00ED4D41">
              <w:rPr>
                <w:sz w:val="20"/>
                <w:szCs w:val="20"/>
              </w:rPr>
              <w:t>Information developed and shared with First Nations peoples about marine park management (e.g. newsletters, workshops, briefings).</w:t>
            </w:r>
          </w:p>
        </w:tc>
        <w:tc>
          <w:tcPr>
            <w:tcW w:w="2380" w:type="dxa"/>
          </w:tcPr>
          <w:p w14:paraId="74B2636F" w14:textId="77777777" w:rsidR="00ED4D41" w:rsidRPr="00ED4D41" w:rsidRDefault="00ED4D41" w:rsidP="00ED4D41">
            <w:pPr>
              <w:numPr>
                <w:ilvl w:val="0"/>
                <w:numId w:val="41"/>
              </w:numPr>
              <w:spacing w:before="0" w:after="0"/>
              <w:contextualSpacing/>
              <w:rPr>
                <w:sz w:val="20"/>
                <w:szCs w:val="20"/>
              </w:rPr>
            </w:pPr>
            <w:r w:rsidRPr="00ED4D41">
              <w:rPr>
                <w:sz w:val="20"/>
                <w:szCs w:val="20"/>
              </w:rPr>
              <w:t>Completion of outputs in a timely manner.</w:t>
            </w:r>
          </w:p>
          <w:p w14:paraId="7A9D9913" w14:textId="77777777" w:rsidR="00ED4D41" w:rsidRPr="00ED4D41" w:rsidRDefault="00ED4D41" w:rsidP="00ED4D41">
            <w:pPr>
              <w:numPr>
                <w:ilvl w:val="0"/>
                <w:numId w:val="41"/>
              </w:numPr>
              <w:spacing w:before="0" w:after="0"/>
              <w:contextualSpacing/>
              <w:rPr>
                <w:sz w:val="20"/>
                <w:szCs w:val="20"/>
              </w:rPr>
            </w:pPr>
            <w:r w:rsidRPr="00ED4D41">
              <w:rPr>
                <w:sz w:val="20"/>
                <w:szCs w:val="20"/>
              </w:rPr>
              <w:t>Most First Nations partners report information has been provided in an appropriate way.</w:t>
            </w:r>
          </w:p>
        </w:tc>
        <w:tc>
          <w:tcPr>
            <w:tcW w:w="2371" w:type="dxa"/>
          </w:tcPr>
          <w:p w14:paraId="0B066292"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Documentary evidence of information provision. </w:t>
            </w:r>
          </w:p>
          <w:p w14:paraId="0F00277A" w14:textId="77777777" w:rsidR="00ED4D41" w:rsidRPr="00ED4D41" w:rsidRDefault="00ED4D41" w:rsidP="00ED4D41">
            <w:pPr>
              <w:numPr>
                <w:ilvl w:val="0"/>
                <w:numId w:val="41"/>
              </w:numPr>
              <w:spacing w:before="0" w:after="0"/>
              <w:contextualSpacing/>
              <w:rPr>
                <w:sz w:val="20"/>
                <w:szCs w:val="20"/>
              </w:rPr>
            </w:pPr>
            <w:r w:rsidRPr="00ED4D41">
              <w:rPr>
                <w:sz w:val="20"/>
                <w:szCs w:val="20"/>
              </w:rPr>
              <w:t>Feedback from First Nations partners.</w:t>
            </w:r>
          </w:p>
        </w:tc>
        <w:tc>
          <w:tcPr>
            <w:tcW w:w="2414" w:type="dxa"/>
          </w:tcPr>
          <w:p w14:paraId="13F71BC9"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w:t>
            </w:r>
          </w:p>
          <w:p w14:paraId="09F1A4CC"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First Nations engagement (with First Nations Rangers, First Nations community and Traditional Owners) conducted by ORIMA). </w:t>
            </w:r>
          </w:p>
        </w:tc>
      </w:tr>
      <w:tr w:rsidR="00ED4D41" w:rsidRPr="00ED4D41" w14:paraId="7198449D" w14:textId="77777777" w:rsidTr="00B527F8">
        <w:trPr>
          <w:trHeight w:val="320"/>
        </w:trPr>
        <w:tc>
          <w:tcPr>
            <w:tcW w:w="1413" w:type="dxa"/>
            <w:gridSpan w:val="2"/>
            <w:vMerge/>
            <w:shd w:val="clear" w:color="auto" w:fill="C5E3E2" w:themeFill="accent4" w:themeFillTint="99"/>
          </w:tcPr>
          <w:p w14:paraId="75A24FC6" w14:textId="77777777" w:rsidR="00ED4D41" w:rsidRPr="00ED4D41" w:rsidRDefault="00ED4D41" w:rsidP="00ED4D41">
            <w:pPr>
              <w:spacing w:before="0" w:after="0"/>
              <w:rPr>
                <w:rFonts w:eastAsia="Calibri Light" w:cs="Calibri Light"/>
                <w:color w:val="000000"/>
                <w:sz w:val="20"/>
                <w:szCs w:val="20"/>
              </w:rPr>
            </w:pPr>
          </w:p>
        </w:tc>
        <w:tc>
          <w:tcPr>
            <w:tcW w:w="14033" w:type="dxa"/>
            <w:gridSpan w:val="5"/>
          </w:tcPr>
          <w:p w14:paraId="6EDB6400" w14:textId="77777777" w:rsidR="00ED4D41" w:rsidRPr="00ED4D41" w:rsidRDefault="00ED4D41" w:rsidP="00ED4D41">
            <w:pPr>
              <w:spacing w:before="0" w:after="0"/>
              <w:rPr>
                <w:sz w:val="20"/>
                <w:szCs w:val="20"/>
              </w:rPr>
            </w:pPr>
            <w:r w:rsidRPr="00ED4D41">
              <w:rPr>
                <w:b/>
                <w:bCs/>
                <w:i/>
                <w:iCs/>
                <w:sz w:val="20"/>
                <w:szCs w:val="20"/>
              </w:rPr>
              <w:t xml:space="preserve">Actions specific to the </w:t>
            </w:r>
            <w:r w:rsidR="002C1E4E">
              <w:rPr>
                <w:b/>
                <w:bCs/>
                <w:i/>
                <w:iCs/>
                <w:sz w:val="20"/>
                <w:szCs w:val="20"/>
              </w:rPr>
              <w:t>North-west</w:t>
            </w:r>
            <w:r w:rsidRPr="00ED4D41">
              <w:rPr>
                <w:b/>
                <w:bCs/>
                <w:i/>
                <w:iCs/>
                <w:sz w:val="20"/>
                <w:szCs w:val="20"/>
              </w:rPr>
              <w:t xml:space="preserve"> Network</w:t>
            </w:r>
          </w:p>
        </w:tc>
      </w:tr>
      <w:tr w:rsidR="00ED4D41" w:rsidRPr="00ED4D41" w14:paraId="67099427" w14:textId="77777777" w:rsidTr="00B527F8">
        <w:trPr>
          <w:trHeight w:val="704"/>
        </w:trPr>
        <w:tc>
          <w:tcPr>
            <w:tcW w:w="1413" w:type="dxa"/>
            <w:gridSpan w:val="2"/>
            <w:vMerge/>
            <w:shd w:val="clear" w:color="auto" w:fill="C5E3E2" w:themeFill="accent4" w:themeFillTint="99"/>
          </w:tcPr>
          <w:p w14:paraId="798D3B89"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3A31E464" w14:textId="77777777" w:rsidR="00ED4D41" w:rsidRPr="00ED4D41" w:rsidRDefault="00ED4D41" w:rsidP="00ED4D41">
            <w:pPr>
              <w:spacing w:before="0" w:after="0"/>
              <w:rPr>
                <w:sz w:val="20"/>
                <w:szCs w:val="20"/>
              </w:rPr>
            </w:pPr>
            <w:r w:rsidRPr="00ED4D41">
              <w:rPr>
                <w:sz w:val="20"/>
                <w:szCs w:val="20"/>
              </w:rPr>
              <w:t>A22. Collaborate with Traditional Owners and First Nations Ranger groups and relevant partners to undertake marine park management such as surveillance, monitoring and threat mitigation including marine debris removal, and implement actions identified in Sea Country plans where applicable</w:t>
            </w:r>
          </w:p>
        </w:tc>
        <w:tc>
          <w:tcPr>
            <w:tcW w:w="2474" w:type="dxa"/>
          </w:tcPr>
          <w:p w14:paraId="2713A047" w14:textId="77777777" w:rsidR="00ED4D41" w:rsidRPr="00ED4D41" w:rsidRDefault="00ED4D41" w:rsidP="00ED4D41">
            <w:pPr>
              <w:numPr>
                <w:ilvl w:val="0"/>
                <w:numId w:val="41"/>
              </w:numPr>
              <w:spacing w:before="0" w:after="0"/>
              <w:contextualSpacing/>
              <w:rPr>
                <w:sz w:val="20"/>
                <w:szCs w:val="20"/>
              </w:rPr>
            </w:pPr>
            <w:r w:rsidRPr="00ED4D41">
              <w:rPr>
                <w:sz w:val="20"/>
                <w:szCs w:val="20"/>
              </w:rPr>
              <w:t>Collaborative management activities delivered with First Nations partners.</w:t>
            </w:r>
          </w:p>
          <w:p w14:paraId="36F8965D" w14:textId="77777777" w:rsidR="00ED4D41" w:rsidRPr="00ED4D41" w:rsidRDefault="00ED4D41" w:rsidP="00ED4D41">
            <w:pPr>
              <w:numPr>
                <w:ilvl w:val="0"/>
                <w:numId w:val="41"/>
              </w:numPr>
              <w:spacing w:before="0" w:after="0"/>
              <w:contextualSpacing/>
              <w:rPr>
                <w:sz w:val="20"/>
                <w:szCs w:val="20"/>
              </w:rPr>
            </w:pPr>
            <w:r w:rsidRPr="00ED4D41">
              <w:rPr>
                <w:sz w:val="20"/>
                <w:szCs w:val="20"/>
              </w:rPr>
              <w:t>Implement actions identified in Sea Country plans where applicable.</w:t>
            </w:r>
          </w:p>
        </w:tc>
        <w:tc>
          <w:tcPr>
            <w:tcW w:w="2380" w:type="dxa"/>
          </w:tcPr>
          <w:p w14:paraId="79AD4E11"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Outputs delivered in a timely manner. </w:t>
            </w:r>
          </w:p>
          <w:p w14:paraId="0898CBAE"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Most First Nations partners feel appropriate and effective collaboration has occurred. </w:t>
            </w:r>
          </w:p>
        </w:tc>
        <w:tc>
          <w:tcPr>
            <w:tcW w:w="2371" w:type="dxa"/>
          </w:tcPr>
          <w:p w14:paraId="68CA7C18"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collaborative management activities.</w:t>
            </w:r>
          </w:p>
          <w:p w14:paraId="3B07932A" w14:textId="77777777" w:rsidR="00ED4D41" w:rsidRPr="00ED4D41" w:rsidRDefault="00ED4D41" w:rsidP="00ED4D41">
            <w:pPr>
              <w:numPr>
                <w:ilvl w:val="0"/>
                <w:numId w:val="41"/>
              </w:numPr>
              <w:spacing w:before="0" w:after="0"/>
              <w:contextualSpacing/>
              <w:rPr>
                <w:sz w:val="20"/>
                <w:szCs w:val="20"/>
              </w:rPr>
            </w:pPr>
            <w:r w:rsidRPr="00ED4D41">
              <w:rPr>
                <w:sz w:val="20"/>
                <w:szCs w:val="20"/>
              </w:rPr>
              <w:t>Feedback from Traditional Owners, First Nations Ranger groups</w:t>
            </w:r>
            <w:r w:rsidRPr="00ED4D41" w:rsidDel="001C0218">
              <w:rPr>
                <w:sz w:val="20"/>
                <w:szCs w:val="20"/>
              </w:rPr>
              <w:t xml:space="preserve">, </w:t>
            </w:r>
            <w:r w:rsidRPr="00ED4D41">
              <w:rPr>
                <w:sz w:val="20"/>
                <w:szCs w:val="20"/>
              </w:rPr>
              <w:t>and relevant partners</w:t>
            </w:r>
            <w:r w:rsidRPr="00ED4D41" w:rsidDel="001C0218">
              <w:rPr>
                <w:sz w:val="20"/>
                <w:szCs w:val="20"/>
              </w:rPr>
              <w:t xml:space="preserve"> and Indigenous advisory committees</w:t>
            </w:r>
            <w:r w:rsidRPr="00ED4D41">
              <w:rPr>
                <w:sz w:val="20"/>
                <w:szCs w:val="20"/>
              </w:rPr>
              <w:t>.</w:t>
            </w:r>
          </w:p>
        </w:tc>
        <w:tc>
          <w:tcPr>
            <w:tcW w:w="2414" w:type="dxa"/>
          </w:tcPr>
          <w:p w14:paraId="2CA5820F"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w:t>
            </w:r>
          </w:p>
          <w:p w14:paraId="647B3E15" w14:textId="77777777" w:rsidR="00ED4D41" w:rsidRPr="00ED4D41" w:rsidRDefault="00ED4D41" w:rsidP="00ED4D41">
            <w:pPr>
              <w:numPr>
                <w:ilvl w:val="0"/>
                <w:numId w:val="41"/>
              </w:numPr>
              <w:spacing w:before="0" w:after="0"/>
              <w:contextualSpacing/>
              <w:rPr>
                <w:sz w:val="20"/>
                <w:szCs w:val="20"/>
              </w:rPr>
            </w:pPr>
            <w:r w:rsidRPr="00ED4D41">
              <w:rPr>
                <w:sz w:val="20"/>
                <w:szCs w:val="20"/>
              </w:rPr>
              <w:t>First Nations engagement (with Traditional Owners, First Nations Ranger groups</w:t>
            </w:r>
            <w:r w:rsidRPr="00ED4D41" w:rsidDel="001C0218">
              <w:rPr>
                <w:sz w:val="20"/>
                <w:szCs w:val="20"/>
              </w:rPr>
              <w:t xml:space="preserve">, </w:t>
            </w:r>
            <w:r w:rsidRPr="00ED4D41">
              <w:rPr>
                <w:sz w:val="20"/>
                <w:szCs w:val="20"/>
              </w:rPr>
              <w:t>and relevant partners</w:t>
            </w:r>
            <w:r w:rsidRPr="00ED4D41" w:rsidDel="001C0218">
              <w:rPr>
                <w:sz w:val="20"/>
                <w:szCs w:val="20"/>
              </w:rPr>
              <w:t xml:space="preserve"> and Indigenous advisory committees</w:t>
            </w:r>
            <w:r w:rsidRPr="00ED4D41">
              <w:rPr>
                <w:sz w:val="20"/>
                <w:szCs w:val="20"/>
              </w:rPr>
              <w:t>) conducted by ORIMA</w:t>
            </w:r>
            <w:r w:rsidRPr="00ED4D41" w:rsidDel="001C0218">
              <w:rPr>
                <w:sz w:val="20"/>
                <w:szCs w:val="20"/>
              </w:rPr>
              <w:t>)</w:t>
            </w:r>
            <w:r w:rsidRPr="00ED4D41">
              <w:rPr>
                <w:sz w:val="20"/>
                <w:szCs w:val="20"/>
              </w:rPr>
              <w:t xml:space="preserve">. </w:t>
            </w:r>
            <w:r w:rsidRPr="00ED4D41">
              <w:rPr>
                <w:sz w:val="20"/>
                <w:szCs w:val="20"/>
              </w:rPr>
              <w:br/>
            </w:r>
          </w:p>
        </w:tc>
      </w:tr>
      <w:tr w:rsidR="00ED4D41" w:rsidRPr="00ED4D41" w14:paraId="7EDBC32E" w14:textId="77777777" w:rsidTr="00B527F8">
        <w:trPr>
          <w:trHeight w:val="452"/>
        </w:trPr>
        <w:tc>
          <w:tcPr>
            <w:tcW w:w="1413" w:type="dxa"/>
            <w:gridSpan w:val="2"/>
            <w:vMerge/>
            <w:shd w:val="clear" w:color="auto" w:fill="C5E3E2" w:themeFill="accent4" w:themeFillTint="99"/>
          </w:tcPr>
          <w:p w14:paraId="758584EA"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1E4902AA" w14:textId="77777777" w:rsidR="00ED4D41" w:rsidRPr="00ED4D41" w:rsidRDefault="00ED4D41" w:rsidP="00ED4D41">
            <w:pPr>
              <w:spacing w:before="0" w:after="0"/>
              <w:rPr>
                <w:sz w:val="20"/>
                <w:szCs w:val="20"/>
              </w:rPr>
            </w:pPr>
            <w:r w:rsidRPr="00ED4D41">
              <w:rPr>
                <w:sz w:val="20"/>
                <w:szCs w:val="20"/>
              </w:rPr>
              <w:t>A23. Identify opportunities and mechanisms to engage Traditional Owners and First Nations Rangers in the management of marine parks</w:t>
            </w:r>
          </w:p>
        </w:tc>
        <w:tc>
          <w:tcPr>
            <w:tcW w:w="2474" w:type="dxa"/>
          </w:tcPr>
          <w:p w14:paraId="71F7FEC2"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Formal identification of partnership opportunities and mechanisms for engagement of Traditional Owners and First Nations </w:t>
            </w:r>
            <w:r w:rsidRPr="00ED4D41">
              <w:rPr>
                <w:sz w:val="20"/>
                <w:szCs w:val="20"/>
              </w:rPr>
              <w:lastRenderedPageBreak/>
              <w:t>Rangers in marine park management.</w:t>
            </w:r>
          </w:p>
        </w:tc>
        <w:tc>
          <w:tcPr>
            <w:tcW w:w="2380" w:type="dxa"/>
          </w:tcPr>
          <w:p w14:paraId="51F551DC"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Completion of outputs in a timely manner.</w:t>
            </w:r>
          </w:p>
          <w:p w14:paraId="4B5248A7"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First Nations partners feel appropriate and adequate efforts have been made to identify opportunities and </w:t>
            </w:r>
            <w:r w:rsidRPr="00ED4D41">
              <w:rPr>
                <w:sz w:val="20"/>
                <w:szCs w:val="20"/>
              </w:rPr>
              <w:lastRenderedPageBreak/>
              <w:t>mechanisms to engage Traditional Owners and First Nations Rangers in the management of the marine park.</w:t>
            </w:r>
          </w:p>
        </w:tc>
        <w:tc>
          <w:tcPr>
            <w:tcW w:w="2371" w:type="dxa"/>
          </w:tcPr>
          <w:p w14:paraId="2EB9FF71"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Documentary evidence of formal identification of partnership opportunities (including the provision of grants).</w:t>
            </w:r>
          </w:p>
          <w:p w14:paraId="3089648C"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Feedback from Traditional Owners, First Nations Rangers and the First Nations community.</w:t>
            </w:r>
          </w:p>
        </w:tc>
        <w:tc>
          <w:tcPr>
            <w:tcW w:w="2414" w:type="dxa"/>
          </w:tcPr>
          <w:p w14:paraId="21E3282D"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Administrative data/ desktop review.</w:t>
            </w:r>
          </w:p>
          <w:p w14:paraId="22890D9B"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First Nations engagement (with First Nations Rangers, First Nations community and </w:t>
            </w:r>
            <w:r w:rsidRPr="00ED4D41">
              <w:rPr>
                <w:sz w:val="20"/>
                <w:szCs w:val="20"/>
              </w:rPr>
              <w:lastRenderedPageBreak/>
              <w:t>Traditional Owners) conducted by ORIMA.</w:t>
            </w:r>
          </w:p>
        </w:tc>
      </w:tr>
      <w:tr w:rsidR="00ED4D41" w:rsidRPr="00ED4D41" w14:paraId="15D23933" w14:textId="77777777" w:rsidTr="00B527F8">
        <w:trPr>
          <w:trHeight w:val="261"/>
        </w:trPr>
        <w:tc>
          <w:tcPr>
            <w:tcW w:w="1413" w:type="dxa"/>
            <w:gridSpan w:val="2"/>
            <w:vMerge/>
            <w:shd w:val="clear" w:color="auto" w:fill="C5E3E2" w:themeFill="accent4" w:themeFillTint="99"/>
          </w:tcPr>
          <w:p w14:paraId="4FDBADAD"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39A2AA54" w14:textId="77777777" w:rsidR="00ED4D41" w:rsidRPr="00ED4D41" w:rsidRDefault="00ED4D41" w:rsidP="00ED4D41">
            <w:pPr>
              <w:spacing w:before="0" w:after="0"/>
              <w:rPr>
                <w:sz w:val="20"/>
                <w:szCs w:val="20"/>
              </w:rPr>
            </w:pPr>
            <w:r w:rsidRPr="00ED4D41">
              <w:rPr>
                <w:rFonts w:eastAsia="Calibri Light" w:cs="Calibri Light"/>
                <w:color w:val="000000"/>
                <w:sz w:val="20"/>
                <w:szCs w:val="20"/>
              </w:rPr>
              <w:t>A24. Partnerships with Traditional Owners and First Nations groups to manage Sea Country in marine parks.</w:t>
            </w:r>
          </w:p>
        </w:tc>
        <w:tc>
          <w:tcPr>
            <w:tcW w:w="2474" w:type="dxa"/>
          </w:tcPr>
          <w:p w14:paraId="306D223F" w14:textId="77777777" w:rsidR="00ED4D41" w:rsidRPr="00ED4D41" w:rsidRDefault="00ED4D41" w:rsidP="00ED4D41">
            <w:pPr>
              <w:numPr>
                <w:ilvl w:val="0"/>
                <w:numId w:val="41"/>
              </w:numPr>
              <w:spacing w:before="0" w:after="0"/>
              <w:contextualSpacing/>
              <w:rPr>
                <w:sz w:val="20"/>
                <w:szCs w:val="20"/>
              </w:rPr>
            </w:pPr>
            <w:r w:rsidRPr="00ED4D41">
              <w:rPr>
                <w:sz w:val="20"/>
                <w:szCs w:val="20"/>
              </w:rPr>
              <w:t>Traditional Owners and First Nations Groups have been engaged in partnerships in relevant marine park management.</w:t>
            </w:r>
          </w:p>
          <w:p w14:paraId="65C79A89" w14:textId="77777777" w:rsidR="00ED4D41" w:rsidRPr="00ED4D41" w:rsidRDefault="00ED4D41" w:rsidP="00ED4D41">
            <w:pPr>
              <w:spacing w:before="0" w:after="0"/>
              <w:ind w:left="360"/>
              <w:contextualSpacing/>
              <w:rPr>
                <w:sz w:val="20"/>
                <w:szCs w:val="20"/>
              </w:rPr>
            </w:pPr>
          </w:p>
        </w:tc>
        <w:tc>
          <w:tcPr>
            <w:tcW w:w="2380" w:type="dxa"/>
          </w:tcPr>
          <w:p w14:paraId="358056D5" w14:textId="77777777" w:rsidR="00ED4D41" w:rsidRPr="00ED4D41" w:rsidRDefault="00ED4D41" w:rsidP="00ED4D41">
            <w:pPr>
              <w:numPr>
                <w:ilvl w:val="0"/>
                <w:numId w:val="41"/>
              </w:numPr>
              <w:spacing w:before="0" w:after="0"/>
              <w:contextualSpacing/>
              <w:rPr>
                <w:sz w:val="20"/>
                <w:szCs w:val="20"/>
              </w:rPr>
            </w:pPr>
            <w:r w:rsidRPr="00ED4D41">
              <w:rPr>
                <w:sz w:val="20"/>
                <w:szCs w:val="20"/>
              </w:rPr>
              <w:t>Delivery of partnerships in a timely manner.</w:t>
            </w:r>
          </w:p>
          <w:p w14:paraId="178FF3C9" w14:textId="77777777" w:rsidR="00ED4D41" w:rsidRPr="00ED4D41" w:rsidRDefault="00ED4D41" w:rsidP="00ED4D41">
            <w:pPr>
              <w:numPr>
                <w:ilvl w:val="0"/>
                <w:numId w:val="41"/>
              </w:numPr>
              <w:spacing w:before="0" w:after="0"/>
              <w:contextualSpacing/>
              <w:rPr>
                <w:sz w:val="20"/>
                <w:szCs w:val="20"/>
              </w:rPr>
            </w:pPr>
            <w:r w:rsidRPr="00ED4D41">
              <w:rPr>
                <w:sz w:val="20"/>
                <w:szCs w:val="20"/>
              </w:rPr>
              <w:t>First Nations partners feel appropriate and adequate efforts have been made to partner in management of Sea Country.</w:t>
            </w:r>
          </w:p>
        </w:tc>
        <w:tc>
          <w:tcPr>
            <w:tcW w:w="2371" w:type="dxa"/>
          </w:tcPr>
          <w:p w14:paraId="088827A9"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Documentary evidence of partnerships (including the provision of grants). </w:t>
            </w:r>
          </w:p>
          <w:p w14:paraId="6A66365D" w14:textId="77777777" w:rsidR="00ED4D41" w:rsidRPr="00ED4D41" w:rsidRDefault="00ED4D41" w:rsidP="00ED4D41">
            <w:pPr>
              <w:numPr>
                <w:ilvl w:val="0"/>
                <w:numId w:val="41"/>
              </w:numPr>
              <w:spacing w:before="0" w:after="0"/>
              <w:contextualSpacing/>
              <w:rPr>
                <w:sz w:val="20"/>
                <w:szCs w:val="20"/>
              </w:rPr>
            </w:pPr>
            <w:r w:rsidRPr="00ED4D41">
              <w:rPr>
                <w:sz w:val="20"/>
                <w:szCs w:val="20"/>
              </w:rPr>
              <w:t>Feedback from Traditional Owners and First Nations groups.</w:t>
            </w:r>
          </w:p>
        </w:tc>
        <w:tc>
          <w:tcPr>
            <w:tcW w:w="2414" w:type="dxa"/>
          </w:tcPr>
          <w:p w14:paraId="6E4081EC"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w:t>
            </w:r>
          </w:p>
          <w:p w14:paraId="3BC52967" w14:textId="77777777" w:rsidR="00ED4D41" w:rsidRPr="00ED4D41" w:rsidRDefault="00ED4D41" w:rsidP="00ED4D41">
            <w:pPr>
              <w:numPr>
                <w:ilvl w:val="0"/>
                <w:numId w:val="41"/>
              </w:numPr>
              <w:spacing w:before="0" w:after="0"/>
              <w:contextualSpacing/>
              <w:rPr>
                <w:sz w:val="20"/>
                <w:szCs w:val="20"/>
              </w:rPr>
            </w:pPr>
            <w:r w:rsidRPr="00ED4D41">
              <w:rPr>
                <w:sz w:val="20"/>
                <w:szCs w:val="20"/>
              </w:rPr>
              <w:t>First Nations engagement (with Traditional Owners and First Nations groups) conducted by ORIMA.</w:t>
            </w:r>
            <w:r w:rsidRPr="00ED4D41" w:rsidDel="00A352ED">
              <w:rPr>
                <w:sz w:val="20"/>
                <w:szCs w:val="20"/>
              </w:rPr>
              <w:t xml:space="preserve"> </w:t>
            </w:r>
          </w:p>
        </w:tc>
      </w:tr>
      <w:tr w:rsidR="00ED4D41" w:rsidRPr="00ED4D41" w14:paraId="5239C3E1" w14:textId="77777777" w:rsidTr="00B527F8">
        <w:trPr>
          <w:trHeight w:val="535"/>
        </w:trPr>
        <w:tc>
          <w:tcPr>
            <w:tcW w:w="1413" w:type="dxa"/>
            <w:gridSpan w:val="2"/>
            <w:vMerge/>
            <w:shd w:val="clear" w:color="auto" w:fill="C5E3E2" w:themeFill="accent4" w:themeFillTint="99"/>
          </w:tcPr>
          <w:p w14:paraId="3CE918C4"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5567FCBB" w14:textId="77777777" w:rsidR="00ED4D41" w:rsidRPr="00ED4D41" w:rsidRDefault="00ED4D41" w:rsidP="00ED4D41">
            <w:pPr>
              <w:spacing w:before="0" w:after="0"/>
              <w:rPr>
                <w:sz w:val="20"/>
                <w:szCs w:val="20"/>
              </w:rPr>
            </w:pPr>
            <w:r w:rsidRPr="00ED4D41">
              <w:rPr>
                <w:sz w:val="20"/>
                <w:szCs w:val="20"/>
              </w:rPr>
              <w:t>A25. Implement cultural awareness training for Parks Australia staff in association with Traditional Owners</w:t>
            </w:r>
          </w:p>
        </w:tc>
        <w:tc>
          <w:tcPr>
            <w:tcW w:w="2474" w:type="dxa"/>
          </w:tcPr>
          <w:p w14:paraId="1157707F" w14:textId="77777777" w:rsidR="00ED4D41" w:rsidRPr="00ED4D41" w:rsidRDefault="00ED4D41" w:rsidP="00ED4D41">
            <w:pPr>
              <w:numPr>
                <w:ilvl w:val="0"/>
                <w:numId w:val="41"/>
              </w:numPr>
              <w:spacing w:before="0" w:after="0"/>
              <w:contextualSpacing/>
              <w:rPr>
                <w:sz w:val="20"/>
                <w:szCs w:val="20"/>
              </w:rPr>
            </w:pPr>
            <w:r w:rsidRPr="00ED4D41">
              <w:rPr>
                <w:sz w:val="20"/>
                <w:szCs w:val="20"/>
              </w:rPr>
              <w:t>Cultural awareness training delivered to Parks Australia staff in collaboration with Traditional Owners.</w:t>
            </w:r>
          </w:p>
        </w:tc>
        <w:tc>
          <w:tcPr>
            <w:tcW w:w="2380" w:type="dxa"/>
          </w:tcPr>
          <w:p w14:paraId="62837474" w14:textId="77777777" w:rsidR="00ED4D41" w:rsidRPr="00ED4D41" w:rsidRDefault="00ED4D41" w:rsidP="00ED4D41">
            <w:pPr>
              <w:numPr>
                <w:ilvl w:val="0"/>
                <w:numId w:val="41"/>
              </w:numPr>
              <w:spacing w:before="0" w:after="0"/>
              <w:contextualSpacing/>
              <w:rPr>
                <w:sz w:val="20"/>
                <w:szCs w:val="20"/>
              </w:rPr>
            </w:pPr>
            <w:r w:rsidRPr="00ED4D41">
              <w:rPr>
                <w:sz w:val="20"/>
                <w:szCs w:val="20"/>
              </w:rPr>
              <w:t>Output delivered in a timely manner.</w:t>
            </w:r>
          </w:p>
          <w:p w14:paraId="68176872"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Traditional Owners feel they were appropriately involved in training.  </w:t>
            </w:r>
          </w:p>
        </w:tc>
        <w:tc>
          <w:tcPr>
            <w:tcW w:w="2371" w:type="dxa"/>
          </w:tcPr>
          <w:p w14:paraId="650EC33D"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proportion of staff who received training.</w:t>
            </w:r>
          </w:p>
          <w:p w14:paraId="0264F599" w14:textId="77777777" w:rsidR="00ED4D41" w:rsidRPr="00ED4D41" w:rsidRDefault="00ED4D41" w:rsidP="00ED4D41">
            <w:pPr>
              <w:numPr>
                <w:ilvl w:val="0"/>
                <w:numId w:val="41"/>
              </w:numPr>
              <w:spacing w:before="0" w:after="0"/>
              <w:contextualSpacing/>
              <w:rPr>
                <w:sz w:val="20"/>
                <w:szCs w:val="20"/>
              </w:rPr>
            </w:pPr>
            <w:r w:rsidRPr="00ED4D41">
              <w:rPr>
                <w:sz w:val="20"/>
                <w:szCs w:val="20"/>
              </w:rPr>
              <w:t>Feedback from Traditional Owners and Parks Australia staff.</w:t>
            </w:r>
          </w:p>
        </w:tc>
        <w:tc>
          <w:tcPr>
            <w:tcW w:w="2414" w:type="dxa"/>
          </w:tcPr>
          <w:p w14:paraId="762E9A69"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 (e.g. training attendance data).</w:t>
            </w:r>
          </w:p>
          <w:p w14:paraId="74E6B850" w14:textId="77777777" w:rsidR="00ED4D41" w:rsidRPr="00ED4D41" w:rsidRDefault="00ED4D41" w:rsidP="00ED4D41">
            <w:pPr>
              <w:numPr>
                <w:ilvl w:val="0"/>
                <w:numId w:val="41"/>
              </w:numPr>
              <w:spacing w:before="0" w:after="0"/>
              <w:contextualSpacing/>
              <w:rPr>
                <w:sz w:val="20"/>
                <w:szCs w:val="20"/>
              </w:rPr>
            </w:pPr>
            <w:r w:rsidRPr="00ED4D41">
              <w:rPr>
                <w:sz w:val="20"/>
                <w:szCs w:val="20"/>
              </w:rPr>
              <w:t>First Nations engagement (with Traditional Owners) and engagement with Parks Australia staff conducted by ORIMA</w:t>
            </w:r>
            <w:r w:rsidRPr="00ED4D41" w:rsidDel="001C0218">
              <w:rPr>
                <w:sz w:val="20"/>
                <w:szCs w:val="20"/>
              </w:rPr>
              <w:t>.</w:t>
            </w:r>
          </w:p>
        </w:tc>
      </w:tr>
      <w:tr w:rsidR="00ED4D41" w:rsidRPr="00ED4D41" w14:paraId="6C5EB1FA" w14:textId="77777777" w:rsidTr="00B527F8">
        <w:trPr>
          <w:trHeight w:val="704"/>
        </w:trPr>
        <w:tc>
          <w:tcPr>
            <w:tcW w:w="1413" w:type="dxa"/>
            <w:gridSpan w:val="2"/>
            <w:vMerge/>
            <w:shd w:val="clear" w:color="auto" w:fill="C5E3E2" w:themeFill="accent4" w:themeFillTint="99"/>
          </w:tcPr>
          <w:p w14:paraId="0D1C8175"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199F1C81" w14:textId="77777777" w:rsidR="00ED4D41" w:rsidRPr="00ED4D41" w:rsidRDefault="00ED4D41" w:rsidP="00ED4D41">
            <w:pPr>
              <w:spacing w:before="0" w:after="0"/>
              <w:rPr>
                <w:sz w:val="20"/>
                <w:szCs w:val="20"/>
              </w:rPr>
            </w:pPr>
            <w:r w:rsidRPr="00ED4D41">
              <w:rPr>
                <w:sz w:val="20"/>
                <w:szCs w:val="20"/>
              </w:rPr>
              <w:t>A26. Establish protocols for researchers working with Parks Australia to guide engagement with Traditional Owners, like those in the Collaborative Science on Kimbereley Saltwater Country – A Guide for Researchers</w:t>
            </w:r>
          </w:p>
        </w:tc>
        <w:tc>
          <w:tcPr>
            <w:tcW w:w="2474" w:type="dxa"/>
          </w:tcPr>
          <w:p w14:paraId="081540C8" w14:textId="77777777" w:rsidR="00ED4D41" w:rsidRPr="00ED4D41" w:rsidRDefault="00ED4D41" w:rsidP="00ED4D41">
            <w:pPr>
              <w:numPr>
                <w:ilvl w:val="0"/>
                <w:numId w:val="41"/>
              </w:numPr>
              <w:spacing w:before="0" w:after="0"/>
              <w:contextualSpacing/>
              <w:rPr>
                <w:sz w:val="20"/>
                <w:szCs w:val="20"/>
              </w:rPr>
            </w:pPr>
            <w:r w:rsidRPr="00ED4D41">
              <w:rPr>
                <w:sz w:val="20"/>
                <w:szCs w:val="20"/>
              </w:rPr>
              <w:t>Protocols developed and implemented to guide researchers working with Parks Australia in engaging with Traditional Owners.</w:t>
            </w:r>
          </w:p>
        </w:tc>
        <w:tc>
          <w:tcPr>
            <w:tcW w:w="2380" w:type="dxa"/>
          </w:tcPr>
          <w:p w14:paraId="3262E9CF" w14:textId="77777777" w:rsidR="00ED4D41" w:rsidRPr="00ED4D41" w:rsidRDefault="00ED4D41" w:rsidP="00ED4D41">
            <w:pPr>
              <w:numPr>
                <w:ilvl w:val="0"/>
                <w:numId w:val="41"/>
              </w:numPr>
              <w:spacing w:before="0" w:after="0"/>
              <w:contextualSpacing/>
              <w:rPr>
                <w:sz w:val="20"/>
                <w:szCs w:val="20"/>
              </w:rPr>
            </w:pPr>
            <w:r w:rsidRPr="00ED4D41">
              <w:rPr>
                <w:sz w:val="20"/>
                <w:szCs w:val="20"/>
              </w:rPr>
              <w:t>Output delivered in a timely manner.</w:t>
            </w:r>
          </w:p>
        </w:tc>
        <w:tc>
          <w:tcPr>
            <w:tcW w:w="2371" w:type="dxa"/>
          </w:tcPr>
          <w:p w14:paraId="17B08A09"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Documentary evidence of protocol development. </w:t>
            </w:r>
          </w:p>
        </w:tc>
        <w:tc>
          <w:tcPr>
            <w:tcW w:w="2414" w:type="dxa"/>
          </w:tcPr>
          <w:p w14:paraId="6AAC3AF5"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 (e.g. training attendance data).</w:t>
            </w:r>
          </w:p>
        </w:tc>
      </w:tr>
    </w:tbl>
    <w:p w14:paraId="07DEB005" w14:textId="77777777" w:rsidR="00ED4D41" w:rsidRPr="00ED4D41" w:rsidRDefault="00ED4D41" w:rsidP="00ED4D41">
      <w:pPr>
        <w:spacing w:before="0" w:after="0"/>
      </w:pPr>
    </w:p>
    <w:tbl>
      <w:tblPr>
        <w:tblStyle w:val="TableGrid3"/>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ED4D41" w:rsidRPr="00ED4D41" w14:paraId="5CB3EECE" w14:textId="77777777" w:rsidTr="00B527F8">
        <w:trPr>
          <w:trHeight w:val="265"/>
        </w:trPr>
        <w:tc>
          <w:tcPr>
            <w:tcW w:w="1413" w:type="dxa"/>
            <w:vMerge w:val="restart"/>
            <w:shd w:val="clear" w:color="auto" w:fill="A5C8EC" w:themeFill="accent2" w:themeFillTint="99"/>
          </w:tcPr>
          <w:p w14:paraId="05136E63" w14:textId="77777777" w:rsidR="00ED4D41" w:rsidRPr="00ED4D41" w:rsidRDefault="00ED4D41" w:rsidP="00ED4D41">
            <w:pPr>
              <w:spacing w:before="0" w:after="0"/>
              <w:rPr>
                <w:rFonts w:eastAsia="Calibri Light" w:cs="Calibri Light"/>
                <w:b/>
                <w:bCs/>
                <w:color w:val="000000"/>
                <w:sz w:val="20"/>
                <w:szCs w:val="20"/>
              </w:rPr>
            </w:pPr>
            <w:bookmarkStart w:id="108" w:name="_Hlk216345149"/>
            <w:r w:rsidRPr="00ED4D41">
              <w:rPr>
                <w:rFonts w:eastAsia="Calibri Light" w:cs="Calibri Light"/>
                <w:b/>
                <w:bCs/>
                <w:color w:val="002060"/>
                <w:sz w:val="20"/>
                <w:szCs w:val="20"/>
              </w:rPr>
              <w:lastRenderedPageBreak/>
              <w:t>Management Plan Outcomes</w:t>
            </w:r>
          </w:p>
        </w:tc>
        <w:tc>
          <w:tcPr>
            <w:tcW w:w="4394" w:type="dxa"/>
            <w:shd w:val="clear" w:color="auto" w:fill="E1ECF8" w:themeFill="accent2" w:themeFillTint="33"/>
          </w:tcPr>
          <w:p w14:paraId="557E72C7"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 xml:space="preserve">O5. Marine Park management contributes to social, cultural and economic benefits for Traditional Owners </w:t>
            </w:r>
          </w:p>
        </w:tc>
        <w:tc>
          <w:tcPr>
            <w:tcW w:w="2474" w:type="dxa"/>
            <w:shd w:val="clear" w:color="auto" w:fill="E1ECF8" w:themeFill="accent2" w:themeFillTint="33"/>
          </w:tcPr>
          <w:p w14:paraId="6F061993" w14:textId="77777777" w:rsidR="00ED4D41" w:rsidRPr="00ED4D41" w:rsidRDefault="00ED4D41" w:rsidP="00ED4D41">
            <w:pPr>
              <w:numPr>
                <w:ilvl w:val="0"/>
                <w:numId w:val="41"/>
              </w:numPr>
              <w:spacing w:before="0" w:after="0"/>
              <w:contextualSpacing/>
              <w:rPr>
                <w:sz w:val="20"/>
                <w:szCs w:val="20"/>
              </w:rPr>
            </w:pPr>
            <w:r w:rsidRPr="00ED4D41">
              <w:rPr>
                <w:sz w:val="20"/>
                <w:szCs w:val="20"/>
              </w:rPr>
              <w:t>N/A</w:t>
            </w:r>
          </w:p>
        </w:tc>
        <w:tc>
          <w:tcPr>
            <w:tcW w:w="2380" w:type="dxa"/>
            <w:shd w:val="clear" w:color="auto" w:fill="E1ECF8" w:themeFill="accent2" w:themeFillTint="33"/>
          </w:tcPr>
          <w:p w14:paraId="58102213"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that the management plan contributes to social, cultural and economic benefits for Traditional Owners.</w:t>
            </w:r>
          </w:p>
          <w:p w14:paraId="7DF80E89" w14:textId="77777777" w:rsidR="00ED4D41" w:rsidRPr="00ED4D41" w:rsidRDefault="00ED4D41" w:rsidP="00ED4D41">
            <w:pPr>
              <w:numPr>
                <w:ilvl w:val="0"/>
                <w:numId w:val="41"/>
              </w:numPr>
              <w:spacing w:before="0" w:after="0"/>
              <w:contextualSpacing/>
              <w:rPr>
                <w:sz w:val="20"/>
                <w:szCs w:val="20"/>
              </w:rPr>
            </w:pPr>
            <w:r w:rsidRPr="00ED4D41">
              <w:rPr>
                <w:sz w:val="20"/>
                <w:szCs w:val="20"/>
              </w:rPr>
              <w:t>Most First Nations partners feel social/ cultural/ economic benefits have been achieved from marine park management.</w:t>
            </w:r>
          </w:p>
        </w:tc>
        <w:tc>
          <w:tcPr>
            <w:tcW w:w="2371" w:type="dxa"/>
            <w:shd w:val="clear" w:color="auto" w:fill="E1ECF8" w:themeFill="accent2" w:themeFillTint="33"/>
          </w:tcPr>
          <w:p w14:paraId="3052A398"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w:t>
            </w:r>
          </w:p>
          <w:p w14:paraId="6D5AC194" w14:textId="77777777" w:rsidR="00ED4D41" w:rsidRPr="00ED4D41" w:rsidRDefault="00ED4D41" w:rsidP="00ED4D41">
            <w:pPr>
              <w:numPr>
                <w:ilvl w:val="0"/>
                <w:numId w:val="41"/>
              </w:numPr>
              <w:spacing w:before="0" w:after="0"/>
              <w:contextualSpacing/>
              <w:rPr>
                <w:sz w:val="20"/>
                <w:szCs w:val="20"/>
              </w:rPr>
            </w:pPr>
            <w:r w:rsidRPr="00ED4D41">
              <w:rPr>
                <w:sz w:val="20"/>
                <w:szCs w:val="20"/>
              </w:rPr>
              <w:t>Feedback from Traditional Owners.</w:t>
            </w:r>
          </w:p>
        </w:tc>
        <w:tc>
          <w:tcPr>
            <w:tcW w:w="2414" w:type="dxa"/>
            <w:shd w:val="clear" w:color="auto" w:fill="E1ECF8" w:themeFill="accent2" w:themeFillTint="33"/>
          </w:tcPr>
          <w:p w14:paraId="4DC12FEB"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Administrative data/ desktop review. </w:t>
            </w:r>
          </w:p>
          <w:p w14:paraId="07582C9B" w14:textId="77777777" w:rsidR="00ED4D41" w:rsidRPr="00ED4D41" w:rsidRDefault="00ED4D41" w:rsidP="00ED4D41">
            <w:pPr>
              <w:numPr>
                <w:ilvl w:val="0"/>
                <w:numId w:val="41"/>
              </w:numPr>
              <w:spacing w:before="0" w:after="0"/>
              <w:contextualSpacing/>
              <w:rPr>
                <w:sz w:val="20"/>
                <w:szCs w:val="20"/>
              </w:rPr>
            </w:pPr>
            <w:r w:rsidRPr="00ED4D41">
              <w:rPr>
                <w:sz w:val="20"/>
                <w:szCs w:val="20"/>
              </w:rPr>
              <w:t>Engagement with Traditional Owners conducted by ORIMA.</w:t>
            </w:r>
          </w:p>
        </w:tc>
      </w:tr>
      <w:tr w:rsidR="00ED4D41" w:rsidRPr="00ED4D41" w14:paraId="6A2044B0" w14:textId="77777777" w:rsidTr="00B527F8">
        <w:trPr>
          <w:trHeight w:val="265"/>
        </w:trPr>
        <w:tc>
          <w:tcPr>
            <w:tcW w:w="1413" w:type="dxa"/>
            <w:vMerge/>
            <w:shd w:val="clear" w:color="auto" w:fill="A5C8EC" w:themeFill="accent2" w:themeFillTint="99"/>
          </w:tcPr>
          <w:p w14:paraId="7DDD2D06"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1ECF8" w:themeFill="accent2" w:themeFillTint="33"/>
          </w:tcPr>
          <w:p w14:paraId="2915375E"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O6. Increase understanding of traditional knowledge, map cultural values and manage significant sites</w:t>
            </w:r>
          </w:p>
        </w:tc>
        <w:tc>
          <w:tcPr>
            <w:tcW w:w="2474" w:type="dxa"/>
            <w:shd w:val="clear" w:color="auto" w:fill="E1ECF8" w:themeFill="accent2" w:themeFillTint="33"/>
          </w:tcPr>
          <w:p w14:paraId="2DF9D21D" w14:textId="77777777" w:rsidR="00ED4D41" w:rsidRPr="00ED4D41" w:rsidRDefault="00ED4D41" w:rsidP="00ED4D41">
            <w:pPr>
              <w:numPr>
                <w:ilvl w:val="0"/>
                <w:numId w:val="41"/>
              </w:numPr>
              <w:spacing w:before="0" w:after="0"/>
              <w:contextualSpacing/>
              <w:rPr>
                <w:sz w:val="20"/>
                <w:szCs w:val="20"/>
              </w:rPr>
            </w:pPr>
            <w:r w:rsidRPr="00ED4D41">
              <w:rPr>
                <w:sz w:val="20"/>
                <w:szCs w:val="20"/>
              </w:rPr>
              <w:t>N/A</w:t>
            </w:r>
          </w:p>
        </w:tc>
        <w:tc>
          <w:tcPr>
            <w:tcW w:w="2380" w:type="dxa"/>
            <w:shd w:val="clear" w:color="auto" w:fill="E1ECF8" w:themeFill="accent2" w:themeFillTint="33"/>
          </w:tcPr>
          <w:p w14:paraId="63FE6884"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initiatives to increase traditional knowledge, map cultural values and manage significant sites.</w:t>
            </w:r>
          </w:p>
          <w:p w14:paraId="31FC82D2"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Most First Nations partners feel efforts to increase traditional knowledge, map cultural values and manage significant sites have been sufficient. </w:t>
            </w:r>
          </w:p>
        </w:tc>
        <w:tc>
          <w:tcPr>
            <w:tcW w:w="2371" w:type="dxa"/>
            <w:shd w:val="clear" w:color="auto" w:fill="E1ECF8" w:themeFill="accent2" w:themeFillTint="33"/>
          </w:tcPr>
          <w:p w14:paraId="3F337739"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w:t>
            </w:r>
          </w:p>
          <w:p w14:paraId="3471A3BE" w14:textId="77777777" w:rsidR="00ED4D41" w:rsidRPr="00ED4D41" w:rsidRDefault="00ED4D41" w:rsidP="00ED4D41">
            <w:pPr>
              <w:numPr>
                <w:ilvl w:val="0"/>
                <w:numId w:val="41"/>
              </w:numPr>
              <w:spacing w:before="0" w:after="0"/>
              <w:contextualSpacing/>
              <w:rPr>
                <w:sz w:val="20"/>
                <w:szCs w:val="20"/>
              </w:rPr>
            </w:pPr>
            <w:r w:rsidRPr="00ED4D41">
              <w:rPr>
                <w:sz w:val="20"/>
                <w:szCs w:val="20"/>
              </w:rPr>
              <w:t>Feedback from First Nations partners.</w:t>
            </w:r>
          </w:p>
        </w:tc>
        <w:tc>
          <w:tcPr>
            <w:tcW w:w="2414" w:type="dxa"/>
            <w:shd w:val="clear" w:color="auto" w:fill="E1ECF8" w:themeFill="accent2" w:themeFillTint="33"/>
          </w:tcPr>
          <w:p w14:paraId="06A3884B"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w:t>
            </w:r>
          </w:p>
          <w:p w14:paraId="4AB057AC"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Engagement with Traditional Owners and First Nations partners conducted by ORIMA. </w:t>
            </w:r>
          </w:p>
        </w:tc>
      </w:tr>
      <w:bookmarkEnd w:id="108"/>
    </w:tbl>
    <w:p w14:paraId="72F800A8" w14:textId="77777777" w:rsidR="00ED4D41" w:rsidRPr="00ED4D41" w:rsidRDefault="00ED4D41" w:rsidP="00ED4D41">
      <w:pPr>
        <w:spacing w:before="0" w:after="0"/>
      </w:pPr>
    </w:p>
    <w:tbl>
      <w:tblPr>
        <w:tblStyle w:val="TableGrid3"/>
        <w:tblpPr w:leftFromText="180" w:rightFromText="180" w:vertAnchor="text" w:tblpX="-445" w:tblpY="1"/>
        <w:tblOverlap w:val="never"/>
        <w:tblW w:w="15446" w:type="dxa"/>
        <w:tblLayout w:type="fixed"/>
        <w:tblLook w:val="04A0" w:firstRow="1" w:lastRow="0" w:firstColumn="1" w:lastColumn="0" w:noHBand="0" w:noVBand="1"/>
      </w:tblPr>
      <w:tblGrid>
        <w:gridCol w:w="1310"/>
        <w:gridCol w:w="103"/>
        <w:gridCol w:w="4394"/>
        <w:gridCol w:w="2474"/>
        <w:gridCol w:w="2380"/>
        <w:gridCol w:w="2371"/>
        <w:gridCol w:w="2414"/>
      </w:tblGrid>
      <w:tr w:rsidR="00ED4D41" w:rsidRPr="00ED4D41" w14:paraId="07FA7693" w14:textId="77777777" w:rsidTr="009F0E46">
        <w:trPr>
          <w:trHeight w:val="265"/>
          <w:tblHeader/>
        </w:trPr>
        <w:tc>
          <w:tcPr>
            <w:tcW w:w="1310" w:type="dxa"/>
            <w:shd w:val="clear" w:color="auto" w:fill="001E61" w:themeFill="text1"/>
          </w:tcPr>
          <w:p w14:paraId="2F3E1C60" w14:textId="77777777" w:rsidR="00ED4D41" w:rsidRPr="00ED4D41" w:rsidRDefault="00ED4D41" w:rsidP="00ED4D41">
            <w:pPr>
              <w:spacing w:before="0" w:after="0"/>
              <w:jc w:val="center"/>
              <w:rPr>
                <w:sz w:val="20"/>
                <w:szCs w:val="20"/>
              </w:rPr>
            </w:pPr>
          </w:p>
        </w:tc>
        <w:tc>
          <w:tcPr>
            <w:tcW w:w="4497" w:type="dxa"/>
            <w:gridSpan w:val="2"/>
            <w:shd w:val="clear" w:color="auto" w:fill="001E61" w:themeFill="text1"/>
          </w:tcPr>
          <w:p w14:paraId="7CD365B7" w14:textId="77777777" w:rsidR="00ED4D41" w:rsidRPr="00ED4D41" w:rsidRDefault="00ED4D41" w:rsidP="00ED4D41">
            <w:pPr>
              <w:spacing w:before="0" w:after="0"/>
              <w:jc w:val="center"/>
              <w:rPr>
                <w:sz w:val="20"/>
                <w:szCs w:val="20"/>
              </w:rPr>
            </w:pPr>
            <w:r w:rsidRPr="00ED4D41">
              <w:rPr>
                <w:sz w:val="20"/>
                <w:szCs w:val="20"/>
              </w:rPr>
              <w:t>Actions/ Outcomes</w:t>
            </w:r>
          </w:p>
        </w:tc>
        <w:tc>
          <w:tcPr>
            <w:tcW w:w="2474" w:type="dxa"/>
            <w:shd w:val="clear" w:color="auto" w:fill="001E61" w:themeFill="text1"/>
          </w:tcPr>
          <w:p w14:paraId="54F20B53" w14:textId="77777777" w:rsidR="00ED4D41" w:rsidRPr="00ED4D41" w:rsidRDefault="00ED4D41" w:rsidP="00ED4D41">
            <w:pPr>
              <w:spacing w:before="0" w:after="0"/>
              <w:jc w:val="center"/>
              <w:rPr>
                <w:sz w:val="20"/>
                <w:szCs w:val="20"/>
              </w:rPr>
            </w:pPr>
            <w:r w:rsidRPr="00ED4D41">
              <w:rPr>
                <w:sz w:val="20"/>
                <w:szCs w:val="20"/>
              </w:rPr>
              <w:t xml:space="preserve">Output(s) </w:t>
            </w:r>
          </w:p>
        </w:tc>
        <w:tc>
          <w:tcPr>
            <w:tcW w:w="2380" w:type="dxa"/>
            <w:shd w:val="clear" w:color="auto" w:fill="001E61" w:themeFill="text1"/>
          </w:tcPr>
          <w:p w14:paraId="64A95414" w14:textId="77777777" w:rsidR="00ED4D41" w:rsidRPr="00ED4D41" w:rsidRDefault="00ED4D41" w:rsidP="00ED4D41">
            <w:pPr>
              <w:spacing w:before="0" w:after="0"/>
              <w:jc w:val="center"/>
              <w:rPr>
                <w:sz w:val="20"/>
                <w:szCs w:val="20"/>
              </w:rPr>
            </w:pPr>
            <w:r w:rsidRPr="00ED4D41">
              <w:rPr>
                <w:sz w:val="20"/>
                <w:szCs w:val="20"/>
              </w:rPr>
              <w:t>Measure of success</w:t>
            </w:r>
          </w:p>
        </w:tc>
        <w:tc>
          <w:tcPr>
            <w:tcW w:w="2371" w:type="dxa"/>
            <w:shd w:val="clear" w:color="auto" w:fill="001E61" w:themeFill="text1"/>
          </w:tcPr>
          <w:p w14:paraId="4F0B76CE" w14:textId="77777777" w:rsidR="00ED4D41" w:rsidRPr="00ED4D41" w:rsidRDefault="00ED4D41" w:rsidP="00ED4D41">
            <w:pPr>
              <w:spacing w:before="0" w:after="0"/>
              <w:jc w:val="center"/>
              <w:rPr>
                <w:sz w:val="20"/>
                <w:szCs w:val="20"/>
              </w:rPr>
            </w:pPr>
            <w:r w:rsidRPr="00ED4D41">
              <w:rPr>
                <w:sz w:val="20"/>
                <w:szCs w:val="20"/>
              </w:rPr>
              <w:t>Indicator(s)</w:t>
            </w:r>
          </w:p>
        </w:tc>
        <w:tc>
          <w:tcPr>
            <w:tcW w:w="2414" w:type="dxa"/>
            <w:shd w:val="clear" w:color="auto" w:fill="001E61" w:themeFill="text1"/>
          </w:tcPr>
          <w:p w14:paraId="05D99A20" w14:textId="77777777" w:rsidR="00ED4D41" w:rsidRPr="00ED4D41" w:rsidRDefault="00ED4D41" w:rsidP="00ED4D41">
            <w:pPr>
              <w:spacing w:before="0" w:after="0"/>
              <w:jc w:val="center"/>
              <w:rPr>
                <w:sz w:val="20"/>
                <w:szCs w:val="20"/>
              </w:rPr>
            </w:pPr>
            <w:r w:rsidRPr="00ED4D41">
              <w:rPr>
                <w:sz w:val="20"/>
                <w:szCs w:val="20"/>
              </w:rPr>
              <w:t>Data source</w:t>
            </w:r>
          </w:p>
        </w:tc>
      </w:tr>
      <w:tr w:rsidR="00ED4D41" w:rsidRPr="00ED4D41" w14:paraId="5571BE4E" w14:textId="77777777" w:rsidTr="00B527F8">
        <w:trPr>
          <w:trHeight w:val="265"/>
        </w:trPr>
        <w:tc>
          <w:tcPr>
            <w:tcW w:w="15446" w:type="dxa"/>
            <w:gridSpan w:val="7"/>
            <w:shd w:val="clear" w:color="auto" w:fill="C3DAF2" w:themeFill="accent2" w:themeFillTint="66"/>
          </w:tcPr>
          <w:p w14:paraId="2EA39AAE" w14:textId="77777777" w:rsidR="00ED4D41" w:rsidRPr="00ED4D41" w:rsidRDefault="00ED4D41" w:rsidP="00ED4D41">
            <w:pPr>
              <w:spacing w:before="0" w:after="0"/>
              <w:jc w:val="center"/>
              <w:rPr>
                <w:b/>
                <w:bCs/>
                <w:sz w:val="20"/>
                <w:szCs w:val="20"/>
              </w:rPr>
            </w:pPr>
            <w:r w:rsidRPr="00ED4D41">
              <w:rPr>
                <w:b/>
                <w:bCs/>
                <w:sz w:val="20"/>
                <w:szCs w:val="20"/>
              </w:rPr>
              <w:t>Management program – Marine science</w:t>
            </w:r>
          </w:p>
        </w:tc>
      </w:tr>
      <w:tr w:rsidR="00ED4D41" w:rsidRPr="00ED4D41" w14:paraId="3EC0DCA1" w14:textId="77777777" w:rsidTr="00B527F8">
        <w:trPr>
          <w:trHeight w:val="265"/>
        </w:trPr>
        <w:tc>
          <w:tcPr>
            <w:tcW w:w="1413" w:type="dxa"/>
            <w:gridSpan w:val="2"/>
            <w:vMerge w:val="restart"/>
            <w:shd w:val="clear" w:color="auto" w:fill="C5E3E2" w:themeFill="accent4" w:themeFillTint="99"/>
          </w:tcPr>
          <w:p w14:paraId="079E9FEA" w14:textId="77777777" w:rsidR="00ED4D41" w:rsidRPr="00ED4D41" w:rsidRDefault="00ED4D41" w:rsidP="00ED4D41">
            <w:pPr>
              <w:spacing w:before="0" w:after="0"/>
              <w:rPr>
                <w:rFonts w:eastAsia="Calibri Light" w:cs="Calibri Light"/>
                <w:color w:val="000000"/>
                <w:sz w:val="20"/>
                <w:szCs w:val="20"/>
              </w:rPr>
            </w:pPr>
            <w:r w:rsidRPr="0043080B">
              <w:rPr>
                <w:rFonts w:eastAsia="Calibri Light" w:cs="Calibri Light"/>
                <w:b/>
                <w:bCs/>
                <w:sz w:val="20"/>
                <w:szCs w:val="20"/>
              </w:rPr>
              <w:t>Management Plan Actions</w:t>
            </w:r>
          </w:p>
        </w:tc>
        <w:tc>
          <w:tcPr>
            <w:tcW w:w="4394" w:type="dxa"/>
            <w:shd w:val="clear" w:color="auto" w:fill="EBF5F5" w:themeFill="accent4" w:themeFillTint="33"/>
          </w:tcPr>
          <w:p w14:paraId="6B6984DC"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A27. Establish ecological, social and economic baselines to support evidence-based decision-making and adaptive management</w:t>
            </w:r>
          </w:p>
        </w:tc>
        <w:tc>
          <w:tcPr>
            <w:tcW w:w="2474" w:type="dxa"/>
          </w:tcPr>
          <w:p w14:paraId="4A1AD63F" w14:textId="77777777" w:rsidR="00ED4D41" w:rsidRPr="00ED4D41" w:rsidRDefault="00ED4D41" w:rsidP="00ED4D41">
            <w:pPr>
              <w:numPr>
                <w:ilvl w:val="0"/>
                <w:numId w:val="41"/>
              </w:numPr>
              <w:spacing w:before="0" w:after="0"/>
              <w:contextualSpacing/>
              <w:rPr>
                <w:sz w:val="20"/>
                <w:szCs w:val="20"/>
              </w:rPr>
            </w:pPr>
            <w:r w:rsidRPr="00ED4D41">
              <w:rPr>
                <w:sz w:val="20"/>
                <w:szCs w:val="20"/>
              </w:rPr>
              <w:t>Baseline datasets established (ecological, social, economic).</w:t>
            </w:r>
          </w:p>
        </w:tc>
        <w:tc>
          <w:tcPr>
            <w:tcW w:w="2380" w:type="dxa"/>
          </w:tcPr>
          <w:p w14:paraId="0299FF24" w14:textId="77777777" w:rsidR="00ED4D41" w:rsidRPr="00ED4D41" w:rsidRDefault="00ED4D41" w:rsidP="00ED4D41">
            <w:pPr>
              <w:numPr>
                <w:ilvl w:val="0"/>
                <w:numId w:val="41"/>
              </w:numPr>
              <w:spacing w:before="0" w:after="0"/>
              <w:contextualSpacing/>
              <w:rPr>
                <w:sz w:val="20"/>
                <w:szCs w:val="20"/>
              </w:rPr>
            </w:pPr>
            <w:r w:rsidRPr="00ED4D41">
              <w:rPr>
                <w:sz w:val="20"/>
                <w:szCs w:val="20"/>
              </w:rPr>
              <w:t>Outputs delivered in a timely manner.</w:t>
            </w:r>
          </w:p>
          <w:p w14:paraId="68DDA9CB"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Evidence of baselines utilisation in decision-making to support adaptive management.</w:t>
            </w:r>
            <w:r w:rsidRPr="00ED4D41">
              <w:rPr>
                <w:sz w:val="20"/>
                <w:szCs w:val="20"/>
              </w:rPr>
              <w:br/>
            </w:r>
          </w:p>
        </w:tc>
        <w:tc>
          <w:tcPr>
            <w:tcW w:w="2371" w:type="dxa"/>
          </w:tcPr>
          <w:p w14:paraId="1AC7C6EA"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Documentary evidence of baseline datasets/ reports.</w:t>
            </w:r>
          </w:p>
          <w:p w14:paraId="7D26B447"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Evidence of use of datasets – including references to baseline data in decision-making.</w:t>
            </w:r>
            <w:r w:rsidRPr="00ED4D41">
              <w:rPr>
                <w:sz w:val="20"/>
                <w:szCs w:val="20"/>
              </w:rPr>
              <w:br/>
            </w:r>
          </w:p>
        </w:tc>
        <w:tc>
          <w:tcPr>
            <w:tcW w:w="2414" w:type="dxa"/>
          </w:tcPr>
          <w:p w14:paraId="50DF0D9D"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Administrative data/ desktop review.</w:t>
            </w:r>
          </w:p>
          <w:p w14:paraId="181A29C3"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Stakeholder engagement conducted by ORIMA.</w:t>
            </w:r>
          </w:p>
        </w:tc>
      </w:tr>
      <w:tr w:rsidR="00ED4D41" w:rsidRPr="00ED4D41" w14:paraId="5301A595" w14:textId="77777777" w:rsidTr="00B527F8">
        <w:trPr>
          <w:trHeight w:val="265"/>
        </w:trPr>
        <w:tc>
          <w:tcPr>
            <w:tcW w:w="1413" w:type="dxa"/>
            <w:gridSpan w:val="2"/>
            <w:vMerge/>
            <w:shd w:val="clear" w:color="auto" w:fill="C5E3E2" w:themeFill="accent4" w:themeFillTint="99"/>
          </w:tcPr>
          <w:p w14:paraId="07DCEE93"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41B927F6"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A28. Develop an Australian Marine Parks science strategy to prioritise and encourage research and monitoring of park values, pressures and management effectiveness, and foster science communication and knowledge uptake</w:t>
            </w:r>
          </w:p>
        </w:tc>
        <w:tc>
          <w:tcPr>
            <w:tcW w:w="2474" w:type="dxa"/>
          </w:tcPr>
          <w:p w14:paraId="773EE8CC"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Science strategy developed. </w:t>
            </w:r>
          </w:p>
          <w:p w14:paraId="4375D18C" w14:textId="77777777" w:rsidR="00ED4D41" w:rsidRPr="00ED4D41" w:rsidRDefault="00ED4D41" w:rsidP="00ED4D41">
            <w:pPr>
              <w:numPr>
                <w:ilvl w:val="0"/>
                <w:numId w:val="41"/>
              </w:numPr>
              <w:spacing w:before="0" w:after="0"/>
              <w:contextualSpacing/>
              <w:rPr>
                <w:sz w:val="20"/>
                <w:szCs w:val="20"/>
              </w:rPr>
            </w:pPr>
            <w:r w:rsidRPr="00ED4D41">
              <w:rPr>
                <w:rFonts w:eastAsia="Calibri Light" w:cs="Calibri Light"/>
                <w:color w:val="000000"/>
                <w:sz w:val="20"/>
                <w:szCs w:val="20"/>
              </w:rPr>
              <w:t xml:space="preserve">Activities/ initiatives undertaken in accordance with strategy </w:t>
            </w:r>
            <w:r w:rsidRPr="00ED4D41">
              <w:rPr>
                <w:sz w:val="20"/>
                <w:szCs w:val="20"/>
              </w:rPr>
              <w:t>to prioritise and encourage research and monitoring of park values, pressures and management effectiveness.</w:t>
            </w:r>
          </w:p>
          <w:p w14:paraId="19F4B005" w14:textId="77777777" w:rsidR="00ED4D41" w:rsidRPr="00ED4D41" w:rsidRDefault="00ED4D41" w:rsidP="00ED4D41">
            <w:pPr>
              <w:numPr>
                <w:ilvl w:val="0"/>
                <w:numId w:val="41"/>
              </w:numPr>
              <w:spacing w:before="0" w:after="0"/>
              <w:contextualSpacing/>
              <w:rPr>
                <w:sz w:val="20"/>
                <w:szCs w:val="20"/>
              </w:rPr>
            </w:pPr>
            <w:r w:rsidRPr="00ED4D41">
              <w:rPr>
                <w:rFonts w:eastAsia="Calibri Light" w:cs="Calibri Light"/>
                <w:color w:val="000000"/>
                <w:sz w:val="20"/>
                <w:szCs w:val="20"/>
              </w:rPr>
              <w:t xml:space="preserve">Activities/ initiatives undertaken in accordance with strategy </w:t>
            </w:r>
            <w:r w:rsidRPr="00ED4D41">
              <w:rPr>
                <w:sz w:val="20"/>
                <w:szCs w:val="20"/>
              </w:rPr>
              <w:t>to foster science communication and knowledge uptake.</w:t>
            </w:r>
          </w:p>
        </w:tc>
        <w:tc>
          <w:tcPr>
            <w:tcW w:w="2380" w:type="dxa"/>
          </w:tcPr>
          <w:p w14:paraId="5B116038" w14:textId="77777777" w:rsidR="00ED4D41" w:rsidRPr="00ED4D41" w:rsidRDefault="00ED4D41" w:rsidP="00ED4D41">
            <w:pPr>
              <w:numPr>
                <w:ilvl w:val="0"/>
                <w:numId w:val="41"/>
              </w:numPr>
              <w:spacing w:before="0" w:after="0"/>
              <w:contextualSpacing/>
              <w:rPr>
                <w:sz w:val="20"/>
                <w:szCs w:val="20"/>
              </w:rPr>
            </w:pPr>
            <w:r w:rsidRPr="00ED4D41">
              <w:rPr>
                <w:sz w:val="20"/>
                <w:szCs w:val="20"/>
              </w:rPr>
              <w:t>Outputs delivered in a timely manner.</w:t>
            </w:r>
          </w:p>
          <w:p w14:paraId="44A52B38" w14:textId="77777777" w:rsidR="00ED4D41" w:rsidRPr="00ED4D41" w:rsidRDefault="00ED4D41" w:rsidP="00ED4D41">
            <w:pPr>
              <w:numPr>
                <w:ilvl w:val="0"/>
                <w:numId w:val="41"/>
              </w:numPr>
              <w:spacing w:before="0" w:after="0"/>
              <w:contextualSpacing/>
              <w:rPr>
                <w:sz w:val="20"/>
                <w:szCs w:val="20"/>
              </w:rPr>
            </w:pPr>
            <w:r w:rsidRPr="00ED4D41">
              <w:rPr>
                <w:sz w:val="20"/>
                <w:szCs w:val="20"/>
              </w:rPr>
              <w:t>Strategy has been implemented over the course of the plan to prioritise research and monitoring activities across key areas.</w:t>
            </w:r>
          </w:p>
          <w:p w14:paraId="0F77EC3F" w14:textId="77777777" w:rsidR="00ED4D41" w:rsidRPr="00ED4D41" w:rsidRDefault="00ED4D41" w:rsidP="00ED4D41">
            <w:pPr>
              <w:numPr>
                <w:ilvl w:val="0"/>
                <w:numId w:val="41"/>
              </w:numPr>
              <w:spacing w:before="0" w:after="0"/>
              <w:contextualSpacing/>
              <w:rPr>
                <w:sz w:val="20"/>
                <w:szCs w:val="20"/>
              </w:rPr>
            </w:pPr>
            <w:r w:rsidRPr="00ED4D41">
              <w:rPr>
                <w:sz w:val="20"/>
                <w:szCs w:val="20"/>
              </w:rPr>
              <w:t>Most stakeholders consider that research priorities align with the strategy, and that science communication and knowledge uptake have been fostered.</w:t>
            </w:r>
          </w:p>
        </w:tc>
        <w:tc>
          <w:tcPr>
            <w:tcW w:w="2371" w:type="dxa"/>
          </w:tcPr>
          <w:p w14:paraId="06AEEBC1"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marine parks science strategy.</w:t>
            </w:r>
          </w:p>
          <w:p w14:paraId="7F970DCC" w14:textId="77777777" w:rsidR="00ED4D41" w:rsidRPr="00ED4D41" w:rsidRDefault="00ED4D41" w:rsidP="00ED4D41">
            <w:pPr>
              <w:numPr>
                <w:ilvl w:val="0"/>
                <w:numId w:val="41"/>
              </w:numPr>
              <w:spacing w:before="0" w:after="0"/>
              <w:contextualSpacing/>
              <w:rPr>
                <w:sz w:val="20"/>
                <w:szCs w:val="20"/>
              </w:rPr>
            </w:pPr>
            <w:r w:rsidRPr="00ED4D41">
              <w:rPr>
                <w:sz w:val="20"/>
                <w:szCs w:val="20"/>
              </w:rPr>
              <w:t>Feedback from key stakeholders.</w:t>
            </w:r>
          </w:p>
        </w:tc>
        <w:tc>
          <w:tcPr>
            <w:tcW w:w="2414" w:type="dxa"/>
          </w:tcPr>
          <w:p w14:paraId="60F93E46"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w:t>
            </w:r>
          </w:p>
          <w:p w14:paraId="54D6E450"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tc>
      </w:tr>
      <w:tr w:rsidR="00ED4D41" w:rsidRPr="00ED4D41" w14:paraId="08DB7874" w14:textId="77777777" w:rsidTr="00B527F8">
        <w:trPr>
          <w:trHeight w:val="265"/>
        </w:trPr>
        <w:tc>
          <w:tcPr>
            <w:tcW w:w="1413" w:type="dxa"/>
            <w:gridSpan w:val="2"/>
            <w:vMerge/>
            <w:shd w:val="clear" w:color="auto" w:fill="C5E3E2" w:themeFill="accent4" w:themeFillTint="99"/>
          </w:tcPr>
          <w:p w14:paraId="013A1AC7"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2D21E902"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A29. Encourage and facilitate knowledge brokering to support collaboration and partnerships with the science community, private enterprise, citizen science organisations and other Commonwealth, state and territory agencies</w:t>
            </w:r>
          </w:p>
        </w:tc>
        <w:tc>
          <w:tcPr>
            <w:tcW w:w="2474" w:type="dxa"/>
          </w:tcPr>
          <w:p w14:paraId="08F4CBB8"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Knowledge brokering activities delivered. </w:t>
            </w:r>
          </w:p>
          <w:p w14:paraId="32381697"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Collaborations and partnerships with the science community, private enterprise, citizen science organisations and other Commonwealth, </w:t>
            </w:r>
            <w:r w:rsidRPr="00ED4D41">
              <w:rPr>
                <w:sz w:val="20"/>
                <w:szCs w:val="20"/>
              </w:rPr>
              <w:lastRenderedPageBreak/>
              <w:t>state and territory agencies.</w:t>
            </w:r>
          </w:p>
        </w:tc>
        <w:tc>
          <w:tcPr>
            <w:tcW w:w="2380" w:type="dxa"/>
          </w:tcPr>
          <w:p w14:paraId="2CC77EA7"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Outputs delivered consistently over the course of the plan.</w:t>
            </w:r>
          </w:p>
          <w:p w14:paraId="7C529C0D"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Most stakeholders feel effective knowledge brokering has taken place. </w:t>
            </w:r>
          </w:p>
        </w:tc>
        <w:tc>
          <w:tcPr>
            <w:tcW w:w="2371" w:type="dxa"/>
          </w:tcPr>
          <w:p w14:paraId="08399CF1"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Documentary evidence that partnerships have been established (e.g. collaborative knowledge sharing activities with the science community, private enterprise, </w:t>
            </w:r>
            <w:r w:rsidRPr="00ED4D41">
              <w:rPr>
                <w:sz w:val="20"/>
                <w:szCs w:val="20"/>
              </w:rPr>
              <w:lastRenderedPageBreak/>
              <w:t>citizen science organisations and other Commonwealth, state and territory agencies.)</w:t>
            </w:r>
          </w:p>
          <w:p w14:paraId="25468F50" w14:textId="77777777" w:rsidR="00ED4D41" w:rsidRPr="00ED4D41" w:rsidRDefault="00ED4D41" w:rsidP="00ED4D41">
            <w:pPr>
              <w:numPr>
                <w:ilvl w:val="0"/>
                <w:numId w:val="41"/>
              </w:numPr>
              <w:spacing w:before="0" w:after="0"/>
              <w:contextualSpacing/>
              <w:rPr>
                <w:sz w:val="20"/>
                <w:szCs w:val="20"/>
              </w:rPr>
            </w:pPr>
            <w:r w:rsidRPr="00ED4D41">
              <w:rPr>
                <w:sz w:val="20"/>
                <w:szCs w:val="20"/>
              </w:rPr>
              <w:t>Feedback from stakeholders.</w:t>
            </w:r>
          </w:p>
        </w:tc>
        <w:tc>
          <w:tcPr>
            <w:tcW w:w="2414" w:type="dxa"/>
          </w:tcPr>
          <w:p w14:paraId="1EF4A7A9"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Administrative data/ desktop review.</w:t>
            </w:r>
          </w:p>
          <w:p w14:paraId="2AD0CFB1"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Stakeholder engagement (with science community, private enterprise, citizen science organisations and other </w:t>
            </w:r>
            <w:r w:rsidRPr="00ED4D41">
              <w:rPr>
                <w:sz w:val="20"/>
                <w:szCs w:val="20"/>
              </w:rPr>
              <w:lastRenderedPageBreak/>
              <w:t>Commonwealth, state and territory agencies) conducted by ORIMA.</w:t>
            </w:r>
          </w:p>
          <w:p w14:paraId="27BC9637" w14:textId="77777777" w:rsidR="00ED4D41" w:rsidRPr="00ED4D41" w:rsidRDefault="00ED4D41" w:rsidP="00ED4D41">
            <w:pPr>
              <w:spacing w:before="0" w:after="0"/>
              <w:rPr>
                <w:sz w:val="20"/>
                <w:szCs w:val="20"/>
              </w:rPr>
            </w:pPr>
          </w:p>
        </w:tc>
      </w:tr>
      <w:tr w:rsidR="00ED4D41" w:rsidRPr="00ED4D41" w14:paraId="6CFFB618" w14:textId="77777777" w:rsidTr="00B527F8">
        <w:trPr>
          <w:trHeight w:val="265"/>
        </w:trPr>
        <w:tc>
          <w:tcPr>
            <w:tcW w:w="1413" w:type="dxa"/>
            <w:gridSpan w:val="2"/>
            <w:vMerge/>
            <w:shd w:val="clear" w:color="auto" w:fill="C5E3E2" w:themeFill="accent4" w:themeFillTint="99"/>
          </w:tcPr>
          <w:p w14:paraId="66A89DA8"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6DB5139D"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A30. Establish an authorisation system for scientific research and monitoring by third parties and encourage data to be made publicly available through appropriate information portals such as the Australian Ocean Data Network</w:t>
            </w:r>
          </w:p>
        </w:tc>
        <w:tc>
          <w:tcPr>
            <w:tcW w:w="2474" w:type="dxa"/>
          </w:tcPr>
          <w:p w14:paraId="56BE6937" w14:textId="77777777" w:rsidR="00ED4D41" w:rsidRPr="00ED4D41" w:rsidRDefault="00ED4D41" w:rsidP="00ED4D41">
            <w:pPr>
              <w:numPr>
                <w:ilvl w:val="0"/>
                <w:numId w:val="41"/>
              </w:numPr>
              <w:spacing w:before="0" w:after="0"/>
              <w:contextualSpacing/>
              <w:rPr>
                <w:sz w:val="20"/>
                <w:szCs w:val="20"/>
              </w:rPr>
            </w:pPr>
            <w:r w:rsidRPr="00ED4D41">
              <w:rPr>
                <w:sz w:val="20"/>
                <w:szCs w:val="20"/>
              </w:rPr>
              <w:t>Research authorisation system developed and operational.</w:t>
            </w:r>
          </w:p>
          <w:p w14:paraId="61D7547F" w14:textId="77777777" w:rsidR="00ED4D41" w:rsidRPr="00ED4D41" w:rsidRDefault="00ED4D41" w:rsidP="00ED4D41">
            <w:pPr>
              <w:numPr>
                <w:ilvl w:val="0"/>
                <w:numId w:val="41"/>
              </w:numPr>
              <w:spacing w:before="0" w:after="0"/>
              <w:contextualSpacing/>
              <w:rPr>
                <w:sz w:val="20"/>
                <w:szCs w:val="20"/>
              </w:rPr>
            </w:pPr>
            <w:r w:rsidRPr="00ED4D41">
              <w:rPr>
                <w:sz w:val="20"/>
                <w:szCs w:val="20"/>
              </w:rPr>
              <w:t>Data-sharing arrangements established.</w:t>
            </w:r>
          </w:p>
        </w:tc>
        <w:tc>
          <w:tcPr>
            <w:tcW w:w="2380" w:type="dxa"/>
          </w:tcPr>
          <w:p w14:paraId="1CD16D19" w14:textId="77777777" w:rsidR="00ED4D41" w:rsidRPr="00ED4D41" w:rsidRDefault="00ED4D41" w:rsidP="00ED4D41">
            <w:pPr>
              <w:numPr>
                <w:ilvl w:val="0"/>
                <w:numId w:val="41"/>
              </w:numPr>
              <w:spacing w:before="0" w:after="0"/>
              <w:contextualSpacing/>
              <w:rPr>
                <w:sz w:val="20"/>
                <w:szCs w:val="20"/>
              </w:rPr>
            </w:pPr>
            <w:r w:rsidRPr="00ED4D41">
              <w:rPr>
                <w:sz w:val="20"/>
                <w:szCs w:val="20"/>
              </w:rPr>
              <w:t>Output delivered in a timely manner.</w:t>
            </w:r>
          </w:p>
          <w:p w14:paraId="29530D35"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Increased number of research projects made public. </w:t>
            </w:r>
          </w:p>
        </w:tc>
        <w:tc>
          <w:tcPr>
            <w:tcW w:w="2371" w:type="dxa"/>
          </w:tcPr>
          <w:p w14:paraId="722E7BC6"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research authorisation system.</w:t>
            </w:r>
          </w:p>
          <w:p w14:paraId="7C4F4CBE"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research projects made public.</w:t>
            </w:r>
          </w:p>
        </w:tc>
        <w:tc>
          <w:tcPr>
            <w:tcW w:w="2414" w:type="dxa"/>
          </w:tcPr>
          <w:p w14:paraId="094011EF"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w:t>
            </w:r>
          </w:p>
          <w:p w14:paraId="79FCA981" w14:textId="77777777" w:rsidR="00ED4D41" w:rsidRPr="00ED4D41" w:rsidRDefault="00ED4D41" w:rsidP="00ED4D41">
            <w:pPr>
              <w:spacing w:before="0" w:after="0"/>
              <w:ind w:left="360"/>
              <w:contextualSpacing/>
              <w:rPr>
                <w:sz w:val="20"/>
                <w:szCs w:val="20"/>
              </w:rPr>
            </w:pPr>
            <w:r w:rsidRPr="00ED4D41">
              <w:rPr>
                <w:sz w:val="20"/>
                <w:szCs w:val="20"/>
              </w:rPr>
              <w:br/>
            </w:r>
          </w:p>
        </w:tc>
      </w:tr>
      <w:tr w:rsidR="00ED4D41" w:rsidRPr="00ED4D41" w14:paraId="24428A54" w14:textId="77777777" w:rsidTr="00B527F8">
        <w:trPr>
          <w:trHeight w:val="265"/>
        </w:trPr>
        <w:tc>
          <w:tcPr>
            <w:tcW w:w="1413" w:type="dxa"/>
            <w:gridSpan w:val="2"/>
            <w:vMerge/>
            <w:shd w:val="clear" w:color="auto" w:fill="C5E3E2" w:themeFill="accent4" w:themeFillTint="99"/>
          </w:tcPr>
          <w:p w14:paraId="28F996DA"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0A1D04D6"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A31. Collaborate with the science community (including through the National Marine Science Plan Committee and National Environmental Science Program) and other marine park users to assist in improving the understanding of marine park values, pressures and management effectiveness</w:t>
            </w:r>
          </w:p>
        </w:tc>
        <w:tc>
          <w:tcPr>
            <w:tcW w:w="2474" w:type="dxa"/>
          </w:tcPr>
          <w:p w14:paraId="164F3ED7" w14:textId="77777777" w:rsidR="00ED4D41" w:rsidRPr="00ED4D41" w:rsidRDefault="00ED4D41" w:rsidP="00ED4D41">
            <w:pPr>
              <w:numPr>
                <w:ilvl w:val="0"/>
                <w:numId w:val="41"/>
              </w:numPr>
              <w:spacing w:before="0" w:after="0"/>
              <w:contextualSpacing/>
              <w:rPr>
                <w:sz w:val="20"/>
                <w:szCs w:val="20"/>
              </w:rPr>
            </w:pPr>
            <w:r w:rsidRPr="00ED4D41">
              <w:rPr>
                <w:sz w:val="20"/>
                <w:szCs w:val="20"/>
              </w:rPr>
              <w:t>Joint science initiatives and research collaborations delivered to assist in improving the understanding of marine park values, pressures and management effectiveness.</w:t>
            </w:r>
          </w:p>
        </w:tc>
        <w:tc>
          <w:tcPr>
            <w:tcW w:w="2380" w:type="dxa"/>
          </w:tcPr>
          <w:p w14:paraId="792A8150" w14:textId="77777777" w:rsidR="00ED4D41" w:rsidRPr="00ED4D41" w:rsidRDefault="00ED4D41" w:rsidP="00ED4D41">
            <w:pPr>
              <w:numPr>
                <w:ilvl w:val="0"/>
                <w:numId w:val="41"/>
              </w:numPr>
              <w:spacing w:before="0" w:after="0"/>
              <w:contextualSpacing/>
              <w:rPr>
                <w:sz w:val="20"/>
                <w:szCs w:val="20"/>
              </w:rPr>
            </w:pPr>
            <w:r w:rsidRPr="00ED4D41">
              <w:rPr>
                <w:sz w:val="20"/>
                <w:szCs w:val="20"/>
              </w:rPr>
              <w:t>Outputs delivered over the course of the plan.</w:t>
            </w:r>
          </w:p>
          <w:p w14:paraId="6EAFD7A4" w14:textId="77777777" w:rsidR="00ED4D41" w:rsidRPr="00ED4D41" w:rsidRDefault="00ED4D41" w:rsidP="00ED4D41">
            <w:pPr>
              <w:numPr>
                <w:ilvl w:val="0"/>
                <w:numId w:val="41"/>
              </w:numPr>
              <w:spacing w:before="0" w:after="0"/>
              <w:contextualSpacing/>
              <w:rPr>
                <w:sz w:val="20"/>
                <w:szCs w:val="20"/>
              </w:rPr>
            </w:pPr>
            <w:r w:rsidRPr="00ED4D41">
              <w:rPr>
                <w:sz w:val="20"/>
                <w:szCs w:val="20"/>
              </w:rPr>
              <w:t>Most stakeholders feel collaborations with the science community have assisted in improving the understanding of marine park values, pressures and management effectiveness.</w:t>
            </w:r>
          </w:p>
        </w:tc>
        <w:tc>
          <w:tcPr>
            <w:tcW w:w="2371" w:type="dxa"/>
          </w:tcPr>
          <w:p w14:paraId="6AF098E6"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joint science initiatives and research collaborations.</w:t>
            </w:r>
          </w:p>
          <w:p w14:paraId="2B26A62B" w14:textId="77777777" w:rsidR="00ED4D41" w:rsidRPr="00ED4D41" w:rsidRDefault="00ED4D41" w:rsidP="00ED4D41">
            <w:pPr>
              <w:numPr>
                <w:ilvl w:val="0"/>
                <w:numId w:val="41"/>
              </w:numPr>
              <w:spacing w:before="0" w:after="0"/>
              <w:contextualSpacing/>
              <w:rPr>
                <w:sz w:val="20"/>
                <w:szCs w:val="20"/>
              </w:rPr>
            </w:pPr>
            <w:r w:rsidRPr="00ED4D41">
              <w:rPr>
                <w:sz w:val="20"/>
                <w:szCs w:val="20"/>
              </w:rPr>
              <w:t>Feedback from stakeholders (science community).</w:t>
            </w:r>
          </w:p>
        </w:tc>
        <w:tc>
          <w:tcPr>
            <w:tcW w:w="2414" w:type="dxa"/>
          </w:tcPr>
          <w:p w14:paraId="04C187C8"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 (e.g. via research project reports).</w:t>
            </w:r>
          </w:p>
          <w:p w14:paraId="0F82B410"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tc>
      </w:tr>
      <w:tr w:rsidR="00ED4D41" w:rsidRPr="00ED4D41" w14:paraId="7E591833" w14:textId="77777777" w:rsidTr="00B527F8">
        <w:trPr>
          <w:trHeight w:val="265"/>
        </w:trPr>
        <w:tc>
          <w:tcPr>
            <w:tcW w:w="1413" w:type="dxa"/>
            <w:gridSpan w:val="2"/>
            <w:vMerge/>
            <w:shd w:val="clear" w:color="auto" w:fill="C5E3E2" w:themeFill="accent4" w:themeFillTint="99"/>
          </w:tcPr>
          <w:p w14:paraId="27C17B0E"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449A86F3"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A32. Collaborate with the science community and other government agencies to increase the use of innovative and effective technology and systems including sensor technology</w:t>
            </w:r>
          </w:p>
        </w:tc>
        <w:tc>
          <w:tcPr>
            <w:tcW w:w="2474" w:type="dxa"/>
          </w:tcPr>
          <w:p w14:paraId="77380153"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Collaborations with the scientific community and government agencies to support the use of innovative and effective technology </w:t>
            </w:r>
            <w:r w:rsidRPr="00ED4D41">
              <w:rPr>
                <w:sz w:val="20"/>
                <w:szCs w:val="20"/>
              </w:rPr>
              <w:lastRenderedPageBreak/>
              <w:t xml:space="preserve">and systems including sensor technology. </w:t>
            </w:r>
          </w:p>
        </w:tc>
        <w:tc>
          <w:tcPr>
            <w:tcW w:w="2380" w:type="dxa"/>
          </w:tcPr>
          <w:p w14:paraId="3A97C051"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 xml:space="preserve">Most stakeholders feel collaborations with the science community have increased use of innovative and effective technologies </w:t>
            </w:r>
            <w:r w:rsidRPr="00ED4D41">
              <w:rPr>
                <w:sz w:val="20"/>
                <w:szCs w:val="20"/>
              </w:rPr>
              <w:lastRenderedPageBreak/>
              <w:t>and systems over the course of the plan.</w:t>
            </w:r>
          </w:p>
          <w:p w14:paraId="6AB9C44E" w14:textId="77777777" w:rsidR="00ED4D41" w:rsidRPr="00ED4D41" w:rsidRDefault="00ED4D41" w:rsidP="00ED4D41">
            <w:pPr>
              <w:numPr>
                <w:ilvl w:val="0"/>
                <w:numId w:val="41"/>
              </w:numPr>
              <w:spacing w:before="0" w:after="0"/>
              <w:contextualSpacing/>
              <w:rPr>
                <w:sz w:val="20"/>
                <w:szCs w:val="20"/>
              </w:rPr>
            </w:pPr>
            <w:r w:rsidRPr="00ED4D41">
              <w:rPr>
                <w:sz w:val="20"/>
                <w:szCs w:val="20"/>
              </w:rPr>
              <w:t>Evidence of increased use of innovative and effective technologies and systems over the course of the plan.</w:t>
            </w:r>
          </w:p>
        </w:tc>
        <w:tc>
          <w:tcPr>
            <w:tcW w:w="2371" w:type="dxa"/>
          </w:tcPr>
          <w:p w14:paraId="73ACDF37"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 xml:space="preserve">Documentary evidence of joint initiatives to increase the use of innovative and effective technology and </w:t>
            </w:r>
            <w:r w:rsidRPr="00ED4D41">
              <w:rPr>
                <w:sz w:val="20"/>
                <w:szCs w:val="20"/>
              </w:rPr>
              <w:lastRenderedPageBreak/>
              <w:t>systems including sensor technology.</w:t>
            </w:r>
          </w:p>
          <w:p w14:paraId="49FC3CFD" w14:textId="77777777" w:rsidR="00ED4D41" w:rsidRPr="00ED4D41" w:rsidRDefault="00ED4D41" w:rsidP="00ED4D41">
            <w:pPr>
              <w:numPr>
                <w:ilvl w:val="0"/>
                <w:numId w:val="41"/>
              </w:numPr>
              <w:spacing w:before="0" w:after="0"/>
              <w:contextualSpacing/>
              <w:rPr>
                <w:sz w:val="20"/>
                <w:szCs w:val="20"/>
              </w:rPr>
            </w:pPr>
            <w:r w:rsidRPr="00ED4D41">
              <w:rPr>
                <w:sz w:val="20"/>
                <w:szCs w:val="20"/>
              </w:rPr>
              <w:t>Feedback from key stakeholders (science community).</w:t>
            </w:r>
          </w:p>
        </w:tc>
        <w:tc>
          <w:tcPr>
            <w:tcW w:w="2414" w:type="dxa"/>
          </w:tcPr>
          <w:p w14:paraId="6CBC8110"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Administrative data/ desktop review.</w:t>
            </w:r>
          </w:p>
          <w:p w14:paraId="16B023C6"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tc>
      </w:tr>
      <w:tr w:rsidR="00ED4D41" w:rsidRPr="00ED4D41" w14:paraId="0E51303E" w14:textId="77777777" w:rsidTr="00B527F8">
        <w:trPr>
          <w:trHeight w:val="265"/>
        </w:trPr>
        <w:tc>
          <w:tcPr>
            <w:tcW w:w="1413" w:type="dxa"/>
            <w:gridSpan w:val="2"/>
            <w:vMerge/>
            <w:shd w:val="clear" w:color="auto" w:fill="C5E3E2" w:themeFill="accent4" w:themeFillTint="99"/>
          </w:tcPr>
          <w:p w14:paraId="3B02625A" w14:textId="77777777" w:rsidR="00ED4D41" w:rsidRPr="00ED4D41" w:rsidRDefault="00ED4D41" w:rsidP="00ED4D41">
            <w:pPr>
              <w:spacing w:before="0" w:after="0"/>
              <w:rPr>
                <w:rFonts w:eastAsia="Calibri Light" w:cs="Calibri Light"/>
                <w:color w:val="000000"/>
                <w:sz w:val="20"/>
                <w:szCs w:val="20"/>
              </w:rPr>
            </w:pPr>
          </w:p>
        </w:tc>
        <w:tc>
          <w:tcPr>
            <w:tcW w:w="14033" w:type="dxa"/>
            <w:gridSpan w:val="5"/>
          </w:tcPr>
          <w:p w14:paraId="6583DA0E" w14:textId="77777777" w:rsidR="00ED4D41" w:rsidRPr="00ED4D41" w:rsidRDefault="00ED4D41" w:rsidP="00ED4D41">
            <w:pPr>
              <w:spacing w:before="0" w:after="0"/>
              <w:rPr>
                <w:sz w:val="20"/>
                <w:szCs w:val="20"/>
              </w:rPr>
            </w:pPr>
            <w:r w:rsidRPr="00ED4D41">
              <w:rPr>
                <w:b/>
                <w:bCs/>
                <w:i/>
                <w:iCs/>
                <w:sz w:val="20"/>
                <w:szCs w:val="20"/>
              </w:rPr>
              <w:t xml:space="preserve">Actions specific to the </w:t>
            </w:r>
            <w:r w:rsidR="002C1E4E">
              <w:rPr>
                <w:b/>
                <w:bCs/>
                <w:i/>
                <w:iCs/>
                <w:sz w:val="20"/>
                <w:szCs w:val="20"/>
              </w:rPr>
              <w:t>North-west</w:t>
            </w:r>
            <w:r w:rsidRPr="00ED4D41">
              <w:rPr>
                <w:b/>
                <w:bCs/>
                <w:i/>
                <w:iCs/>
                <w:sz w:val="20"/>
                <w:szCs w:val="20"/>
              </w:rPr>
              <w:t xml:space="preserve"> Network</w:t>
            </w:r>
          </w:p>
        </w:tc>
      </w:tr>
      <w:tr w:rsidR="00ED4D41" w:rsidRPr="00ED4D41" w14:paraId="5504215A" w14:textId="77777777" w:rsidTr="00B527F8">
        <w:trPr>
          <w:trHeight w:val="265"/>
        </w:trPr>
        <w:tc>
          <w:tcPr>
            <w:tcW w:w="1413" w:type="dxa"/>
            <w:gridSpan w:val="2"/>
            <w:vMerge/>
            <w:shd w:val="clear" w:color="auto" w:fill="C5E3E2" w:themeFill="accent4" w:themeFillTint="99"/>
          </w:tcPr>
          <w:p w14:paraId="5BB4763D"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3528F972"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A33. Monitor social and economic uses and their benefits and impacts on marine parks in the Network</w:t>
            </w:r>
          </w:p>
        </w:tc>
        <w:tc>
          <w:tcPr>
            <w:tcW w:w="2474" w:type="dxa"/>
          </w:tcPr>
          <w:p w14:paraId="7FF66AD8" w14:textId="77777777" w:rsidR="00ED4D41" w:rsidRPr="00ED4D41" w:rsidRDefault="00ED4D41" w:rsidP="00ED4D41">
            <w:pPr>
              <w:numPr>
                <w:ilvl w:val="0"/>
                <w:numId w:val="41"/>
              </w:numPr>
              <w:spacing w:before="0" w:after="0"/>
              <w:contextualSpacing/>
              <w:rPr>
                <w:sz w:val="20"/>
                <w:szCs w:val="20"/>
              </w:rPr>
            </w:pPr>
            <w:r w:rsidRPr="00ED4D41">
              <w:rPr>
                <w:sz w:val="20"/>
                <w:szCs w:val="20"/>
              </w:rPr>
              <w:t>Social and economic monitoring being conducted.</w:t>
            </w:r>
          </w:p>
          <w:p w14:paraId="2B6DD7E8" w14:textId="77777777" w:rsidR="00ED4D41" w:rsidRPr="00ED4D41" w:rsidRDefault="00ED4D41" w:rsidP="00ED4D41">
            <w:pPr>
              <w:numPr>
                <w:ilvl w:val="0"/>
                <w:numId w:val="41"/>
              </w:numPr>
              <w:spacing w:before="0" w:after="0"/>
              <w:contextualSpacing/>
              <w:rPr>
                <w:sz w:val="20"/>
                <w:szCs w:val="20"/>
              </w:rPr>
            </w:pPr>
            <w:r w:rsidRPr="00ED4D41">
              <w:rPr>
                <w:sz w:val="20"/>
                <w:szCs w:val="20"/>
              </w:rPr>
              <w:t>Analysis conducted on benefits and impacts.</w:t>
            </w:r>
          </w:p>
        </w:tc>
        <w:tc>
          <w:tcPr>
            <w:tcW w:w="2380" w:type="dxa"/>
          </w:tcPr>
          <w:p w14:paraId="3000A770" w14:textId="77777777" w:rsidR="00ED4D41" w:rsidRPr="00ED4D41" w:rsidRDefault="00ED4D41" w:rsidP="00ED4D41">
            <w:pPr>
              <w:numPr>
                <w:ilvl w:val="0"/>
                <w:numId w:val="41"/>
              </w:numPr>
              <w:spacing w:before="0" w:after="0"/>
              <w:contextualSpacing/>
              <w:rPr>
                <w:sz w:val="20"/>
                <w:szCs w:val="20"/>
              </w:rPr>
            </w:pPr>
            <w:r w:rsidRPr="00ED4D41">
              <w:rPr>
                <w:sz w:val="20"/>
                <w:szCs w:val="20"/>
              </w:rPr>
              <w:t>Output delivered in a timely and consistent manner.</w:t>
            </w:r>
          </w:p>
        </w:tc>
        <w:tc>
          <w:tcPr>
            <w:tcW w:w="2371" w:type="dxa"/>
          </w:tcPr>
          <w:p w14:paraId="24244A75"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social/ economic impact monitoring.</w:t>
            </w:r>
          </w:p>
        </w:tc>
        <w:tc>
          <w:tcPr>
            <w:tcW w:w="2414" w:type="dxa"/>
          </w:tcPr>
          <w:p w14:paraId="1F492B05"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w:t>
            </w:r>
          </w:p>
        </w:tc>
      </w:tr>
      <w:tr w:rsidR="00ED4D41" w:rsidRPr="00ED4D41" w14:paraId="2CB9981A" w14:textId="77777777" w:rsidTr="00B527F8">
        <w:trPr>
          <w:trHeight w:val="265"/>
        </w:trPr>
        <w:tc>
          <w:tcPr>
            <w:tcW w:w="1413" w:type="dxa"/>
            <w:gridSpan w:val="2"/>
            <w:vMerge/>
            <w:shd w:val="clear" w:color="auto" w:fill="C5E3E2" w:themeFill="accent4" w:themeFillTint="99"/>
          </w:tcPr>
          <w:p w14:paraId="1A805EED"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49C66CC9"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A34. Monitor the condition of important habitats such as reef systems Ningaloo, Mermaid, Kimberley, Ashmore and Cartier Marine Parks, and their vulnerability to climate change</w:t>
            </w:r>
          </w:p>
        </w:tc>
        <w:tc>
          <w:tcPr>
            <w:tcW w:w="2474" w:type="dxa"/>
          </w:tcPr>
          <w:p w14:paraId="5C4827D2" w14:textId="77777777" w:rsidR="00ED4D41" w:rsidRPr="00ED4D41" w:rsidRDefault="00ED4D41" w:rsidP="00ED4D41">
            <w:pPr>
              <w:numPr>
                <w:ilvl w:val="0"/>
                <w:numId w:val="41"/>
              </w:numPr>
              <w:spacing w:before="0" w:after="0"/>
              <w:contextualSpacing/>
              <w:rPr>
                <w:sz w:val="20"/>
                <w:szCs w:val="20"/>
              </w:rPr>
            </w:pPr>
            <w:r w:rsidRPr="00ED4D41">
              <w:rPr>
                <w:sz w:val="20"/>
                <w:szCs w:val="20"/>
              </w:rPr>
              <w:t>Monitoring of important habitats conducted, with attention to vulnerabilities to climate change.</w:t>
            </w:r>
          </w:p>
        </w:tc>
        <w:tc>
          <w:tcPr>
            <w:tcW w:w="2380" w:type="dxa"/>
          </w:tcPr>
          <w:p w14:paraId="572C8418" w14:textId="77777777" w:rsidR="00ED4D41" w:rsidRPr="00ED4D41" w:rsidRDefault="00ED4D41" w:rsidP="00ED4D41">
            <w:pPr>
              <w:numPr>
                <w:ilvl w:val="0"/>
                <w:numId w:val="41"/>
              </w:numPr>
              <w:spacing w:before="0" w:after="0"/>
              <w:contextualSpacing/>
              <w:rPr>
                <w:sz w:val="20"/>
                <w:szCs w:val="20"/>
              </w:rPr>
            </w:pPr>
            <w:r w:rsidRPr="00ED4D41">
              <w:rPr>
                <w:sz w:val="20"/>
                <w:szCs w:val="20"/>
              </w:rPr>
              <w:t>Output delivered in a timely and consistent manner.</w:t>
            </w:r>
          </w:p>
        </w:tc>
        <w:tc>
          <w:tcPr>
            <w:tcW w:w="2371" w:type="dxa"/>
          </w:tcPr>
          <w:p w14:paraId="61D480A2"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habitat monitoring (e.g. Ningaloo, Mermaid, Kimberley, Ashmore and Cartier Marine Parks).</w:t>
            </w:r>
          </w:p>
        </w:tc>
        <w:tc>
          <w:tcPr>
            <w:tcW w:w="2414" w:type="dxa"/>
          </w:tcPr>
          <w:p w14:paraId="3057A09E"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w:t>
            </w:r>
          </w:p>
        </w:tc>
      </w:tr>
      <w:tr w:rsidR="00ED4D41" w:rsidRPr="00ED4D41" w14:paraId="37CD6351" w14:textId="77777777" w:rsidTr="00B527F8">
        <w:trPr>
          <w:trHeight w:val="265"/>
        </w:trPr>
        <w:tc>
          <w:tcPr>
            <w:tcW w:w="1413" w:type="dxa"/>
            <w:gridSpan w:val="2"/>
            <w:vMerge/>
            <w:shd w:val="clear" w:color="auto" w:fill="C5E3E2" w:themeFill="accent4" w:themeFillTint="99"/>
          </w:tcPr>
          <w:p w14:paraId="670CFAF4"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780456DA"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A35. Monitor the impact of invasive species on marine park values and the effectiveness of management. For example, tropical fire ant impacts on seabirds and turtles at Ashmore Reef Marine Park, and the effectiveness of management such as baiting</w:t>
            </w:r>
          </w:p>
        </w:tc>
        <w:tc>
          <w:tcPr>
            <w:tcW w:w="2474" w:type="dxa"/>
          </w:tcPr>
          <w:p w14:paraId="5984DED5"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Impact of invasive species on marine park values and the effectiveness of management monitored. </w:t>
            </w:r>
          </w:p>
        </w:tc>
        <w:tc>
          <w:tcPr>
            <w:tcW w:w="2380" w:type="dxa"/>
          </w:tcPr>
          <w:p w14:paraId="5965721C" w14:textId="77777777" w:rsidR="00ED4D41" w:rsidRPr="00ED4D41" w:rsidRDefault="00ED4D41" w:rsidP="00ED4D41">
            <w:pPr>
              <w:numPr>
                <w:ilvl w:val="0"/>
                <w:numId w:val="41"/>
              </w:numPr>
              <w:spacing w:before="0" w:after="0"/>
              <w:contextualSpacing/>
              <w:rPr>
                <w:sz w:val="20"/>
                <w:szCs w:val="20"/>
              </w:rPr>
            </w:pPr>
            <w:r w:rsidRPr="00ED4D41">
              <w:rPr>
                <w:sz w:val="20"/>
                <w:szCs w:val="20"/>
              </w:rPr>
              <w:t>Output delivered in a timely and consistent manner.</w:t>
            </w:r>
          </w:p>
          <w:p w14:paraId="23D7891F" w14:textId="77777777" w:rsidR="00ED4D41" w:rsidRPr="00ED4D41" w:rsidRDefault="00ED4D41" w:rsidP="00ED4D41">
            <w:pPr>
              <w:spacing w:before="0" w:after="0"/>
            </w:pPr>
          </w:p>
        </w:tc>
        <w:tc>
          <w:tcPr>
            <w:tcW w:w="2371" w:type="dxa"/>
          </w:tcPr>
          <w:p w14:paraId="1EB421C9"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invasive species monitoring</w:t>
            </w:r>
            <w:r w:rsidRPr="00ED4D41" w:rsidDel="00DF4506">
              <w:rPr>
                <w:sz w:val="20"/>
                <w:szCs w:val="20"/>
              </w:rPr>
              <w:t xml:space="preserve"> (e.g</w:t>
            </w:r>
            <w:r w:rsidRPr="00ED4D41">
              <w:rPr>
                <w:sz w:val="20"/>
                <w:szCs w:val="20"/>
              </w:rPr>
              <w:t xml:space="preserve">. </w:t>
            </w:r>
            <w:r w:rsidRPr="00ED4D41" w:rsidDel="00DF4506">
              <w:rPr>
                <w:sz w:val="20"/>
                <w:szCs w:val="20"/>
              </w:rPr>
              <w:t xml:space="preserve"> tropical fire ant impacts on seabirds and turtles at Ashmore Reef Marine Park).</w:t>
            </w:r>
          </w:p>
        </w:tc>
        <w:tc>
          <w:tcPr>
            <w:tcW w:w="2414" w:type="dxa"/>
          </w:tcPr>
          <w:p w14:paraId="7F80E658"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w:t>
            </w:r>
          </w:p>
          <w:p w14:paraId="0F11C55E"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tc>
      </w:tr>
      <w:tr w:rsidR="00ED4D41" w:rsidRPr="00ED4D41" w14:paraId="2C6959EA" w14:textId="77777777" w:rsidTr="00B527F8">
        <w:trPr>
          <w:trHeight w:val="265"/>
        </w:trPr>
        <w:tc>
          <w:tcPr>
            <w:tcW w:w="1413" w:type="dxa"/>
            <w:gridSpan w:val="2"/>
            <w:vMerge/>
            <w:shd w:val="clear" w:color="auto" w:fill="C5E3E2" w:themeFill="accent4" w:themeFillTint="99"/>
          </w:tcPr>
          <w:p w14:paraId="5D67EECB"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7740CFD0"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A36. Collaborate with other Commonwealth, state and territory government agencies, marine park users and the science sector to support long-term monitoring (e.g.</w:t>
            </w:r>
            <w:r w:rsidRPr="00ED4D41" w:rsidDel="004E7439">
              <w:rPr>
                <w:sz w:val="20"/>
                <w:szCs w:val="20"/>
              </w:rPr>
              <w:t>,</w:t>
            </w:r>
            <w:r w:rsidRPr="00ED4D41">
              <w:rPr>
                <w:sz w:val="20"/>
                <w:szCs w:val="20"/>
              </w:rPr>
              <w:t xml:space="preserve"> monitoring of coral reefs, protected species and the effects of fishing on marine parks)</w:t>
            </w:r>
          </w:p>
        </w:tc>
        <w:tc>
          <w:tcPr>
            <w:tcW w:w="2474" w:type="dxa"/>
          </w:tcPr>
          <w:p w14:paraId="0C715840"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Long-term monitoring partnerships and programs with Commonwealth, state and territory government agencies, </w:t>
            </w:r>
            <w:r w:rsidRPr="00ED4D41">
              <w:rPr>
                <w:sz w:val="20"/>
                <w:szCs w:val="20"/>
              </w:rPr>
              <w:lastRenderedPageBreak/>
              <w:t>marine park users and the science sector.</w:t>
            </w:r>
          </w:p>
        </w:tc>
        <w:tc>
          <w:tcPr>
            <w:tcW w:w="2380" w:type="dxa"/>
          </w:tcPr>
          <w:p w14:paraId="73534220"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Outputs delivered and maintained over life of plan.</w:t>
            </w:r>
          </w:p>
          <w:p w14:paraId="5C1CAC46"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Most relevant stakeholders agree that collaborative </w:t>
            </w:r>
            <w:r w:rsidRPr="00ED4D41">
              <w:rPr>
                <w:sz w:val="20"/>
                <w:szCs w:val="20"/>
              </w:rPr>
              <w:lastRenderedPageBreak/>
              <w:t xml:space="preserve">long-term monitoring programs have been supported and sustained. </w:t>
            </w:r>
          </w:p>
        </w:tc>
        <w:tc>
          <w:tcPr>
            <w:tcW w:w="2371" w:type="dxa"/>
          </w:tcPr>
          <w:p w14:paraId="5309F3F0"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Documentary evidence of monitoring partnerships.</w:t>
            </w:r>
          </w:p>
          <w:p w14:paraId="3FE0175A"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Stakeholder feedback.</w:t>
            </w:r>
            <w:r w:rsidRPr="00ED4D41">
              <w:rPr>
                <w:sz w:val="20"/>
                <w:szCs w:val="20"/>
              </w:rPr>
              <w:br/>
            </w:r>
          </w:p>
        </w:tc>
        <w:tc>
          <w:tcPr>
            <w:tcW w:w="2414" w:type="dxa"/>
          </w:tcPr>
          <w:p w14:paraId="12ECB762"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Administrative data/ desktop review.</w:t>
            </w:r>
          </w:p>
          <w:p w14:paraId="1E43DC5B"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Stakeholder engagement (Commonwealth, state and territory </w:t>
            </w:r>
            <w:r w:rsidRPr="00ED4D41">
              <w:rPr>
                <w:sz w:val="20"/>
                <w:szCs w:val="20"/>
              </w:rPr>
              <w:lastRenderedPageBreak/>
              <w:t>government agencies, marine park users and the science sector) conducted by ORIMA.</w:t>
            </w:r>
          </w:p>
        </w:tc>
      </w:tr>
      <w:tr w:rsidR="00ED4D41" w:rsidRPr="00ED4D41" w14:paraId="163A4583" w14:textId="77777777" w:rsidTr="00B527F8">
        <w:trPr>
          <w:trHeight w:val="265"/>
        </w:trPr>
        <w:tc>
          <w:tcPr>
            <w:tcW w:w="1413" w:type="dxa"/>
            <w:gridSpan w:val="2"/>
            <w:vMerge/>
            <w:shd w:val="clear" w:color="auto" w:fill="C5E3E2" w:themeFill="accent4" w:themeFillTint="99"/>
          </w:tcPr>
          <w:p w14:paraId="60AB2B17"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21A0FD54"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A37. Investigate opportunities to extend citizen science programs</w:t>
            </w:r>
          </w:p>
        </w:tc>
        <w:tc>
          <w:tcPr>
            <w:tcW w:w="2474" w:type="dxa"/>
          </w:tcPr>
          <w:p w14:paraId="38234F8A"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Expanded or new citizen science programs considered. </w:t>
            </w:r>
          </w:p>
        </w:tc>
        <w:tc>
          <w:tcPr>
            <w:tcW w:w="2380" w:type="dxa"/>
          </w:tcPr>
          <w:p w14:paraId="3DAF3AAC"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Output delivered. </w:t>
            </w:r>
          </w:p>
        </w:tc>
        <w:tc>
          <w:tcPr>
            <w:tcW w:w="2371" w:type="dxa"/>
          </w:tcPr>
          <w:p w14:paraId="066AB4A6"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investigations to extend citizen science programs.</w:t>
            </w:r>
          </w:p>
        </w:tc>
        <w:tc>
          <w:tcPr>
            <w:tcW w:w="2414" w:type="dxa"/>
          </w:tcPr>
          <w:p w14:paraId="46A107D1"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w:t>
            </w:r>
          </w:p>
          <w:p w14:paraId="2AB5A9A7" w14:textId="77777777" w:rsidR="00ED4D41" w:rsidRPr="00ED4D41" w:rsidRDefault="00ED4D41" w:rsidP="00ED4D41">
            <w:pPr>
              <w:spacing w:before="0" w:after="0"/>
              <w:rPr>
                <w:sz w:val="20"/>
                <w:szCs w:val="20"/>
              </w:rPr>
            </w:pPr>
            <w:r w:rsidRPr="00ED4D41">
              <w:rPr>
                <w:sz w:val="20"/>
                <w:szCs w:val="20"/>
              </w:rPr>
              <w:br/>
            </w:r>
          </w:p>
        </w:tc>
      </w:tr>
    </w:tbl>
    <w:p w14:paraId="54895DE6" w14:textId="77777777" w:rsidR="00ED4D41" w:rsidRPr="00ED4D41" w:rsidRDefault="00ED4D41" w:rsidP="00ED4D41">
      <w:pPr>
        <w:spacing w:before="0" w:after="0"/>
      </w:pPr>
    </w:p>
    <w:tbl>
      <w:tblPr>
        <w:tblStyle w:val="TableGrid3"/>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ED4D41" w:rsidRPr="00ED4D41" w14:paraId="3A2B86E7" w14:textId="77777777" w:rsidTr="00B527F8">
        <w:trPr>
          <w:trHeight w:val="265"/>
        </w:trPr>
        <w:tc>
          <w:tcPr>
            <w:tcW w:w="1413" w:type="dxa"/>
            <w:vMerge w:val="restart"/>
            <w:shd w:val="clear" w:color="auto" w:fill="A5C8EC" w:themeFill="accent2" w:themeFillTint="99"/>
          </w:tcPr>
          <w:p w14:paraId="34E419F2" w14:textId="77777777" w:rsidR="00ED4D41" w:rsidRPr="00ED4D41" w:rsidRDefault="00ED4D41" w:rsidP="00ED4D41">
            <w:pPr>
              <w:spacing w:before="0" w:after="0"/>
              <w:rPr>
                <w:rFonts w:eastAsia="Calibri Light" w:cs="Calibri Light"/>
                <w:b/>
                <w:bCs/>
                <w:color w:val="000000"/>
                <w:sz w:val="20"/>
                <w:szCs w:val="20"/>
              </w:rPr>
            </w:pPr>
            <w:bookmarkStart w:id="109" w:name="_Hlk216345186"/>
            <w:r w:rsidRPr="00ED4D41">
              <w:rPr>
                <w:rFonts w:eastAsia="Calibri Light" w:cs="Calibri Light"/>
                <w:b/>
                <w:bCs/>
                <w:color w:val="002060"/>
                <w:sz w:val="20"/>
                <w:szCs w:val="20"/>
              </w:rPr>
              <w:t>Management Plan Outcomes</w:t>
            </w:r>
          </w:p>
        </w:tc>
        <w:tc>
          <w:tcPr>
            <w:tcW w:w="4394" w:type="dxa"/>
            <w:shd w:val="clear" w:color="auto" w:fill="E1ECF8" w:themeFill="accent2" w:themeFillTint="33"/>
          </w:tcPr>
          <w:p w14:paraId="2DC42724"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O7. Increase understanding of marine park values, pressures and adequacy of responses</w:t>
            </w:r>
          </w:p>
          <w:p w14:paraId="591E5BD4" w14:textId="77777777" w:rsidR="00ED4D41" w:rsidRPr="00ED4D41" w:rsidRDefault="00ED4D41" w:rsidP="00ED4D41">
            <w:pPr>
              <w:spacing w:before="0" w:after="0"/>
              <w:rPr>
                <w:rFonts w:eastAsia="Calibri Light" w:cs="Calibri Light"/>
                <w:color w:val="000000"/>
                <w:sz w:val="20"/>
                <w:szCs w:val="20"/>
              </w:rPr>
            </w:pPr>
          </w:p>
        </w:tc>
        <w:tc>
          <w:tcPr>
            <w:tcW w:w="2474" w:type="dxa"/>
            <w:shd w:val="clear" w:color="auto" w:fill="E1ECF8" w:themeFill="accent2" w:themeFillTint="33"/>
          </w:tcPr>
          <w:p w14:paraId="7CB5C65A" w14:textId="77777777" w:rsidR="00ED4D41" w:rsidRPr="00ED4D41" w:rsidRDefault="00ED4D41" w:rsidP="00ED4D41">
            <w:pPr>
              <w:numPr>
                <w:ilvl w:val="0"/>
                <w:numId w:val="41"/>
              </w:numPr>
              <w:spacing w:before="0" w:after="0"/>
              <w:contextualSpacing/>
              <w:rPr>
                <w:sz w:val="20"/>
                <w:szCs w:val="20"/>
              </w:rPr>
            </w:pPr>
            <w:r w:rsidRPr="00ED4D41">
              <w:rPr>
                <w:sz w:val="20"/>
                <w:szCs w:val="20"/>
              </w:rPr>
              <w:t>N/A</w:t>
            </w:r>
          </w:p>
        </w:tc>
        <w:tc>
          <w:tcPr>
            <w:tcW w:w="2380" w:type="dxa"/>
            <w:shd w:val="clear" w:color="auto" w:fill="E1ECF8" w:themeFill="accent2" w:themeFillTint="33"/>
          </w:tcPr>
          <w:p w14:paraId="648771F0" w14:textId="77777777" w:rsidR="00ED4D41" w:rsidRPr="00ED4D41" w:rsidRDefault="00ED4D41" w:rsidP="00ED4D41">
            <w:pPr>
              <w:numPr>
                <w:ilvl w:val="0"/>
                <w:numId w:val="41"/>
              </w:numPr>
              <w:spacing w:before="0" w:after="0"/>
              <w:rPr>
                <w:sz w:val="20"/>
                <w:szCs w:val="20"/>
              </w:rPr>
            </w:pPr>
            <w:r w:rsidRPr="00ED4D41">
              <w:rPr>
                <w:sz w:val="20"/>
                <w:szCs w:val="20"/>
              </w:rPr>
              <w:t xml:space="preserve">Survey-based metrics show an increase in understanding of </w:t>
            </w:r>
            <w:r w:rsidRPr="00ED4D41">
              <w:rPr>
                <w:rFonts w:eastAsia="Calibri Light" w:cs="Calibri Light"/>
                <w:color w:val="000000"/>
                <w:sz w:val="20"/>
                <w:szCs w:val="20"/>
              </w:rPr>
              <w:t>marine park values, pressures and adequacy of responses.</w:t>
            </w:r>
          </w:p>
          <w:p w14:paraId="3B2AFF25"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Most stakeholders report that </w:t>
            </w:r>
            <w:r w:rsidRPr="00ED4D41">
              <w:rPr>
                <w:rFonts w:eastAsia="Calibri Light" w:cs="Calibri Light"/>
                <w:color w:val="000000"/>
                <w:sz w:val="20"/>
                <w:szCs w:val="20"/>
              </w:rPr>
              <w:t>awareness, understanding of marine park values, pressures and adequacy of responses</w:t>
            </w:r>
            <w:r w:rsidRPr="00ED4D41">
              <w:rPr>
                <w:sz w:val="20"/>
                <w:szCs w:val="20"/>
              </w:rPr>
              <w:t xml:space="preserve"> has increased within their networks/ organisations/ interest groups.</w:t>
            </w:r>
          </w:p>
        </w:tc>
        <w:tc>
          <w:tcPr>
            <w:tcW w:w="2371" w:type="dxa"/>
            <w:shd w:val="clear" w:color="auto" w:fill="E1ECF8" w:themeFill="accent2" w:themeFillTint="33"/>
          </w:tcPr>
          <w:p w14:paraId="7B8B0B0D" w14:textId="77777777" w:rsidR="00ED4D41" w:rsidRPr="00ED4D41" w:rsidRDefault="00ED4D41" w:rsidP="00ED4D41">
            <w:pPr>
              <w:numPr>
                <w:ilvl w:val="0"/>
                <w:numId w:val="41"/>
              </w:numPr>
              <w:spacing w:before="0" w:after="0"/>
              <w:rPr>
                <w:sz w:val="20"/>
                <w:szCs w:val="20"/>
              </w:rPr>
            </w:pPr>
            <w:r w:rsidRPr="00ED4D41">
              <w:rPr>
                <w:sz w:val="20"/>
                <w:szCs w:val="20"/>
              </w:rPr>
              <w:t xml:space="preserve">Relevant survey questions addressing understanding of marine park values, pressures and adequacy of responses. </w:t>
            </w:r>
          </w:p>
          <w:p w14:paraId="2033DF0C"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Stakeholder feedback. </w:t>
            </w:r>
          </w:p>
        </w:tc>
        <w:tc>
          <w:tcPr>
            <w:tcW w:w="2414" w:type="dxa"/>
            <w:shd w:val="clear" w:color="auto" w:fill="E1ECF8" w:themeFill="accent2" w:themeFillTint="33"/>
          </w:tcPr>
          <w:p w14:paraId="01008370" w14:textId="77777777" w:rsidR="00ED4D41" w:rsidRPr="00ED4D41" w:rsidRDefault="00ED4D41" w:rsidP="00ED4D41">
            <w:pPr>
              <w:numPr>
                <w:ilvl w:val="0"/>
                <w:numId w:val="41"/>
              </w:numPr>
              <w:spacing w:before="0" w:after="0"/>
              <w:rPr>
                <w:sz w:val="20"/>
                <w:szCs w:val="20"/>
              </w:rPr>
            </w:pPr>
            <w:r w:rsidRPr="00ED4D41">
              <w:rPr>
                <w:sz w:val="20"/>
                <w:szCs w:val="20"/>
              </w:rPr>
              <w:t xml:space="preserve">Park user surveys - National Environmental Science Program (NESP) 2021 boat ramp surveys and more recent surveys (repeat survey currently in field). </w:t>
            </w:r>
          </w:p>
          <w:p w14:paraId="0BBF1C62"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p w14:paraId="3DB09406" w14:textId="77777777" w:rsidR="00ED4D41" w:rsidRPr="00ED4D41" w:rsidRDefault="00ED4D41" w:rsidP="00ED4D41">
            <w:pPr>
              <w:spacing w:before="0" w:after="0"/>
              <w:ind w:left="360"/>
              <w:contextualSpacing/>
              <w:rPr>
                <w:sz w:val="20"/>
                <w:szCs w:val="20"/>
              </w:rPr>
            </w:pPr>
          </w:p>
        </w:tc>
      </w:tr>
      <w:tr w:rsidR="00ED4D41" w:rsidRPr="00ED4D41" w14:paraId="57896506" w14:textId="77777777" w:rsidTr="00B527F8">
        <w:trPr>
          <w:trHeight w:val="265"/>
        </w:trPr>
        <w:tc>
          <w:tcPr>
            <w:tcW w:w="1413" w:type="dxa"/>
            <w:vMerge/>
            <w:shd w:val="clear" w:color="auto" w:fill="A5C8EC" w:themeFill="accent2" w:themeFillTint="99"/>
          </w:tcPr>
          <w:p w14:paraId="32E33079"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1ECF8" w:themeFill="accent2" w:themeFillTint="33"/>
          </w:tcPr>
          <w:p w14:paraId="50C762A7"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O8. Improve understanding of the effectiveness of marine park management in protecting park values</w:t>
            </w:r>
          </w:p>
        </w:tc>
        <w:tc>
          <w:tcPr>
            <w:tcW w:w="2474" w:type="dxa"/>
            <w:shd w:val="clear" w:color="auto" w:fill="E1ECF8" w:themeFill="accent2" w:themeFillTint="33"/>
          </w:tcPr>
          <w:p w14:paraId="0C209290" w14:textId="77777777" w:rsidR="00ED4D41" w:rsidRPr="00ED4D41" w:rsidRDefault="00ED4D41" w:rsidP="00ED4D41">
            <w:pPr>
              <w:numPr>
                <w:ilvl w:val="0"/>
                <w:numId w:val="41"/>
              </w:numPr>
              <w:spacing w:before="0" w:after="0"/>
              <w:contextualSpacing/>
              <w:rPr>
                <w:sz w:val="20"/>
                <w:szCs w:val="20"/>
              </w:rPr>
            </w:pPr>
            <w:r w:rsidRPr="00ED4D41">
              <w:rPr>
                <w:sz w:val="20"/>
                <w:szCs w:val="20"/>
              </w:rPr>
              <w:t>N/A</w:t>
            </w:r>
          </w:p>
        </w:tc>
        <w:tc>
          <w:tcPr>
            <w:tcW w:w="2380" w:type="dxa"/>
            <w:shd w:val="clear" w:color="auto" w:fill="E1ECF8" w:themeFill="accent2" w:themeFillTint="33"/>
          </w:tcPr>
          <w:p w14:paraId="58A35562"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Survey-based metrics show </w:t>
            </w:r>
            <w:r w:rsidRPr="00ED4D41">
              <w:rPr>
                <w:rFonts w:eastAsia="Calibri Light" w:cs="Calibri Light"/>
                <w:color w:val="000000"/>
                <w:sz w:val="20"/>
                <w:szCs w:val="20"/>
              </w:rPr>
              <w:t xml:space="preserve">improved understanding of the effectiveness of </w:t>
            </w:r>
            <w:r w:rsidRPr="00ED4D41">
              <w:rPr>
                <w:rFonts w:eastAsia="Calibri Light" w:cs="Calibri Light"/>
                <w:color w:val="000000"/>
                <w:sz w:val="20"/>
                <w:szCs w:val="20"/>
              </w:rPr>
              <w:lastRenderedPageBreak/>
              <w:t>marine park management in protecting park values.</w:t>
            </w:r>
          </w:p>
          <w:p w14:paraId="0D0F7DDA"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Most stakeholders report </w:t>
            </w:r>
            <w:r w:rsidRPr="00ED4D41">
              <w:rPr>
                <w:rFonts w:eastAsia="Calibri Light" w:cs="Calibri Light"/>
                <w:color w:val="000000"/>
                <w:sz w:val="20"/>
                <w:szCs w:val="20"/>
              </w:rPr>
              <w:t xml:space="preserve">an improved understanding of the effectiveness of marine park management in protecting park values </w:t>
            </w:r>
            <w:r w:rsidRPr="00ED4D41">
              <w:rPr>
                <w:sz w:val="20"/>
                <w:szCs w:val="20"/>
              </w:rPr>
              <w:t>within their networks/ organisations/ interest groups.</w:t>
            </w:r>
          </w:p>
        </w:tc>
        <w:tc>
          <w:tcPr>
            <w:tcW w:w="2371" w:type="dxa"/>
            <w:shd w:val="clear" w:color="auto" w:fill="E1ECF8" w:themeFill="accent2" w:themeFillTint="33"/>
          </w:tcPr>
          <w:p w14:paraId="265BC13B" w14:textId="77777777" w:rsidR="00ED4D41" w:rsidRPr="00ED4D41" w:rsidRDefault="00ED4D41" w:rsidP="00ED4D41">
            <w:pPr>
              <w:numPr>
                <w:ilvl w:val="0"/>
                <w:numId w:val="41"/>
              </w:numPr>
              <w:spacing w:before="0" w:after="0"/>
              <w:rPr>
                <w:sz w:val="20"/>
                <w:szCs w:val="20"/>
              </w:rPr>
            </w:pPr>
            <w:r w:rsidRPr="00ED4D41">
              <w:rPr>
                <w:sz w:val="20"/>
                <w:szCs w:val="20"/>
              </w:rPr>
              <w:lastRenderedPageBreak/>
              <w:t xml:space="preserve">Relevant survey addressing understanding of </w:t>
            </w:r>
            <w:r w:rsidRPr="00ED4D41">
              <w:rPr>
                <w:rFonts w:eastAsia="Calibri Light" w:cs="Calibri Light"/>
                <w:color w:val="000000"/>
                <w:sz w:val="20"/>
                <w:szCs w:val="20"/>
              </w:rPr>
              <w:t xml:space="preserve">the effectiveness of </w:t>
            </w:r>
            <w:r w:rsidRPr="00ED4D41">
              <w:rPr>
                <w:rFonts w:eastAsia="Calibri Light" w:cs="Calibri Light"/>
                <w:color w:val="000000"/>
                <w:sz w:val="20"/>
                <w:szCs w:val="20"/>
              </w:rPr>
              <w:lastRenderedPageBreak/>
              <w:t>marine park management in protecting park values.</w:t>
            </w:r>
          </w:p>
          <w:p w14:paraId="2910AE48"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feedback.</w:t>
            </w:r>
          </w:p>
        </w:tc>
        <w:tc>
          <w:tcPr>
            <w:tcW w:w="2414" w:type="dxa"/>
            <w:shd w:val="clear" w:color="auto" w:fill="E1ECF8" w:themeFill="accent2" w:themeFillTint="33"/>
          </w:tcPr>
          <w:p w14:paraId="7FFABC52"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Park user surveys.</w:t>
            </w:r>
          </w:p>
          <w:p w14:paraId="51179085"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p w14:paraId="10102C8A" w14:textId="77777777" w:rsidR="00ED4D41" w:rsidRPr="00ED4D41" w:rsidRDefault="00ED4D41" w:rsidP="00ED4D41">
            <w:pPr>
              <w:spacing w:before="0" w:after="0"/>
              <w:ind w:left="360"/>
              <w:contextualSpacing/>
              <w:rPr>
                <w:sz w:val="20"/>
                <w:szCs w:val="20"/>
              </w:rPr>
            </w:pPr>
          </w:p>
        </w:tc>
      </w:tr>
      <w:tr w:rsidR="00ED4D41" w:rsidRPr="00ED4D41" w14:paraId="3D932185" w14:textId="77777777" w:rsidTr="00B527F8">
        <w:trPr>
          <w:trHeight w:val="730"/>
        </w:trPr>
        <w:tc>
          <w:tcPr>
            <w:tcW w:w="1413" w:type="dxa"/>
            <w:vMerge/>
            <w:shd w:val="clear" w:color="auto" w:fill="A5C8EC" w:themeFill="accent2" w:themeFillTint="99"/>
          </w:tcPr>
          <w:p w14:paraId="4CF58E8A"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1ECF8" w:themeFill="accent2" w:themeFillTint="33"/>
          </w:tcPr>
          <w:p w14:paraId="036A2B8A"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O9. Informed decision-making and improved evidence-based decisions</w:t>
            </w:r>
          </w:p>
        </w:tc>
        <w:tc>
          <w:tcPr>
            <w:tcW w:w="2474" w:type="dxa"/>
            <w:shd w:val="clear" w:color="auto" w:fill="E1ECF8" w:themeFill="accent2" w:themeFillTint="33"/>
          </w:tcPr>
          <w:p w14:paraId="1B14F3B9" w14:textId="77777777" w:rsidR="00ED4D41" w:rsidRPr="00ED4D41" w:rsidRDefault="00ED4D41" w:rsidP="00ED4D41">
            <w:pPr>
              <w:numPr>
                <w:ilvl w:val="0"/>
                <w:numId w:val="41"/>
              </w:numPr>
              <w:spacing w:before="0" w:after="0"/>
              <w:contextualSpacing/>
              <w:rPr>
                <w:sz w:val="20"/>
                <w:szCs w:val="20"/>
              </w:rPr>
            </w:pPr>
            <w:r w:rsidRPr="00ED4D41">
              <w:rPr>
                <w:sz w:val="20"/>
                <w:szCs w:val="20"/>
              </w:rPr>
              <w:t>N/A</w:t>
            </w:r>
          </w:p>
        </w:tc>
        <w:tc>
          <w:tcPr>
            <w:tcW w:w="2380" w:type="dxa"/>
            <w:shd w:val="clear" w:color="auto" w:fill="E1ECF8" w:themeFill="accent2" w:themeFillTint="33"/>
          </w:tcPr>
          <w:p w14:paraId="0DD6C897" w14:textId="77777777" w:rsidR="00ED4D41" w:rsidRPr="00ED4D41" w:rsidRDefault="00ED4D41" w:rsidP="00ED4D41">
            <w:pPr>
              <w:numPr>
                <w:ilvl w:val="0"/>
                <w:numId w:val="41"/>
              </w:numPr>
              <w:spacing w:before="0" w:after="0"/>
              <w:contextualSpacing/>
            </w:pPr>
            <w:r w:rsidRPr="00ED4D41">
              <w:rPr>
                <w:sz w:val="20"/>
                <w:szCs w:val="20"/>
              </w:rPr>
              <w:t xml:space="preserve">Most stakeholders report </w:t>
            </w:r>
            <w:r w:rsidRPr="00ED4D41">
              <w:rPr>
                <w:rFonts w:eastAsia="Calibri Light" w:cs="Calibri Light"/>
                <w:color w:val="000000"/>
                <w:sz w:val="20"/>
                <w:szCs w:val="20"/>
              </w:rPr>
              <w:t>informed decision-making and improved evidence-based decisions.</w:t>
            </w:r>
          </w:p>
        </w:tc>
        <w:tc>
          <w:tcPr>
            <w:tcW w:w="2371" w:type="dxa"/>
            <w:shd w:val="clear" w:color="auto" w:fill="E1ECF8" w:themeFill="accent2" w:themeFillTint="33"/>
          </w:tcPr>
          <w:p w14:paraId="03DA0E2B"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feedback.</w:t>
            </w:r>
          </w:p>
        </w:tc>
        <w:tc>
          <w:tcPr>
            <w:tcW w:w="2414" w:type="dxa"/>
            <w:shd w:val="clear" w:color="auto" w:fill="E1ECF8" w:themeFill="accent2" w:themeFillTint="33"/>
          </w:tcPr>
          <w:p w14:paraId="5F5E3BC5"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p w14:paraId="3D27DE97" w14:textId="77777777" w:rsidR="00ED4D41" w:rsidRPr="00ED4D41" w:rsidRDefault="00ED4D41" w:rsidP="00ED4D41">
            <w:pPr>
              <w:spacing w:before="0" w:after="0"/>
              <w:jc w:val="center"/>
              <w:rPr>
                <w:sz w:val="20"/>
                <w:szCs w:val="20"/>
              </w:rPr>
            </w:pPr>
          </w:p>
        </w:tc>
      </w:tr>
      <w:bookmarkEnd w:id="109"/>
    </w:tbl>
    <w:p w14:paraId="5079BCEA" w14:textId="77777777" w:rsidR="00ED4D41" w:rsidRPr="00ED4D41" w:rsidRDefault="00ED4D41" w:rsidP="00ED4D41">
      <w:pPr>
        <w:spacing w:before="0" w:after="0"/>
      </w:pPr>
    </w:p>
    <w:tbl>
      <w:tblPr>
        <w:tblStyle w:val="TableGrid3"/>
        <w:tblpPr w:leftFromText="180" w:rightFromText="180" w:vertAnchor="text" w:tblpX="-445" w:tblpY="1"/>
        <w:tblOverlap w:val="never"/>
        <w:tblW w:w="15446" w:type="dxa"/>
        <w:tblLayout w:type="fixed"/>
        <w:tblLook w:val="04A0" w:firstRow="1" w:lastRow="0" w:firstColumn="1" w:lastColumn="0" w:noHBand="0" w:noVBand="1"/>
      </w:tblPr>
      <w:tblGrid>
        <w:gridCol w:w="1310"/>
        <w:gridCol w:w="103"/>
        <w:gridCol w:w="4394"/>
        <w:gridCol w:w="2474"/>
        <w:gridCol w:w="2380"/>
        <w:gridCol w:w="2371"/>
        <w:gridCol w:w="2414"/>
      </w:tblGrid>
      <w:tr w:rsidR="00ED4D41" w:rsidRPr="00ED4D41" w14:paraId="3151ADE9" w14:textId="77777777" w:rsidTr="009F0E46">
        <w:trPr>
          <w:trHeight w:val="265"/>
          <w:tblHeader/>
        </w:trPr>
        <w:tc>
          <w:tcPr>
            <w:tcW w:w="1310" w:type="dxa"/>
            <w:shd w:val="clear" w:color="auto" w:fill="001E61" w:themeFill="text1"/>
          </w:tcPr>
          <w:p w14:paraId="69512F6D" w14:textId="77777777" w:rsidR="00ED4D41" w:rsidRPr="00ED4D41" w:rsidRDefault="00ED4D41" w:rsidP="00ED4D41">
            <w:pPr>
              <w:spacing w:before="0" w:after="0"/>
              <w:jc w:val="center"/>
              <w:rPr>
                <w:sz w:val="20"/>
                <w:szCs w:val="20"/>
              </w:rPr>
            </w:pPr>
          </w:p>
        </w:tc>
        <w:tc>
          <w:tcPr>
            <w:tcW w:w="4497" w:type="dxa"/>
            <w:gridSpan w:val="2"/>
            <w:shd w:val="clear" w:color="auto" w:fill="001E61" w:themeFill="text1"/>
          </w:tcPr>
          <w:p w14:paraId="6A95614E" w14:textId="77777777" w:rsidR="00ED4D41" w:rsidRPr="00ED4D41" w:rsidRDefault="00ED4D41" w:rsidP="00ED4D41">
            <w:pPr>
              <w:spacing w:before="0" w:after="0"/>
              <w:jc w:val="center"/>
              <w:rPr>
                <w:sz w:val="20"/>
                <w:szCs w:val="20"/>
              </w:rPr>
            </w:pPr>
            <w:r w:rsidRPr="00ED4D41">
              <w:rPr>
                <w:sz w:val="20"/>
                <w:szCs w:val="20"/>
              </w:rPr>
              <w:t>Actions/ Outcomes</w:t>
            </w:r>
          </w:p>
        </w:tc>
        <w:tc>
          <w:tcPr>
            <w:tcW w:w="2474" w:type="dxa"/>
            <w:shd w:val="clear" w:color="auto" w:fill="001E61" w:themeFill="text1"/>
          </w:tcPr>
          <w:p w14:paraId="7FC2DF13" w14:textId="77777777" w:rsidR="00ED4D41" w:rsidRPr="00ED4D41" w:rsidRDefault="00ED4D41" w:rsidP="00ED4D41">
            <w:pPr>
              <w:spacing w:before="0" w:after="0"/>
              <w:jc w:val="center"/>
              <w:rPr>
                <w:sz w:val="20"/>
                <w:szCs w:val="20"/>
              </w:rPr>
            </w:pPr>
            <w:r w:rsidRPr="00ED4D41">
              <w:rPr>
                <w:sz w:val="20"/>
                <w:szCs w:val="20"/>
              </w:rPr>
              <w:t xml:space="preserve">Output(s) </w:t>
            </w:r>
          </w:p>
        </w:tc>
        <w:tc>
          <w:tcPr>
            <w:tcW w:w="2380" w:type="dxa"/>
            <w:shd w:val="clear" w:color="auto" w:fill="001E61" w:themeFill="text1"/>
          </w:tcPr>
          <w:p w14:paraId="71F4D1C3" w14:textId="77777777" w:rsidR="00ED4D41" w:rsidRPr="00ED4D41" w:rsidRDefault="00ED4D41" w:rsidP="00ED4D41">
            <w:pPr>
              <w:spacing w:before="0" w:after="0"/>
              <w:jc w:val="center"/>
              <w:rPr>
                <w:sz w:val="20"/>
                <w:szCs w:val="20"/>
              </w:rPr>
            </w:pPr>
            <w:r w:rsidRPr="00ED4D41">
              <w:rPr>
                <w:sz w:val="20"/>
                <w:szCs w:val="20"/>
              </w:rPr>
              <w:t>Measure of success</w:t>
            </w:r>
          </w:p>
        </w:tc>
        <w:tc>
          <w:tcPr>
            <w:tcW w:w="2371" w:type="dxa"/>
            <w:shd w:val="clear" w:color="auto" w:fill="001E61" w:themeFill="text1"/>
          </w:tcPr>
          <w:p w14:paraId="58201B67" w14:textId="77777777" w:rsidR="00ED4D41" w:rsidRPr="00ED4D41" w:rsidRDefault="00ED4D41" w:rsidP="00ED4D41">
            <w:pPr>
              <w:spacing w:before="0" w:after="0"/>
              <w:jc w:val="center"/>
              <w:rPr>
                <w:sz w:val="20"/>
                <w:szCs w:val="20"/>
              </w:rPr>
            </w:pPr>
            <w:r w:rsidRPr="00ED4D41">
              <w:rPr>
                <w:sz w:val="20"/>
                <w:szCs w:val="20"/>
              </w:rPr>
              <w:t>Indicator(s)</w:t>
            </w:r>
          </w:p>
        </w:tc>
        <w:tc>
          <w:tcPr>
            <w:tcW w:w="2414" w:type="dxa"/>
            <w:shd w:val="clear" w:color="auto" w:fill="001E61" w:themeFill="text1"/>
          </w:tcPr>
          <w:p w14:paraId="62C8181B" w14:textId="77777777" w:rsidR="00ED4D41" w:rsidRPr="00ED4D41" w:rsidRDefault="00ED4D41" w:rsidP="00ED4D41">
            <w:pPr>
              <w:spacing w:before="0" w:after="0"/>
              <w:jc w:val="center"/>
              <w:rPr>
                <w:sz w:val="20"/>
                <w:szCs w:val="20"/>
              </w:rPr>
            </w:pPr>
            <w:r w:rsidRPr="00ED4D41">
              <w:rPr>
                <w:sz w:val="20"/>
                <w:szCs w:val="20"/>
              </w:rPr>
              <w:t>Data source</w:t>
            </w:r>
          </w:p>
        </w:tc>
      </w:tr>
      <w:tr w:rsidR="00ED4D41" w:rsidRPr="00ED4D41" w14:paraId="26D6A47C" w14:textId="77777777" w:rsidTr="00B527F8">
        <w:trPr>
          <w:trHeight w:val="265"/>
        </w:trPr>
        <w:tc>
          <w:tcPr>
            <w:tcW w:w="15446" w:type="dxa"/>
            <w:gridSpan w:val="7"/>
            <w:shd w:val="clear" w:color="auto" w:fill="C3DAF2" w:themeFill="accent2" w:themeFillTint="66"/>
          </w:tcPr>
          <w:p w14:paraId="25897EEA" w14:textId="77777777" w:rsidR="00ED4D41" w:rsidRPr="00ED4D41" w:rsidRDefault="00ED4D41" w:rsidP="00ED4D41">
            <w:pPr>
              <w:spacing w:before="0" w:after="0"/>
              <w:jc w:val="center"/>
              <w:rPr>
                <w:b/>
                <w:bCs/>
                <w:sz w:val="20"/>
                <w:szCs w:val="20"/>
              </w:rPr>
            </w:pPr>
            <w:r w:rsidRPr="00ED4D41">
              <w:rPr>
                <w:b/>
                <w:bCs/>
                <w:sz w:val="20"/>
                <w:szCs w:val="20"/>
              </w:rPr>
              <w:t>Management program – Assessments and Authorisations</w:t>
            </w:r>
          </w:p>
        </w:tc>
      </w:tr>
      <w:tr w:rsidR="00ED4D41" w:rsidRPr="00ED4D41" w14:paraId="14B07123" w14:textId="77777777" w:rsidTr="00B527F8">
        <w:trPr>
          <w:trHeight w:val="742"/>
        </w:trPr>
        <w:tc>
          <w:tcPr>
            <w:tcW w:w="1413" w:type="dxa"/>
            <w:gridSpan w:val="2"/>
            <w:vMerge w:val="restart"/>
            <w:shd w:val="clear" w:color="auto" w:fill="C5E3E2" w:themeFill="accent4" w:themeFillTint="99"/>
          </w:tcPr>
          <w:p w14:paraId="1370FBD8" w14:textId="77777777" w:rsidR="00ED4D41" w:rsidRPr="00ED4D41" w:rsidRDefault="00ED4D41" w:rsidP="00ED4D41">
            <w:pPr>
              <w:spacing w:before="0" w:after="0"/>
              <w:rPr>
                <w:rFonts w:eastAsia="Calibri Light" w:cs="Calibri Light"/>
                <w:color w:val="000000"/>
                <w:sz w:val="20"/>
                <w:szCs w:val="20"/>
              </w:rPr>
            </w:pPr>
            <w:r w:rsidRPr="0043080B">
              <w:rPr>
                <w:rFonts w:eastAsia="Calibri Light" w:cs="Calibri Light"/>
                <w:b/>
                <w:bCs/>
                <w:sz w:val="20"/>
                <w:szCs w:val="20"/>
              </w:rPr>
              <w:t>Management Plan Actions</w:t>
            </w:r>
          </w:p>
        </w:tc>
        <w:tc>
          <w:tcPr>
            <w:tcW w:w="4394" w:type="dxa"/>
            <w:shd w:val="clear" w:color="auto" w:fill="EBF5F5" w:themeFill="accent4" w:themeFillTint="33"/>
          </w:tcPr>
          <w:p w14:paraId="707A5C4A"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A38. Develop and apply best-practice approaches to regulation and decision-making in the authorisation of activities within marine parks. This includes developing policy to ensure assessment and authorisation requirements are clearly articulated and that decision making is robust, consistently applied, and transparent to all marine park users</w:t>
            </w:r>
          </w:p>
        </w:tc>
        <w:tc>
          <w:tcPr>
            <w:tcW w:w="2474" w:type="dxa"/>
          </w:tcPr>
          <w:p w14:paraId="21338662" w14:textId="77777777" w:rsidR="00ED4D41" w:rsidRPr="00ED4D41" w:rsidRDefault="00ED4D41" w:rsidP="00ED4D41">
            <w:pPr>
              <w:numPr>
                <w:ilvl w:val="0"/>
                <w:numId w:val="41"/>
              </w:numPr>
              <w:spacing w:before="0" w:after="0"/>
              <w:contextualSpacing/>
              <w:rPr>
                <w:sz w:val="20"/>
                <w:szCs w:val="20"/>
              </w:rPr>
            </w:pPr>
            <w:r w:rsidRPr="00ED4D41">
              <w:rPr>
                <w:sz w:val="20"/>
                <w:szCs w:val="20"/>
              </w:rPr>
              <w:t>Regulatory policy and procedural guidance developed and implemented based on best-practice approaches.</w:t>
            </w:r>
          </w:p>
          <w:p w14:paraId="50B72F0C" w14:textId="77777777" w:rsidR="00ED4D41" w:rsidRPr="00ED4D41" w:rsidRDefault="00ED4D41" w:rsidP="00ED4D41">
            <w:pPr>
              <w:numPr>
                <w:ilvl w:val="0"/>
                <w:numId w:val="41"/>
              </w:numPr>
              <w:spacing w:before="0" w:after="0"/>
              <w:contextualSpacing/>
              <w:rPr>
                <w:sz w:val="20"/>
                <w:szCs w:val="20"/>
              </w:rPr>
            </w:pPr>
            <w:r w:rsidRPr="00ED4D41">
              <w:rPr>
                <w:sz w:val="20"/>
                <w:szCs w:val="20"/>
              </w:rPr>
              <w:t>Clear decision-making criteria established and applied (e.g. robust, consistent, transparent).</w:t>
            </w:r>
          </w:p>
        </w:tc>
        <w:tc>
          <w:tcPr>
            <w:tcW w:w="2380" w:type="dxa"/>
          </w:tcPr>
          <w:p w14:paraId="1E94CA36" w14:textId="77777777" w:rsidR="00ED4D41" w:rsidRPr="00ED4D41" w:rsidRDefault="00ED4D41" w:rsidP="00ED4D41">
            <w:pPr>
              <w:numPr>
                <w:ilvl w:val="0"/>
                <w:numId w:val="41"/>
              </w:numPr>
              <w:spacing w:before="0" w:after="0"/>
              <w:contextualSpacing/>
              <w:rPr>
                <w:sz w:val="20"/>
                <w:szCs w:val="20"/>
              </w:rPr>
            </w:pPr>
            <w:r w:rsidRPr="00ED4D41">
              <w:rPr>
                <w:sz w:val="20"/>
                <w:szCs w:val="20"/>
              </w:rPr>
              <w:t>Output delivered in a timely manner.</w:t>
            </w:r>
          </w:p>
          <w:p w14:paraId="4D1E2DD7" w14:textId="77777777" w:rsidR="00ED4D41" w:rsidRPr="00ED4D41" w:rsidRDefault="00ED4D41" w:rsidP="00ED4D41">
            <w:pPr>
              <w:numPr>
                <w:ilvl w:val="0"/>
                <w:numId w:val="41"/>
              </w:numPr>
              <w:spacing w:before="0" w:after="0"/>
              <w:contextualSpacing/>
              <w:rPr>
                <w:sz w:val="20"/>
                <w:szCs w:val="20"/>
              </w:rPr>
            </w:pPr>
            <w:r w:rsidRPr="00ED4D41">
              <w:rPr>
                <w:sz w:val="20"/>
                <w:szCs w:val="20"/>
              </w:rPr>
              <w:t>Most stakeholders report that decisions are robust, consistent and transparent.</w:t>
            </w:r>
          </w:p>
        </w:tc>
        <w:tc>
          <w:tcPr>
            <w:tcW w:w="2371" w:type="dxa"/>
          </w:tcPr>
          <w:p w14:paraId="19D1821A"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development and application of best-practice approaches to regulation and decision-making.</w:t>
            </w:r>
          </w:p>
          <w:p w14:paraId="1578CFA1"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feedback.</w:t>
            </w:r>
          </w:p>
        </w:tc>
        <w:tc>
          <w:tcPr>
            <w:tcW w:w="2414" w:type="dxa"/>
          </w:tcPr>
          <w:p w14:paraId="56C1FF18"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 (e.g. regulatory policy documentation).</w:t>
            </w:r>
          </w:p>
          <w:p w14:paraId="6B6430FB"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p w14:paraId="7DB7F149" w14:textId="77777777" w:rsidR="00ED4D41" w:rsidRPr="00ED4D41" w:rsidRDefault="00ED4D41" w:rsidP="00ED4D41">
            <w:pPr>
              <w:spacing w:before="0" w:after="0"/>
              <w:ind w:left="360"/>
              <w:contextualSpacing/>
              <w:rPr>
                <w:sz w:val="20"/>
                <w:szCs w:val="20"/>
              </w:rPr>
            </w:pPr>
          </w:p>
        </w:tc>
      </w:tr>
      <w:tr w:rsidR="00ED4D41" w:rsidRPr="00ED4D41" w14:paraId="37E7A6A6" w14:textId="77777777" w:rsidTr="00B527F8">
        <w:trPr>
          <w:trHeight w:val="742"/>
        </w:trPr>
        <w:tc>
          <w:tcPr>
            <w:tcW w:w="1413" w:type="dxa"/>
            <w:gridSpan w:val="2"/>
            <w:vMerge/>
            <w:shd w:val="clear" w:color="auto" w:fill="C5E3E2" w:themeFill="accent4" w:themeFillTint="99"/>
          </w:tcPr>
          <w:p w14:paraId="4FF109AE"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6D0D3A5D"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A39. Collaborate with industry to investigate innovative technologies and systems (including vessel monitoring systems) that can assist businesses and individuals to comply with regulatory requirements</w:t>
            </w:r>
          </w:p>
        </w:tc>
        <w:tc>
          <w:tcPr>
            <w:tcW w:w="2474" w:type="dxa"/>
          </w:tcPr>
          <w:p w14:paraId="2F85000A"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Investigations of innovative compliance technologies and systems to </w:t>
            </w:r>
            <w:r w:rsidRPr="00ED4D41">
              <w:rPr>
                <w:rFonts w:eastAsia="Calibri Light" w:cs="Calibri Light"/>
                <w:color w:val="000000"/>
                <w:sz w:val="20"/>
                <w:szCs w:val="20"/>
              </w:rPr>
              <w:t>assist businesses and individuals to comply with regulatory requirements.</w:t>
            </w:r>
          </w:p>
          <w:p w14:paraId="1C5F5C06"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Collaboration initiatives with industry in relation to compliance technologies and systems. </w:t>
            </w:r>
          </w:p>
        </w:tc>
        <w:tc>
          <w:tcPr>
            <w:tcW w:w="2380" w:type="dxa"/>
          </w:tcPr>
          <w:p w14:paraId="115A043C" w14:textId="77777777" w:rsidR="00ED4D41" w:rsidRPr="00ED4D41" w:rsidRDefault="00ED4D41" w:rsidP="00ED4D41">
            <w:pPr>
              <w:numPr>
                <w:ilvl w:val="0"/>
                <w:numId w:val="41"/>
              </w:numPr>
              <w:spacing w:before="0" w:after="0"/>
              <w:contextualSpacing/>
              <w:rPr>
                <w:sz w:val="20"/>
                <w:szCs w:val="20"/>
              </w:rPr>
            </w:pPr>
            <w:r w:rsidRPr="00ED4D41">
              <w:rPr>
                <w:sz w:val="20"/>
                <w:szCs w:val="20"/>
              </w:rPr>
              <w:t>Outputs delivered over course of the plan.</w:t>
            </w:r>
          </w:p>
          <w:p w14:paraId="45613229" w14:textId="77777777" w:rsidR="00ED4D41" w:rsidRPr="00ED4D41" w:rsidRDefault="00ED4D41" w:rsidP="00ED4D41">
            <w:pPr>
              <w:numPr>
                <w:ilvl w:val="0"/>
                <w:numId w:val="41"/>
              </w:numPr>
              <w:spacing w:before="0" w:after="0"/>
              <w:contextualSpacing/>
              <w:rPr>
                <w:sz w:val="20"/>
                <w:szCs w:val="20"/>
              </w:rPr>
            </w:pPr>
            <w:r w:rsidRPr="00ED4D41">
              <w:rPr>
                <w:sz w:val="20"/>
                <w:szCs w:val="20"/>
              </w:rPr>
              <w:t>Most stakeholders agree there has been adequate action taken to</w:t>
            </w:r>
            <w:r w:rsidRPr="00ED4D41">
              <w:rPr>
                <w:rFonts w:eastAsia="Calibri Light" w:cs="Calibri Light"/>
                <w:color w:val="000000"/>
                <w:sz w:val="20"/>
                <w:szCs w:val="20"/>
              </w:rPr>
              <w:t xml:space="preserve"> investigate innovative technologies and systems (including vessel monitoring systems) that can assist businesses and individuals to comply with regulatory requirements.</w:t>
            </w:r>
          </w:p>
        </w:tc>
        <w:tc>
          <w:tcPr>
            <w:tcW w:w="2371" w:type="dxa"/>
          </w:tcPr>
          <w:p w14:paraId="3CCE29DC"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collaborations.</w:t>
            </w:r>
          </w:p>
          <w:p w14:paraId="4C28A407"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feedback.</w:t>
            </w:r>
          </w:p>
        </w:tc>
        <w:tc>
          <w:tcPr>
            <w:tcW w:w="2414" w:type="dxa"/>
          </w:tcPr>
          <w:p w14:paraId="4E2988D8"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 (e.g. compliance data).</w:t>
            </w:r>
          </w:p>
          <w:p w14:paraId="2A739A51"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(with businesses and individuals) conducted by ORIMA.</w:t>
            </w:r>
          </w:p>
          <w:p w14:paraId="2FF3D2B8" w14:textId="77777777" w:rsidR="00ED4D41" w:rsidRPr="00ED4D41" w:rsidRDefault="00ED4D41" w:rsidP="00ED4D41">
            <w:pPr>
              <w:spacing w:before="0" w:after="0"/>
              <w:ind w:left="360"/>
              <w:contextualSpacing/>
              <w:rPr>
                <w:sz w:val="20"/>
                <w:szCs w:val="20"/>
              </w:rPr>
            </w:pPr>
          </w:p>
        </w:tc>
      </w:tr>
      <w:tr w:rsidR="00ED4D41" w:rsidRPr="00ED4D41" w14:paraId="517CF106" w14:textId="77777777" w:rsidTr="00B527F8">
        <w:trPr>
          <w:trHeight w:val="742"/>
        </w:trPr>
        <w:tc>
          <w:tcPr>
            <w:tcW w:w="1413" w:type="dxa"/>
            <w:gridSpan w:val="2"/>
            <w:vMerge/>
            <w:shd w:val="clear" w:color="auto" w:fill="C5E3E2" w:themeFill="accent4" w:themeFillTint="99"/>
          </w:tcPr>
          <w:p w14:paraId="4CF104EC"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5556AAAC"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A40. Develop an effective and efficient process to assess new technologies and gear types to allow for the use of new equipment during the life of this plan if appropriate</w:t>
            </w:r>
          </w:p>
        </w:tc>
        <w:tc>
          <w:tcPr>
            <w:tcW w:w="2474" w:type="dxa"/>
          </w:tcPr>
          <w:p w14:paraId="78DE799F" w14:textId="77777777" w:rsidR="00ED4D41" w:rsidRPr="00ED4D41" w:rsidRDefault="00ED4D41" w:rsidP="00ED4D41">
            <w:pPr>
              <w:numPr>
                <w:ilvl w:val="0"/>
                <w:numId w:val="41"/>
              </w:numPr>
              <w:spacing w:before="0" w:after="0"/>
              <w:contextualSpacing/>
              <w:rPr>
                <w:sz w:val="20"/>
                <w:szCs w:val="20"/>
              </w:rPr>
            </w:pPr>
            <w:r w:rsidRPr="00ED4D41">
              <w:rPr>
                <w:sz w:val="20"/>
                <w:szCs w:val="20"/>
              </w:rPr>
              <w:t>Process and criteria developed for assessment of new gear/ technology to be used.</w:t>
            </w:r>
          </w:p>
        </w:tc>
        <w:tc>
          <w:tcPr>
            <w:tcW w:w="2380" w:type="dxa"/>
          </w:tcPr>
          <w:p w14:paraId="09ECD39C" w14:textId="77777777" w:rsidR="00ED4D41" w:rsidRPr="00ED4D41" w:rsidRDefault="00ED4D41" w:rsidP="00ED4D41">
            <w:pPr>
              <w:numPr>
                <w:ilvl w:val="0"/>
                <w:numId w:val="41"/>
              </w:numPr>
              <w:spacing w:before="0" w:after="0"/>
              <w:contextualSpacing/>
              <w:rPr>
                <w:sz w:val="20"/>
                <w:szCs w:val="20"/>
              </w:rPr>
            </w:pPr>
            <w:r w:rsidRPr="00ED4D41">
              <w:rPr>
                <w:sz w:val="20"/>
                <w:szCs w:val="20"/>
              </w:rPr>
              <w:t>Output delivered in a timely manner.</w:t>
            </w:r>
          </w:p>
          <w:p w14:paraId="5D7EAB1D"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Most stakeholders express the process is effective and efficient in </w:t>
            </w:r>
            <w:r w:rsidRPr="00ED4D41">
              <w:rPr>
                <w:rFonts w:eastAsia="Calibri Light" w:cs="Calibri Light"/>
                <w:color w:val="000000"/>
                <w:sz w:val="20"/>
                <w:szCs w:val="20"/>
              </w:rPr>
              <w:t>assessing new technologies and gear types to allow for the use of new equipment during the life of this plan.</w:t>
            </w:r>
          </w:p>
        </w:tc>
        <w:tc>
          <w:tcPr>
            <w:tcW w:w="2371" w:type="dxa"/>
          </w:tcPr>
          <w:p w14:paraId="5F774E27"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process.</w:t>
            </w:r>
          </w:p>
          <w:p w14:paraId="7EFE071B"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feedback.</w:t>
            </w:r>
            <w:r w:rsidRPr="00ED4D41">
              <w:rPr>
                <w:sz w:val="20"/>
                <w:szCs w:val="20"/>
              </w:rPr>
              <w:br/>
            </w:r>
          </w:p>
        </w:tc>
        <w:tc>
          <w:tcPr>
            <w:tcW w:w="2414" w:type="dxa"/>
          </w:tcPr>
          <w:p w14:paraId="726387F3"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w:t>
            </w:r>
          </w:p>
          <w:p w14:paraId="6F6359E7"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r w:rsidRPr="00ED4D41">
              <w:rPr>
                <w:sz w:val="20"/>
                <w:szCs w:val="20"/>
              </w:rPr>
              <w:br/>
            </w:r>
          </w:p>
        </w:tc>
      </w:tr>
      <w:tr w:rsidR="00ED4D41" w:rsidRPr="00ED4D41" w14:paraId="04CA82EB" w14:textId="77777777" w:rsidTr="00B527F8">
        <w:trPr>
          <w:trHeight w:val="742"/>
        </w:trPr>
        <w:tc>
          <w:tcPr>
            <w:tcW w:w="1413" w:type="dxa"/>
            <w:gridSpan w:val="2"/>
            <w:vMerge/>
            <w:shd w:val="clear" w:color="auto" w:fill="C5E3E2" w:themeFill="accent4" w:themeFillTint="99"/>
          </w:tcPr>
          <w:p w14:paraId="413741A1"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7FDD9E24"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A41. Develop a guarantee of service for the regulated community that includes a commitment to work with key marine park users and interest groups whose interests are likely to be affected by regulatory decisions</w:t>
            </w:r>
          </w:p>
        </w:tc>
        <w:tc>
          <w:tcPr>
            <w:tcW w:w="2474" w:type="dxa"/>
          </w:tcPr>
          <w:p w14:paraId="7408D76A" w14:textId="77777777" w:rsidR="00ED4D41" w:rsidRPr="00ED4D41" w:rsidRDefault="00ED4D41" w:rsidP="00ED4D41">
            <w:pPr>
              <w:numPr>
                <w:ilvl w:val="0"/>
                <w:numId w:val="41"/>
              </w:numPr>
              <w:spacing w:before="0" w:after="0"/>
              <w:contextualSpacing/>
              <w:rPr>
                <w:sz w:val="20"/>
                <w:szCs w:val="20"/>
              </w:rPr>
            </w:pPr>
            <w:r w:rsidRPr="00ED4D41">
              <w:rPr>
                <w:sz w:val="20"/>
                <w:szCs w:val="20"/>
              </w:rPr>
              <w:t>Service guarantee developed and publicly available.</w:t>
            </w:r>
          </w:p>
        </w:tc>
        <w:tc>
          <w:tcPr>
            <w:tcW w:w="2380" w:type="dxa"/>
          </w:tcPr>
          <w:p w14:paraId="123D05F5" w14:textId="77777777" w:rsidR="00ED4D41" w:rsidRPr="00ED4D41" w:rsidRDefault="00ED4D41" w:rsidP="00ED4D41">
            <w:pPr>
              <w:numPr>
                <w:ilvl w:val="0"/>
                <w:numId w:val="41"/>
              </w:numPr>
              <w:spacing w:before="0" w:after="0"/>
              <w:contextualSpacing/>
              <w:rPr>
                <w:sz w:val="20"/>
                <w:szCs w:val="20"/>
              </w:rPr>
            </w:pPr>
            <w:r w:rsidRPr="00ED4D41">
              <w:rPr>
                <w:sz w:val="20"/>
                <w:szCs w:val="20"/>
              </w:rPr>
              <w:t>Output delivered in a timely manner.</w:t>
            </w:r>
          </w:p>
          <w:p w14:paraId="4A1A32A3" w14:textId="77777777" w:rsidR="00ED4D41" w:rsidRPr="00ED4D41" w:rsidRDefault="00ED4D41" w:rsidP="00ED4D41">
            <w:pPr>
              <w:numPr>
                <w:ilvl w:val="0"/>
                <w:numId w:val="41"/>
              </w:numPr>
              <w:spacing w:before="0" w:after="0"/>
              <w:contextualSpacing/>
              <w:rPr>
                <w:sz w:val="20"/>
                <w:szCs w:val="20"/>
              </w:rPr>
            </w:pPr>
            <w:r w:rsidRPr="00ED4D41">
              <w:rPr>
                <w:rFonts w:eastAsia="Calibri Light" w:cs="Calibri Light"/>
                <w:color w:val="000000"/>
                <w:sz w:val="20"/>
                <w:szCs w:val="20"/>
              </w:rPr>
              <w:t xml:space="preserve">Most key marine park users and interest groups agree that they have been appropriately </w:t>
            </w:r>
            <w:r w:rsidRPr="00ED4D41">
              <w:rPr>
                <w:rFonts w:eastAsia="Calibri Light" w:cs="Calibri Light"/>
                <w:color w:val="000000"/>
                <w:sz w:val="20"/>
                <w:szCs w:val="20"/>
              </w:rPr>
              <w:lastRenderedPageBreak/>
              <w:t xml:space="preserve">consulted regarding regulatory decisions. </w:t>
            </w:r>
          </w:p>
        </w:tc>
        <w:tc>
          <w:tcPr>
            <w:tcW w:w="2371" w:type="dxa"/>
          </w:tcPr>
          <w:p w14:paraId="6A157E9D"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Documentary evidence of service guarantee publication.</w:t>
            </w:r>
          </w:p>
          <w:p w14:paraId="55A74059" w14:textId="77777777" w:rsidR="00ED4D41" w:rsidRPr="00ED4D41" w:rsidRDefault="00ED4D41" w:rsidP="00ED4D41">
            <w:pPr>
              <w:numPr>
                <w:ilvl w:val="0"/>
                <w:numId w:val="41"/>
              </w:numPr>
              <w:spacing w:before="0" w:after="0"/>
              <w:contextualSpacing/>
              <w:rPr>
                <w:sz w:val="20"/>
                <w:szCs w:val="20"/>
              </w:rPr>
            </w:pPr>
            <w:r w:rsidRPr="00ED4D41">
              <w:rPr>
                <w:sz w:val="20"/>
                <w:szCs w:val="20"/>
              </w:rPr>
              <w:t>Key stakeholder feedback.</w:t>
            </w:r>
          </w:p>
        </w:tc>
        <w:tc>
          <w:tcPr>
            <w:tcW w:w="2414" w:type="dxa"/>
          </w:tcPr>
          <w:p w14:paraId="0C5C8514"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Administrative data/ desktop review. </w:t>
            </w:r>
          </w:p>
          <w:p w14:paraId="546A1593"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w:t>
            </w:r>
            <w:r w:rsidRPr="00ED4D41">
              <w:rPr>
                <w:rFonts w:eastAsia="Calibri Light" w:cs="Calibri Light"/>
                <w:color w:val="000000"/>
                <w:sz w:val="20"/>
                <w:szCs w:val="20"/>
              </w:rPr>
              <w:t xml:space="preserve">marine park users and interest groups) </w:t>
            </w:r>
            <w:r w:rsidRPr="00ED4D41">
              <w:rPr>
                <w:sz w:val="20"/>
                <w:szCs w:val="20"/>
              </w:rPr>
              <w:t>conducted by ORIMA.</w:t>
            </w:r>
          </w:p>
        </w:tc>
      </w:tr>
      <w:tr w:rsidR="00ED4D41" w:rsidRPr="00ED4D41" w14:paraId="3DD30DDE" w14:textId="77777777" w:rsidTr="00B527F8">
        <w:trPr>
          <w:trHeight w:val="742"/>
        </w:trPr>
        <w:tc>
          <w:tcPr>
            <w:tcW w:w="1413" w:type="dxa"/>
            <w:gridSpan w:val="2"/>
            <w:vMerge/>
            <w:shd w:val="clear" w:color="auto" w:fill="C5E3E2" w:themeFill="accent4" w:themeFillTint="99"/>
          </w:tcPr>
          <w:p w14:paraId="680D3507"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5DB84E91"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A42. Develop a customer focused online authorisation system for marine park users that includes publishing authorisations issued by Parks Australia on its website</w:t>
            </w:r>
          </w:p>
        </w:tc>
        <w:tc>
          <w:tcPr>
            <w:tcW w:w="2474" w:type="dxa"/>
          </w:tcPr>
          <w:p w14:paraId="02AB08A4" w14:textId="77777777" w:rsidR="00ED4D41" w:rsidRPr="00ED4D41" w:rsidRDefault="00ED4D41" w:rsidP="00ED4D41">
            <w:pPr>
              <w:numPr>
                <w:ilvl w:val="0"/>
                <w:numId w:val="41"/>
              </w:numPr>
              <w:spacing w:before="0" w:after="0"/>
              <w:contextualSpacing/>
              <w:rPr>
                <w:sz w:val="20"/>
                <w:szCs w:val="20"/>
              </w:rPr>
            </w:pPr>
            <w:r w:rsidRPr="00ED4D41">
              <w:rPr>
                <w:sz w:val="20"/>
                <w:szCs w:val="20"/>
              </w:rPr>
              <w:t>Online authorisation system developed and operational.</w:t>
            </w:r>
          </w:p>
          <w:p w14:paraId="767727A2" w14:textId="77777777" w:rsidR="00ED4D41" w:rsidRPr="00ED4D41" w:rsidRDefault="00ED4D41" w:rsidP="00ED4D41">
            <w:pPr>
              <w:numPr>
                <w:ilvl w:val="0"/>
                <w:numId w:val="41"/>
              </w:numPr>
              <w:spacing w:before="0" w:after="0"/>
              <w:contextualSpacing/>
              <w:rPr>
                <w:sz w:val="20"/>
                <w:szCs w:val="20"/>
              </w:rPr>
            </w:pPr>
            <w:r w:rsidRPr="00ED4D41">
              <w:rPr>
                <w:sz w:val="20"/>
                <w:szCs w:val="20"/>
              </w:rPr>
              <w:t>Authorisations published online.</w:t>
            </w:r>
          </w:p>
        </w:tc>
        <w:tc>
          <w:tcPr>
            <w:tcW w:w="2380" w:type="dxa"/>
          </w:tcPr>
          <w:p w14:paraId="54386A90" w14:textId="77777777" w:rsidR="00ED4D41" w:rsidRPr="00ED4D41" w:rsidRDefault="00ED4D41" w:rsidP="00ED4D41">
            <w:pPr>
              <w:numPr>
                <w:ilvl w:val="0"/>
                <w:numId w:val="41"/>
              </w:numPr>
              <w:spacing w:before="0" w:after="0"/>
              <w:contextualSpacing/>
              <w:rPr>
                <w:sz w:val="20"/>
                <w:szCs w:val="20"/>
              </w:rPr>
            </w:pPr>
            <w:r w:rsidRPr="00ED4D41">
              <w:rPr>
                <w:sz w:val="20"/>
                <w:szCs w:val="20"/>
              </w:rPr>
              <w:t>Output delivered in a timely manner.</w:t>
            </w:r>
          </w:p>
          <w:p w14:paraId="135CF8B2" w14:textId="77777777" w:rsidR="00ED4D41" w:rsidRPr="00ED4D41" w:rsidRDefault="00ED4D41" w:rsidP="00ED4D41">
            <w:pPr>
              <w:numPr>
                <w:ilvl w:val="0"/>
                <w:numId w:val="41"/>
              </w:numPr>
              <w:spacing w:before="0" w:after="0"/>
              <w:contextualSpacing/>
              <w:rPr>
                <w:sz w:val="20"/>
                <w:szCs w:val="20"/>
              </w:rPr>
            </w:pPr>
            <w:r w:rsidRPr="00ED4D41">
              <w:rPr>
                <w:sz w:val="20"/>
                <w:szCs w:val="20"/>
              </w:rPr>
              <w:t>Transparent publication of all authorisations.</w:t>
            </w:r>
          </w:p>
        </w:tc>
        <w:tc>
          <w:tcPr>
            <w:tcW w:w="2371" w:type="dxa"/>
          </w:tcPr>
          <w:p w14:paraId="70BD8B18"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system development.</w:t>
            </w:r>
          </w:p>
          <w:p w14:paraId="328E0E08"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authorisations published.</w:t>
            </w:r>
          </w:p>
          <w:p w14:paraId="0EBD1B8E" w14:textId="77777777" w:rsidR="00ED4D41" w:rsidRPr="00ED4D41" w:rsidRDefault="00ED4D41" w:rsidP="00ED4D41">
            <w:pPr>
              <w:spacing w:before="0" w:after="0"/>
              <w:ind w:left="360"/>
              <w:contextualSpacing/>
              <w:rPr>
                <w:sz w:val="20"/>
                <w:szCs w:val="20"/>
              </w:rPr>
            </w:pPr>
          </w:p>
          <w:p w14:paraId="07D6D77A" w14:textId="77777777" w:rsidR="00ED4D41" w:rsidRPr="00ED4D41" w:rsidRDefault="00ED4D41" w:rsidP="00ED4D41">
            <w:pPr>
              <w:spacing w:before="0" w:after="0"/>
              <w:ind w:left="360"/>
              <w:contextualSpacing/>
              <w:rPr>
                <w:sz w:val="20"/>
                <w:szCs w:val="20"/>
              </w:rPr>
            </w:pPr>
          </w:p>
        </w:tc>
        <w:tc>
          <w:tcPr>
            <w:tcW w:w="2414" w:type="dxa"/>
          </w:tcPr>
          <w:p w14:paraId="58152255"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Administrative data/ desktop review. </w:t>
            </w:r>
            <w:r w:rsidRPr="00ED4D41">
              <w:rPr>
                <w:sz w:val="20"/>
                <w:szCs w:val="20"/>
              </w:rPr>
              <w:br/>
            </w:r>
          </w:p>
        </w:tc>
      </w:tr>
      <w:tr w:rsidR="00ED4D41" w:rsidRPr="00ED4D41" w14:paraId="61F98E11" w14:textId="77777777" w:rsidTr="00B527F8">
        <w:trPr>
          <w:trHeight w:val="283"/>
        </w:trPr>
        <w:tc>
          <w:tcPr>
            <w:tcW w:w="1413" w:type="dxa"/>
            <w:gridSpan w:val="2"/>
            <w:vMerge/>
            <w:shd w:val="clear" w:color="auto" w:fill="C5E3E2" w:themeFill="accent4" w:themeFillTint="99"/>
          </w:tcPr>
          <w:p w14:paraId="64C7C235" w14:textId="77777777" w:rsidR="00ED4D41" w:rsidRPr="00ED4D41" w:rsidRDefault="00ED4D41" w:rsidP="00ED4D41">
            <w:pPr>
              <w:spacing w:before="0" w:after="0"/>
              <w:rPr>
                <w:rFonts w:eastAsia="Calibri Light" w:cs="Calibri Light"/>
                <w:color w:val="000000"/>
                <w:sz w:val="20"/>
                <w:szCs w:val="20"/>
              </w:rPr>
            </w:pPr>
          </w:p>
        </w:tc>
        <w:tc>
          <w:tcPr>
            <w:tcW w:w="14033" w:type="dxa"/>
            <w:gridSpan w:val="5"/>
          </w:tcPr>
          <w:p w14:paraId="5E724CCF" w14:textId="77777777" w:rsidR="00ED4D41" w:rsidRPr="00ED4D41" w:rsidRDefault="00ED4D41" w:rsidP="00ED4D41">
            <w:pPr>
              <w:spacing w:before="0" w:after="0"/>
              <w:rPr>
                <w:sz w:val="20"/>
                <w:szCs w:val="20"/>
              </w:rPr>
            </w:pPr>
            <w:r w:rsidRPr="00ED4D41">
              <w:rPr>
                <w:b/>
                <w:bCs/>
                <w:i/>
                <w:iCs/>
                <w:sz w:val="20"/>
                <w:szCs w:val="20"/>
              </w:rPr>
              <w:t xml:space="preserve">Actions specific to the </w:t>
            </w:r>
            <w:r w:rsidR="002C1E4E">
              <w:rPr>
                <w:b/>
                <w:bCs/>
                <w:i/>
                <w:iCs/>
                <w:sz w:val="20"/>
                <w:szCs w:val="20"/>
              </w:rPr>
              <w:t>North-west</w:t>
            </w:r>
            <w:r w:rsidRPr="00ED4D41">
              <w:rPr>
                <w:b/>
                <w:bCs/>
                <w:i/>
                <w:iCs/>
                <w:sz w:val="20"/>
                <w:szCs w:val="20"/>
              </w:rPr>
              <w:t xml:space="preserve"> Network</w:t>
            </w:r>
          </w:p>
        </w:tc>
      </w:tr>
      <w:tr w:rsidR="00ED4D41" w:rsidRPr="00ED4D41" w14:paraId="0505F922" w14:textId="77777777" w:rsidTr="00B527F8">
        <w:trPr>
          <w:trHeight w:val="742"/>
        </w:trPr>
        <w:tc>
          <w:tcPr>
            <w:tcW w:w="1413" w:type="dxa"/>
            <w:gridSpan w:val="2"/>
            <w:vMerge/>
            <w:shd w:val="clear" w:color="auto" w:fill="C5E3E2" w:themeFill="accent4" w:themeFillTint="99"/>
          </w:tcPr>
          <w:p w14:paraId="3DCC1F75"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5ADF99F4"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A43. Issue authorisations—a permit, class approval, activity licence or lease—for activities in the marine park assessed as acceptable either by the Director or another government or industry policy, plan or program accepted by the Director</w:t>
            </w:r>
          </w:p>
        </w:tc>
        <w:tc>
          <w:tcPr>
            <w:tcW w:w="2474" w:type="dxa"/>
          </w:tcPr>
          <w:p w14:paraId="4F22064C" w14:textId="77777777" w:rsidR="00ED4D41" w:rsidRPr="00ED4D41" w:rsidRDefault="00ED4D41" w:rsidP="00ED4D41">
            <w:pPr>
              <w:numPr>
                <w:ilvl w:val="0"/>
                <w:numId w:val="41"/>
              </w:numPr>
              <w:spacing w:before="0" w:after="0"/>
              <w:contextualSpacing/>
              <w:rPr>
                <w:sz w:val="20"/>
                <w:szCs w:val="20"/>
              </w:rPr>
            </w:pPr>
            <w:r w:rsidRPr="00ED4D41">
              <w:rPr>
                <w:sz w:val="20"/>
                <w:szCs w:val="20"/>
              </w:rPr>
              <w:t>Authorisations issued for activities in the marine park that are assessed as acceptable by the Director or align with an approved government or industry policy, plan or program accepted by the Director.</w:t>
            </w:r>
          </w:p>
        </w:tc>
        <w:tc>
          <w:tcPr>
            <w:tcW w:w="2380" w:type="dxa"/>
          </w:tcPr>
          <w:p w14:paraId="67587796" w14:textId="77777777" w:rsidR="00ED4D41" w:rsidRPr="00ED4D41" w:rsidRDefault="00ED4D41" w:rsidP="00ED4D41">
            <w:pPr>
              <w:numPr>
                <w:ilvl w:val="0"/>
                <w:numId w:val="41"/>
              </w:numPr>
              <w:spacing w:before="0" w:after="0"/>
              <w:contextualSpacing/>
              <w:rPr>
                <w:sz w:val="20"/>
                <w:szCs w:val="20"/>
              </w:rPr>
            </w:pPr>
            <w:r w:rsidRPr="00ED4D41">
              <w:rPr>
                <w:sz w:val="20"/>
                <w:szCs w:val="20"/>
              </w:rPr>
              <w:t>Outputs delivered in a timely manner.</w:t>
            </w:r>
          </w:p>
        </w:tc>
        <w:tc>
          <w:tcPr>
            <w:tcW w:w="2371" w:type="dxa"/>
          </w:tcPr>
          <w:p w14:paraId="47F09780"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w:t>
            </w:r>
          </w:p>
          <w:p w14:paraId="73F0D374"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feedback.</w:t>
            </w:r>
          </w:p>
        </w:tc>
        <w:tc>
          <w:tcPr>
            <w:tcW w:w="2414" w:type="dxa"/>
          </w:tcPr>
          <w:p w14:paraId="78ECEDB1"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Administrative data/ desktop review (e.g. evidence of authorisations such as permits, class approvals, activity licences or lease). </w:t>
            </w:r>
          </w:p>
          <w:p w14:paraId="34679683"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w:t>
            </w:r>
            <w:r w:rsidRPr="00ED4D41">
              <w:rPr>
                <w:rFonts w:eastAsia="Calibri Light" w:cs="Calibri Light"/>
                <w:color w:val="000000"/>
                <w:sz w:val="20"/>
                <w:szCs w:val="20"/>
              </w:rPr>
              <w:t xml:space="preserve">marine park users and interest groups) </w:t>
            </w:r>
            <w:r w:rsidRPr="00ED4D41">
              <w:rPr>
                <w:sz w:val="20"/>
                <w:szCs w:val="20"/>
              </w:rPr>
              <w:t>conducted by ORIMA.</w:t>
            </w:r>
          </w:p>
        </w:tc>
      </w:tr>
      <w:tr w:rsidR="00ED4D41" w:rsidRPr="00ED4D41" w14:paraId="1A49E4FC" w14:textId="77777777" w:rsidTr="00B527F8">
        <w:trPr>
          <w:trHeight w:val="742"/>
        </w:trPr>
        <w:tc>
          <w:tcPr>
            <w:tcW w:w="1413" w:type="dxa"/>
            <w:gridSpan w:val="2"/>
            <w:vMerge/>
            <w:shd w:val="clear" w:color="auto" w:fill="C5E3E2" w:themeFill="accent4" w:themeFillTint="99"/>
          </w:tcPr>
          <w:p w14:paraId="51334326"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36A3F2AE"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A44. Work with other Commonwealth, state and territory government agencies to improve experiences and consistency of approaches for people seeking authorisations</w:t>
            </w:r>
          </w:p>
        </w:tc>
        <w:tc>
          <w:tcPr>
            <w:tcW w:w="2474" w:type="dxa"/>
          </w:tcPr>
          <w:p w14:paraId="4AA1C9F0"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Collaborations with </w:t>
            </w:r>
            <w:r w:rsidRPr="00ED4D41">
              <w:rPr>
                <w:rFonts w:eastAsia="Calibri Light" w:cs="Calibri Light"/>
                <w:color w:val="000000"/>
                <w:sz w:val="20"/>
                <w:szCs w:val="20"/>
              </w:rPr>
              <w:t>Commonwealth, state and territory government agencies to improve experiences of people seeking authorisations.</w:t>
            </w:r>
          </w:p>
          <w:p w14:paraId="3BCCD607"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Consistent approaches achieved for authorisations.</w:t>
            </w:r>
          </w:p>
        </w:tc>
        <w:tc>
          <w:tcPr>
            <w:tcW w:w="2380" w:type="dxa"/>
          </w:tcPr>
          <w:p w14:paraId="3C3B9C37"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Output delivered.</w:t>
            </w:r>
          </w:p>
          <w:p w14:paraId="55E4C35E" w14:textId="77777777" w:rsidR="00ED4D41" w:rsidRPr="00ED4D41" w:rsidRDefault="00ED4D41" w:rsidP="00ED4D41">
            <w:pPr>
              <w:numPr>
                <w:ilvl w:val="0"/>
                <w:numId w:val="41"/>
              </w:numPr>
              <w:spacing w:before="0" w:after="0"/>
              <w:contextualSpacing/>
              <w:rPr>
                <w:sz w:val="20"/>
                <w:szCs w:val="20"/>
              </w:rPr>
            </w:pPr>
            <w:r w:rsidRPr="00ED4D41">
              <w:rPr>
                <w:sz w:val="20"/>
                <w:szCs w:val="20"/>
              </w:rPr>
              <w:t>Most relevant stakeholders believe consistency of experiences has increased.</w:t>
            </w:r>
          </w:p>
        </w:tc>
        <w:tc>
          <w:tcPr>
            <w:tcW w:w="2371" w:type="dxa"/>
          </w:tcPr>
          <w:p w14:paraId="4427E1BD"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alignment between government agency authorisation processes.</w:t>
            </w:r>
          </w:p>
          <w:p w14:paraId="490BDB6A"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feedback.</w:t>
            </w:r>
          </w:p>
        </w:tc>
        <w:tc>
          <w:tcPr>
            <w:tcW w:w="2414" w:type="dxa"/>
          </w:tcPr>
          <w:p w14:paraId="66ED3D7C"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 (e.g. evidence of collaboration to increase consistency of authorisation processes).</w:t>
            </w:r>
          </w:p>
          <w:p w14:paraId="365C9EEE"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Stakeholder engagement conducted by ORIMA.</w:t>
            </w:r>
          </w:p>
        </w:tc>
      </w:tr>
    </w:tbl>
    <w:p w14:paraId="1FE246D4" w14:textId="77777777" w:rsidR="00ED4D41" w:rsidRPr="00ED4D41" w:rsidRDefault="00ED4D41" w:rsidP="00ED4D41">
      <w:pPr>
        <w:spacing w:before="0" w:after="0"/>
      </w:pPr>
    </w:p>
    <w:tbl>
      <w:tblPr>
        <w:tblStyle w:val="TableGrid3"/>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ED4D41" w:rsidRPr="00ED4D41" w14:paraId="5A395B34" w14:textId="77777777" w:rsidTr="00B527F8">
        <w:trPr>
          <w:trHeight w:val="265"/>
        </w:trPr>
        <w:tc>
          <w:tcPr>
            <w:tcW w:w="1413" w:type="dxa"/>
            <w:shd w:val="clear" w:color="auto" w:fill="A5C8EC" w:themeFill="accent2" w:themeFillTint="99"/>
          </w:tcPr>
          <w:p w14:paraId="46C3FE18" w14:textId="77777777" w:rsidR="00ED4D41" w:rsidRPr="00ED4D41" w:rsidRDefault="00ED4D41" w:rsidP="00ED4D41">
            <w:pPr>
              <w:spacing w:before="0" w:after="0"/>
              <w:rPr>
                <w:rFonts w:eastAsia="Calibri Light" w:cs="Calibri Light"/>
                <w:b/>
                <w:bCs/>
                <w:color w:val="000000"/>
                <w:sz w:val="20"/>
                <w:szCs w:val="20"/>
              </w:rPr>
            </w:pPr>
            <w:bookmarkStart w:id="110" w:name="_Hlk216345210"/>
            <w:r w:rsidRPr="00ED4D41">
              <w:rPr>
                <w:rFonts w:eastAsia="Calibri Light" w:cs="Calibri Light"/>
                <w:b/>
                <w:bCs/>
                <w:color w:val="002060"/>
                <w:sz w:val="20"/>
                <w:szCs w:val="20"/>
              </w:rPr>
              <w:t>Management Plan Outcomes</w:t>
            </w:r>
          </w:p>
        </w:tc>
        <w:tc>
          <w:tcPr>
            <w:tcW w:w="4394" w:type="dxa"/>
            <w:shd w:val="clear" w:color="auto" w:fill="E1ECF8" w:themeFill="accent2" w:themeFillTint="33"/>
          </w:tcPr>
          <w:p w14:paraId="67F7B8B5"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O10. Assessments and authorisations ensure ongoing protection of marine park values through the management of activities in marine parks</w:t>
            </w:r>
          </w:p>
        </w:tc>
        <w:tc>
          <w:tcPr>
            <w:tcW w:w="2474" w:type="dxa"/>
            <w:shd w:val="clear" w:color="auto" w:fill="E1ECF8" w:themeFill="accent2" w:themeFillTint="33"/>
          </w:tcPr>
          <w:p w14:paraId="2575D75D" w14:textId="77777777" w:rsidR="00ED4D41" w:rsidRPr="00ED4D41" w:rsidRDefault="00ED4D41" w:rsidP="00ED4D41">
            <w:pPr>
              <w:numPr>
                <w:ilvl w:val="0"/>
                <w:numId w:val="41"/>
              </w:numPr>
              <w:spacing w:before="0" w:after="0"/>
              <w:contextualSpacing/>
              <w:rPr>
                <w:sz w:val="20"/>
                <w:szCs w:val="20"/>
              </w:rPr>
            </w:pPr>
            <w:r w:rsidRPr="00ED4D41">
              <w:rPr>
                <w:sz w:val="20"/>
                <w:szCs w:val="20"/>
              </w:rPr>
              <w:t>N/A</w:t>
            </w:r>
          </w:p>
        </w:tc>
        <w:tc>
          <w:tcPr>
            <w:tcW w:w="2380" w:type="dxa"/>
            <w:shd w:val="clear" w:color="auto" w:fill="E1ECF8" w:themeFill="accent2" w:themeFillTint="33"/>
          </w:tcPr>
          <w:p w14:paraId="34D3DBEF"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Most stakeholders feel </w:t>
            </w:r>
            <w:r w:rsidRPr="00ED4D41">
              <w:rPr>
                <w:rFonts w:eastAsia="Calibri Light" w:cs="Calibri Light"/>
                <w:color w:val="000000"/>
                <w:sz w:val="20"/>
                <w:szCs w:val="20"/>
              </w:rPr>
              <w:t>assessments and authorisations have ensured ongoing protection of marine park values through the management of activities in marine parks.</w:t>
            </w:r>
          </w:p>
        </w:tc>
        <w:tc>
          <w:tcPr>
            <w:tcW w:w="2371" w:type="dxa"/>
            <w:shd w:val="clear" w:color="auto" w:fill="E1ECF8" w:themeFill="accent2" w:themeFillTint="33"/>
          </w:tcPr>
          <w:p w14:paraId="3EA92ECD"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feedback.</w:t>
            </w:r>
          </w:p>
        </w:tc>
        <w:tc>
          <w:tcPr>
            <w:tcW w:w="2414" w:type="dxa"/>
            <w:shd w:val="clear" w:color="auto" w:fill="E1ECF8" w:themeFill="accent2" w:themeFillTint="33"/>
          </w:tcPr>
          <w:p w14:paraId="7B75332E"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tc>
      </w:tr>
      <w:bookmarkEnd w:id="110"/>
    </w:tbl>
    <w:p w14:paraId="16FEDE53" w14:textId="77777777" w:rsidR="00ED4D41" w:rsidRPr="00ED4D41" w:rsidRDefault="00ED4D41" w:rsidP="00ED4D41">
      <w:pPr>
        <w:spacing w:before="0" w:after="0"/>
      </w:pPr>
    </w:p>
    <w:tbl>
      <w:tblPr>
        <w:tblStyle w:val="TableGrid3"/>
        <w:tblpPr w:leftFromText="180" w:rightFromText="180" w:vertAnchor="text" w:tblpX="-445" w:tblpY="1"/>
        <w:tblOverlap w:val="never"/>
        <w:tblW w:w="15446" w:type="dxa"/>
        <w:tblLayout w:type="fixed"/>
        <w:tblLook w:val="04A0" w:firstRow="1" w:lastRow="0" w:firstColumn="1" w:lastColumn="0" w:noHBand="0" w:noVBand="1"/>
      </w:tblPr>
      <w:tblGrid>
        <w:gridCol w:w="1310"/>
        <w:gridCol w:w="103"/>
        <w:gridCol w:w="4394"/>
        <w:gridCol w:w="2474"/>
        <w:gridCol w:w="2380"/>
        <w:gridCol w:w="2371"/>
        <w:gridCol w:w="2414"/>
      </w:tblGrid>
      <w:tr w:rsidR="00ED4D41" w:rsidRPr="00ED4D41" w14:paraId="2EE94FB7" w14:textId="77777777" w:rsidTr="009F0E46">
        <w:trPr>
          <w:trHeight w:val="265"/>
          <w:tblHeader/>
        </w:trPr>
        <w:tc>
          <w:tcPr>
            <w:tcW w:w="1310" w:type="dxa"/>
            <w:shd w:val="clear" w:color="auto" w:fill="001E61" w:themeFill="text1"/>
          </w:tcPr>
          <w:p w14:paraId="17D5CBFC" w14:textId="77777777" w:rsidR="00ED4D41" w:rsidRPr="00ED4D41" w:rsidRDefault="00ED4D41" w:rsidP="00ED4D41">
            <w:pPr>
              <w:spacing w:before="0" w:after="0"/>
              <w:jc w:val="center"/>
              <w:rPr>
                <w:sz w:val="20"/>
                <w:szCs w:val="20"/>
              </w:rPr>
            </w:pPr>
          </w:p>
        </w:tc>
        <w:tc>
          <w:tcPr>
            <w:tcW w:w="4497" w:type="dxa"/>
            <w:gridSpan w:val="2"/>
            <w:shd w:val="clear" w:color="auto" w:fill="001E61" w:themeFill="text1"/>
          </w:tcPr>
          <w:p w14:paraId="7FFF49F3" w14:textId="77777777" w:rsidR="00ED4D41" w:rsidRPr="00ED4D41" w:rsidRDefault="00ED4D41" w:rsidP="00ED4D41">
            <w:pPr>
              <w:spacing w:before="0" w:after="0"/>
              <w:jc w:val="center"/>
              <w:rPr>
                <w:sz w:val="20"/>
                <w:szCs w:val="20"/>
              </w:rPr>
            </w:pPr>
            <w:r w:rsidRPr="00ED4D41">
              <w:rPr>
                <w:sz w:val="20"/>
                <w:szCs w:val="20"/>
              </w:rPr>
              <w:t>Actions/ Outcomes</w:t>
            </w:r>
          </w:p>
        </w:tc>
        <w:tc>
          <w:tcPr>
            <w:tcW w:w="2474" w:type="dxa"/>
            <w:shd w:val="clear" w:color="auto" w:fill="001E61" w:themeFill="text1"/>
          </w:tcPr>
          <w:p w14:paraId="7FC4F373" w14:textId="77777777" w:rsidR="00ED4D41" w:rsidRPr="00ED4D41" w:rsidRDefault="00ED4D41" w:rsidP="00ED4D41">
            <w:pPr>
              <w:spacing w:before="0" w:after="0"/>
              <w:jc w:val="center"/>
              <w:rPr>
                <w:sz w:val="20"/>
                <w:szCs w:val="20"/>
              </w:rPr>
            </w:pPr>
            <w:r w:rsidRPr="00ED4D41">
              <w:rPr>
                <w:sz w:val="20"/>
                <w:szCs w:val="20"/>
              </w:rPr>
              <w:t xml:space="preserve">Output(s) </w:t>
            </w:r>
          </w:p>
        </w:tc>
        <w:tc>
          <w:tcPr>
            <w:tcW w:w="2380" w:type="dxa"/>
            <w:shd w:val="clear" w:color="auto" w:fill="001E61" w:themeFill="text1"/>
          </w:tcPr>
          <w:p w14:paraId="41BC6C80" w14:textId="77777777" w:rsidR="00ED4D41" w:rsidRPr="00ED4D41" w:rsidRDefault="00ED4D41" w:rsidP="00ED4D41">
            <w:pPr>
              <w:spacing w:before="0" w:after="0"/>
              <w:jc w:val="center"/>
              <w:rPr>
                <w:sz w:val="20"/>
                <w:szCs w:val="20"/>
              </w:rPr>
            </w:pPr>
            <w:r w:rsidRPr="00ED4D41">
              <w:rPr>
                <w:sz w:val="20"/>
                <w:szCs w:val="20"/>
              </w:rPr>
              <w:t>Measure of success</w:t>
            </w:r>
          </w:p>
        </w:tc>
        <w:tc>
          <w:tcPr>
            <w:tcW w:w="2371" w:type="dxa"/>
            <w:shd w:val="clear" w:color="auto" w:fill="001E61" w:themeFill="text1"/>
          </w:tcPr>
          <w:p w14:paraId="749B4FBA" w14:textId="77777777" w:rsidR="00ED4D41" w:rsidRPr="00ED4D41" w:rsidRDefault="00ED4D41" w:rsidP="00ED4D41">
            <w:pPr>
              <w:spacing w:before="0" w:after="0"/>
              <w:jc w:val="center"/>
              <w:rPr>
                <w:sz w:val="20"/>
                <w:szCs w:val="20"/>
              </w:rPr>
            </w:pPr>
            <w:r w:rsidRPr="00ED4D41">
              <w:rPr>
                <w:sz w:val="20"/>
                <w:szCs w:val="20"/>
              </w:rPr>
              <w:t>Indicator(s)</w:t>
            </w:r>
          </w:p>
        </w:tc>
        <w:tc>
          <w:tcPr>
            <w:tcW w:w="2414" w:type="dxa"/>
            <w:shd w:val="clear" w:color="auto" w:fill="001E61" w:themeFill="text1"/>
          </w:tcPr>
          <w:p w14:paraId="054E7BA0" w14:textId="77777777" w:rsidR="00ED4D41" w:rsidRPr="00ED4D41" w:rsidRDefault="00ED4D41" w:rsidP="00ED4D41">
            <w:pPr>
              <w:spacing w:before="0" w:after="0"/>
              <w:jc w:val="center"/>
              <w:rPr>
                <w:sz w:val="20"/>
                <w:szCs w:val="20"/>
              </w:rPr>
            </w:pPr>
            <w:r w:rsidRPr="00ED4D41">
              <w:rPr>
                <w:sz w:val="20"/>
                <w:szCs w:val="20"/>
              </w:rPr>
              <w:t>Data source</w:t>
            </w:r>
          </w:p>
        </w:tc>
      </w:tr>
      <w:tr w:rsidR="00ED4D41" w:rsidRPr="00ED4D41" w14:paraId="7602CE97" w14:textId="77777777" w:rsidTr="00B527F8">
        <w:trPr>
          <w:trHeight w:val="265"/>
        </w:trPr>
        <w:tc>
          <w:tcPr>
            <w:tcW w:w="15446" w:type="dxa"/>
            <w:gridSpan w:val="7"/>
            <w:shd w:val="clear" w:color="auto" w:fill="C3DAF2" w:themeFill="accent2" w:themeFillTint="66"/>
          </w:tcPr>
          <w:p w14:paraId="47A3E7DC" w14:textId="77777777" w:rsidR="00ED4D41" w:rsidRPr="00ED4D41" w:rsidRDefault="00ED4D41" w:rsidP="00ED4D41">
            <w:pPr>
              <w:spacing w:before="0" w:after="0"/>
              <w:jc w:val="center"/>
              <w:rPr>
                <w:b/>
                <w:bCs/>
                <w:sz w:val="20"/>
                <w:szCs w:val="20"/>
              </w:rPr>
            </w:pPr>
            <w:r w:rsidRPr="00ED4D41">
              <w:rPr>
                <w:b/>
                <w:bCs/>
                <w:sz w:val="20"/>
                <w:szCs w:val="20"/>
              </w:rPr>
              <w:t>Management program – Parks protection and management</w:t>
            </w:r>
          </w:p>
        </w:tc>
      </w:tr>
      <w:tr w:rsidR="00ED4D41" w:rsidRPr="00ED4D41" w14:paraId="5830A6F1" w14:textId="77777777" w:rsidTr="00B527F8">
        <w:trPr>
          <w:trHeight w:val="1000"/>
        </w:trPr>
        <w:tc>
          <w:tcPr>
            <w:tcW w:w="1413" w:type="dxa"/>
            <w:gridSpan w:val="2"/>
            <w:vMerge w:val="restart"/>
            <w:shd w:val="clear" w:color="auto" w:fill="C5E3E2" w:themeFill="accent4" w:themeFillTint="99"/>
          </w:tcPr>
          <w:p w14:paraId="64BC77BB" w14:textId="77777777" w:rsidR="00ED4D41" w:rsidRPr="00ED4D41" w:rsidRDefault="00ED4D41" w:rsidP="00ED4D41">
            <w:pPr>
              <w:spacing w:before="0" w:after="0"/>
              <w:rPr>
                <w:rFonts w:eastAsia="Calibri Light" w:cs="Calibri Light"/>
                <w:color w:val="000000"/>
                <w:sz w:val="20"/>
                <w:szCs w:val="20"/>
              </w:rPr>
            </w:pPr>
            <w:r w:rsidRPr="0043080B">
              <w:rPr>
                <w:rFonts w:eastAsia="Calibri Light" w:cs="Calibri Light"/>
                <w:b/>
                <w:bCs/>
                <w:sz w:val="20"/>
                <w:szCs w:val="20"/>
              </w:rPr>
              <w:t>Management Plan Actions</w:t>
            </w:r>
          </w:p>
        </w:tc>
        <w:tc>
          <w:tcPr>
            <w:tcW w:w="4394" w:type="dxa"/>
            <w:shd w:val="clear" w:color="auto" w:fill="EBF5F5" w:themeFill="accent4" w:themeFillTint="33"/>
          </w:tcPr>
          <w:p w14:paraId="2D4A2AF5"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A45. Apply a risk</w:t>
            </w:r>
            <w:r w:rsidRPr="00ED4D41">
              <w:rPr>
                <w:sz w:val="20"/>
                <w:szCs w:val="20"/>
              </w:rPr>
              <w:noBreakHyphen/>
              <w:t>based assessment process to prioritise park protection and management actions</w:t>
            </w:r>
          </w:p>
        </w:tc>
        <w:tc>
          <w:tcPr>
            <w:tcW w:w="2474" w:type="dxa"/>
          </w:tcPr>
          <w:p w14:paraId="115ED3AC" w14:textId="77777777" w:rsidR="00ED4D41" w:rsidRPr="00ED4D41" w:rsidRDefault="00ED4D41" w:rsidP="00ED4D41">
            <w:pPr>
              <w:numPr>
                <w:ilvl w:val="0"/>
                <w:numId w:val="41"/>
              </w:numPr>
              <w:spacing w:before="0" w:after="0"/>
              <w:contextualSpacing/>
              <w:rPr>
                <w:sz w:val="20"/>
                <w:szCs w:val="20"/>
              </w:rPr>
            </w:pPr>
            <w:r w:rsidRPr="00ED4D41">
              <w:rPr>
                <w:sz w:val="20"/>
                <w:szCs w:val="20"/>
              </w:rPr>
              <w:t>Risk-based assessment process developed and applied to prioritise park protection and management actions.</w:t>
            </w:r>
            <w:r w:rsidRPr="00ED4D41">
              <w:rPr>
                <w:sz w:val="20"/>
                <w:szCs w:val="20"/>
              </w:rPr>
              <w:br/>
            </w:r>
          </w:p>
        </w:tc>
        <w:tc>
          <w:tcPr>
            <w:tcW w:w="2380" w:type="dxa"/>
          </w:tcPr>
          <w:p w14:paraId="7DEB18B7" w14:textId="77777777" w:rsidR="00ED4D41" w:rsidRPr="00ED4D41" w:rsidRDefault="00ED4D41" w:rsidP="00ED4D41">
            <w:pPr>
              <w:numPr>
                <w:ilvl w:val="0"/>
                <w:numId w:val="41"/>
              </w:numPr>
              <w:spacing w:before="0" w:after="0"/>
              <w:contextualSpacing/>
              <w:rPr>
                <w:sz w:val="20"/>
                <w:szCs w:val="20"/>
              </w:rPr>
            </w:pPr>
            <w:r w:rsidRPr="00ED4D41">
              <w:rPr>
                <w:sz w:val="20"/>
                <w:szCs w:val="20"/>
              </w:rPr>
              <w:t>Output delivered in a timely manner.</w:t>
            </w:r>
          </w:p>
          <w:p w14:paraId="3F201D44" w14:textId="77777777" w:rsidR="00ED4D41" w:rsidRPr="00ED4D41" w:rsidRDefault="00ED4D41" w:rsidP="00ED4D41">
            <w:pPr>
              <w:spacing w:before="0" w:after="0"/>
              <w:ind w:left="360"/>
              <w:contextualSpacing/>
              <w:rPr>
                <w:sz w:val="20"/>
                <w:szCs w:val="20"/>
              </w:rPr>
            </w:pPr>
          </w:p>
        </w:tc>
        <w:tc>
          <w:tcPr>
            <w:tcW w:w="2371" w:type="dxa"/>
          </w:tcPr>
          <w:p w14:paraId="4E0F8C0C"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framework development.</w:t>
            </w:r>
          </w:p>
        </w:tc>
        <w:tc>
          <w:tcPr>
            <w:tcW w:w="2414" w:type="dxa"/>
          </w:tcPr>
          <w:p w14:paraId="457C9A1A"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 (e.g. risk assessment reports).</w:t>
            </w:r>
          </w:p>
        </w:tc>
      </w:tr>
      <w:tr w:rsidR="00ED4D41" w:rsidRPr="00ED4D41" w14:paraId="119131CE" w14:textId="77777777" w:rsidTr="00B527F8">
        <w:trPr>
          <w:trHeight w:val="1000"/>
        </w:trPr>
        <w:tc>
          <w:tcPr>
            <w:tcW w:w="1413" w:type="dxa"/>
            <w:gridSpan w:val="2"/>
            <w:vMerge/>
            <w:shd w:val="clear" w:color="auto" w:fill="C5E3E2" w:themeFill="accent4" w:themeFillTint="99"/>
          </w:tcPr>
          <w:p w14:paraId="5D816109"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47748F47"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A46. Develop an Australian Marine Parks critical incident strategy in collaboration with the Australian Maritime Safety Authority (AMSA) and other responsible agencies to respond to critical incidents</w:t>
            </w:r>
          </w:p>
        </w:tc>
        <w:tc>
          <w:tcPr>
            <w:tcW w:w="2474" w:type="dxa"/>
          </w:tcPr>
          <w:p w14:paraId="5DA97E0B" w14:textId="77777777" w:rsidR="00ED4D41" w:rsidRPr="00ED4D41" w:rsidRDefault="00ED4D41" w:rsidP="00ED4D41">
            <w:pPr>
              <w:numPr>
                <w:ilvl w:val="0"/>
                <w:numId w:val="41"/>
              </w:numPr>
              <w:spacing w:before="0" w:after="0"/>
              <w:contextualSpacing/>
              <w:rPr>
                <w:sz w:val="20"/>
                <w:szCs w:val="20"/>
              </w:rPr>
            </w:pPr>
            <w:r w:rsidRPr="00ED4D41">
              <w:rPr>
                <w:sz w:val="20"/>
                <w:szCs w:val="20"/>
              </w:rPr>
              <w:t>Critical incident strategy developed and implemented.</w:t>
            </w:r>
          </w:p>
          <w:p w14:paraId="4A555160" w14:textId="77777777" w:rsidR="00ED4D41" w:rsidRPr="00ED4D41" w:rsidRDefault="00ED4D41" w:rsidP="00ED4D41">
            <w:pPr>
              <w:numPr>
                <w:ilvl w:val="0"/>
                <w:numId w:val="41"/>
              </w:numPr>
              <w:spacing w:before="0" w:after="0"/>
              <w:contextualSpacing/>
              <w:rPr>
                <w:sz w:val="20"/>
                <w:szCs w:val="20"/>
              </w:rPr>
            </w:pPr>
            <w:r w:rsidRPr="00ED4D41">
              <w:rPr>
                <w:sz w:val="20"/>
                <w:szCs w:val="20"/>
              </w:rPr>
              <w:t>Collaboration with AMSA and relevant agencies established.</w:t>
            </w:r>
          </w:p>
        </w:tc>
        <w:tc>
          <w:tcPr>
            <w:tcW w:w="2380" w:type="dxa"/>
          </w:tcPr>
          <w:p w14:paraId="461FA07F" w14:textId="77777777" w:rsidR="00ED4D41" w:rsidRPr="00ED4D41" w:rsidRDefault="00ED4D41" w:rsidP="00ED4D41">
            <w:pPr>
              <w:numPr>
                <w:ilvl w:val="0"/>
                <w:numId w:val="41"/>
              </w:numPr>
              <w:spacing w:before="0" w:after="0"/>
              <w:contextualSpacing/>
              <w:rPr>
                <w:sz w:val="20"/>
                <w:szCs w:val="20"/>
              </w:rPr>
            </w:pPr>
            <w:r w:rsidRPr="00ED4D41">
              <w:rPr>
                <w:sz w:val="20"/>
                <w:szCs w:val="20"/>
              </w:rPr>
              <w:t>Output delivered in a timely manner.</w:t>
            </w:r>
          </w:p>
          <w:p w14:paraId="465D130F" w14:textId="77777777" w:rsidR="00ED4D41" w:rsidRPr="00ED4D41" w:rsidRDefault="00ED4D41" w:rsidP="00ED4D41">
            <w:pPr>
              <w:spacing w:before="0" w:after="0"/>
              <w:ind w:left="360"/>
              <w:contextualSpacing/>
              <w:rPr>
                <w:sz w:val="20"/>
                <w:szCs w:val="20"/>
              </w:rPr>
            </w:pPr>
          </w:p>
        </w:tc>
        <w:tc>
          <w:tcPr>
            <w:tcW w:w="2371" w:type="dxa"/>
          </w:tcPr>
          <w:p w14:paraId="7BB10801"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strategy completion.</w:t>
            </w:r>
          </w:p>
          <w:p w14:paraId="518CFB3C" w14:textId="77777777" w:rsidR="00ED4D41" w:rsidRPr="00ED4D41" w:rsidRDefault="00ED4D41" w:rsidP="00ED4D41">
            <w:pPr>
              <w:spacing w:before="0" w:after="0"/>
              <w:rPr>
                <w:sz w:val="20"/>
                <w:szCs w:val="20"/>
              </w:rPr>
            </w:pPr>
          </w:p>
        </w:tc>
        <w:tc>
          <w:tcPr>
            <w:tcW w:w="2414" w:type="dxa"/>
          </w:tcPr>
          <w:p w14:paraId="288F03CA"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Administrative data/ desktop review (e.g. strategy documentation and incident response reports). </w:t>
            </w:r>
          </w:p>
        </w:tc>
      </w:tr>
      <w:tr w:rsidR="00ED4D41" w:rsidRPr="00ED4D41" w14:paraId="2A26D792" w14:textId="77777777" w:rsidTr="00B527F8">
        <w:trPr>
          <w:trHeight w:val="1000"/>
        </w:trPr>
        <w:tc>
          <w:tcPr>
            <w:tcW w:w="1413" w:type="dxa"/>
            <w:gridSpan w:val="2"/>
            <w:vMerge/>
            <w:shd w:val="clear" w:color="auto" w:fill="C5E3E2" w:themeFill="accent4" w:themeFillTint="99"/>
          </w:tcPr>
          <w:p w14:paraId="0A306203"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7D2CCD13"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A47. Develop a mooring and anchoring strategy to protect marine park values and improve visitor experience</w:t>
            </w:r>
          </w:p>
        </w:tc>
        <w:tc>
          <w:tcPr>
            <w:tcW w:w="2474" w:type="dxa"/>
          </w:tcPr>
          <w:p w14:paraId="3AC456C0"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Mooring and anchoring strategy developed and implemented in consideration of </w:t>
            </w:r>
            <w:r w:rsidRPr="00ED4D41">
              <w:rPr>
                <w:sz w:val="20"/>
                <w:szCs w:val="20"/>
              </w:rPr>
              <w:lastRenderedPageBreak/>
              <w:t>marine park values and visitor experience.</w:t>
            </w:r>
          </w:p>
        </w:tc>
        <w:tc>
          <w:tcPr>
            <w:tcW w:w="2380" w:type="dxa"/>
          </w:tcPr>
          <w:p w14:paraId="1940DF8A"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Output delivered in a timely manner.</w:t>
            </w:r>
          </w:p>
          <w:p w14:paraId="68CC782A" w14:textId="77777777" w:rsidR="00ED4D41" w:rsidRPr="00ED4D41" w:rsidRDefault="00ED4D41" w:rsidP="00ED4D41">
            <w:pPr>
              <w:spacing w:before="0" w:after="0"/>
              <w:ind w:left="360"/>
              <w:contextualSpacing/>
              <w:rPr>
                <w:sz w:val="20"/>
                <w:szCs w:val="20"/>
              </w:rPr>
            </w:pPr>
          </w:p>
        </w:tc>
        <w:tc>
          <w:tcPr>
            <w:tcW w:w="2371" w:type="dxa"/>
          </w:tcPr>
          <w:p w14:paraId="072AC498"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strategy completion.</w:t>
            </w:r>
          </w:p>
        </w:tc>
        <w:tc>
          <w:tcPr>
            <w:tcW w:w="2414" w:type="dxa"/>
          </w:tcPr>
          <w:p w14:paraId="0EC4ACD3"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Administrative data/ desktop review (e.g. strategy documentation). </w:t>
            </w:r>
          </w:p>
        </w:tc>
      </w:tr>
      <w:tr w:rsidR="00ED4D41" w:rsidRPr="00ED4D41" w14:paraId="2A2A416B" w14:textId="77777777" w:rsidTr="00B527F8">
        <w:trPr>
          <w:trHeight w:val="1000"/>
        </w:trPr>
        <w:tc>
          <w:tcPr>
            <w:tcW w:w="1413" w:type="dxa"/>
            <w:gridSpan w:val="2"/>
            <w:vMerge/>
            <w:shd w:val="clear" w:color="auto" w:fill="C5E3E2" w:themeFill="accent4" w:themeFillTint="99"/>
          </w:tcPr>
          <w:p w14:paraId="2F28C95E"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4AC1E002"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A48. Support the removal of marine debris and ghost nets from marine parks through partnerships with Commonwealth, state and territory government agencies and other organisations involved in the management of marine debris</w:t>
            </w:r>
          </w:p>
        </w:tc>
        <w:tc>
          <w:tcPr>
            <w:tcW w:w="2474" w:type="dxa"/>
          </w:tcPr>
          <w:p w14:paraId="0ABB83CC" w14:textId="77777777" w:rsidR="00ED4D41" w:rsidRPr="00ED4D41" w:rsidRDefault="00ED4D41" w:rsidP="00ED4D41">
            <w:pPr>
              <w:numPr>
                <w:ilvl w:val="0"/>
                <w:numId w:val="41"/>
              </w:numPr>
              <w:spacing w:before="0" w:after="0"/>
              <w:contextualSpacing/>
              <w:rPr>
                <w:sz w:val="20"/>
                <w:szCs w:val="20"/>
              </w:rPr>
            </w:pPr>
            <w:r w:rsidRPr="00ED4D41">
              <w:rPr>
                <w:sz w:val="20"/>
                <w:szCs w:val="20"/>
              </w:rPr>
              <w:t>Marine debris partnerships and removal programs delivered.</w:t>
            </w:r>
          </w:p>
        </w:tc>
        <w:tc>
          <w:tcPr>
            <w:tcW w:w="2380" w:type="dxa"/>
          </w:tcPr>
          <w:p w14:paraId="56BBDF22" w14:textId="77777777" w:rsidR="00ED4D41" w:rsidRPr="00ED4D41" w:rsidRDefault="00ED4D41" w:rsidP="00ED4D41">
            <w:pPr>
              <w:numPr>
                <w:ilvl w:val="0"/>
                <w:numId w:val="41"/>
              </w:numPr>
              <w:spacing w:before="0" w:after="0"/>
              <w:contextualSpacing/>
              <w:rPr>
                <w:sz w:val="20"/>
                <w:szCs w:val="20"/>
              </w:rPr>
            </w:pPr>
            <w:r w:rsidRPr="00ED4D41">
              <w:rPr>
                <w:sz w:val="20"/>
                <w:szCs w:val="20"/>
              </w:rPr>
              <w:t>Outputs delivered in a timely manner.</w:t>
            </w:r>
          </w:p>
          <w:p w14:paraId="006BF3C5"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Most stakeholders believe effective collaboration achieved to support removal of marine debris and/ or ghost nets. </w:t>
            </w:r>
          </w:p>
        </w:tc>
        <w:tc>
          <w:tcPr>
            <w:tcW w:w="2371" w:type="dxa"/>
          </w:tcPr>
          <w:p w14:paraId="48738CEE"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Documentary evidence of collaborative initiatives or programs to support the removal of marine debris and ghost nets. </w:t>
            </w:r>
          </w:p>
          <w:p w14:paraId="13F2616E" w14:textId="77777777" w:rsidR="00ED4D41" w:rsidRPr="00ED4D41" w:rsidRDefault="00ED4D41" w:rsidP="00ED4D41">
            <w:pPr>
              <w:numPr>
                <w:ilvl w:val="0"/>
                <w:numId w:val="41"/>
              </w:numPr>
              <w:spacing w:before="0" w:after="0"/>
              <w:contextualSpacing/>
              <w:rPr>
                <w:sz w:val="20"/>
                <w:szCs w:val="20"/>
              </w:rPr>
            </w:pPr>
            <w:r w:rsidRPr="00ED4D41">
              <w:rPr>
                <w:sz w:val="20"/>
                <w:szCs w:val="20"/>
              </w:rPr>
              <w:t>Feedback from stakeholders.</w:t>
            </w:r>
          </w:p>
        </w:tc>
        <w:tc>
          <w:tcPr>
            <w:tcW w:w="2414" w:type="dxa"/>
          </w:tcPr>
          <w:p w14:paraId="5490652B"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 (e.g. debris removal data, evidence of partnerships).</w:t>
            </w:r>
          </w:p>
          <w:p w14:paraId="428602E7"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tc>
      </w:tr>
      <w:tr w:rsidR="00ED4D41" w:rsidRPr="00ED4D41" w14:paraId="716FB2E9" w14:textId="77777777" w:rsidTr="00B527F8">
        <w:trPr>
          <w:trHeight w:val="1000"/>
        </w:trPr>
        <w:tc>
          <w:tcPr>
            <w:tcW w:w="1413" w:type="dxa"/>
            <w:gridSpan w:val="2"/>
            <w:vMerge/>
            <w:shd w:val="clear" w:color="auto" w:fill="C5E3E2" w:themeFill="accent4" w:themeFillTint="99"/>
          </w:tcPr>
          <w:p w14:paraId="321C761F"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08EC4B59"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A49. Contribute to actions, where appropriate, that support Australia’s obligations under international agreements and national environmental law (e.g., World Heritage Convention, Ramsar Convention, recovery plans, wildlife conservation plans and threat abatement plans)</w:t>
            </w:r>
          </w:p>
        </w:tc>
        <w:tc>
          <w:tcPr>
            <w:tcW w:w="2474" w:type="dxa"/>
          </w:tcPr>
          <w:p w14:paraId="6C133EC4" w14:textId="77777777" w:rsidR="00ED4D41" w:rsidRPr="00ED4D41" w:rsidRDefault="00ED4D41" w:rsidP="00ED4D41">
            <w:pPr>
              <w:numPr>
                <w:ilvl w:val="0"/>
                <w:numId w:val="41"/>
              </w:numPr>
              <w:spacing w:before="0" w:after="0"/>
              <w:contextualSpacing/>
              <w:rPr>
                <w:sz w:val="20"/>
                <w:szCs w:val="20"/>
              </w:rPr>
            </w:pPr>
            <w:r w:rsidRPr="00ED4D41">
              <w:rPr>
                <w:sz w:val="20"/>
                <w:szCs w:val="20"/>
              </w:rPr>
              <w:t>Actions that support Australia’s obligations under international agreements and national environmental law.</w:t>
            </w:r>
          </w:p>
        </w:tc>
        <w:tc>
          <w:tcPr>
            <w:tcW w:w="2380" w:type="dxa"/>
          </w:tcPr>
          <w:p w14:paraId="395BD034" w14:textId="77777777" w:rsidR="00ED4D41" w:rsidRPr="00ED4D41" w:rsidRDefault="00ED4D41" w:rsidP="00ED4D41">
            <w:pPr>
              <w:numPr>
                <w:ilvl w:val="0"/>
                <w:numId w:val="41"/>
              </w:numPr>
              <w:spacing w:before="0" w:after="0"/>
              <w:contextualSpacing/>
              <w:rPr>
                <w:sz w:val="20"/>
                <w:szCs w:val="20"/>
              </w:rPr>
            </w:pPr>
            <w:r w:rsidRPr="00ED4D41">
              <w:rPr>
                <w:sz w:val="20"/>
                <w:szCs w:val="20"/>
              </w:rPr>
              <w:t>Outputs delivered.</w:t>
            </w:r>
          </w:p>
          <w:p w14:paraId="124F1D0E" w14:textId="77777777" w:rsidR="00ED4D41" w:rsidRPr="00ED4D41" w:rsidRDefault="00ED4D41" w:rsidP="00ED4D41">
            <w:pPr>
              <w:numPr>
                <w:ilvl w:val="0"/>
                <w:numId w:val="41"/>
              </w:numPr>
              <w:spacing w:before="0" w:after="0"/>
              <w:contextualSpacing/>
              <w:rPr>
                <w:sz w:val="20"/>
                <w:szCs w:val="20"/>
              </w:rPr>
            </w:pPr>
            <w:r w:rsidRPr="00ED4D41">
              <w:rPr>
                <w:sz w:val="20"/>
                <w:szCs w:val="20"/>
              </w:rPr>
              <w:t>Most stakeholders feel appropriate actions have been taken to support Australia’s obligations under international agreements and national environmental law.</w:t>
            </w:r>
          </w:p>
        </w:tc>
        <w:tc>
          <w:tcPr>
            <w:tcW w:w="2371" w:type="dxa"/>
          </w:tcPr>
          <w:p w14:paraId="001A647A"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actions taken to support Australia’s obligations under international agreements and national environmental law.</w:t>
            </w:r>
          </w:p>
          <w:p w14:paraId="0F8D4D40" w14:textId="77777777" w:rsidR="00ED4D41" w:rsidRPr="00ED4D41" w:rsidRDefault="00ED4D41" w:rsidP="00ED4D41">
            <w:pPr>
              <w:numPr>
                <w:ilvl w:val="0"/>
                <w:numId w:val="41"/>
              </w:numPr>
              <w:spacing w:before="0" w:after="0"/>
              <w:contextualSpacing/>
              <w:rPr>
                <w:sz w:val="20"/>
                <w:szCs w:val="20"/>
              </w:rPr>
            </w:pPr>
            <w:r w:rsidRPr="00ED4D41">
              <w:rPr>
                <w:sz w:val="20"/>
                <w:szCs w:val="20"/>
              </w:rPr>
              <w:t>Feeback from stakeholders.</w:t>
            </w:r>
          </w:p>
        </w:tc>
        <w:tc>
          <w:tcPr>
            <w:tcW w:w="2414" w:type="dxa"/>
          </w:tcPr>
          <w:p w14:paraId="3AD95B2E"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Administrative data/ desktop review (e.g. International/ national reporting documentation). </w:t>
            </w:r>
          </w:p>
          <w:p w14:paraId="3F8BCE22"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tc>
      </w:tr>
      <w:tr w:rsidR="00ED4D41" w:rsidRPr="00ED4D41" w14:paraId="058232B7" w14:textId="77777777" w:rsidTr="00B527F8">
        <w:trPr>
          <w:trHeight w:val="315"/>
        </w:trPr>
        <w:tc>
          <w:tcPr>
            <w:tcW w:w="1413" w:type="dxa"/>
            <w:gridSpan w:val="2"/>
            <w:vMerge/>
            <w:shd w:val="clear" w:color="auto" w:fill="C5E3E2" w:themeFill="accent4" w:themeFillTint="99"/>
          </w:tcPr>
          <w:p w14:paraId="652F7633" w14:textId="77777777" w:rsidR="00ED4D41" w:rsidRPr="00ED4D41" w:rsidRDefault="00ED4D41" w:rsidP="00ED4D41">
            <w:pPr>
              <w:spacing w:before="0" w:after="0"/>
              <w:rPr>
                <w:rFonts w:eastAsia="Calibri Light" w:cs="Calibri Light"/>
                <w:color w:val="000000"/>
                <w:sz w:val="20"/>
                <w:szCs w:val="20"/>
              </w:rPr>
            </w:pPr>
          </w:p>
        </w:tc>
        <w:tc>
          <w:tcPr>
            <w:tcW w:w="14033" w:type="dxa"/>
            <w:gridSpan w:val="5"/>
          </w:tcPr>
          <w:p w14:paraId="68D66F8C" w14:textId="77777777" w:rsidR="00ED4D41" w:rsidRPr="00ED4D41" w:rsidRDefault="00ED4D41" w:rsidP="00ED4D41">
            <w:pPr>
              <w:spacing w:before="0" w:after="0"/>
              <w:rPr>
                <w:sz w:val="20"/>
                <w:szCs w:val="20"/>
              </w:rPr>
            </w:pPr>
            <w:r w:rsidRPr="00ED4D41">
              <w:rPr>
                <w:b/>
                <w:bCs/>
                <w:i/>
                <w:iCs/>
                <w:sz w:val="20"/>
                <w:szCs w:val="20"/>
              </w:rPr>
              <w:t xml:space="preserve">Actions specific to the </w:t>
            </w:r>
            <w:r w:rsidR="002C1E4E">
              <w:rPr>
                <w:b/>
                <w:bCs/>
                <w:i/>
                <w:iCs/>
                <w:sz w:val="20"/>
                <w:szCs w:val="20"/>
              </w:rPr>
              <w:t>North-west</w:t>
            </w:r>
            <w:r w:rsidRPr="00ED4D41">
              <w:rPr>
                <w:b/>
                <w:bCs/>
                <w:i/>
                <w:iCs/>
                <w:sz w:val="20"/>
                <w:szCs w:val="20"/>
              </w:rPr>
              <w:t xml:space="preserve"> Network</w:t>
            </w:r>
          </w:p>
        </w:tc>
      </w:tr>
      <w:tr w:rsidR="00ED4D41" w:rsidRPr="00ED4D41" w14:paraId="34789829" w14:textId="77777777" w:rsidTr="00B527F8">
        <w:trPr>
          <w:trHeight w:val="1361"/>
        </w:trPr>
        <w:tc>
          <w:tcPr>
            <w:tcW w:w="1413" w:type="dxa"/>
            <w:gridSpan w:val="2"/>
            <w:vMerge/>
            <w:shd w:val="clear" w:color="auto" w:fill="C5E3E2" w:themeFill="accent4" w:themeFillTint="99"/>
          </w:tcPr>
          <w:p w14:paraId="6EE05CB0"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3050AD58"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A50. Enable infrastructure such as moorings to protect coral reefs and enhance visitor safety</w:t>
            </w:r>
          </w:p>
        </w:tc>
        <w:tc>
          <w:tcPr>
            <w:tcW w:w="2474" w:type="dxa"/>
          </w:tcPr>
          <w:p w14:paraId="2216E7E8" w14:textId="77777777" w:rsidR="00ED4D41" w:rsidRPr="00ED4D41" w:rsidRDefault="00ED4D41" w:rsidP="00ED4D41">
            <w:pPr>
              <w:numPr>
                <w:ilvl w:val="0"/>
                <w:numId w:val="41"/>
              </w:numPr>
              <w:spacing w:before="0" w:after="0"/>
              <w:contextualSpacing/>
              <w:rPr>
                <w:sz w:val="20"/>
                <w:szCs w:val="20"/>
              </w:rPr>
            </w:pPr>
            <w:r w:rsidRPr="00ED4D41">
              <w:rPr>
                <w:sz w:val="20"/>
                <w:szCs w:val="20"/>
              </w:rPr>
              <w:t>Infrastructure (e.g. moorings) established and maintained.</w:t>
            </w:r>
          </w:p>
        </w:tc>
        <w:tc>
          <w:tcPr>
            <w:tcW w:w="2380" w:type="dxa"/>
          </w:tcPr>
          <w:p w14:paraId="63CB6813" w14:textId="77777777" w:rsidR="00ED4D41" w:rsidRPr="00ED4D41" w:rsidRDefault="00ED4D41" w:rsidP="00ED4D41">
            <w:pPr>
              <w:numPr>
                <w:ilvl w:val="0"/>
                <w:numId w:val="41"/>
              </w:numPr>
              <w:spacing w:before="0" w:after="0"/>
              <w:contextualSpacing/>
              <w:rPr>
                <w:sz w:val="20"/>
                <w:szCs w:val="20"/>
              </w:rPr>
            </w:pPr>
            <w:r w:rsidRPr="00ED4D41">
              <w:rPr>
                <w:sz w:val="20"/>
                <w:szCs w:val="20"/>
              </w:rPr>
              <w:t>Outputs delivered at key visitor sites.</w:t>
            </w:r>
          </w:p>
          <w:p w14:paraId="0D6494F8" w14:textId="77777777" w:rsidR="00ED4D41" w:rsidRPr="00ED4D41" w:rsidRDefault="00ED4D41" w:rsidP="00ED4D41">
            <w:pPr>
              <w:numPr>
                <w:ilvl w:val="0"/>
                <w:numId w:val="41"/>
              </w:numPr>
              <w:spacing w:before="0" w:after="0"/>
              <w:contextualSpacing/>
              <w:rPr>
                <w:sz w:val="20"/>
                <w:szCs w:val="20"/>
              </w:rPr>
            </w:pPr>
            <w:r w:rsidRPr="00ED4D41">
              <w:rPr>
                <w:sz w:val="20"/>
                <w:szCs w:val="20"/>
              </w:rPr>
              <w:t>Most key stakeholders report improvements to reef protection and/ or visitor safety.</w:t>
            </w:r>
          </w:p>
        </w:tc>
        <w:tc>
          <w:tcPr>
            <w:tcW w:w="2371" w:type="dxa"/>
          </w:tcPr>
          <w:p w14:paraId="66B3AF6E"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infrastructure delivered.</w:t>
            </w:r>
          </w:p>
          <w:p w14:paraId="165DF7CA"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feedback.</w:t>
            </w:r>
          </w:p>
        </w:tc>
        <w:tc>
          <w:tcPr>
            <w:tcW w:w="2414" w:type="dxa"/>
          </w:tcPr>
          <w:p w14:paraId="2DF7B848"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 (e.g. infrastructure records).</w:t>
            </w:r>
          </w:p>
          <w:p w14:paraId="136568F7"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tc>
      </w:tr>
      <w:tr w:rsidR="00ED4D41" w:rsidRPr="00ED4D41" w14:paraId="2B118DB2" w14:textId="77777777" w:rsidTr="00B527F8">
        <w:trPr>
          <w:trHeight w:val="1000"/>
        </w:trPr>
        <w:tc>
          <w:tcPr>
            <w:tcW w:w="1413" w:type="dxa"/>
            <w:gridSpan w:val="2"/>
            <w:vMerge/>
            <w:shd w:val="clear" w:color="auto" w:fill="C5E3E2" w:themeFill="accent4" w:themeFillTint="99"/>
          </w:tcPr>
          <w:p w14:paraId="11721ADD"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617D4C14"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A51. Collaborate with and support other agencies that undertake invasive and protected species management and marine debris removal (e.g., biosecurity assessments, research, removal of ghost nets)</w:t>
            </w:r>
          </w:p>
        </w:tc>
        <w:tc>
          <w:tcPr>
            <w:tcW w:w="2474" w:type="dxa"/>
          </w:tcPr>
          <w:p w14:paraId="1EDC7329" w14:textId="77777777" w:rsidR="00ED4D41" w:rsidRPr="00ED4D41" w:rsidRDefault="00ED4D41" w:rsidP="00ED4D41">
            <w:pPr>
              <w:numPr>
                <w:ilvl w:val="0"/>
                <w:numId w:val="41"/>
              </w:numPr>
              <w:spacing w:before="0" w:after="0"/>
              <w:contextualSpacing/>
              <w:rPr>
                <w:sz w:val="20"/>
                <w:szCs w:val="20"/>
              </w:rPr>
            </w:pPr>
            <w:r w:rsidRPr="00ED4D41">
              <w:rPr>
                <w:sz w:val="20"/>
                <w:szCs w:val="20"/>
              </w:rPr>
              <w:t>Collaborations to support other agencies that undertake invasive and protected species management and marine debris removal.</w:t>
            </w:r>
          </w:p>
        </w:tc>
        <w:tc>
          <w:tcPr>
            <w:tcW w:w="2380" w:type="dxa"/>
          </w:tcPr>
          <w:p w14:paraId="0A3AA1D9" w14:textId="77777777" w:rsidR="00ED4D41" w:rsidRPr="00ED4D41" w:rsidRDefault="00ED4D41" w:rsidP="00ED4D41">
            <w:pPr>
              <w:numPr>
                <w:ilvl w:val="0"/>
                <w:numId w:val="41"/>
              </w:numPr>
              <w:spacing w:before="0" w:after="0"/>
              <w:contextualSpacing/>
              <w:rPr>
                <w:sz w:val="20"/>
                <w:szCs w:val="20"/>
              </w:rPr>
            </w:pPr>
            <w:r w:rsidRPr="00ED4D41">
              <w:rPr>
                <w:sz w:val="20"/>
                <w:szCs w:val="20"/>
              </w:rPr>
              <w:t>Outputs delivered in a timely manner.</w:t>
            </w:r>
          </w:p>
          <w:p w14:paraId="065FACEB" w14:textId="77777777" w:rsidR="00ED4D41" w:rsidRPr="00ED4D41" w:rsidRDefault="00ED4D41" w:rsidP="00ED4D41">
            <w:pPr>
              <w:numPr>
                <w:ilvl w:val="0"/>
                <w:numId w:val="41"/>
              </w:numPr>
              <w:spacing w:before="0" w:after="0"/>
              <w:contextualSpacing/>
              <w:rPr>
                <w:sz w:val="20"/>
                <w:szCs w:val="20"/>
              </w:rPr>
            </w:pPr>
            <w:r w:rsidRPr="00ED4D41">
              <w:rPr>
                <w:sz w:val="20"/>
                <w:szCs w:val="20"/>
              </w:rPr>
              <w:t>Most stakeholders express there have been effective joint programs concerning invasive and protected species management and marine debris removal.</w:t>
            </w:r>
          </w:p>
        </w:tc>
        <w:tc>
          <w:tcPr>
            <w:tcW w:w="2371" w:type="dxa"/>
          </w:tcPr>
          <w:p w14:paraId="1F7977DC"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collaborative programs.</w:t>
            </w:r>
          </w:p>
          <w:p w14:paraId="11F7E726" w14:textId="77777777" w:rsidR="00ED4D41" w:rsidRPr="00ED4D41" w:rsidRDefault="00ED4D41" w:rsidP="00ED4D41">
            <w:pPr>
              <w:numPr>
                <w:ilvl w:val="0"/>
                <w:numId w:val="41"/>
              </w:numPr>
              <w:spacing w:before="0" w:after="0"/>
              <w:contextualSpacing/>
              <w:rPr>
                <w:sz w:val="20"/>
                <w:szCs w:val="20"/>
              </w:rPr>
            </w:pPr>
            <w:r w:rsidRPr="00ED4D41">
              <w:rPr>
                <w:sz w:val="20"/>
                <w:szCs w:val="20"/>
              </w:rPr>
              <w:t>Key stakeholder feedback.</w:t>
            </w:r>
            <w:r w:rsidRPr="00ED4D41">
              <w:rPr>
                <w:sz w:val="20"/>
                <w:szCs w:val="20"/>
              </w:rPr>
              <w:br/>
            </w:r>
          </w:p>
        </w:tc>
        <w:tc>
          <w:tcPr>
            <w:tcW w:w="2414" w:type="dxa"/>
          </w:tcPr>
          <w:p w14:paraId="6E6B676E"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 (e.g. program documentation).</w:t>
            </w:r>
          </w:p>
          <w:p w14:paraId="296BE3DE"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tc>
      </w:tr>
      <w:tr w:rsidR="00ED4D41" w:rsidRPr="00ED4D41" w14:paraId="681B1977" w14:textId="77777777" w:rsidTr="00B527F8">
        <w:trPr>
          <w:trHeight w:val="1000"/>
        </w:trPr>
        <w:tc>
          <w:tcPr>
            <w:tcW w:w="1413" w:type="dxa"/>
            <w:gridSpan w:val="2"/>
            <w:vMerge/>
            <w:shd w:val="clear" w:color="auto" w:fill="C5E3E2" w:themeFill="accent4" w:themeFillTint="99"/>
          </w:tcPr>
          <w:p w14:paraId="5B75BB88"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4EA83064"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A52. Work with other Commonwealth, state and territory government agencies to respond to environmental incidents and accidents</w:t>
            </w:r>
          </w:p>
        </w:tc>
        <w:tc>
          <w:tcPr>
            <w:tcW w:w="2474" w:type="dxa"/>
          </w:tcPr>
          <w:p w14:paraId="255539F5" w14:textId="77777777" w:rsidR="00ED4D41" w:rsidRPr="00ED4D41" w:rsidRDefault="00ED4D41" w:rsidP="00ED4D41">
            <w:pPr>
              <w:numPr>
                <w:ilvl w:val="0"/>
                <w:numId w:val="41"/>
              </w:numPr>
              <w:spacing w:before="0" w:after="0"/>
              <w:contextualSpacing/>
              <w:rPr>
                <w:sz w:val="20"/>
                <w:szCs w:val="20"/>
              </w:rPr>
            </w:pPr>
            <w:r w:rsidRPr="00ED4D41">
              <w:rPr>
                <w:sz w:val="20"/>
                <w:szCs w:val="20"/>
              </w:rPr>
              <w:t>Joint incident responses.</w:t>
            </w:r>
          </w:p>
        </w:tc>
        <w:tc>
          <w:tcPr>
            <w:tcW w:w="2380" w:type="dxa"/>
          </w:tcPr>
          <w:p w14:paraId="519D265F" w14:textId="77777777" w:rsidR="00ED4D41" w:rsidRPr="00ED4D41" w:rsidRDefault="00ED4D41" w:rsidP="00ED4D41">
            <w:pPr>
              <w:numPr>
                <w:ilvl w:val="0"/>
                <w:numId w:val="41"/>
              </w:numPr>
              <w:spacing w:before="0" w:after="0"/>
              <w:contextualSpacing/>
              <w:rPr>
                <w:sz w:val="20"/>
                <w:szCs w:val="20"/>
              </w:rPr>
            </w:pPr>
            <w:r w:rsidRPr="00ED4D41">
              <w:rPr>
                <w:sz w:val="20"/>
                <w:szCs w:val="20"/>
              </w:rPr>
              <w:t>Joint incident responses actioned when appropriate.</w:t>
            </w:r>
          </w:p>
          <w:p w14:paraId="14D5F776" w14:textId="77777777" w:rsidR="00ED4D41" w:rsidRPr="00ED4D41" w:rsidRDefault="00ED4D41" w:rsidP="00ED4D41">
            <w:pPr>
              <w:numPr>
                <w:ilvl w:val="0"/>
                <w:numId w:val="41"/>
              </w:numPr>
              <w:spacing w:before="0" w:after="0"/>
              <w:contextualSpacing/>
              <w:rPr>
                <w:sz w:val="20"/>
                <w:szCs w:val="20"/>
              </w:rPr>
            </w:pPr>
            <w:r w:rsidRPr="00ED4D41">
              <w:rPr>
                <w:sz w:val="20"/>
                <w:szCs w:val="20"/>
              </w:rPr>
              <w:t>Most stakeholders feel effective collaboration has taken place to respond to environmental incidents and accidents.</w:t>
            </w:r>
          </w:p>
        </w:tc>
        <w:tc>
          <w:tcPr>
            <w:tcW w:w="2371" w:type="dxa"/>
          </w:tcPr>
          <w:p w14:paraId="6F832163"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joint incidence responses.</w:t>
            </w:r>
          </w:p>
          <w:p w14:paraId="14A4C3A9" w14:textId="77777777" w:rsidR="00ED4D41" w:rsidRPr="00ED4D41" w:rsidRDefault="00ED4D41" w:rsidP="00ED4D41">
            <w:pPr>
              <w:numPr>
                <w:ilvl w:val="0"/>
                <w:numId w:val="41"/>
              </w:numPr>
              <w:spacing w:before="0" w:after="0"/>
              <w:contextualSpacing/>
              <w:rPr>
                <w:sz w:val="20"/>
                <w:szCs w:val="20"/>
              </w:rPr>
            </w:pPr>
            <w:r w:rsidRPr="00ED4D41">
              <w:rPr>
                <w:sz w:val="20"/>
                <w:szCs w:val="20"/>
              </w:rPr>
              <w:t>Key stakeholder feedback.</w:t>
            </w:r>
          </w:p>
        </w:tc>
        <w:tc>
          <w:tcPr>
            <w:tcW w:w="2414" w:type="dxa"/>
          </w:tcPr>
          <w:p w14:paraId="0FF2E511"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 (e.g. incident reports).</w:t>
            </w:r>
          </w:p>
          <w:p w14:paraId="744A7944"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tc>
      </w:tr>
      <w:tr w:rsidR="00ED4D41" w:rsidRPr="00ED4D41" w14:paraId="3124C7EB" w14:textId="77777777" w:rsidTr="00B527F8">
        <w:trPr>
          <w:trHeight w:val="1000"/>
        </w:trPr>
        <w:tc>
          <w:tcPr>
            <w:tcW w:w="1413" w:type="dxa"/>
            <w:gridSpan w:val="2"/>
            <w:vMerge/>
            <w:shd w:val="clear" w:color="auto" w:fill="C5E3E2" w:themeFill="accent4" w:themeFillTint="99"/>
          </w:tcPr>
          <w:p w14:paraId="72ACDC7E"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6C93CE0C"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A53. Collaborate with Traditional Owners and First Nations Ranger groups to undertake management actions</w:t>
            </w:r>
          </w:p>
        </w:tc>
        <w:tc>
          <w:tcPr>
            <w:tcW w:w="2474" w:type="dxa"/>
          </w:tcPr>
          <w:p w14:paraId="7D54A15C"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Collaborative management activities implemented with Traditional Owners and First Nations Ranger groups. </w:t>
            </w:r>
          </w:p>
        </w:tc>
        <w:tc>
          <w:tcPr>
            <w:tcW w:w="2380" w:type="dxa"/>
          </w:tcPr>
          <w:p w14:paraId="32BF4221" w14:textId="77777777" w:rsidR="00ED4D41" w:rsidRPr="00ED4D41" w:rsidRDefault="00ED4D41" w:rsidP="00ED4D41">
            <w:pPr>
              <w:numPr>
                <w:ilvl w:val="0"/>
                <w:numId w:val="41"/>
              </w:numPr>
              <w:spacing w:before="0" w:after="0"/>
              <w:contextualSpacing/>
              <w:rPr>
                <w:sz w:val="20"/>
                <w:szCs w:val="20"/>
              </w:rPr>
            </w:pPr>
            <w:r w:rsidRPr="00ED4D41">
              <w:rPr>
                <w:sz w:val="20"/>
                <w:szCs w:val="20"/>
              </w:rPr>
              <w:t>Outputs delivered.</w:t>
            </w:r>
          </w:p>
          <w:p w14:paraId="6E58C1A1" w14:textId="77777777" w:rsidR="00ED4D41" w:rsidRPr="00ED4D41" w:rsidRDefault="00ED4D41" w:rsidP="00ED4D41">
            <w:pPr>
              <w:numPr>
                <w:ilvl w:val="0"/>
                <w:numId w:val="41"/>
              </w:numPr>
              <w:spacing w:before="0" w:after="0"/>
              <w:contextualSpacing/>
              <w:rPr>
                <w:sz w:val="20"/>
                <w:szCs w:val="20"/>
              </w:rPr>
            </w:pPr>
            <w:r w:rsidRPr="00ED4D41">
              <w:rPr>
                <w:sz w:val="20"/>
                <w:szCs w:val="20"/>
              </w:rPr>
              <w:t>Most Traditional Owner and First Nations Ranger partners report adequate involvement in management actions.</w:t>
            </w:r>
          </w:p>
        </w:tc>
        <w:tc>
          <w:tcPr>
            <w:tcW w:w="2371" w:type="dxa"/>
          </w:tcPr>
          <w:p w14:paraId="5E092EEE"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collaborative management actions.</w:t>
            </w:r>
          </w:p>
          <w:p w14:paraId="215A3A9A"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Feedback from Traditional Owners and First Nations Ranger groups. </w:t>
            </w:r>
          </w:p>
        </w:tc>
        <w:tc>
          <w:tcPr>
            <w:tcW w:w="2414" w:type="dxa"/>
          </w:tcPr>
          <w:p w14:paraId="1D86ED21"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w:t>
            </w:r>
          </w:p>
          <w:p w14:paraId="5C43D3E4" w14:textId="77777777" w:rsidR="00ED4D41" w:rsidRPr="00ED4D41" w:rsidRDefault="00ED4D41" w:rsidP="00ED4D41">
            <w:pPr>
              <w:numPr>
                <w:ilvl w:val="0"/>
                <w:numId w:val="41"/>
              </w:numPr>
              <w:spacing w:before="0" w:after="0"/>
              <w:contextualSpacing/>
              <w:rPr>
                <w:sz w:val="20"/>
                <w:szCs w:val="20"/>
              </w:rPr>
            </w:pPr>
            <w:r w:rsidRPr="00ED4D41">
              <w:rPr>
                <w:sz w:val="20"/>
                <w:szCs w:val="20"/>
              </w:rPr>
              <w:t>First Nations engagement conducted by ORIMA.</w:t>
            </w:r>
          </w:p>
        </w:tc>
      </w:tr>
    </w:tbl>
    <w:p w14:paraId="6B164009" w14:textId="77777777" w:rsidR="00ED4D41" w:rsidRPr="00ED4D41" w:rsidRDefault="00ED4D41" w:rsidP="00ED4D41">
      <w:pPr>
        <w:spacing w:before="0" w:after="0"/>
      </w:pPr>
    </w:p>
    <w:tbl>
      <w:tblPr>
        <w:tblStyle w:val="TableGrid3"/>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ED4D41" w:rsidRPr="00ED4D41" w14:paraId="007438C6" w14:textId="77777777" w:rsidTr="00B527F8">
        <w:trPr>
          <w:trHeight w:val="265"/>
        </w:trPr>
        <w:tc>
          <w:tcPr>
            <w:tcW w:w="1413" w:type="dxa"/>
            <w:shd w:val="clear" w:color="auto" w:fill="A5C8EC" w:themeFill="accent2" w:themeFillTint="99"/>
          </w:tcPr>
          <w:p w14:paraId="4FA385EA" w14:textId="77777777" w:rsidR="00ED4D41" w:rsidRPr="00ED4D41" w:rsidRDefault="00ED4D41" w:rsidP="00ED4D41">
            <w:pPr>
              <w:spacing w:before="0" w:after="0"/>
              <w:rPr>
                <w:rFonts w:eastAsia="Calibri Light" w:cs="Calibri Light"/>
                <w:b/>
                <w:bCs/>
                <w:color w:val="000000"/>
                <w:sz w:val="20"/>
                <w:szCs w:val="20"/>
              </w:rPr>
            </w:pPr>
            <w:bookmarkStart w:id="111" w:name="_Hlk216345234"/>
            <w:r w:rsidRPr="00ED4D41">
              <w:rPr>
                <w:rFonts w:eastAsia="Calibri Light" w:cs="Calibri Light"/>
                <w:b/>
                <w:bCs/>
                <w:color w:val="002060"/>
                <w:sz w:val="20"/>
                <w:szCs w:val="20"/>
              </w:rPr>
              <w:t>Management Plan Outcomes</w:t>
            </w:r>
          </w:p>
        </w:tc>
        <w:tc>
          <w:tcPr>
            <w:tcW w:w="4394" w:type="dxa"/>
            <w:shd w:val="clear" w:color="auto" w:fill="E1ECF8" w:themeFill="accent2" w:themeFillTint="33"/>
          </w:tcPr>
          <w:p w14:paraId="4F554A88"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O11. Impact of pressures on marine park values are minimised as far as reasonably practicable</w:t>
            </w:r>
          </w:p>
        </w:tc>
        <w:tc>
          <w:tcPr>
            <w:tcW w:w="2474" w:type="dxa"/>
            <w:shd w:val="clear" w:color="auto" w:fill="E1ECF8" w:themeFill="accent2" w:themeFillTint="33"/>
          </w:tcPr>
          <w:p w14:paraId="16192C29" w14:textId="77777777" w:rsidR="00ED4D41" w:rsidRPr="00ED4D41" w:rsidRDefault="00ED4D41" w:rsidP="00ED4D41">
            <w:pPr>
              <w:numPr>
                <w:ilvl w:val="0"/>
                <w:numId w:val="41"/>
              </w:numPr>
              <w:spacing w:before="0" w:after="0"/>
              <w:contextualSpacing/>
              <w:rPr>
                <w:sz w:val="20"/>
                <w:szCs w:val="20"/>
              </w:rPr>
            </w:pPr>
            <w:r w:rsidRPr="00ED4D41">
              <w:rPr>
                <w:sz w:val="20"/>
                <w:szCs w:val="20"/>
              </w:rPr>
              <w:t>N/A</w:t>
            </w:r>
          </w:p>
        </w:tc>
        <w:tc>
          <w:tcPr>
            <w:tcW w:w="2380" w:type="dxa"/>
            <w:shd w:val="clear" w:color="auto" w:fill="E1ECF8" w:themeFill="accent2" w:themeFillTint="33"/>
          </w:tcPr>
          <w:p w14:paraId="5EBFD1D2"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Documentary evidence of minimisation of </w:t>
            </w:r>
            <w:r w:rsidRPr="00ED4D41">
              <w:rPr>
                <w:sz w:val="20"/>
                <w:szCs w:val="20"/>
              </w:rPr>
              <w:lastRenderedPageBreak/>
              <w:t xml:space="preserve">pressures on marine park values. </w:t>
            </w:r>
          </w:p>
          <w:p w14:paraId="7FE15694"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Most stakeholders feel </w:t>
            </w:r>
            <w:r w:rsidRPr="00ED4D41">
              <w:rPr>
                <w:rFonts w:eastAsia="Calibri Light" w:cs="Calibri Light"/>
                <w:color w:val="000000"/>
                <w:sz w:val="20"/>
                <w:szCs w:val="20"/>
              </w:rPr>
              <w:t>the impact of pressures on marine park values has been minimised as far as reasonably practicable</w:t>
            </w:r>
            <w:r w:rsidRPr="00ED4D41">
              <w:rPr>
                <w:sz w:val="20"/>
                <w:szCs w:val="20"/>
              </w:rPr>
              <w:t>.</w:t>
            </w:r>
            <w:r w:rsidRPr="00ED4D41">
              <w:rPr>
                <w:sz w:val="20"/>
                <w:szCs w:val="20"/>
              </w:rPr>
              <w:br/>
            </w:r>
          </w:p>
        </w:tc>
        <w:tc>
          <w:tcPr>
            <w:tcW w:w="2371" w:type="dxa"/>
            <w:shd w:val="clear" w:color="auto" w:fill="E1ECF8" w:themeFill="accent2" w:themeFillTint="33"/>
          </w:tcPr>
          <w:p w14:paraId="02C35E2F"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Documentary evidence.</w:t>
            </w:r>
          </w:p>
          <w:p w14:paraId="1C00F2A4"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Stakeholder feedback.</w:t>
            </w:r>
          </w:p>
        </w:tc>
        <w:tc>
          <w:tcPr>
            <w:tcW w:w="2414" w:type="dxa"/>
            <w:shd w:val="clear" w:color="auto" w:fill="E1ECF8" w:themeFill="accent2" w:themeFillTint="33"/>
          </w:tcPr>
          <w:p w14:paraId="6B692E95"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Administrative data/ desktop review.</w:t>
            </w:r>
          </w:p>
          <w:p w14:paraId="3D2CF307"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Stakeholder engagement conducted by ORIMA.</w:t>
            </w:r>
          </w:p>
        </w:tc>
      </w:tr>
      <w:bookmarkEnd w:id="111"/>
    </w:tbl>
    <w:p w14:paraId="50CA817F" w14:textId="77777777" w:rsidR="00ED4D41" w:rsidRPr="00ED4D41" w:rsidRDefault="00ED4D41" w:rsidP="00ED4D41">
      <w:pPr>
        <w:spacing w:before="0" w:after="0"/>
      </w:pPr>
    </w:p>
    <w:tbl>
      <w:tblPr>
        <w:tblStyle w:val="TableGrid3"/>
        <w:tblpPr w:leftFromText="180" w:rightFromText="180" w:vertAnchor="text" w:tblpX="-445" w:tblpY="1"/>
        <w:tblOverlap w:val="never"/>
        <w:tblW w:w="15446" w:type="dxa"/>
        <w:tblLayout w:type="fixed"/>
        <w:tblLook w:val="04A0" w:firstRow="1" w:lastRow="0" w:firstColumn="1" w:lastColumn="0" w:noHBand="0" w:noVBand="1"/>
      </w:tblPr>
      <w:tblGrid>
        <w:gridCol w:w="1310"/>
        <w:gridCol w:w="103"/>
        <w:gridCol w:w="4394"/>
        <w:gridCol w:w="2474"/>
        <w:gridCol w:w="2380"/>
        <w:gridCol w:w="2371"/>
        <w:gridCol w:w="2414"/>
      </w:tblGrid>
      <w:tr w:rsidR="00ED4D41" w:rsidRPr="00ED4D41" w14:paraId="546A0FBD" w14:textId="77777777" w:rsidTr="009F0E46">
        <w:trPr>
          <w:trHeight w:val="265"/>
          <w:tblHeader/>
        </w:trPr>
        <w:tc>
          <w:tcPr>
            <w:tcW w:w="1310" w:type="dxa"/>
            <w:shd w:val="clear" w:color="auto" w:fill="001E61" w:themeFill="text1"/>
          </w:tcPr>
          <w:p w14:paraId="03D6BF81" w14:textId="77777777" w:rsidR="00ED4D41" w:rsidRPr="00ED4D41" w:rsidRDefault="00ED4D41" w:rsidP="00ED4D41">
            <w:pPr>
              <w:spacing w:before="0" w:after="0"/>
              <w:jc w:val="center"/>
              <w:rPr>
                <w:sz w:val="20"/>
                <w:szCs w:val="20"/>
              </w:rPr>
            </w:pPr>
          </w:p>
        </w:tc>
        <w:tc>
          <w:tcPr>
            <w:tcW w:w="4497" w:type="dxa"/>
            <w:gridSpan w:val="2"/>
            <w:shd w:val="clear" w:color="auto" w:fill="001E61" w:themeFill="text1"/>
          </w:tcPr>
          <w:p w14:paraId="607D6D96" w14:textId="77777777" w:rsidR="00ED4D41" w:rsidRPr="00ED4D41" w:rsidRDefault="00ED4D41" w:rsidP="00ED4D41">
            <w:pPr>
              <w:spacing w:before="0" w:after="0"/>
              <w:jc w:val="center"/>
              <w:rPr>
                <w:sz w:val="20"/>
                <w:szCs w:val="20"/>
              </w:rPr>
            </w:pPr>
            <w:r w:rsidRPr="00ED4D41">
              <w:rPr>
                <w:sz w:val="20"/>
                <w:szCs w:val="20"/>
              </w:rPr>
              <w:t>Actions/ Outcomes</w:t>
            </w:r>
          </w:p>
        </w:tc>
        <w:tc>
          <w:tcPr>
            <w:tcW w:w="2474" w:type="dxa"/>
            <w:shd w:val="clear" w:color="auto" w:fill="001E61" w:themeFill="text1"/>
          </w:tcPr>
          <w:p w14:paraId="46E1F666" w14:textId="77777777" w:rsidR="00ED4D41" w:rsidRPr="00ED4D41" w:rsidRDefault="00ED4D41" w:rsidP="00ED4D41">
            <w:pPr>
              <w:spacing w:before="0" w:after="0"/>
              <w:jc w:val="center"/>
              <w:rPr>
                <w:sz w:val="20"/>
                <w:szCs w:val="20"/>
              </w:rPr>
            </w:pPr>
            <w:r w:rsidRPr="00ED4D41">
              <w:rPr>
                <w:sz w:val="20"/>
                <w:szCs w:val="20"/>
              </w:rPr>
              <w:t xml:space="preserve">Output(s) </w:t>
            </w:r>
          </w:p>
        </w:tc>
        <w:tc>
          <w:tcPr>
            <w:tcW w:w="2380" w:type="dxa"/>
            <w:shd w:val="clear" w:color="auto" w:fill="001E61" w:themeFill="text1"/>
          </w:tcPr>
          <w:p w14:paraId="65B677E6" w14:textId="77777777" w:rsidR="00ED4D41" w:rsidRPr="00ED4D41" w:rsidRDefault="00ED4D41" w:rsidP="00ED4D41">
            <w:pPr>
              <w:spacing w:before="0" w:after="0"/>
              <w:jc w:val="center"/>
              <w:rPr>
                <w:sz w:val="20"/>
                <w:szCs w:val="20"/>
              </w:rPr>
            </w:pPr>
            <w:r w:rsidRPr="00ED4D41">
              <w:rPr>
                <w:sz w:val="20"/>
                <w:szCs w:val="20"/>
              </w:rPr>
              <w:t>Measure of success</w:t>
            </w:r>
          </w:p>
        </w:tc>
        <w:tc>
          <w:tcPr>
            <w:tcW w:w="2371" w:type="dxa"/>
            <w:shd w:val="clear" w:color="auto" w:fill="001E61" w:themeFill="text1"/>
          </w:tcPr>
          <w:p w14:paraId="2422B262" w14:textId="77777777" w:rsidR="00ED4D41" w:rsidRPr="00ED4D41" w:rsidRDefault="00ED4D41" w:rsidP="00ED4D41">
            <w:pPr>
              <w:spacing w:before="0" w:after="0"/>
              <w:jc w:val="center"/>
              <w:rPr>
                <w:sz w:val="20"/>
                <w:szCs w:val="20"/>
              </w:rPr>
            </w:pPr>
            <w:r w:rsidRPr="00ED4D41">
              <w:rPr>
                <w:sz w:val="20"/>
                <w:szCs w:val="20"/>
              </w:rPr>
              <w:t>Indicator(s)</w:t>
            </w:r>
          </w:p>
        </w:tc>
        <w:tc>
          <w:tcPr>
            <w:tcW w:w="2414" w:type="dxa"/>
            <w:shd w:val="clear" w:color="auto" w:fill="001E61" w:themeFill="text1"/>
          </w:tcPr>
          <w:p w14:paraId="62222ECB" w14:textId="77777777" w:rsidR="00ED4D41" w:rsidRPr="00ED4D41" w:rsidRDefault="00ED4D41" w:rsidP="00ED4D41">
            <w:pPr>
              <w:spacing w:before="0" w:after="0"/>
              <w:jc w:val="center"/>
              <w:rPr>
                <w:sz w:val="20"/>
                <w:szCs w:val="20"/>
              </w:rPr>
            </w:pPr>
            <w:r w:rsidRPr="00ED4D41">
              <w:rPr>
                <w:sz w:val="20"/>
                <w:szCs w:val="20"/>
              </w:rPr>
              <w:t>Data source</w:t>
            </w:r>
          </w:p>
        </w:tc>
      </w:tr>
      <w:tr w:rsidR="00ED4D41" w:rsidRPr="00ED4D41" w14:paraId="5EB0183C" w14:textId="77777777" w:rsidTr="00B527F8">
        <w:trPr>
          <w:trHeight w:val="265"/>
        </w:trPr>
        <w:tc>
          <w:tcPr>
            <w:tcW w:w="15446" w:type="dxa"/>
            <w:gridSpan w:val="7"/>
            <w:shd w:val="clear" w:color="auto" w:fill="C3DAF2" w:themeFill="accent2" w:themeFillTint="66"/>
          </w:tcPr>
          <w:p w14:paraId="03EAB861" w14:textId="77777777" w:rsidR="00ED4D41" w:rsidRPr="00ED4D41" w:rsidRDefault="00ED4D41" w:rsidP="00ED4D41">
            <w:pPr>
              <w:spacing w:before="0" w:after="0"/>
              <w:jc w:val="center"/>
              <w:rPr>
                <w:b/>
                <w:bCs/>
                <w:sz w:val="20"/>
                <w:szCs w:val="20"/>
              </w:rPr>
            </w:pPr>
            <w:r w:rsidRPr="00ED4D41">
              <w:rPr>
                <w:b/>
                <w:bCs/>
                <w:sz w:val="20"/>
                <w:szCs w:val="20"/>
              </w:rPr>
              <w:t>Management program – Compliance</w:t>
            </w:r>
          </w:p>
        </w:tc>
      </w:tr>
      <w:tr w:rsidR="00ED4D41" w:rsidRPr="00ED4D41" w14:paraId="3A84FE85" w14:textId="77777777" w:rsidTr="00B527F8">
        <w:trPr>
          <w:trHeight w:val="265"/>
        </w:trPr>
        <w:tc>
          <w:tcPr>
            <w:tcW w:w="1413" w:type="dxa"/>
            <w:gridSpan w:val="2"/>
            <w:vMerge w:val="restart"/>
            <w:shd w:val="clear" w:color="auto" w:fill="C5E3E2" w:themeFill="accent4" w:themeFillTint="99"/>
          </w:tcPr>
          <w:p w14:paraId="249E9C13" w14:textId="77777777" w:rsidR="00ED4D41" w:rsidRPr="00ED4D41" w:rsidRDefault="00ED4D41" w:rsidP="00ED4D41">
            <w:pPr>
              <w:spacing w:before="0" w:after="0"/>
              <w:rPr>
                <w:rFonts w:eastAsia="Calibri Light" w:cs="Calibri Light"/>
                <w:color w:val="000000"/>
                <w:sz w:val="20"/>
                <w:szCs w:val="20"/>
              </w:rPr>
            </w:pPr>
            <w:r w:rsidRPr="0043080B">
              <w:rPr>
                <w:rFonts w:eastAsia="Calibri Light" w:cs="Calibri Light"/>
                <w:b/>
                <w:bCs/>
                <w:sz w:val="20"/>
                <w:szCs w:val="20"/>
              </w:rPr>
              <w:t>Management Plan Actions</w:t>
            </w:r>
          </w:p>
        </w:tc>
        <w:tc>
          <w:tcPr>
            <w:tcW w:w="4394" w:type="dxa"/>
            <w:shd w:val="clear" w:color="auto" w:fill="EBF5F5" w:themeFill="accent4" w:themeFillTint="33"/>
          </w:tcPr>
          <w:p w14:paraId="73D65C6A"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A54. Apply a risk-based approach to compliance planning, targeted enforcement and compliance auditing</w:t>
            </w:r>
          </w:p>
        </w:tc>
        <w:tc>
          <w:tcPr>
            <w:tcW w:w="2474" w:type="dxa"/>
          </w:tcPr>
          <w:p w14:paraId="01A454B5" w14:textId="77777777" w:rsidR="00ED4D41" w:rsidRPr="00ED4D41" w:rsidRDefault="00ED4D41" w:rsidP="00ED4D41">
            <w:pPr>
              <w:numPr>
                <w:ilvl w:val="0"/>
                <w:numId w:val="41"/>
              </w:numPr>
              <w:spacing w:before="0" w:after="0"/>
              <w:contextualSpacing/>
              <w:rPr>
                <w:sz w:val="20"/>
                <w:szCs w:val="20"/>
              </w:rPr>
            </w:pPr>
            <w:r w:rsidRPr="00ED4D41">
              <w:rPr>
                <w:sz w:val="20"/>
                <w:szCs w:val="20"/>
              </w:rPr>
              <w:t>Risk-based compliance approach developed and applied.</w:t>
            </w:r>
            <w:r w:rsidRPr="00ED4D41">
              <w:rPr>
                <w:sz w:val="20"/>
                <w:szCs w:val="20"/>
              </w:rPr>
              <w:br/>
            </w:r>
          </w:p>
        </w:tc>
        <w:tc>
          <w:tcPr>
            <w:tcW w:w="2380" w:type="dxa"/>
          </w:tcPr>
          <w:p w14:paraId="18526385" w14:textId="77777777" w:rsidR="00ED4D41" w:rsidRPr="00ED4D41" w:rsidRDefault="00ED4D41" w:rsidP="00ED4D41">
            <w:pPr>
              <w:numPr>
                <w:ilvl w:val="0"/>
                <w:numId w:val="41"/>
              </w:numPr>
              <w:spacing w:before="0" w:after="0"/>
              <w:contextualSpacing/>
              <w:rPr>
                <w:sz w:val="20"/>
                <w:szCs w:val="20"/>
              </w:rPr>
            </w:pPr>
            <w:r w:rsidRPr="00ED4D41">
              <w:rPr>
                <w:sz w:val="20"/>
                <w:szCs w:val="20"/>
              </w:rPr>
              <w:t>Output delivered in a timely manner.</w:t>
            </w:r>
          </w:p>
          <w:p w14:paraId="2BC0AEE6" w14:textId="77777777" w:rsidR="00ED4D41" w:rsidRPr="00ED4D41" w:rsidRDefault="00ED4D41" w:rsidP="00ED4D41">
            <w:pPr>
              <w:spacing w:before="0" w:after="0"/>
              <w:ind w:left="360"/>
              <w:contextualSpacing/>
              <w:rPr>
                <w:sz w:val="20"/>
                <w:szCs w:val="20"/>
              </w:rPr>
            </w:pPr>
          </w:p>
        </w:tc>
        <w:tc>
          <w:tcPr>
            <w:tcW w:w="2371" w:type="dxa"/>
          </w:tcPr>
          <w:p w14:paraId="1A027AC5"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risk-based compliance planning, enforcement and auditing.</w:t>
            </w:r>
            <w:r w:rsidRPr="00ED4D41">
              <w:rPr>
                <w:sz w:val="20"/>
                <w:szCs w:val="20"/>
              </w:rPr>
              <w:br/>
            </w:r>
          </w:p>
        </w:tc>
        <w:tc>
          <w:tcPr>
            <w:tcW w:w="2414" w:type="dxa"/>
          </w:tcPr>
          <w:p w14:paraId="6C2CA527"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w:t>
            </w:r>
          </w:p>
          <w:p w14:paraId="07C8B99A" w14:textId="77777777" w:rsidR="00ED4D41" w:rsidRPr="00ED4D41" w:rsidRDefault="00ED4D41" w:rsidP="00ED4D41">
            <w:pPr>
              <w:spacing w:before="0" w:after="0"/>
              <w:rPr>
                <w:sz w:val="20"/>
                <w:szCs w:val="20"/>
              </w:rPr>
            </w:pPr>
          </w:p>
        </w:tc>
      </w:tr>
      <w:tr w:rsidR="00ED4D41" w:rsidRPr="00ED4D41" w14:paraId="76871374" w14:textId="77777777" w:rsidTr="00B527F8">
        <w:trPr>
          <w:trHeight w:val="265"/>
        </w:trPr>
        <w:tc>
          <w:tcPr>
            <w:tcW w:w="1413" w:type="dxa"/>
            <w:gridSpan w:val="2"/>
            <w:vMerge/>
            <w:shd w:val="clear" w:color="auto" w:fill="C5E3E2" w:themeFill="accent4" w:themeFillTint="99"/>
          </w:tcPr>
          <w:p w14:paraId="1B25094A"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76E20E9B"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A55. Collaborate with Australian, state and territory government agencies by sharing assets and information</w:t>
            </w:r>
          </w:p>
        </w:tc>
        <w:tc>
          <w:tcPr>
            <w:tcW w:w="2474" w:type="dxa"/>
          </w:tcPr>
          <w:p w14:paraId="59574F63" w14:textId="77777777" w:rsidR="00ED4D41" w:rsidRPr="00ED4D41" w:rsidRDefault="00ED4D41" w:rsidP="00ED4D41">
            <w:pPr>
              <w:numPr>
                <w:ilvl w:val="0"/>
                <w:numId w:val="41"/>
              </w:numPr>
              <w:spacing w:before="0" w:after="0"/>
              <w:contextualSpacing/>
              <w:rPr>
                <w:sz w:val="20"/>
                <w:szCs w:val="20"/>
              </w:rPr>
            </w:pPr>
            <w:r w:rsidRPr="00ED4D41">
              <w:rPr>
                <w:sz w:val="20"/>
                <w:szCs w:val="20"/>
              </w:rPr>
              <w:t>Collaborations with Australian, state and territory government agencies by sharing assets and information.</w:t>
            </w:r>
          </w:p>
        </w:tc>
        <w:tc>
          <w:tcPr>
            <w:tcW w:w="2380" w:type="dxa"/>
          </w:tcPr>
          <w:p w14:paraId="058D6535" w14:textId="77777777" w:rsidR="00ED4D41" w:rsidRPr="00ED4D41" w:rsidRDefault="00ED4D41" w:rsidP="00ED4D41">
            <w:pPr>
              <w:numPr>
                <w:ilvl w:val="0"/>
                <w:numId w:val="41"/>
              </w:numPr>
              <w:spacing w:before="0" w:after="0"/>
              <w:contextualSpacing/>
              <w:rPr>
                <w:sz w:val="20"/>
                <w:szCs w:val="20"/>
              </w:rPr>
            </w:pPr>
            <w:r w:rsidRPr="00ED4D41">
              <w:rPr>
                <w:sz w:val="20"/>
                <w:szCs w:val="20"/>
              </w:rPr>
              <w:t>Outputs delivered in a timely and consistent manner.</w:t>
            </w:r>
          </w:p>
          <w:p w14:paraId="1C70465F"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Most stakeholders report effective collaboration has occurred. </w:t>
            </w:r>
          </w:p>
        </w:tc>
        <w:tc>
          <w:tcPr>
            <w:tcW w:w="2371" w:type="dxa"/>
          </w:tcPr>
          <w:p w14:paraId="1A48731F"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sharing of assets and information with other government agencies (Australian and state/ territory).</w:t>
            </w:r>
          </w:p>
          <w:p w14:paraId="6875201C"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feedback.</w:t>
            </w:r>
          </w:p>
        </w:tc>
        <w:tc>
          <w:tcPr>
            <w:tcW w:w="2414" w:type="dxa"/>
          </w:tcPr>
          <w:p w14:paraId="705DC6AF"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w:t>
            </w:r>
          </w:p>
          <w:p w14:paraId="589C12B8"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tc>
      </w:tr>
      <w:tr w:rsidR="00ED4D41" w:rsidRPr="00ED4D41" w14:paraId="468AF387" w14:textId="77777777" w:rsidTr="00B527F8">
        <w:trPr>
          <w:trHeight w:val="265"/>
        </w:trPr>
        <w:tc>
          <w:tcPr>
            <w:tcW w:w="1413" w:type="dxa"/>
            <w:gridSpan w:val="2"/>
            <w:vMerge/>
            <w:shd w:val="clear" w:color="auto" w:fill="C5E3E2" w:themeFill="accent4" w:themeFillTint="99"/>
          </w:tcPr>
          <w:p w14:paraId="37023796"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6B1B4570"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A56. Investigate the use of new technologies and warning systems to assist in the detection of potential illegal activities</w:t>
            </w:r>
          </w:p>
        </w:tc>
        <w:tc>
          <w:tcPr>
            <w:tcW w:w="2474" w:type="dxa"/>
          </w:tcPr>
          <w:p w14:paraId="1043D2A0"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New technologies assessed, trialled or implemented to assist in the detection of </w:t>
            </w:r>
            <w:r w:rsidRPr="00ED4D41">
              <w:rPr>
                <w:sz w:val="20"/>
                <w:szCs w:val="20"/>
              </w:rPr>
              <w:lastRenderedPageBreak/>
              <w:t>potential illegal activities.</w:t>
            </w:r>
          </w:p>
        </w:tc>
        <w:tc>
          <w:tcPr>
            <w:tcW w:w="2380" w:type="dxa"/>
          </w:tcPr>
          <w:p w14:paraId="14F3FE33"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Outputs delivered consistently.</w:t>
            </w:r>
          </w:p>
        </w:tc>
        <w:tc>
          <w:tcPr>
            <w:tcW w:w="2371" w:type="dxa"/>
          </w:tcPr>
          <w:p w14:paraId="6F6B953C"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Documentary evidence of assessment, trialling or implementation of new technologies to </w:t>
            </w:r>
            <w:r w:rsidRPr="00ED4D41">
              <w:rPr>
                <w:sz w:val="20"/>
                <w:szCs w:val="20"/>
              </w:rPr>
              <w:lastRenderedPageBreak/>
              <w:t>assist in the detection of potential illegal activities.</w:t>
            </w:r>
          </w:p>
        </w:tc>
        <w:tc>
          <w:tcPr>
            <w:tcW w:w="2414" w:type="dxa"/>
          </w:tcPr>
          <w:p w14:paraId="0D490D2B"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Administrative data/ desktop review.</w:t>
            </w:r>
          </w:p>
        </w:tc>
      </w:tr>
      <w:tr w:rsidR="00ED4D41" w:rsidRPr="00ED4D41" w14:paraId="259F8DD9" w14:textId="77777777" w:rsidTr="00B527F8">
        <w:trPr>
          <w:trHeight w:val="265"/>
        </w:trPr>
        <w:tc>
          <w:tcPr>
            <w:tcW w:w="1413" w:type="dxa"/>
            <w:gridSpan w:val="2"/>
            <w:vMerge/>
            <w:shd w:val="clear" w:color="auto" w:fill="C5E3E2" w:themeFill="accent4" w:themeFillTint="99"/>
          </w:tcPr>
          <w:p w14:paraId="5BAD51C4"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BF5F5" w:themeFill="accent4" w:themeFillTint="33"/>
          </w:tcPr>
          <w:p w14:paraId="2326B03C" w14:textId="77777777" w:rsidR="00ED4D41" w:rsidRPr="00ED4D41" w:rsidRDefault="00ED4D41" w:rsidP="00ED4D41">
            <w:pPr>
              <w:spacing w:before="0" w:after="0"/>
              <w:rPr>
                <w:rFonts w:eastAsia="Calibri Light" w:cs="Calibri Light"/>
                <w:color w:val="000000"/>
                <w:sz w:val="20"/>
                <w:szCs w:val="20"/>
              </w:rPr>
            </w:pPr>
            <w:r w:rsidRPr="00ED4D41">
              <w:rPr>
                <w:sz w:val="20"/>
                <w:szCs w:val="20"/>
              </w:rPr>
              <w:t>A57. Work with marine park users to promote understanding of the rules for activities and how to comply</w:t>
            </w:r>
          </w:p>
        </w:tc>
        <w:tc>
          <w:tcPr>
            <w:tcW w:w="2474" w:type="dxa"/>
          </w:tcPr>
          <w:p w14:paraId="1E43B415" w14:textId="77777777" w:rsidR="00ED4D41" w:rsidRPr="00ED4D41" w:rsidRDefault="00ED4D41" w:rsidP="00ED4D41">
            <w:pPr>
              <w:numPr>
                <w:ilvl w:val="0"/>
                <w:numId w:val="41"/>
              </w:numPr>
              <w:spacing w:before="0" w:after="0"/>
              <w:contextualSpacing/>
              <w:rPr>
                <w:sz w:val="20"/>
                <w:szCs w:val="20"/>
              </w:rPr>
            </w:pPr>
            <w:r w:rsidRPr="00ED4D41">
              <w:rPr>
                <w:sz w:val="20"/>
                <w:szCs w:val="20"/>
              </w:rPr>
              <w:t>Promotion of rules and activities relating to how to comply.</w:t>
            </w:r>
            <w:r w:rsidRPr="00ED4D41">
              <w:rPr>
                <w:sz w:val="20"/>
                <w:szCs w:val="20"/>
              </w:rPr>
              <w:br/>
            </w:r>
          </w:p>
        </w:tc>
        <w:tc>
          <w:tcPr>
            <w:tcW w:w="2380" w:type="dxa"/>
          </w:tcPr>
          <w:p w14:paraId="26604BA5" w14:textId="77777777" w:rsidR="00ED4D41" w:rsidRPr="00ED4D41" w:rsidRDefault="00ED4D41" w:rsidP="00ED4D41">
            <w:pPr>
              <w:numPr>
                <w:ilvl w:val="0"/>
                <w:numId w:val="41"/>
              </w:numPr>
              <w:spacing w:before="0" w:after="0"/>
              <w:contextualSpacing/>
              <w:rPr>
                <w:sz w:val="20"/>
                <w:szCs w:val="20"/>
              </w:rPr>
            </w:pPr>
            <w:r w:rsidRPr="00ED4D41">
              <w:rPr>
                <w:sz w:val="20"/>
                <w:szCs w:val="20"/>
              </w:rPr>
              <w:t>Outputs delivered consistently.</w:t>
            </w:r>
          </w:p>
          <w:p w14:paraId="5742AD64" w14:textId="77777777" w:rsidR="00ED4D41" w:rsidRPr="00ED4D41" w:rsidRDefault="00ED4D41" w:rsidP="00ED4D41">
            <w:pPr>
              <w:numPr>
                <w:ilvl w:val="0"/>
                <w:numId w:val="41"/>
              </w:numPr>
              <w:spacing w:before="0" w:after="0"/>
              <w:contextualSpacing/>
              <w:rPr>
                <w:sz w:val="20"/>
                <w:szCs w:val="20"/>
              </w:rPr>
            </w:pPr>
            <w:r w:rsidRPr="00ED4D41">
              <w:rPr>
                <w:sz w:val="20"/>
                <w:szCs w:val="20"/>
              </w:rPr>
              <w:t>Most relevant stakeholders feel they have been adequately engaged regarding marine park rules and how to comply.</w:t>
            </w:r>
          </w:p>
        </w:tc>
        <w:tc>
          <w:tcPr>
            <w:tcW w:w="2371" w:type="dxa"/>
          </w:tcPr>
          <w:p w14:paraId="3402B4DD"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Documentary evidence of efforts to work with marine park users to promote understanding of the rules for activities and how to comply. </w:t>
            </w:r>
          </w:p>
          <w:p w14:paraId="66E14C76"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feedback.</w:t>
            </w:r>
          </w:p>
        </w:tc>
        <w:tc>
          <w:tcPr>
            <w:tcW w:w="2414" w:type="dxa"/>
          </w:tcPr>
          <w:p w14:paraId="6C3F4453"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w:t>
            </w:r>
          </w:p>
          <w:p w14:paraId="522D0ED9"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tc>
      </w:tr>
      <w:tr w:rsidR="00ED4D41" w:rsidRPr="00ED4D41" w14:paraId="335E272A" w14:textId="77777777" w:rsidTr="00B527F8">
        <w:trPr>
          <w:trHeight w:val="265"/>
        </w:trPr>
        <w:tc>
          <w:tcPr>
            <w:tcW w:w="1413" w:type="dxa"/>
            <w:gridSpan w:val="2"/>
            <w:vMerge/>
            <w:shd w:val="clear" w:color="auto" w:fill="C5E3E2" w:themeFill="accent4" w:themeFillTint="99"/>
          </w:tcPr>
          <w:p w14:paraId="751190B3" w14:textId="77777777" w:rsidR="00ED4D41" w:rsidRPr="00ED4D41" w:rsidRDefault="00ED4D41" w:rsidP="00ED4D41">
            <w:pPr>
              <w:spacing w:before="0" w:after="0"/>
              <w:rPr>
                <w:rFonts w:eastAsia="Calibri Light" w:cs="Calibri Light"/>
                <w:color w:val="000000"/>
                <w:sz w:val="20"/>
                <w:szCs w:val="20"/>
              </w:rPr>
            </w:pPr>
          </w:p>
        </w:tc>
        <w:tc>
          <w:tcPr>
            <w:tcW w:w="14033" w:type="dxa"/>
            <w:gridSpan w:val="5"/>
          </w:tcPr>
          <w:p w14:paraId="3DE91F2F" w14:textId="77777777" w:rsidR="00ED4D41" w:rsidRPr="00ED4D41" w:rsidRDefault="00ED4D41" w:rsidP="00ED4D41">
            <w:pPr>
              <w:spacing w:before="0" w:after="0"/>
              <w:rPr>
                <w:sz w:val="20"/>
                <w:szCs w:val="20"/>
                <w:highlight w:val="cyan"/>
              </w:rPr>
            </w:pPr>
            <w:r w:rsidRPr="00ED4D41">
              <w:rPr>
                <w:b/>
                <w:bCs/>
                <w:i/>
                <w:iCs/>
                <w:sz w:val="20"/>
                <w:szCs w:val="20"/>
              </w:rPr>
              <w:t xml:space="preserve">Actions specific to the </w:t>
            </w:r>
            <w:r w:rsidR="002C1E4E">
              <w:rPr>
                <w:b/>
                <w:bCs/>
                <w:i/>
                <w:iCs/>
                <w:sz w:val="20"/>
                <w:szCs w:val="20"/>
              </w:rPr>
              <w:t>North-west</w:t>
            </w:r>
            <w:r w:rsidRPr="00ED4D41">
              <w:rPr>
                <w:b/>
                <w:bCs/>
                <w:i/>
                <w:iCs/>
                <w:sz w:val="20"/>
                <w:szCs w:val="20"/>
              </w:rPr>
              <w:t xml:space="preserve"> Network</w:t>
            </w:r>
          </w:p>
        </w:tc>
      </w:tr>
      <w:tr w:rsidR="00ED4D41" w:rsidRPr="00ED4D41" w14:paraId="629AA8FF" w14:textId="77777777" w:rsidTr="00B527F8">
        <w:trPr>
          <w:trHeight w:val="265"/>
        </w:trPr>
        <w:tc>
          <w:tcPr>
            <w:tcW w:w="1413" w:type="dxa"/>
            <w:gridSpan w:val="2"/>
            <w:vMerge/>
            <w:shd w:val="clear" w:color="auto" w:fill="C5E3E2" w:themeFill="accent4" w:themeFillTint="99"/>
          </w:tcPr>
          <w:p w14:paraId="3E114EF9"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390F82B2"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A58. Work with other Commonwealth, state and territory government agencies, particularly where parks adjoin state or territory marine parks, in compliance planning, including implementing actions to deter illegal activities and encourage voluntary compliance</w:t>
            </w:r>
          </w:p>
        </w:tc>
        <w:tc>
          <w:tcPr>
            <w:tcW w:w="2474" w:type="dxa"/>
          </w:tcPr>
          <w:p w14:paraId="2315B125" w14:textId="77777777" w:rsidR="00ED4D41" w:rsidRPr="00ED4D41" w:rsidDel="00145378" w:rsidRDefault="00ED4D41" w:rsidP="00ED4D41">
            <w:pPr>
              <w:numPr>
                <w:ilvl w:val="0"/>
                <w:numId w:val="41"/>
              </w:numPr>
              <w:spacing w:before="0" w:after="0"/>
              <w:contextualSpacing/>
              <w:rPr>
                <w:sz w:val="20"/>
                <w:szCs w:val="20"/>
              </w:rPr>
            </w:pPr>
            <w:r w:rsidRPr="00ED4D41">
              <w:rPr>
                <w:sz w:val="20"/>
                <w:szCs w:val="20"/>
              </w:rPr>
              <w:t>Joint compliance planning undertaken</w:t>
            </w:r>
            <w:r w:rsidRPr="00ED4D41">
              <w:rPr>
                <w:sz w:val="20"/>
                <w:szCs w:val="20"/>
              </w:rPr>
              <w:br/>
              <w:t>with focus on deterring illegal activities and encouraging voluntary compliance.</w:t>
            </w:r>
          </w:p>
          <w:p w14:paraId="1239A10D" w14:textId="77777777" w:rsidR="00ED4D41" w:rsidRPr="00ED4D41" w:rsidRDefault="00ED4D41" w:rsidP="00ED4D41">
            <w:pPr>
              <w:numPr>
                <w:ilvl w:val="0"/>
                <w:numId w:val="41"/>
              </w:numPr>
              <w:spacing w:before="0" w:after="0"/>
              <w:contextualSpacing/>
              <w:rPr>
                <w:sz w:val="20"/>
                <w:szCs w:val="20"/>
              </w:rPr>
            </w:pPr>
            <w:r w:rsidRPr="00ED4D41">
              <w:rPr>
                <w:sz w:val="20"/>
                <w:szCs w:val="20"/>
              </w:rPr>
              <w:t>Actions implemented towards this end.</w:t>
            </w:r>
          </w:p>
        </w:tc>
        <w:tc>
          <w:tcPr>
            <w:tcW w:w="2380" w:type="dxa"/>
          </w:tcPr>
          <w:p w14:paraId="47E42393" w14:textId="77777777" w:rsidR="00ED4D41" w:rsidRPr="00ED4D41" w:rsidRDefault="00ED4D41" w:rsidP="00ED4D41">
            <w:pPr>
              <w:numPr>
                <w:ilvl w:val="0"/>
                <w:numId w:val="41"/>
              </w:numPr>
              <w:spacing w:before="0" w:after="0"/>
              <w:contextualSpacing/>
              <w:rPr>
                <w:sz w:val="20"/>
                <w:szCs w:val="20"/>
              </w:rPr>
            </w:pPr>
            <w:r w:rsidRPr="00ED4D41">
              <w:rPr>
                <w:sz w:val="20"/>
                <w:szCs w:val="20"/>
              </w:rPr>
              <w:t>Outputs delivered in a timely and consistent manner.</w:t>
            </w:r>
          </w:p>
          <w:p w14:paraId="16358C8E"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Most stakeholders consider joint compliance planning to be effective. </w:t>
            </w:r>
          </w:p>
        </w:tc>
        <w:tc>
          <w:tcPr>
            <w:tcW w:w="2371" w:type="dxa"/>
          </w:tcPr>
          <w:p w14:paraId="1F5DE85F"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shared compliance planning.</w:t>
            </w:r>
          </w:p>
          <w:p w14:paraId="70A8549B"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feedback.</w:t>
            </w:r>
          </w:p>
        </w:tc>
        <w:tc>
          <w:tcPr>
            <w:tcW w:w="2414" w:type="dxa"/>
          </w:tcPr>
          <w:p w14:paraId="04C2C52F"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w:t>
            </w:r>
          </w:p>
          <w:p w14:paraId="3F134DC1"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w:t>
            </w:r>
            <w:r w:rsidRPr="00ED4D41">
              <w:rPr>
                <w:rFonts w:eastAsia="Calibri Light" w:cs="Calibri Light"/>
                <w:color w:val="000000"/>
                <w:sz w:val="20"/>
                <w:szCs w:val="20"/>
              </w:rPr>
              <w:t xml:space="preserve">Commonwealth, state and territory government agencies) </w:t>
            </w:r>
            <w:r w:rsidRPr="00ED4D41">
              <w:rPr>
                <w:sz w:val="20"/>
                <w:szCs w:val="20"/>
              </w:rPr>
              <w:t>conducted by ORIMA.</w:t>
            </w:r>
          </w:p>
        </w:tc>
      </w:tr>
      <w:tr w:rsidR="00ED4D41" w:rsidRPr="00ED4D41" w14:paraId="4425F6A8" w14:textId="77777777" w:rsidTr="00B527F8">
        <w:trPr>
          <w:trHeight w:val="815"/>
        </w:trPr>
        <w:tc>
          <w:tcPr>
            <w:tcW w:w="1413" w:type="dxa"/>
            <w:gridSpan w:val="2"/>
            <w:vMerge/>
            <w:shd w:val="clear" w:color="auto" w:fill="C5E3E2" w:themeFill="accent4" w:themeFillTint="99"/>
          </w:tcPr>
          <w:p w14:paraId="62522E34" w14:textId="77777777" w:rsidR="00ED4D41" w:rsidRPr="00ED4D41" w:rsidRDefault="00ED4D41" w:rsidP="00ED4D41">
            <w:pPr>
              <w:spacing w:before="0" w:after="0"/>
              <w:rPr>
                <w:rFonts w:eastAsia="Calibri Light" w:cs="Calibri Light"/>
                <w:color w:val="000000"/>
                <w:sz w:val="20"/>
                <w:szCs w:val="20"/>
              </w:rPr>
            </w:pPr>
          </w:p>
        </w:tc>
        <w:tc>
          <w:tcPr>
            <w:tcW w:w="4394" w:type="dxa"/>
          </w:tcPr>
          <w:p w14:paraId="05C36C7E"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A59. Collaborate with Commonwealth, state and territory government agencies in surveillance, including water and aerial patrols</w:t>
            </w:r>
          </w:p>
        </w:tc>
        <w:tc>
          <w:tcPr>
            <w:tcW w:w="2474" w:type="dxa"/>
          </w:tcPr>
          <w:p w14:paraId="3525CAF5" w14:textId="77777777" w:rsidR="00ED4D41" w:rsidRPr="00ED4D41" w:rsidRDefault="00ED4D41" w:rsidP="00ED4D41">
            <w:pPr>
              <w:numPr>
                <w:ilvl w:val="0"/>
                <w:numId w:val="41"/>
              </w:numPr>
              <w:spacing w:before="0" w:after="0"/>
              <w:contextualSpacing/>
              <w:rPr>
                <w:sz w:val="20"/>
                <w:szCs w:val="20"/>
              </w:rPr>
            </w:pPr>
            <w:r w:rsidRPr="00ED4D41">
              <w:rPr>
                <w:sz w:val="20"/>
                <w:szCs w:val="20"/>
              </w:rPr>
              <w:t>Joint surveillance actions, including water and aerial patrols.</w:t>
            </w:r>
          </w:p>
        </w:tc>
        <w:tc>
          <w:tcPr>
            <w:tcW w:w="2380" w:type="dxa"/>
          </w:tcPr>
          <w:p w14:paraId="05E7E0CA" w14:textId="77777777" w:rsidR="00ED4D41" w:rsidRPr="00ED4D41" w:rsidRDefault="00ED4D41" w:rsidP="00ED4D41">
            <w:pPr>
              <w:numPr>
                <w:ilvl w:val="0"/>
                <w:numId w:val="41"/>
              </w:numPr>
              <w:spacing w:before="0" w:after="0"/>
              <w:contextualSpacing/>
              <w:rPr>
                <w:sz w:val="20"/>
                <w:szCs w:val="20"/>
              </w:rPr>
            </w:pPr>
            <w:r w:rsidRPr="00ED4D41">
              <w:rPr>
                <w:sz w:val="20"/>
                <w:szCs w:val="20"/>
              </w:rPr>
              <w:t>Outputs delivered in a timely and consistent manner.</w:t>
            </w:r>
          </w:p>
          <w:p w14:paraId="2BA7594F" w14:textId="77777777" w:rsidR="00ED4D41" w:rsidRPr="00ED4D41" w:rsidRDefault="00ED4D41" w:rsidP="00ED4D41">
            <w:pPr>
              <w:numPr>
                <w:ilvl w:val="0"/>
                <w:numId w:val="41"/>
              </w:numPr>
              <w:spacing w:before="0" w:after="0"/>
              <w:contextualSpacing/>
              <w:rPr>
                <w:sz w:val="20"/>
                <w:szCs w:val="20"/>
              </w:rPr>
            </w:pPr>
            <w:r w:rsidRPr="00ED4D41">
              <w:rPr>
                <w:sz w:val="20"/>
                <w:szCs w:val="20"/>
              </w:rPr>
              <w:t>Most stakeholders consider joint surveillance actions to be effective.</w:t>
            </w:r>
          </w:p>
        </w:tc>
        <w:tc>
          <w:tcPr>
            <w:tcW w:w="2371" w:type="dxa"/>
          </w:tcPr>
          <w:p w14:paraId="4E1A00D1"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joint surveillance actions, including water and aerial patrols.</w:t>
            </w:r>
          </w:p>
          <w:p w14:paraId="569E38F3" w14:textId="77777777" w:rsidR="00ED4D41" w:rsidRPr="00ED4D41" w:rsidRDefault="00ED4D41" w:rsidP="00ED4D41">
            <w:pPr>
              <w:spacing w:before="0" w:after="0"/>
              <w:ind w:left="360"/>
              <w:contextualSpacing/>
              <w:rPr>
                <w:sz w:val="20"/>
                <w:szCs w:val="20"/>
              </w:rPr>
            </w:pPr>
          </w:p>
        </w:tc>
        <w:tc>
          <w:tcPr>
            <w:tcW w:w="2414" w:type="dxa"/>
          </w:tcPr>
          <w:p w14:paraId="0EFBB91E"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 (e.g. patrol logs, surveillance collaboration actions, reports or evidence).</w:t>
            </w:r>
          </w:p>
          <w:p w14:paraId="69F96A85"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w:t>
            </w:r>
            <w:r w:rsidRPr="00ED4D41">
              <w:rPr>
                <w:rFonts w:eastAsia="Calibri Light" w:cs="Calibri Light"/>
                <w:color w:val="000000"/>
                <w:sz w:val="20"/>
                <w:szCs w:val="20"/>
              </w:rPr>
              <w:t xml:space="preserve">Commonwealth, state and territory government agencies) </w:t>
            </w:r>
            <w:r w:rsidRPr="00ED4D41">
              <w:rPr>
                <w:sz w:val="20"/>
                <w:szCs w:val="20"/>
              </w:rPr>
              <w:t>conducted by ORIMA.</w:t>
            </w:r>
          </w:p>
          <w:p w14:paraId="20785A1E" w14:textId="77777777" w:rsidR="00ED4D41" w:rsidRPr="00ED4D41" w:rsidRDefault="00ED4D41" w:rsidP="00ED4D41">
            <w:pPr>
              <w:spacing w:before="0" w:after="0"/>
              <w:ind w:left="360"/>
              <w:contextualSpacing/>
              <w:rPr>
                <w:sz w:val="20"/>
                <w:szCs w:val="20"/>
              </w:rPr>
            </w:pPr>
          </w:p>
        </w:tc>
      </w:tr>
    </w:tbl>
    <w:p w14:paraId="7F7468FD" w14:textId="77777777" w:rsidR="00ED4D41" w:rsidRPr="00ED4D41" w:rsidRDefault="00ED4D41" w:rsidP="00ED4D41">
      <w:pPr>
        <w:spacing w:before="0" w:after="0"/>
      </w:pPr>
    </w:p>
    <w:tbl>
      <w:tblPr>
        <w:tblStyle w:val="TableGrid3"/>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ED4D41" w:rsidRPr="00ED4D41" w14:paraId="70ED5C6F" w14:textId="77777777" w:rsidTr="00B527F8">
        <w:trPr>
          <w:trHeight w:val="265"/>
        </w:trPr>
        <w:tc>
          <w:tcPr>
            <w:tcW w:w="1413" w:type="dxa"/>
            <w:vMerge w:val="restart"/>
            <w:shd w:val="clear" w:color="auto" w:fill="A5C8EC" w:themeFill="accent2" w:themeFillTint="99"/>
          </w:tcPr>
          <w:p w14:paraId="2FECA992" w14:textId="77777777" w:rsidR="00ED4D41" w:rsidRPr="00ED4D41" w:rsidRDefault="00ED4D41" w:rsidP="00ED4D41">
            <w:pPr>
              <w:spacing w:before="0" w:after="0"/>
              <w:rPr>
                <w:rFonts w:eastAsia="Calibri Light" w:cs="Calibri Light"/>
                <w:b/>
                <w:bCs/>
                <w:color w:val="000000"/>
                <w:sz w:val="20"/>
                <w:szCs w:val="20"/>
              </w:rPr>
            </w:pPr>
            <w:bookmarkStart w:id="112" w:name="_Hlk216345255"/>
            <w:r w:rsidRPr="00ED4D41">
              <w:rPr>
                <w:rFonts w:eastAsia="Calibri Light" w:cs="Calibri Light"/>
                <w:b/>
                <w:bCs/>
                <w:color w:val="002060"/>
                <w:sz w:val="20"/>
                <w:szCs w:val="20"/>
              </w:rPr>
              <w:t>Management Plan Outcomes</w:t>
            </w:r>
          </w:p>
        </w:tc>
        <w:tc>
          <w:tcPr>
            <w:tcW w:w="4394" w:type="dxa"/>
            <w:shd w:val="clear" w:color="auto" w:fill="E1ECF8" w:themeFill="accent2" w:themeFillTint="33"/>
          </w:tcPr>
          <w:p w14:paraId="25322307"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O12. Improved user awareness of marine park rules</w:t>
            </w:r>
          </w:p>
        </w:tc>
        <w:tc>
          <w:tcPr>
            <w:tcW w:w="2474" w:type="dxa"/>
            <w:shd w:val="clear" w:color="auto" w:fill="E1ECF8" w:themeFill="accent2" w:themeFillTint="33"/>
          </w:tcPr>
          <w:p w14:paraId="0F7686FB" w14:textId="77777777" w:rsidR="00ED4D41" w:rsidRPr="00ED4D41" w:rsidRDefault="00ED4D41" w:rsidP="00ED4D41">
            <w:pPr>
              <w:numPr>
                <w:ilvl w:val="0"/>
                <w:numId w:val="41"/>
              </w:numPr>
              <w:spacing w:before="0" w:after="0"/>
              <w:contextualSpacing/>
              <w:rPr>
                <w:sz w:val="20"/>
                <w:szCs w:val="20"/>
              </w:rPr>
            </w:pPr>
            <w:r w:rsidRPr="00ED4D41">
              <w:rPr>
                <w:sz w:val="20"/>
                <w:szCs w:val="20"/>
              </w:rPr>
              <w:t>N/A</w:t>
            </w:r>
          </w:p>
        </w:tc>
        <w:tc>
          <w:tcPr>
            <w:tcW w:w="2380" w:type="dxa"/>
            <w:shd w:val="clear" w:color="auto" w:fill="E1ECF8" w:themeFill="accent2" w:themeFillTint="33"/>
          </w:tcPr>
          <w:p w14:paraId="512510F1" w14:textId="77777777" w:rsidR="00ED4D41" w:rsidRPr="00ED4D41" w:rsidRDefault="00ED4D41" w:rsidP="00ED4D41">
            <w:pPr>
              <w:numPr>
                <w:ilvl w:val="0"/>
                <w:numId w:val="41"/>
              </w:numPr>
              <w:spacing w:before="0" w:after="0"/>
              <w:rPr>
                <w:sz w:val="20"/>
                <w:szCs w:val="20"/>
              </w:rPr>
            </w:pPr>
            <w:r w:rsidRPr="00ED4D41">
              <w:rPr>
                <w:sz w:val="20"/>
                <w:szCs w:val="20"/>
              </w:rPr>
              <w:t xml:space="preserve">Survey-based metrics show an increase in awareness of marine park rules. </w:t>
            </w:r>
          </w:p>
          <w:p w14:paraId="1607CB84" w14:textId="77777777" w:rsidR="00ED4D41" w:rsidRPr="00ED4D41" w:rsidRDefault="00ED4D41" w:rsidP="00ED4D41">
            <w:pPr>
              <w:numPr>
                <w:ilvl w:val="0"/>
                <w:numId w:val="41"/>
              </w:numPr>
              <w:spacing w:before="0" w:after="0"/>
              <w:rPr>
                <w:sz w:val="20"/>
                <w:szCs w:val="20"/>
              </w:rPr>
            </w:pPr>
            <w:r w:rsidRPr="00ED4D41">
              <w:rPr>
                <w:sz w:val="20"/>
                <w:szCs w:val="20"/>
              </w:rPr>
              <w:t xml:space="preserve">Most stakeholders report that </w:t>
            </w:r>
            <w:r w:rsidRPr="00ED4D41">
              <w:rPr>
                <w:rFonts w:eastAsia="Calibri Light" w:cs="Calibri Light"/>
                <w:color w:val="000000"/>
                <w:sz w:val="20"/>
                <w:szCs w:val="20"/>
              </w:rPr>
              <w:t>awareness of marine park rules has improved.</w:t>
            </w:r>
          </w:p>
        </w:tc>
        <w:tc>
          <w:tcPr>
            <w:tcW w:w="2371" w:type="dxa"/>
            <w:shd w:val="clear" w:color="auto" w:fill="E1ECF8" w:themeFill="accent2" w:themeFillTint="33"/>
          </w:tcPr>
          <w:p w14:paraId="441731E3" w14:textId="77777777" w:rsidR="00ED4D41" w:rsidRPr="00ED4D41" w:rsidRDefault="00ED4D41" w:rsidP="00ED4D41">
            <w:pPr>
              <w:numPr>
                <w:ilvl w:val="0"/>
                <w:numId w:val="41"/>
              </w:numPr>
              <w:spacing w:before="0" w:after="0"/>
              <w:rPr>
                <w:sz w:val="20"/>
                <w:szCs w:val="20"/>
              </w:rPr>
            </w:pPr>
            <w:r w:rsidRPr="00ED4D41">
              <w:rPr>
                <w:sz w:val="20"/>
                <w:szCs w:val="20"/>
              </w:rPr>
              <w:t>Relevant survey responses addressing awareness of marine park rules.</w:t>
            </w:r>
          </w:p>
          <w:p w14:paraId="48E1AE60"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feedback.</w:t>
            </w:r>
          </w:p>
        </w:tc>
        <w:tc>
          <w:tcPr>
            <w:tcW w:w="2414" w:type="dxa"/>
            <w:shd w:val="clear" w:color="auto" w:fill="E1ECF8" w:themeFill="accent2" w:themeFillTint="33"/>
          </w:tcPr>
          <w:p w14:paraId="14EB7BB5" w14:textId="77777777" w:rsidR="00ED4D41" w:rsidRPr="00ED4D41" w:rsidRDefault="00ED4D41" w:rsidP="00ED4D41">
            <w:pPr>
              <w:numPr>
                <w:ilvl w:val="0"/>
                <w:numId w:val="41"/>
              </w:numPr>
              <w:spacing w:before="0" w:after="0"/>
              <w:rPr>
                <w:sz w:val="20"/>
                <w:szCs w:val="20"/>
              </w:rPr>
            </w:pPr>
            <w:r w:rsidRPr="00ED4D41">
              <w:rPr>
                <w:sz w:val="20"/>
                <w:szCs w:val="20"/>
              </w:rPr>
              <w:t xml:space="preserve">Park user surveys - National Environmental Science Program (NESP) 2021 boat ramp surveys and more recent surveys (repeat survey currently in field). </w:t>
            </w:r>
          </w:p>
          <w:p w14:paraId="28F598A3"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tc>
      </w:tr>
      <w:tr w:rsidR="00ED4D41" w:rsidRPr="00ED4D41" w14:paraId="0EB532CA" w14:textId="77777777" w:rsidTr="00B527F8">
        <w:trPr>
          <w:trHeight w:val="265"/>
        </w:trPr>
        <w:tc>
          <w:tcPr>
            <w:tcW w:w="1413" w:type="dxa"/>
            <w:vMerge/>
            <w:shd w:val="clear" w:color="auto" w:fill="A5C8EC" w:themeFill="accent2" w:themeFillTint="99"/>
          </w:tcPr>
          <w:p w14:paraId="5D000981"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1ECF8" w:themeFill="accent2" w:themeFillTint="33"/>
          </w:tcPr>
          <w:p w14:paraId="65798B61"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O13. Increased levels of voluntary compliance and self-regulation by marine park users</w:t>
            </w:r>
          </w:p>
        </w:tc>
        <w:tc>
          <w:tcPr>
            <w:tcW w:w="2474" w:type="dxa"/>
            <w:shd w:val="clear" w:color="auto" w:fill="E1ECF8" w:themeFill="accent2" w:themeFillTint="33"/>
          </w:tcPr>
          <w:p w14:paraId="02E4E933" w14:textId="77777777" w:rsidR="00ED4D41" w:rsidRPr="00ED4D41" w:rsidRDefault="00ED4D41" w:rsidP="00ED4D41">
            <w:pPr>
              <w:numPr>
                <w:ilvl w:val="0"/>
                <w:numId w:val="41"/>
              </w:numPr>
              <w:spacing w:before="0" w:after="0"/>
              <w:contextualSpacing/>
              <w:rPr>
                <w:sz w:val="20"/>
                <w:szCs w:val="20"/>
              </w:rPr>
            </w:pPr>
            <w:r w:rsidRPr="00ED4D41">
              <w:rPr>
                <w:sz w:val="20"/>
                <w:szCs w:val="20"/>
              </w:rPr>
              <w:t>N/A</w:t>
            </w:r>
          </w:p>
        </w:tc>
        <w:tc>
          <w:tcPr>
            <w:tcW w:w="2380" w:type="dxa"/>
            <w:shd w:val="clear" w:color="auto" w:fill="E1ECF8" w:themeFill="accent2" w:themeFillTint="33"/>
          </w:tcPr>
          <w:p w14:paraId="22D2FEA7" w14:textId="77777777" w:rsidR="00ED4D41" w:rsidRPr="00ED4D41" w:rsidRDefault="00ED4D41" w:rsidP="00ED4D41">
            <w:pPr>
              <w:numPr>
                <w:ilvl w:val="0"/>
                <w:numId w:val="41"/>
              </w:numPr>
              <w:spacing w:before="0" w:after="0"/>
              <w:contextualSpacing/>
              <w:rPr>
                <w:sz w:val="20"/>
                <w:szCs w:val="20"/>
              </w:rPr>
            </w:pPr>
            <w:r w:rsidRPr="00ED4D41">
              <w:rPr>
                <w:sz w:val="20"/>
                <w:szCs w:val="20"/>
              </w:rPr>
              <w:t>Evidence of increased voluntary compliance and self-regulation by users of marine parks.</w:t>
            </w:r>
          </w:p>
          <w:p w14:paraId="13801E32" w14:textId="77777777" w:rsidR="00ED4D41" w:rsidRPr="00ED4D41" w:rsidRDefault="00ED4D41" w:rsidP="00ED4D41">
            <w:pPr>
              <w:numPr>
                <w:ilvl w:val="0"/>
                <w:numId w:val="41"/>
              </w:numPr>
              <w:spacing w:before="0" w:after="0"/>
              <w:contextualSpacing/>
              <w:rPr>
                <w:sz w:val="20"/>
                <w:szCs w:val="20"/>
              </w:rPr>
            </w:pPr>
            <w:r w:rsidRPr="00ED4D41">
              <w:rPr>
                <w:sz w:val="20"/>
                <w:szCs w:val="20"/>
              </w:rPr>
              <w:t>Most stakeholders perceive voluntary compliance to have increased.</w:t>
            </w:r>
          </w:p>
        </w:tc>
        <w:tc>
          <w:tcPr>
            <w:tcW w:w="2371" w:type="dxa"/>
            <w:shd w:val="clear" w:color="auto" w:fill="E1ECF8" w:themeFill="accent2" w:themeFillTint="33"/>
          </w:tcPr>
          <w:p w14:paraId="35132042" w14:textId="77777777" w:rsidR="00ED4D41" w:rsidRPr="00ED4D41" w:rsidRDefault="00ED4D41" w:rsidP="00ED4D41">
            <w:pPr>
              <w:numPr>
                <w:ilvl w:val="0"/>
                <w:numId w:val="41"/>
              </w:numPr>
              <w:spacing w:before="0" w:after="0"/>
              <w:contextualSpacing/>
              <w:rPr>
                <w:sz w:val="20"/>
                <w:szCs w:val="20"/>
              </w:rPr>
            </w:pPr>
            <w:r w:rsidRPr="00ED4D41">
              <w:rPr>
                <w:sz w:val="20"/>
                <w:szCs w:val="20"/>
              </w:rPr>
              <w:t>Survey based metrics of voluntary compliance attitudes and behaviours (including self-regulation).</w:t>
            </w:r>
          </w:p>
          <w:p w14:paraId="39C95161" w14:textId="77777777" w:rsidR="00ED4D41" w:rsidRPr="00ED4D41" w:rsidRDefault="00ED4D41" w:rsidP="00ED4D41">
            <w:pPr>
              <w:numPr>
                <w:ilvl w:val="0"/>
                <w:numId w:val="41"/>
              </w:numPr>
              <w:spacing w:before="0" w:after="0"/>
              <w:contextualSpacing/>
              <w:rPr>
                <w:sz w:val="20"/>
                <w:szCs w:val="20"/>
              </w:rPr>
            </w:pPr>
            <w:r w:rsidRPr="00ED4D41">
              <w:rPr>
                <w:sz w:val="20"/>
                <w:szCs w:val="20"/>
              </w:rPr>
              <w:t>Documentary evidence of self-regulation.</w:t>
            </w:r>
          </w:p>
          <w:p w14:paraId="7B43C210"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Stakeholder feedback. </w:t>
            </w:r>
          </w:p>
        </w:tc>
        <w:tc>
          <w:tcPr>
            <w:tcW w:w="2414" w:type="dxa"/>
            <w:shd w:val="clear" w:color="auto" w:fill="E1ECF8" w:themeFill="accent2" w:themeFillTint="33"/>
          </w:tcPr>
          <w:p w14:paraId="7178D91E" w14:textId="77777777" w:rsidR="00ED4D41" w:rsidRPr="00ED4D41" w:rsidRDefault="00ED4D41" w:rsidP="00ED4D41">
            <w:pPr>
              <w:numPr>
                <w:ilvl w:val="0"/>
                <w:numId w:val="41"/>
              </w:numPr>
              <w:spacing w:before="0" w:after="0"/>
              <w:contextualSpacing/>
              <w:rPr>
                <w:sz w:val="20"/>
                <w:szCs w:val="20"/>
              </w:rPr>
            </w:pPr>
            <w:r w:rsidRPr="00ED4D41">
              <w:rPr>
                <w:sz w:val="20"/>
                <w:szCs w:val="20"/>
              </w:rPr>
              <w:t>Park user surveys.</w:t>
            </w:r>
          </w:p>
          <w:p w14:paraId="442E5719"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 (e.g. compliance monitoring records/audits).</w:t>
            </w:r>
          </w:p>
          <w:p w14:paraId="40D03605"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tc>
      </w:tr>
      <w:tr w:rsidR="00ED4D41" w:rsidRPr="00ED4D41" w14:paraId="61E7A9C5" w14:textId="77777777" w:rsidTr="00B527F8">
        <w:trPr>
          <w:trHeight w:val="730"/>
        </w:trPr>
        <w:tc>
          <w:tcPr>
            <w:tcW w:w="1413" w:type="dxa"/>
            <w:vMerge/>
            <w:shd w:val="clear" w:color="auto" w:fill="A5C8EC" w:themeFill="accent2" w:themeFillTint="99"/>
          </w:tcPr>
          <w:p w14:paraId="586A221C"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1ECF8" w:themeFill="accent2" w:themeFillTint="33"/>
          </w:tcPr>
          <w:p w14:paraId="7AAB64E2"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O14. High overall levels of compliance with the rules by marine park users</w:t>
            </w:r>
          </w:p>
        </w:tc>
        <w:tc>
          <w:tcPr>
            <w:tcW w:w="2474" w:type="dxa"/>
            <w:shd w:val="clear" w:color="auto" w:fill="E1ECF8" w:themeFill="accent2" w:themeFillTint="33"/>
          </w:tcPr>
          <w:p w14:paraId="1C4A34B4" w14:textId="77777777" w:rsidR="00ED4D41" w:rsidRPr="00ED4D41" w:rsidRDefault="00ED4D41" w:rsidP="00ED4D41">
            <w:pPr>
              <w:numPr>
                <w:ilvl w:val="0"/>
                <w:numId w:val="41"/>
              </w:numPr>
              <w:spacing w:before="0" w:after="0"/>
              <w:contextualSpacing/>
              <w:rPr>
                <w:sz w:val="20"/>
                <w:szCs w:val="20"/>
              </w:rPr>
            </w:pPr>
            <w:r w:rsidRPr="00ED4D41">
              <w:rPr>
                <w:sz w:val="20"/>
                <w:szCs w:val="20"/>
              </w:rPr>
              <w:t>N/A</w:t>
            </w:r>
          </w:p>
        </w:tc>
        <w:tc>
          <w:tcPr>
            <w:tcW w:w="2380" w:type="dxa"/>
            <w:shd w:val="clear" w:color="auto" w:fill="E1ECF8" w:themeFill="accent2" w:themeFillTint="33"/>
          </w:tcPr>
          <w:p w14:paraId="65D4A7F1" w14:textId="77777777" w:rsidR="00ED4D41" w:rsidRPr="00ED4D41" w:rsidRDefault="00ED4D41" w:rsidP="00ED4D41">
            <w:pPr>
              <w:numPr>
                <w:ilvl w:val="0"/>
                <w:numId w:val="41"/>
              </w:numPr>
              <w:spacing w:before="0" w:after="0"/>
              <w:contextualSpacing/>
              <w:rPr>
                <w:sz w:val="20"/>
                <w:szCs w:val="20"/>
              </w:rPr>
            </w:pPr>
            <w:r w:rsidRPr="00ED4D41">
              <w:rPr>
                <w:sz w:val="20"/>
                <w:szCs w:val="20"/>
              </w:rPr>
              <w:t>High levels of compliance over course of plan.</w:t>
            </w:r>
          </w:p>
          <w:p w14:paraId="2A3BBE7D" w14:textId="77777777" w:rsidR="00ED4D41" w:rsidRPr="00ED4D41" w:rsidRDefault="00ED4D41" w:rsidP="00ED4D41">
            <w:pPr>
              <w:numPr>
                <w:ilvl w:val="0"/>
                <w:numId w:val="41"/>
              </w:numPr>
              <w:spacing w:before="0" w:after="0"/>
              <w:contextualSpacing/>
            </w:pPr>
            <w:r w:rsidRPr="00ED4D41">
              <w:rPr>
                <w:sz w:val="20"/>
                <w:szCs w:val="20"/>
              </w:rPr>
              <w:t xml:space="preserve">Most stakeholders perceive compliance </w:t>
            </w:r>
            <w:r w:rsidRPr="00ED4D41">
              <w:rPr>
                <w:sz w:val="20"/>
                <w:szCs w:val="20"/>
              </w:rPr>
              <w:lastRenderedPageBreak/>
              <w:t>with the rules to be high.</w:t>
            </w:r>
          </w:p>
        </w:tc>
        <w:tc>
          <w:tcPr>
            <w:tcW w:w="2371" w:type="dxa"/>
            <w:shd w:val="clear" w:color="auto" w:fill="E1ECF8" w:themeFill="accent2" w:themeFillTint="33"/>
          </w:tcPr>
          <w:p w14:paraId="51079781"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 xml:space="preserve">Survey based metrics of compliance attitudes and behaviours. </w:t>
            </w:r>
          </w:p>
          <w:p w14:paraId="2B4BFE64"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Documentary records of rates of </w:t>
            </w:r>
            <w:r w:rsidRPr="00ED4D41">
              <w:rPr>
                <w:sz w:val="20"/>
                <w:szCs w:val="20"/>
              </w:rPr>
              <w:lastRenderedPageBreak/>
              <w:t>compliance/ non-compliance (e.g. investigations).</w:t>
            </w:r>
          </w:p>
          <w:p w14:paraId="1D6B0398"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Stakeholder feedback. </w:t>
            </w:r>
          </w:p>
        </w:tc>
        <w:tc>
          <w:tcPr>
            <w:tcW w:w="2414" w:type="dxa"/>
            <w:shd w:val="clear" w:color="auto" w:fill="E1ECF8" w:themeFill="accent2" w:themeFillTint="33"/>
          </w:tcPr>
          <w:p w14:paraId="2D7599B7" w14:textId="77777777" w:rsidR="00ED4D41" w:rsidRPr="00ED4D41" w:rsidRDefault="00ED4D41" w:rsidP="00ED4D41">
            <w:pPr>
              <w:numPr>
                <w:ilvl w:val="0"/>
                <w:numId w:val="41"/>
              </w:numPr>
              <w:spacing w:before="0" w:after="0"/>
              <w:contextualSpacing/>
              <w:rPr>
                <w:sz w:val="20"/>
                <w:szCs w:val="20"/>
              </w:rPr>
            </w:pPr>
            <w:r w:rsidRPr="00ED4D41">
              <w:rPr>
                <w:sz w:val="20"/>
                <w:szCs w:val="20"/>
              </w:rPr>
              <w:lastRenderedPageBreak/>
              <w:t>Park user surveys.</w:t>
            </w:r>
          </w:p>
          <w:p w14:paraId="1396BD80"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 (e.g. compliance monitoring records/audits).</w:t>
            </w:r>
          </w:p>
          <w:p w14:paraId="18F09DEF" w14:textId="77777777" w:rsidR="00ED4D41" w:rsidRPr="00ED4D41" w:rsidRDefault="00ED4D41" w:rsidP="00ED4D41">
            <w:pPr>
              <w:spacing w:before="0" w:after="0"/>
              <w:jc w:val="center"/>
              <w:rPr>
                <w:sz w:val="20"/>
                <w:szCs w:val="20"/>
              </w:rPr>
            </w:pPr>
            <w:r w:rsidRPr="00ED4D41">
              <w:rPr>
                <w:sz w:val="20"/>
                <w:szCs w:val="20"/>
              </w:rPr>
              <w:lastRenderedPageBreak/>
              <w:t>Stakeholder engagement conducted by ORIMA.</w:t>
            </w:r>
          </w:p>
        </w:tc>
      </w:tr>
      <w:tr w:rsidR="00ED4D41" w:rsidRPr="00ED4D41" w14:paraId="70AC74E6" w14:textId="77777777" w:rsidTr="00B527F8">
        <w:trPr>
          <w:trHeight w:val="730"/>
        </w:trPr>
        <w:tc>
          <w:tcPr>
            <w:tcW w:w="1413" w:type="dxa"/>
            <w:vMerge/>
            <w:shd w:val="clear" w:color="auto" w:fill="A5C8EC" w:themeFill="accent2" w:themeFillTint="99"/>
          </w:tcPr>
          <w:p w14:paraId="0F68E381" w14:textId="77777777" w:rsidR="00ED4D41" w:rsidRPr="00ED4D41" w:rsidRDefault="00ED4D41" w:rsidP="00ED4D41">
            <w:pPr>
              <w:spacing w:before="0" w:after="0"/>
              <w:rPr>
                <w:rFonts w:eastAsia="Calibri Light" w:cs="Calibri Light"/>
                <w:color w:val="000000"/>
                <w:sz w:val="20"/>
                <w:szCs w:val="20"/>
              </w:rPr>
            </w:pPr>
          </w:p>
        </w:tc>
        <w:tc>
          <w:tcPr>
            <w:tcW w:w="4394" w:type="dxa"/>
            <w:shd w:val="clear" w:color="auto" w:fill="E1ECF8" w:themeFill="accent2" w:themeFillTint="33"/>
          </w:tcPr>
          <w:p w14:paraId="45EC85C8" w14:textId="77777777" w:rsidR="00ED4D41" w:rsidRPr="00ED4D41" w:rsidRDefault="00ED4D41" w:rsidP="00ED4D41">
            <w:pPr>
              <w:spacing w:before="0" w:after="0"/>
              <w:rPr>
                <w:rFonts w:eastAsia="Calibri Light" w:cs="Calibri Light"/>
                <w:color w:val="000000"/>
                <w:sz w:val="20"/>
                <w:szCs w:val="20"/>
              </w:rPr>
            </w:pPr>
            <w:r w:rsidRPr="00ED4D41">
              <w:rPr>
                <w:rFonts w:eastAsia="Calibri Light" w:cs="Calibri Light"/>
                <w:color w:val="000000"/>
                <w:sz w:val="20"/>
                <w:szCs w:val="20"/>
              </w:rPr>
              <w:t>O15. A decrease in the number of non-compliances</w:t>
            </w:r>
          </w:p>
        </w:tc>
        <w:tc>
          <w:tcPr>
            <w:tcW w:w="2474" w:type="dxa"/>
            <w:shd w:val="clear" w:color="auto" w:fill="E1ECF8" w:themeFill="accent2" w:themeFillTint="33"/>
          </w:tcPr>
          <w:p w14:paraId="1DD53328" w14:textId="77777777" w:rsidR="00ED4D41" w:rsidRPr="00ED4D41" w:rsidRDefault="00ED4D41" w:rsidP="00ED4D41">
            <w:pPr>
              <w:numPr>
                <w:ilvl w:val="0"/>
                <w:numId w:val="41"/>
              </w:numPr>
              <w:spacing w:before="0" w:after="0"/>
              <w:contextualSpacing/>
              <w:rPr>
                <w:sz w:val="20"/>
                <w:szCs w:val="20"/>
              </w:rPr>
            </w:pPr>
            <w:r w:rsidRPr="00ED4D41">
              <w:rPr>
                <w:sz w:val="20"/>
                <w:szCs w:val="20"/>
              </w:rPr>
              <w:t>N/A</w:t>
            </w:r>
          </w:p>
        </w:tc>
        <w:tc>
          <w:tcPr>
            <w:tcW w:w="2380" w:type="dxa"/>
            <w:shd w:val="clear" w:color="auto" w:fill="E1ECF8" w:themeFill="accent2" w:themeFillTint="33"/>
          </w:tcPr>
          <w:p w14:paraId="171855C8" w14:textId="77777777" w:rsidR="00ED4D41" w:rsidRPr="00ED4D41" w:rsidRDefault="00ED4D41" w:rsidP="00ED4D41">
            <w:pPr>
              <w:numPr>
                <w:ilvl w:val="0"/>
                <w:numId w:val="41"/>
              </w:numPr>
              <w:spacing w:before="0" w:after="0"/>
              <w:contextualSpacing/>
              <w:rPr>
                <w:sz w:val="20"/>
                <w:szCs w:val="20"/>
              </w:rPr>
            </w:pPr>
            <w:r w:rsidRPr="00ED4D41">
              <w:rPr>
                <w:sz w:val="20"/>
                <w:szCs w:val="20"/>
              </w:rPr>
              <w:t>Decreasing trend in non-compliance incidents over the course of the plan.</w:t>
            </w:r>
          </w:p>
          <w:p w14:paraId="1B9FA1BD" w14:textId="77777777" w:rsidR="00ED4D41" w:rsidRPr="00ED4D41" w:rsidRDefault="00ED4D41" w:rsidP="00ED4D41">
            <w:pPr>
              <w:numPr>
                <w:ilvl w:val="0"/>
                <w:numId w:val="41"/>
              </w:numPr>
              <w:spacing w:before="0" w:after="0"/>
              <w:contextualSpacing/>
              <w:rPr>
                <w:sz w:val="20"/>
                <w:szCs w:val="20"/>
              </w:rPr>
            </w:pPr>
            <w:r w:rsidRPr="00ED4D41">
              <w:rPr>
                <w:sz w:val="20"/>
                <w:szCs w:val="20"/>
              </w:rPr>
              <w:t>Most stakeholders consider non-compliance to be decreasing.</w:t>
            </w:r>
          </w:p>
        </w:tc>
        <w:tc>
          <w:tcPr>
            <w:tcW w:w="2371" w:type="dxa"/>
            <w:shd w:val="clear" w:color="auto" w:fill="E1ECF8" w:themeFill="accent2" w:themeFillTint="33"/>
          </w:tcPr>
          <w:p w14:paraId="560C9F75"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Documentary records of number of non-compliances throughout the life of the plan. </w:t>
            </w:r>
          </w:p>
          <w:p w14:paraId="3D4E3681" w14:textId="77777777" w:rsidR="00ED4D41" w:rsidRPr="00ED4D41" w:rsidRDefault="00ED4D41" w:rsidP="00ED4D41">
            <w:pPr>
              <w:numPr>
                <w:ilvl w:val="0"/>
                <w:numId w:val="41"/>
              </w:numPr>
              <w:spacing w:before="0" w:after="0"/>
              <w:contextualSpacing/>
              <w:rPr>
                <w:sz w:val="20"/>
                <w:szCs w:val="20"/>
              </w:rPr>
            </w:pPr>
            <w:r w:rsidRPr="00ED4D41">
              <w:rPr>
                <w:sz w:val="20"/>
                <w:szCs w:val="20"/>
              </w:rPr>
              <w:t xml:space="preserve">Stakeholder feedback. </w:t>
            </w:r>
          </w:p>
        </w:tc>
        <w:tc>
          <w:tcPr>
            <w:tcW w:w="2414" w:type="dxa"/>
            <w:shd w:val="clear" w:color="auto" w:fill="E1ECF8" w:themeFill="accent2" w:themeFillTint="33"/>
          </w:tcPr>
          <w:p w14:paraId="7C8DB506" w14:textId="77777777" w:rsidR="00ED4D41" w:rsidRPr="00ED4D41" w:rsidRDefault="00ED4D41" w:rsidP="00ED4D41">
            <w:pPr>
              <w:numPr>
                <w:ilvl w:val="0"/>
                <w:numId w:val="41"/>
              </w:numPr>
              <w:spacing w:before="0" w:after="0"/>
              <w:contextualSpacing/>
              <w:rPr>
                <w:sz w:val="20"/>
                <w:szCs w:val="20"/>
              </w:rPr>
            </w:pPr>
            <w:r w:rsidRPr="00ED4D41">
              <w:rPr>
                <w:sz w:val="20"/>
                <w:szCs w:val="20"/>
              </w:rPr>
              <w:t>Administrative data/ desktop review (e.g. compliance monitoring records/audits).</w:t>
            </w:r>
          </w:p>
          <w:p w14:paraId="63668FED" w14:textId="77777777" w:rsidR="00ED4D41" w:rsidRPr="00ED4D41" w:rsidRDefault="00ED4D41" w:rsidP="00ED4D41">
            <w:pPr>
              <w:numPr>
                <w:ilvl w:val="0"/>
                <w:numId w:val="41"/>
              </w:numPr>
              <w:spacing w:before="0" w:after="0"/>
              <w:contextualSpacing/>
              <w:rPr>
                <w:sz w:val="20"/>
                <w:szCs w:val="20"/>
              </w:rPr>
            </w:pPr>
            <w:r w:rsidRPr="00ED4D41">
              <w:rPr>
                <w:sz w:val="20"/>
                <w:szCs w:val="20"/>
              </w:rPr>
              <w:t>Stakeholder engagement conducted by ORIMA.</w:t>
            </w:r>
          </w:p>
        </w:tc>
      </w:tr>
      <w:bookmarkEnd w:id="112"/>
    </w:tbl>
    <w:p w14:paraId="37843D25" w14:textId="77777777" w:rsidR="00ED4D41" w:rsidRPr="00F96019" w:rsidRDefault="00ED4D41" w:rsidP="00607D36"/>
    <w:sectPr w:rsidR="00ED4D41" w:rsidRPr="00F96019" w:rsidSect="00607D36">
      <w:headerReference w:type="default" r:id="rId78"/>
      <w:footerReference w:type="default" r:id="rId79"/>
      <w:headerReference w:type="first" r:id="rId80"/>
      <w:footerReference w:type="first" r:id="rId81"/>
      <w:pgSz w:w="16838" w:h="11906" w:orient="landscape"/>
      <w:pgMar w:top="1440" w:right="1701" w:bottom="1440" w:left="1134"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8ADA2" w14:textId="77777777" w:rsidR="008972F8" w:rsidRDefault="008972F8" w:rsidP="00105CD2">
      <w:r>
        <w:separator/>
      </w:r>
    </w:p>
  </w:endnote>
  <w:endnote w:type="continuationSeparator" w:id="0">
    <w:p w14:paraId="1E19F341" w14:textId="77777777" w:rsidR="008972F8" w:rsidRDefault="008972F8" w:rsidP="0010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Demi">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eiryo">
    <w:charset w:val="80"/>
    <w:family w:val="swiss"/>
    <w:pitch w:val="variable"/>
    <w:sig w:usb0="E00002FF" w:usb1="6AC7FFFF" w:usb2="08000012" w:usb3="00000000" w:csb0="0002009F" w:csb1="00000000"/>
  </w:font>
  <w:font w:name="Avenir Next LT Pro">
    <w:charset w:val="00"/>
    <w:family w:val="swiss"/>
    <w:pitch w:val="variable"/>
    <w:sig w:usb0="800000E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8B96" w14:textId="309018F3" w:rsidR="004F3B58" w:rsidRDefault="004F3B58" w:rsidP="004F3B58">
    <w:pPr>
      <w:pStyle w:val="Footer"/>
      <w:tabs>
        <w:tab w:val="clear" w:pos="4536"/>
      </w:tabs>
      <w:spacing w:before="360"/>
    </w:pPr>
    <w:r>
      <w:t xml:space="preserve">Our </w:t>
    </w:r>
    <w:r w:rsidRPr="002A1AE8">
      <w:t>ref: 6058</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9356D" w14:textId="77777777" w:rsidR="00ED7CC0" w:rsidRDefault="00ED7CC0" w:rsidP="00793D70">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F44CA" w14:textId="77777777" w:rsidR="006E6615" w:rsidRDefault="006E6615" w:rsidP="00793D70">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2BC4" w14:textId="77777777" w:rsidR="00840F07" w:rsidRDefault="00840F07" w:rsidP="00B527F8">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DFA2" w14:textId="77777777" w:rsidR="00840F07" w:rsidRDefault="00840F07" w:rsidP="00B527F8">
    <w:pPr>
      <w:pStyle w:val="Footer"/>
      <w:tabs>
        <w:tab w:val="clear" w:pos="4536"/>
      </w:tabs>
      <w:spacing w:before="360"/>
    </w:pPr>
    <w:r>
      <w:t xml:space="preserve">Our </w:t>
    </w:r>
    <w:r w:rsidRPr="002A1AE8">
      <w:t>ref: 6058</w:t>
    </w:r>
    <w:r>
      <w:tab/>
      <w:t xml:space="preserve">Page | </w:t>
    </w:r>
    <w:r>
      <w:fldChar w:fldCharType="begin"/>
    </w:r>
    <w:r>
      <w:instrText xml:space="preserve"> PAGE   \* MERGEFORMAT </w:instrText>
    </w:r>
    <w:r>
      <w:fldChar w:fldCharType="separate"/>
    </w:r>
    <w:r>
      <w:t>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8289" w14:textId="77777777" w:rsidR="00840F07" w:rsidRDefault="00840F07" w:rsidP="00B527F8">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0F19" w14:textId="77777777" w:rsidR="004F3B58" w:rsidRDefault="004F3B58" w:rsidP="00B527F8">
    <w:pPr>
      <w:pStyle w:val="Footer"/>
      <w:tabs>
        <w:tab w:val="clear" w:pos="4536"/>
      </w:tabs>
      <w:spacing w:before="360"/>
    </w:pPr>
    <w:r>
      <w:t>Our ref: 6058</w:t>
    </w:r>
    <w:r>
      <w:tab/>
    </w:r>
    <w:r>
      <w:tab/>
    </w:r>
    <w:r>
      <w:tab/>
    </w:r>
    <w:r>
      <w:tab/>
    </w:r>
    <w:r>
      <w:tab/>
    </w:r>
    <w:r>
      <w:tab/>
    </w:r>
    <w:r>
      <w:tab/>
      <w:t xml:space="preserve">Page | </w:t>
    </w:r>
    <w:r>
      <w:fldChar w:fldCharType="begin"/>
    </w:r>
    <w:r>
      <w:instrText xml:space="preserve"> PAGE   \* MERGEFORMAT </w:instrText>
    </w:r>
    <w:r>
      <w:fldChar w:fldCharType="separate"/>
    </w:r>
    <w:r>
      <w:t>1</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1265" w14:textId="77777777" w:rsidR="00837E50" w:rsidRDefault="00837E50" w:rsidP="004F3B58">
    <w:pPr>
      <w:pStyle w:val="Footer"/>
      <w:tabs>
        <w:tab w:val="clear" w:pos="4536"/>
      </w:tabs>
      <w:spacing w:before="360"/>
    </w:pPr>
    <w:r>
      <w:t xml:space="preserve">Our </w:t>
    </w:r>
    <w:r w:rsidRPr="002A1AE8">
      <w:t>ref: 6058</w:t>
    </w:r>
    <w:r>
      <w:tab/>
    </w:r>
    <w:r>
      <w:tab/>
    </w:r>
    <w:r>
      <w:tab/>
    </w:r>
    <w:r>
      <w:tab/>
    </w:r>
    <w:r>
      <w:tab/>
    </w:r>
    <w:r>
      <w:tab/>
    </w:r>
    <w:r>
      <w:tab/>
      <w:t xml:space="preserve">Page | </w:t>
    </w:r>
    <w:r>
      <w:fldChar w:fldCharType="begin"/>
    </w:r>
    <w:r>
      <w:instrText xml:space="preserve"> PAGE   \* MERGEFORMAT </w:instrText>
    </w:r>
    <w:r>
      <w:fldChar w:fldCharType="separate"/>
    </w:r>
    <w:r>
      <w:t>87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492A4" w14:textId="77777777" w:rsidR="008972F8" w:rsidRDefault="008972F8" w:rsidP="00105CD2">
      <w:r>
        <w:separator/>
      </w:r>
    </w:p>
  </w:footnote>
  <w:footnote w:type="continuationSeparator" w:id="0">
    <w:p w14:paraId="61356992" w14:textId="77777777" w:rsidR="008972F8" w:rsidRDefault="008972F8" w:rsidP="00105CD2">
      <w:r>
        <w:continuationSeparator/>
      </w:r>
    </w:p>
  </w:footnote>
  <w:footnote w:id="1">
    <w:p w14:paraId="6E216E8B" w14:textId="77777777" w:rsidR="00FE39BD" w:rsidRPr="00073BCB" w:rsidRDefault="00FE39BD" w:rsidP="00FE39BD">
      <w:pPr>
        <w:pStyle w:val="FootnoteText"/>
        <w:rPr>
          <w:i w:val="0"/>
          <w:iCs/>
          <w:szCs w:val="18"/>
        </w:rPr>
      </w:pPr>
      <w:r w:rsidRPr="00161B1C">
        <w:rPr>
          <w:rStyle w:val="FootnoteReference"/>
          <w:sz w:val="18"/>
          <w:szCs w:val="18"/>
        </w:rPr>
        <w:footnoteRef/>
      </w:r>
      <w:r w:rsidRPr="00073BCB">
        <w:rPr>
          <w:szCs w:val="18"/>
        </w:rPr>
        <w:t xml:space="preserve"> </w:t>
      </w:r>
      <w:r w:rsidRPr="00073BCB">
        <w:rPr>
          <w:iCs/>
          <w:szCs w:val="18"/>
        </w:rPr>
        <w:t>Review of the 2018 Australian Marine Park management plans: https://australianmarineparks.gov.au/management/consultations-reviews/review-2018-australian-marine-park-management-plans/</w:t>
      </w:r>
    </w:p>
  </w:footnote>
  <w:footnote w:id="2">
    <w:p w14:paraId="5E4AB9E7" w14:textId="77777777" w:rsidR="001F2DD6" w:rsidRPr="009D6778" w:rsidRDefault="001F2DD6" w:rsidP="001F2DD6">
      <w:pPr>
        <w:pStyle w:val="FootnoteText"/>
        <w:rPr>
          <w:szCs w:val="18"/>
        </w:rPr>
      </w:pPr>
      <w:r w:rsidRPr="00264AF5">
        <w:rPr>
          <w:rStyle w:val="FootnoteReference"/>
          <w:sz w:val="18"/>
          <w:szCs w:val="18"/>
        </w:rPr>
        <w:footnoteRef/>
      </w:r>
      <w:r w:rsidRPr="009D6778">
        <w:rPr>
          <w:szCs w:val="18"/>
        </w:rPr>
        <w:t xml:space="preserve"> AMPAC and First Nations Refence Group members were also consulted during the project establishment and evaluation framework development stages as advisory groups for the project.</w:t>
      </w:r>
    </w:p>
  </w:footnote>
  <w:footnote w:id="3">
    <w:p w14:paraId="73CACE06" w14:textId="77777777" w:rsidR="001F2DD6" w:rsidRDefault="001F2DD6" w:rsidP="001F2DD6">
      <w:pPr>
        <w:pStyle w:val="FootnoteText"/>
      </w:pPr>
      <w:r>
        <w:rPr>
          <w:rStyle w:val="FootnoteReference"/>
        </w:rPr>
        <w:footnoteRef/>
      </w:r>
      <w:r>
        <w:t xml:space="preserve"> In a small number of cases, stakeholders elected to complete their interview by providing feedback in writing. </w:t>
      </w:r>
    </w:p>
  </w:footnote>
  <w:footnote w:id="4">
    <w:p w14:paraId="464EA6BA" w14:textId="01C1E664" w:rsidR="001F2DD6" w:rsidRPr="00EA182D" w:rsidRDefault="001F2DD6" w:rsidP="001F2DD6">
      <w:pPr>
        <w:spacing w:before="40" w:after="40" w:line="259" w:lineRule="auto"/>
        <w:rPr>
          <w:rFonts w:ascii="Calibri" w:eastAsia="Calibri" w:hAnsi="Calibri" w:cs="Calibri"/>
          <w:b/>
          <w:color w:val="FFFFFF"/>
          <w:sz w:val="18"/>
          <w:szCs w:val="18"/>
        </w:rPr>
      </w:pPr>
      <w:r w:rsidRPr="00EA182D">
        <w:rPr>
          <w:rStyle w:val="FootnoteReference"/>
          <w:sz w:val="18"/>
          <w:szCs w:val="18"/>
        </w:rPr>
        <w:footnoteRef/>
      </w:r>
      <w:r w:rsidRPr="00EA182D">
        <w:rPr>
          <w:sz w:val="18"/>
          <w:szCs w:val="18"/>
        </w:rPr>
        <w:t xml:space="preserve"> </w:t>
      </w:r>
      <w:r w:rsidRPr="00EA182D">
        <w:rPr>
          <w:i/>
          <w:sz w:val="18"/>
          <w:szCs w:val="18"/>
        </w:rPr>
        <w:t xml:space="preserve">Workshop (WS), n=up to 10 people; In-depth interview (IDI), n=up to </w:t>
      </w:r>
      <w:r w:rsidR="00E14E39">
        <w:rPr>
          <w:i/>
          <w:sz w:val="18"/>
          <w:szCs w:val="18"/>
        </w:rPr>
        <w:t>4</w:t>
      </w:r>
      <w:r w:rsidRPr="00EA182D">
        <w:rPr>
          <w:i/>
          <w:sz w:val="18"/>
          <w:szCs w:val="18"/>
        </w:rPr>
        <w:t xml:space="preserve"> participants) </w:t>
      </w:r>
    </w:p>
    <w:p w14:paraId="525F12CC" w14:textId="77777777" w:rsidR="001F2DD6" w:rsidRDefault="001F2DD6" w:rsidP="001F2DD6">
      <w:pPr>
        <w:pStyle w:val="FootnoteText"/>
      </w:pPr>
    </w:p>
  </w:footnote>
  <w:footnote w:id="5">
    <w:p w14:paraId="5448D943" w14:textId="1DDEAD44" w:rsidR="00272242" w:rsidRPr="00023963" w:rsidRDefault="00272242" w:rsidP="00272242">
      <w:pPr>
        <w:pStyle w:val="FootnoteText"/>
        <w:rPr>
          <w:sz w:val="16"/>
          <w:szCs w:val="16"/>
          <w:lang w:val="en-US"/>
        </w:rPr>
      </w:pPr>
      <w:r w:rsidRPr="00023963">
        <w:rPr>
          <w:rStyle w:val="FootnoteReference"/>
          <w:sz w:val="16"/>
          <w:szCs w:val="16"/>
        </w:rPr>
        <w:footnoteRef/>
      </w:r>
      <w:r w:rsidRPr="00023963">
        <w:rPr>
          <w:sz w:val="16"/>
          <w:szCs w:val="16"/>
        </w:rPr>
        <w:t xml:space="preserve"> </w:t>
      </w:r>
      <w:r w:rsidR="0072739F">
        <w:rPr>
          <w:sz w:val="16"/>
          <w:szCs w:val="16"/>
        </w:rPr>
        <w:t>North-west</w:t>
      </w:r>
      <w:r w:rsidRPr="00023963">
        <w:rPr>
          <w:sz w:val="16"/>
          <w:szCs w:val="16"/>
        </w:rPr>
        <w:t xml:space="preserve"> Marine Parks Network Management Plan 2018. </w:t>
      </w:r>
      <w:r w:rsidRPr="00830A52">
        <w:rPr>
          <w:sz w:val="16"/>
          <w:szCs w:val="16"/>
        </w:rPr>
        <w:t>https://australianmarineparks.gov.au/static/effc79ac7104ae979053131c18e51478/amp-document-</w:t>
      </w:r>
      <w:r w:rsidR="0072739F" w:rsidRPr="00830A52">
        <w:rPr>
          <w:sz w:val="16"/>
          <w:szCs w:val="16"/>
        </w:rPr>
        <w:t>North-west</w:t>
      </w:r>
      <w:r w:rsidRPr="00830A52">
        <w:rPr>
          <w:sz w:val="16"/>
          <w:szCs w:val="16"/>
        </w:rPr>
        <w:t>-management-plan-2018.pdf</w:t>
      </w:r>
    </w:p>
  </w:footnote>
  <w:footnote w:id="6">
    <w:p w14:paraId="32C42BE4" w14:textId="77777777" w:rsidR="003706D3" w:rsidRPr="00B0208A" w:rsidRDefault="003706D3" w:rsidP="003706D3">
      <w:pPr>
        <w:pStyle w:val="FootnoteText"/>
        <w:rPr>
          <w:i w:val="0"/>
          <w:iCs/>
          <w:szCs w:val="18"/>
        </w:rPr>
      </w:pPr>
      <w:r w:rsidRPr="00E35DCB">
        <w:rPr>
          <w:rStyle w:val="FootnoteReference"/>
          <w:iCs/>
          <w:sz w:val="18"/>
          <w:szCs w:val="18"/>
        </w:rPr>
        <w:footnoteRef/>
      </w:r>
      <w:r w:rsidRPr="00E35DCB">
        <w:rPr>
          <w:iCs/>
          <w:szCs w:val="18"/>
        </w:rPr>
        <w:t xml:space="preserve"> </w:t>
      </w:r>
      <w:r w:rsidRPr="00B50746">
        <w:rPr>
          <w:szCs w:val="16"/>
        </w:rPr>
        <w:t>NESP Social and Economic Benchmarks of the Australian Marine Parks Report: https://api.research-repository.uwa.edu.au/ws/portalfiles/portal/363774544/Navarro_et_al_D6_M12_M13_M17_Social_and_Economic_benchmarks_of_the_AMPs_FINAL.pdf</w:t>
      </w:r>
    </w:p>
  </w:footnote>
  <w:footnote w:id="7">
    <w:p w14:paraId="044594F1" w14:textId="77777777" w:rsidR="00642063" w:rsidRPr="00397498" w:rsidRDefault="00642063" w:rsidP="00642063">
      <w:pPr>
        <w:pStyle w:val="FootnoteText"/>
        <w:rPr>
          <w:szCs w:val="18"/>
          <w:lang w:val="en-US"/>
        </w:rPr>
      </w:pPr>
      <w:r w:rsidRPr="00397498">
        <w:rPr>
          <w:rStyle w:val="FootnoteReference"/>
          <w:sz w:val="18"/>
          <w:szCs w:val="18"/>
        </w:rPr>
        <w:footnoteRef/>
      </w:r>
      <w:r w:rsidRPr="00397498">
        <w:rPr>
          <w:szCs w:val="18"/>
        </w:rPr>
        <w:t xml:space="preserve"> A Communication, Education and Awareness Strategy (2021-26</w:t>
      </w:r>
      <w:r w:rsidRPr="00397498">
        <w:rPr>
          <w:iCs/>
          <w:szCs w:val="18"/>
        </w:rPr>
        <w:t>):</w:t>
      </w:r>
      <w:r w:rsidRPr="00397498">
        <w:rPr>
          <w:szCs w:val="18"/>
        </w:rPr>
        <w:t xml:space="preserve"> Internal document</w:t>
      </w:r>
    </w:p>
  </w:footnote>
  <w:footnote w:id="8">
    <w:p w14:paraId="0A8C1F55" w14:textId="0CE3B821" w:rsidR="00F53E0F" w:rsidRPr="00397498" w:rsidRDefault="00F53E0F" w:rsidP="00F53E0F">
      <w:pPr>
        <w:pStyle w:val="FootnoteText"/>
        <w:rPr>
          <w:szCs w:val="18"/>
        </w:rPr>
      </w:pPr>
      <w:r w:rsidRPr="00397498">
        <w:rPr>
          <w:rStyle w:val="FootnoteReference"/>
          <w:sz w:val="18"/>
          <w:szCs w:val="18"/>
        </w:rPr>
        <w:footnoteRef/>
      </w:r>
      <w:r w:rsidRPr="00397498">
        <w:rPr>
          <w:szCs w:val="18"/>
        </w:rPr>
        <w:t xml:space="preserve"> </w:t>
      </w:r>
      <w:r w:rsidR="0072739F">
        <w:rPr>
          <w:iCs/>
          <w:szCs w:val="18"/>
        </w:rPr>
        <w:t>North-west</w:t>
      </w:r>
      <w:r w:rsidRPr="00397498">
        <w:rPr>
          <w:iCs/>
          <w:szCs w:val="18"/>
        </w:rPr>
        <w:t xml:space="preserve"> Communications Plan: Internal document</w:t>
      </w:r>
      <w:r w:rsidRPr="00397498">
        <w:rPr>
          <w:szCs w:val="18"/>
        </w:rPr>
        <w:t xml:space="preserve"> </w:t>
      </w:r>
    </w:p>
  </w:footnote>
  <w:footnote w:id="9">
    <w:p w14:paraId="610DEFB2" w14:textId="01BE389B" w:rsidR="00642063" w:rsidRPr="00397498" w:rsidRDefault="00642063" w:rsidP="00642063">
      <w:pPr>
        <w:pStyle w:val="FootnoteText"/>
        <w:rPr>
          <w:i w:val="0"/>
          <w:iCs/>
          <w:szCs w:val="18"/>
        </w:rPr>
      </w:pPr>
      <w:r w:rsidRPr="00397498">
        <w:rPr>
          <w:rStyle w:val="FootnoteReference"/>
          <w:iCs/>
          <w:sz w:val="18"/>
          <w:szCs w:val="18"/>
        </w:rPr>
        <w:footnoteRef/>
      </w:r>
      <w:r w:rsidRPr="00397498">
        <w:rPr>
          <w:iCs/>
          <w:szCs w:val="18"/>
        </w:rPr>
        <w:t xml:space="preserve"> The values chapter in the management plan itself</w:t>
      </w:r>
      <w:r w:rsidR="0090276E">
        <w:rPr>
          <w:iCs/>
          <w:szCs w:val="18"/>
        </w:rPr>
        <w:t xml:space="preserve"> (2018)</w:t>
      </w:r>
      <w:r w:rsidRPr="00397498">
        <w:rPr>
          <w:iCs/>
          <w:szCs w:val="18"/>
        </w:rPr>
        <w:t xml:space="preserve">: </w:t>
      </w:r>
      <w:r w:rsidR="007B5934" w:rsidRPr="007B5934">
        <w:t>https://australianmarineparks.gov.au/static/effc79ac7104ae979053131c18e51478/amp-document-north-west-management-plan-2018.pdf</w:t>
      </w:r>
    </w:p>
  </w:footnote>
  <w:footnote w:id="10">
    <w:p w14:paraId="6EB15D66" w14:textId="28416574" w:rsidR="00642063" w:rsidRPr="002C4F4A" w:rsidRDefault="00642063" w:rsidP="00642063">
      <w:pPr>
        <w:pStyle w:val="FootnoteText"/>
        <w:rPr>
          <w:i w:val="0"/>
          <w:iCs/>
          <w:szCs w:val="18"/>
          <w:highlight w:val="yellow"/>
        </w:rPr>
      </w:pPr>
      <w:r w:rsidRPr="00397498">
        <w:rPr>
          <w:rStyle w:val="FootnoteReference"/>
          <w:iCs/>
          <w:sz w:val="18"/>
          <w:szCs w:val="18"/>
        </w:rPr>
        <w:footnoteRef/>
      </w:r>
      <w:r w:rsidRPr="00397498">
        <w:rPr>
          <w:iCs/>
          <w:szCs w:val="18"/>
        </w:rPr>
        <w:t xml:space="preserve"> </w:t>
      </w:r>
      <w:r w:rsidR="0072739F">
        <w:rPr>
          <w:iCs/>
          <w:szCs w:val="18"/>
        </w:rPr>
        <w:t>North-west</w:t>
      </w:r>
      <w:r w:rsidRPr="00397498">
        <w:rPr>
          <w:iCs/>
          <w:szCs w:val="18"/>
        </w:rPr>
        <w:t xml:space="preserve"> Network values: </w:t>
      </w:r>
      <w:r w:rsidR="007B5934" w:rsidRPr="007B5934">
        <w:t>https://australianmarineparks.gov.au/management/values/values-north-west-marine-parks-network/</w:t>
      </w:r>
    </w:p>
  </w:footnote>
  <w:footnote w:id="11">
    <w:p w14:paraId="5E043F9C" w14:textId="2DF16B67" w:rsidR="0020160A" w:rsidRPr="0020160A" w:rsidRDefault="0020160A">
      <w:pPr>
        <w:pStyle w:val="FootnoteText"/>
        <w:rPr>
          <w:lang w:val="en-US"/>
        </w:rPr>
      </w:pPr>
      <w:r>
        <w:rPr>
          <w:rStyle w:val="FootnoteReference"/>
        </w:rPr>
        <w:footnoteRef/>
      </w:r>
      <w:r>
        <w:t xml:space="preserve"> </w:t>
      </w:r>
      <w:r w:rsidR="00CD41DE">
        <w:rPr>
          <w:lang w:val="en-US"/>
        </w:rPr>
        <w:t>The University of Adelaide</w:t>
      </w:r>
      <w:r w:rsidR="00B85063">
        <w:rPr>
          <w:lang w:val="en-US"/>
        </w:rPr>
        <w:t xml:space="preserve"> </w:t>
      </w:r>
      <w:r w:rsidR="00CD41DE">
        <w:rPr>
          <w:lang w:val="en-US"/>
        </w:rPr>
        <w:t xml:space="preserve">– Finding the Fab Five, Australian Marine Parks: </w:t>
      </w:r>
      <w:r w:rsidR="00CD41DE" w:rsidRPr="00CD41DE">
        <w:rPr>
          <w:lang w:val="en-US"/>
        </w:rPr>
        <w:t>https://storymaps.arcgis.com/collections/61ca6f9be4354e808146e47e0a59a7d0?item=1</w:t>
      </w:r>
    </w:p>
  </w:footnote>
  <w:footnote w:id="12">
    <w:p w14:paraId="2558F4D0" w14:textId="77777777" w:rsidR="00642063" w:rsidRPr="007C3D7B" w:rsidRDefault="00642063" w:rsidP="00642063">
      <w:pPr>
        <w:pStyle w:val="FootnoteText"/>
        <w:rPr>
          <w:i w:val="0"/>
          <w:iCs/>
          <w:szCs w:val="18"/>
        </w:rPr>
      </w:pPr>
      <w:r w:rsidRPr="002C4F4A">
        <w:rPr>
          <w:rStyle w:val="FootnoteReference"/>
          <w:iCs/>
          <w:sz w:val="18"/>
          <w:szCs w:val="18"/>
        </w:rPr>
        <w:footnoteRef/>
      </w:r>
      <w:r w:rsidRPr="002C4F4A">
        <w:rPr>
          <w:iCs/>
          <w:szCs w:val="18"/>
        </w:rPr>
        <w:t xml:space="preserve"> </w:t>
      </w:r>
      <w:r w:rsidRPr="007C3D7B">
        <w:rPr>
          <w:iCs/>
          <w:szCs w:val="18"/>
        </w:rPr>
        <w:t>Ashmore Reef Environmental Assessment project: https://australianmarineparks.gov.au/news/ashmore-adventures-continue/#:~:text=Ashmore%20Reef%20Marine%20Park%3A%20An,isolated%20sanctuary</w:t>
      </w:r>
    </w:p>
  </w:footnote>
  <w:footnote w:id="13">
    <w:p w14:paraId="60B4929F" w14:textId="081F1B93" w:rsidR="00642063" w:rsidRPr="007C3D7B" w:rsidRDefault="00642063" w:rsidP="00642063">
      <w:pPr>
        <w:pStyle w:val="FootnoteText"/>
        <w:rPr>
          <w:szCs w:val="18"/>
        </w:rPr>
      </w:pPr>
      <w:r w:rsidRPr="007C3D7B">
        <w:rPr>
          <w:rStyle w:val="FootnoteReference"/>
          <w:sz w:val="18"/>
          <w:szCs w:val="18"/>
        </w:rPr>
        <w:footnoteRef/>
      </w:r>
      <w:r w:rsidRPr="007C3D7B">
        <w:rPr>
          <w:szCs w:val="18"/>
        </w:rPr>
        <w:t xml:space="preserve"> </w:t>
      </w:r>
      <w:r w:rsidR="004655B1" w:rsidRPr="0058209C">
        <w:rPr>
          <w:iCs/>
          <w:lang w:val="en-US"/>
        </w:rPr>
        <w:t>F</w:t>
      </w:r>
      <w:r w:rsidR="004655B1">
        <w:rPr>
          <w:iCs/>
          <w:lang w:val="en-US"/>
        </w:rPr>
        <w:t>oundation phase Implementation Plan</w:t>
      </w:r>
      <w:r w:rsidR="004655B1" w:rsidRPr="0058209C">
        <w:rPr>
          <w:iCs/>
          <w:lang w:val="en-US"/>
        </w:rPr>
        <w:t xml:space="preserve"> </w:t>
      </w:r>
      <w:r w:rsidR="004655B1">
        <w:rPr>
          <w:iCs/>
          <w:lang w:val="en-US"/>
        </w:rPr>
        <w:t xml:space="preserve">review report – </w:t>
      </w:r>
      <w:r w:rsidR="0072739F">
        <w:rPr>
          <w:iCs/>
          <w:lang w:val="en-US"/>
        </w:rPr>
        <w:t>North-west</w:t>
      </w:r>
      <w:r w:rsidR="004655B1">
        <w:rPr>
          <w:iCs/>
          <w:lang w:val="en-US"/>
        </w:rPr>
        <w:t xml:space="preserve"> network (2021)</w:t>
      </w:r>
      <w:r w:rsidR="004655B1">
        <w:rPr>
          <w:lang w:val="en-US"/>
        </w:rPr>
        <w:t>: Internal document</w:t>
      </w:r>
    </w:p>
  </w:footnote>
  <w:footnote w:id="14">
    <w:p w14:paraId="0A69CD69" w14:textId="6D518528" w:rsidR="00642063" w:rsidRPr="007C3D7B" w:rsidRDefault="00642063" w:rsidP="00642063">
      <w:pPr>
        <w:pStyle w:val="FootnoteText"/>
        <w:rPr>
          <w:i w:val="0"/>
          <w:iCs/>
          <w:szCs w:val="18"/>
        </w:rPr>
      </w:pPr>
      <w:r w:rsidRPr="007C3D7B">
        <w:rPr>
          <w:rStyle w:val="FootnoteReference"/>
          <w:iCs/>
          <w:sz w:val="18"/>
          <w:szCs w:val="18"/>
        </w:rPr>
        <w:footnoteRef/>
      </w:r>
      <w:r w:rsidRPr="007C3D7B">
        <w:rPr>
          <w:iCs/>
          <w:szCs w:val="18"/>
        </w:rPr>
        <w:t xml:space="preserve"> The </w:t>
      </w:r>
      <w:r w:rsidR="0072739F">
        <w:rPr>
          <w:iCs/>
          <w:szCs w:val="18"/>
        </w:rPr>
        <w:t>North-west</w:t>
      </w:r>
      <w:r w:rsidRPr="007C3D7B">
        <w:rPr>
          <w:iCs/>
          <w:szCs w:val="18"/>
        </w:rPr>
        <w:t xml:space="preserve"> Marine Parks Network Management Plan: https://australianmarineparks.gov.au/parks/</w:t>
      </w:r>
      <w:r w:rsidR="0072739F">
        <w:rPr>
          <w:iCs/>
          <w:szCs w:val="18"/>
        </w:rPr>
        <w:t>North-west</w:t>
      </w:r>
      <w:r w:rsidRPr="007C3D7B">
        <w:rPr>
          <w:iCs/>
          <w:szCs w:val="18"/>
        </w:rPr>
        <w:t>-marine-parks-network/</w:t>
      </w:r>
      <w:r w:rsidR="0072739F">
        <w:rPr>
          <w:iCs/>
          <w:szCs w:val="18"/>
        </w:rPr>
        <w:t>North-west</w:t>
      </w:r>
      <w:r w:rsidRPr="007C3D7B">
        <w:rPr>
          <w:iCs/>
          <w:szCs w:val="18"/>
        </w:rPr>
        <w:t>-network-management-plan/</w:t>
      </w:r>
    </w:p>
  </w:footnote>
  <w:footnote w:id="15">
    <w:p w14:paraId="17F9DAFC" w14:textId="62AB57FA" w:rsidR="00642063" w:rsidRPr="007C3D7B" w:rsidRDefault="00642063" w:rsidP="00642063">
      <w:pPr>
        <w:pStyle w:val="FootnoteText"/>
        <w:rPr>
          <w:i w:val="0"/>
          <w:iCs/>
          <w:szCs w:val="18"/>
        </w:rPr>
      </w:pPr>
      <w:r w:rsidRPr="007C3D7B">
        <w:rPr>
          <w:rStyle w:val="FootnoteReference"/>
          <w:iCs/>
          <w:sz w:val="18"/>
          <w:szCs w:val="18"/>
        </w:rPr>
        <w:footnoteRef/>
      </w:r>
      <w:r w:rsidRPr="007C3D7B">
        <w:rPr>
          <w:iCs/>
          <w:szCs w:val="18"/>
        </w:rPr>
        <w:t xml:space="preserve"> Zoning and rules factsheet:</w:t>
      </w:r>
      <w:r w:rsidR="007B5934" w:rsidRPr="007B5934">
        <w:t xml:space="preserve"> </w:t>
      </w:r>
      <w:r w:rsidR="007B5934" w:rsidRPr="007B5934">
        <w:rPr>
          <w:iCs/>
          <w:szCs w:val="18"/>
        </w:rPr>
        <w:t>https://australianmarineparks.gov.au/static/f2d924e86afda12b937d2ba563055a6d/amp-document-factsheet-north-west-management-plan.pdf</w:t>
      </w:r>
    </w:p>
  </w:footnote>
  <w:footnote w:id="16">
    <w:p w14:paraId="6752C4F8" w14:textId="2896DEAA" w:rsidR="00642063" w:rsidRPr="007C3D7B" w:rsidRDefault="00642063" w:rsidP="00642063">
      <w:pPr>
        <w:pStyle w:val="FootnoteText"/>
        <w:rPr>
          <w:i w:val="0"/>
          <w:iCs/>
          <w:szCs w:val="18"/>
        </w:rPr>
      </w:pPr>
      <w:r w:rsidRPr="007C3D7B">
        <w:rPr>
          <w:rStyle w:val="FootnoteReference"/>
          <w:iCs/>
          <w:sz w:val="18"/>
          <w:szCs w:val="18"/>
        </w:rPr>
        <w:footnoteRef/>
      </w:r>
      <w:r w:rsidRPr="007C3D7B">
        <w:rPr>
          <w:iCs/>
          <w:szCs w:val="18"/>
        </w:rPr>
        <w:t xml:space="preserve"> AMP zoning integration in apps: </w:t>
      </w:r>
      <w:r w:rsidR="0090276E" w:rsidRPr="0090276E">
        <w:t>https://australianmarineparks.gov.au/access-use/other-approvals/recreational-fishing/</w:t>
      </w:r>
    </w:p>
  </w:footnote>
  <w:footnote w:id="17">
    <w:p w14:paraId="6D5B4C9C" w14:textId="7F3290DB" w:rsidR="00642063" w:rsidRPr="007C3D7B" w:rsidRDefault="00642063" w:rsidP="00642063">
      <w:pPr>
        <w:pStyle w:val="FootnoteText"/>
        <w:rPr>
          <w:i w:val="0"/>
          <w:iCs/>
          <w:szCs w:val="18"/>
        </w:rPr>
      </w:pPr>
      <w:r w:rsidRPr="007C3D7B">
        <w:rPr>
          <w:rStyle w:val="FootnoteReference"/>
          <w:iCs/>
          <w:sz w:val="18"/>
          <w:szCs w:val="18"/>
        </w:rPr>
        <w:footnoteRef/>
      </w:r>
      <w:r w:rsidRPr="007C3D7B">
        <w:rPr>
          <w:iCs/>
          <w:szCs w:val="18"/>
        </w:rPr>
        <w:t xml:space="preserve"> </w:t>
      </w:r>
      <w:r w:rsidR="004655B1" w:rsidRPr="0058209C">
        <w:rPr>
          <w:iCs/>
          <w:lang w:val="en-US"/>
        </w:rPr>
        <w:t>F</w:t>
      </w:r>
      <w:r w:rsidR="004655B1">
        <w:rPr>
          <w:iCs/>
          <w:lang w:val="en-US"/>
        </w:rPr>
        <w:t>oundation phase Implementation Plan</w:t>
      </w:r>
      <w:r w:rsidR="004655B1" w:rsidRPr="0058209C">
        <w:rPr>
          <w:iCs/>
          <w:lang w:val="en-US"/>
        </w:rPr>
        <w:t xml:space="preserve"> </w:t>
      </w:r>
      <w:r w:rsidR="004655B1">
        <w:rPr>
          <w:iCs/>
          <w:lang w:val="en-US"/>
        </w:rPr>
        <w:t xml:space="preserve">review report – </w:t>
      </w:r>
      <w:r w:rsidR="0072739F">
        <w:rPr>
          <w:iCs/>
          <w:lang w:val="en-US"/>
        </w:rPr>
        <w:t>North-west</w:t>
      </w:r>
      <w:r w:rsidR="004655B1">
        <w:rPr>
          <w:iCs/>
          <w:lang w:val="en-US"/>
        </w:rPr>
        <w:t xml:space="preserve"> network (2021)</w:t>
      </w:r>
      <w:r w:rsidR="004655B1">
        <w:rPr>
          <w:lang w:val="en-US"/>
        </w:rPr>
        <w:t>: Internal document</w:t>
      </w:r>
    </w:p>
  </w:footnote>
  <w:footnote w:id="18">
    <w:p w14:paraId="5B5795CD" w14:textId="77777777" w:rsidR="0039740B" w:rsidRPr="007C3D7B" w:rsidRDefault="0039740B" w:rsidP="0039740B">
      <w:pPr>
        <w:pStyle w:val="FootnoteText"/>
        <w:rPr>
          <w:i w:val="0"/>
          <w:iCs/>
          <w:szCs w:val="18"/>
        </w:rPr>
      </w:pPr>
      <w:r w:rsidRPr="007C3D7B">
        <w:rPr>
          <w:rStyle w:val="FootnoteReference"/>
          <w:iCs/>
          <w:sz w:val="18"/>
          <w:szCs w:val="18"/>
        </w:rPr>
        <w:footnoteRef/>
      </w:r>
      <w:r w:rsidRPr="007C3D7B">
        <w:rPr>
          <w:iCs/>
          <w:szCs w:val="18"/>
        </w:rPr>
        <w:t xml:space="preserve"> Rowley Shoals and Mermaid Reef marine parks visitor guide: </w:t>
      </w:r>
      <w:r w:rsidRPr="0039740B">
        <w:rPr>
          <w:iCs/>
          <w:szCs w:val="18"/>
        </w:rPr>
        <w:t>https://exploreparks.dbca.wa.gov.au/sites/default/files/2023-12/rowley-shoals-and-mermaid-reef-marine-parks-visitor-guide.pdf</w:t>
      </w:r>
    </w:p>
  </w:footnote>
  <w:footnote w:id="19">
    <w:p w14:paraId="6296F9CD" w14:textId="02EC4800" w:rsidR="00642063" w:rsidRPr="007C3D7B" w:rsidRDefault="00642063" w:rsidP="00642063">
      <w:pPr>
        <w:pStyle w:val="FootnoteText"/>
        <w:rPr>
          <w:i w:val="0"/>
          <w:iCs/>
          <w:szCs w:val="18"/>
        </w:rPr>
      </w:pPr>
      <w:r w:rsidRPr="007C3D7B">
        <w:rPr>
          <w:rStyle w:val="FootnoteReference"/>
          <w:iCs/>
          <w:sz w:val="18"/>
          <w:szCs w:val="18"/>
        </w:rPr>
        <w:footnoteRef/>
      </w:r>
      <w:r w:rsidRPr="007C3D7B">
        <w:rPr>
          <w:iCs/>
          <w:szCs w:val="18"/>
        </w:rPr>
        <w:t xml:space="preserve"> Ningaloo Coast World Heritage booklet: </w:t>
      </w:r>
      <w:r w:rsidR="0039740B" w:rsidRPr="0039740B">
        <w:rPr>
          <w:iCs/>
          <w:szCs w:val="18"/>
        </w:rPr>
        <w:t>https://exploreparks.dbca.wa.gov.au/sites/default/files/2021-10/ningaloo-coast-world-heritage-area-visitor-guide.pdf</w:t>
      </w:r>
    </w:p>
  </w:footnote>
  <w:footnote w:id="20">
    <w:p w14:paraId="2814CA5F" w14:textId="6887E23A" w:rsidR="00F53E0F" w:rsidRPr="007C3D7B" w:rsidRDefault="00F53E0F" w:rsidP="00F53E0F">
      <w:pPr>
        <w:pStyle w:val="FootnoteText"/>
        <w:rPr>
          <w:i w:val="0"/>
          <w:iCs/>
          <w:szCs w:val="18"/>
        </w:rPr>
      </w:pPr>
      <w:r w:rsidRPr="007C3D7B">
        <w:rPr>
          <w:rStyle w:val="FootnoteReference"/>
          <w:iCs/>
          <w:sz w:val="18"/>
          <w:szCs w:val="18"/>
        </w:rPr>
        <w:footnoteRef/>
      </w:r>
      <w:r w:rsidRPr="007C3D7B">
        <w:rPr>
          <w:iCs/>
          <w:szCs w:val="18"/>
        </w:rPr>
        <w:t xml:space="preserve"> </w:t>
      </w:r>
      <w:r w:rsidRPr="0058209C">
        <w:rPr>
          <w:iCs/>
          <w:lang w:val="en-US"/>
        </w:rPr>
        <w:t>F</w:t>
      </w:r>
      <w:r>
        <w:rPr>
          <w:iCs/>
          <w:lang w:val="en-US"/>
        </w:rPr>
        <w:t>oundation phase Implementation Plan</w:t>
      </w:r>
      <w:r w:rsidRPr="0058209C">
        <w:rPr>
          <w:iCs/>
          <w:lang w:val="en-US"/>
        </w:rPr>
        <w:t xml:space="preserve"> </w:t>
      </w:r>
      <w:r>
        <w:rPr>
          <w:iCs/>
          <w:lang w:val="en-US"/>
        </w:rPr>
        <w:t xml:space="preserve">review report – </w:t>
      </w:r>
      <w:r w:rsidR="0072739F">
        <w:rPr>
          <w:iCs/>
          <w:lang w:val="en-US"/>
        </w:rPr>
        <w:t>North-west</w:t>
      </w:r>
      <w:r>
        <w:rPr>
          <w:iCs/>
          <w:lang w:val="en-US"/>
        </w:rPr>
        <w:t xml:space="preserve"> network (2021)</w:t>
      </w:r>
      <w:r>
        <w:rPr>
          <w:lang w:val="en-US"/>
        </w:rPr>
        <w:t>: Internal document</w:t>
      </w:r>
    </w:p>
  </w:footnote>
  <w:footnote w:id="21">
    <w:p w14:paraId="3E38430B" w14:textId="28C11C88" w:rsidR="00F53E0F" w:rsidRPr="007C3D7B" w:rsidRDefault="00F53E0F" w:rsidP="00F53E0F">
      <w:pPr>
        <w:pStyle w:val="FootnoteText"/>
        <w:rPr>
          <w:i w:val="0"/>
          <w:iCs/>
          <w:szCs w:val="18"/>
        </w:rPr>
      </w:pPr>
      <w:r w:rsidRPr="007C3D7B">
        <w:rPr>
          <w:rStyle w:val="FootnoteReference"/>
          <w:iCs/>
          <w:sz w:val="18"/>
          <w:szCs w:val="18"/>
        </w:rPr>
        <w:footnoteRef/>
      </w:r>
      <w:r w:rsidRPr="007C3D7B">
        <w:rPr>
          <w:iCs/>
          <w:szCs w:val="18"/>
        </w:rPr>
        <w:t xml:space="preserve"> </w:t>
      </w:r>
      <w:r w:rsidRPr="0058209C">
        <w:rPr>
          <w:iCs/>
          <w:lang w:val="en-US"/>
        </w:rPr>
        <w:t>F</w:t>
      </w:r>
      <w:r>
        <w:rPr>
          <w:iCs/>
          <w:lang w:val="en-US"/>
        </w:rPr>
        <w:t>oundation phase Implementation Plan</w:t>
      </w:r>
      <w:r w:rsidRPr="0058209C">
        <w:rPr>
          <w:iCs/>
          <w:lang w:val="en-US"/>
        </w:rPr>
        <w:t xml:space="preserve"> </w:t>
      </w:r>
      <w:r>
        <w:rPr>
          <w:iCs/>
          <w:lang w:val="en-US"/>
        </w:rPr>
        <w:t xml:space="preserve">review report – </w:t>
      </w:r>
      <w:r w:rsidR="0072739F">
        <w:rPr>
          <w:iCs/>
          <w:lang w:val="en-US"/>
        </w:rPr>
        <w:t>North-west</w:t>
      </w:r>
      <w:r>
        <w:rPr>
          <w:iCs/>
          <w:lang w:val="en-US"/>
        </w:rPr>
        <w:t xml:space="preserve"> network (2021)</w:t>
      </w:r>
      <w:r>
        <w:rPr>
          <w:lang w:val="en-US"/>
        </w:rPr>
        <w:t>: Internal document</w:t>
      </w:r>
    </w:p>
  </w:footnote>
  <w:footnote w:id="22">
    <w:p w14:paraId="172D34FA" w14:textId="77777777" w:rsidR="00F53E0F" w:rsidRPr="007C3D7B" w:rsidRDefault="00F53E0F" w:rsidP="00F53E0F">
      <w:pPr>
        <w:pStyle w:val="FootnoteText"/>
        <w:rPr>
          <w:i w:val="0"/>
          <w:iCs/>
          <w:szCs w:val="18"/>
        </w:rPr>
      </w:pPr>
      <w:r w:rsidRPr="007C3D7B">
        <w:rPr>
          <w:rStyle w:val="FootnoteReference"/>
          <w:iCs/>
          <w:sz w:val="18"/>
          <w:szCs w:val="18"/>
        </w:rPr>
        <w:footnoteRef/>
      </w:r>
      <w:r w:rsidRPr="007C3D7B">
        <w:rPr>
          <w:iCs/>
          <w:szCs w:val="18"/>
        </w:rPr>
        <w:t xml:space="preserve">AMP zoning integration in apps: </w:t>
      </w:r>
      <w:r w:rsidRPr="00DF3CD6">
        <w:rPr>
          <w:iCs/>
          <w:szCs w:val="18"/>
        </w:rPr>
        <w:t>https://australianmarineparks.gov.au/static/72824ff8d5153fc9ddb956256a441aff/communique_nwampac_meeting-7.pdf</w:t>
      </w:r>
      <w:r>
        <w:rPr>
          <w:iCs/>
          <w:szCs w:val="18"/>
        </w:rPr>
        <w:t xml:space="preserve"> </w:t>
      </w:r>
    </w:p>
  </w:footnote>
  <w:footnote w:id="23">
    <w:p w14:paraId="08B81E64" w14:textId="77777777" w:rsidR="00F53E0F" w:rsidRPr="001133D1" w:rsidRDefault="00F53E0F" w:rsidP="00F53E0F">
      <w:pPr>
        <w:pStyle w:val="FootnoteText"/>
        <w:rPr>
          <w:i w:val="0"/>
          <w:iCs/>
          <w:sz w:val="16"/>
          <w:szCs w:val="16"/>
        </w:rPr>
      </w:pPr>
      <w:r w:rsidRPr="007C3D7B">
        <w:rPr>
          <w:rStyle w:val="FootnoteReference"/>
          <w:iCs/>
          <w:sz w:val="18"/>
          <w:szCs w:val="18"/>
        </w:rPr>
        <w:footnoteRef/>
      </w:r>
      <w:r w:rsidRPr="007C3D7B">
        <w:rPr>
          <w:iCs/>
          <w:szCs w:val="18"/>
        </w:rPr>
        <w:t xml:space="preserve"> AMP zoning integration in apps: </w:t>
      </w:r>
      <w:r w:rsidRPr="00DF3CD6">
        <w:rPr>
          <w:iCs/>
          <w:szCs w:val="18"/>
        </w:rPr>
        <w:t>https://australianmarineparks.gov.au/access-use/other-approvals/recreational-fishing/</w:t>
      </w:r>
    </w:p>
  </w:footnote>
  <w:footnote w:id="24">
    <w:p w14:paraId="34E1799A" w14:textId="5186066E" w:rsidR="00642063" w:rsidRPr="009B776D" w:rsidRDefault="00642063" w:rsidP="00642063">
      <w:pPr>
        <w:pStyle w:val="FootnoteText"/>
        <w:rPr>
          <w:i w:val="0"/>
          <w:iCs/>
          <w:szCs w:val="18"/>
          <w:lang w:val="nl-NL"/>
        </w:rPr>
      </w:pPr>
      <w:r w:rsidRPr="001133D1">
        <w:rPr>
          <w:rStyle w:val="FootnoteReference"/>
          <w:iCs/>
          <w:sz w:val="16"/>
          <w:szCs w:val="16"/>
        </w:rPr>
        <w:footnoteRef/>
      </w:r>
      <w:r w:rsidR="007D6510">
        <w:rPr>
          <w:rStyle w:val="FootnoteReference"/>
          <w:iCs/>
          <w:sz w:val="16"/>
          <w:szCs w:val="16"/>
          <w:lang w:val="nl-NL"/>
        </w:rPr>
        <w:t xml:space="preserve"> </w:t>
      </w:r>
      <w:r w:rsidRPr="009B776D">
        <w:rPr>
          <w:rStyle w:val="FootnoteReference"/>
          <w:iCs/>
          <w:sz w:val="18"/>
          <w:szCs w:val="18"/>
          <w:vertAlign w:val="baseline"/>
          <w:lang w:val="nl-NL"/>
        </w:rPr>
        <w:t>DBCA and Parks Australia</w:t>
      </w:r>
      <w:r w:rsidR="007D6510">
        <w:rPr>
          <w:rStyle w:val="FootnoteReference"/>
          <w:iCs/>
          <w:sz w:val="18"/>
          <w:szCs w:val="18"/>
          <w:vertAlign w:val="baseline"/>
          <w:lang w:val="nl-NL"/>
        </w:rPr>
        <w:t xml:space="preserve"> </w:t>
      </w:r>
      <w:r w:rsidR="007D6510">
        <w:rPr>
          <w:iCs/>
          <w:szCs w:val="18"/>
          <w:lang w:val="nl-NL"/>
        </w:rPr>
        <w:t xml:space="preserve">– </w:t>
      </w:r>
      <w:r w:rsidR="007D6510" w:rsidRPr="009B776D">
        <w:rPr>
          <w:rStyle w:val="FootnoteReference"/>
          <w:iCs/>
          <w:sz w:val="18"/>
          <w:szCs w:val="18"/>
          <w:vertAlign w:val="baseline"/>
          <w:lang w:val="nl-NL"/>
        </w:rPr>
        <w:t>Final Summary Report</w:t>
      </w:r>
      <w:r w:rsidRPr="009B776D">
        <w:rPr>
          <w:rStyle w:val="FootnoteReference"/>
          <w:iCs/>
          <w:sz w:val="18"/>
          <w:szCs w:val="18"/>
          <w:vertAlign w:val="baseline"/>
          <w:lang w:val="nl-NL"/>
        </w:rPr>
        <w:t xml:space="preserve"> 2018/19</w:t>
      </w:r>
      <w:r w:rsidRPr="009B776D">
        <w:rPr>
          <w:iCs/>
          <w:szCs w:val="18"/>
          <w:lang w:val="nl-NL"/>
        </w:rPr>
        <w:t>: Internal document</w:t>
      </w:r>
    </w:p>
  </w:footnote>
  <w:footnote w:id="25">
    <w:p w14:paraId="4ED9FFA9" w14:textId="77777777" w:rsidR="00881981" w:rsidRPr="007C3D7B" w:rsidRDefault="00881981" w:rsidP="00881981">
      <w:pPr>
        <w:pStyle w:val="FootnoteText"/>
        <w:rPr>
          <w:i w:val="0"/>
          <w:iCs/>
          <w:szCs w:val="18"/>
        </w:rPr>
      </w:pPr>
      <w:r w:rsidRPr="007C3D7B">
        <w:rPr>
          <w:rStyle w:val="FootnoteReference"/>
          <w:iCs/>
          <w:sz w:val="18"/>
          <w:szCs w:val="18"/>
        </w:rPr>
        <w:footnoteRef/>
      </w:r>
      <w:r w:rsidRPr="007C3D7B">
        <w:rPr>
          <w:iCs/>
          <w:szCs w:val="18"/>
        </w:rPr>
        <w:t xml:space="preserve"> Rowley Shoals and Mermaid Reef marine parks visitor guide: Internal document</w:t>
      </w:r>
    </w:p>
  </w:footnote>
  <w:footnote w:id="26">
    <w:p w14:paraId="5A96C8EA" w14:textId="77777777" w:rsidR="00881981" w:rsidRPr="007C3D7B" w:rsidRDefault="00881981" w:rsidP="00881981">
      <w:pPr>
        <w:pStyle w:val="FootnoteText"/>
        <w:rPr>
          <w:i w:val="0"/>
          <w:iCs/>
          <w:szCs w:val="18"/>
        </w:rPr>
      </w:pPr>
      <w:r w:rsidRPr="007C3D7B">
        <w:rPr>
          <w:rStyle w:val="FootnoteReference"/>
          <w:iCs/>
          <w:sz w:val="18"/>
          <w:szCs w:val="18"/>
        </w:rPr>
        <w:footnoteRef/>
      </w:r>
      <w:r w:rsidRPr="007C3D7B">
        <w:rPr>
          <w:iCs/>
          <w:szCs w:val="18"/>
        </w:rPr>
        <w:t xml:space="preserve"> Rowley Shoals and Mermaid Reef marine parks navigation advice for visiting vessels: Internal document</w:t>
      </w:r>
    </w:p>
  </w:footnote>
  <w:footnote w:id="27">
    <w:p w14:paraId="5022DA27" w14:textId="57A36B2C" w:rsidR="00642063" w:rsidRPr="007C3D7B" w:rsidRDefault="00642063" w:rsidP="00642063">
      <w:pPr>
        <w:pStyle w:val="FootnoteText"/>
        <w:rPr>
          <w:szCs w:val="18"/>
        </w:rPr>
      </w:pPr>
      <w:r w:rsidRPr="007C3D7B">
        <w:rPr>
          <w:rStyle w:val="FootnoteReference"/>
          <w:iCs/>
          <w:sz w:val="18"/>
          <w:szCs w:val="18"/>
        </w:rPr>
        <w:footnoteRef/>
      </w:r>
      <w:r w:rsidRPr="007C3D7B">
        <w:rPr>
          <w:iCs/>
          <w:szCs w:val="18"/>
        </w:rPr>
        <w:t xml:space="preserve"> The </w:t>
      </w:r>
      <w:r w:rsidR="0072739F">
        <w:rPr>
          <w:iCs/>
          <w:szCs w:val="18"/>
        </w:rPr>
        <w:t>North-west</w:t>
      </w:r>
      <w:r w:rsidRPr="007C3D7B">
        <w:rPr>
          <w:iCs/>
          <w:szCs w:val="18"/>
        </w:rPr>
        <w:t xml:space="preserve"> Ecological Baselines Project: https://us5.campaign-archive.com/?u=6ea9a3670ff3d4010dd5d92ae&amp;id=10645950b6</w:t>
      </w:r>
    </w:p>
  </w:footnote>
  <w:footnote w:id="28">
    <w:p w14:paraId="6417FA69" w14:textId="5095F4C1" w:rsidR="00487B65" w:rsidRPr="00CC40E0" w:rsidRDefault="00487B65" w:rsidP="00642063">
      <w:pPr>
        <w:pStyle w:val="FootnoteText"/>
        <w:rPr>
          <w:szCs w:val="18"/>
          <w:lang w:val="en-US"/>
        </w:rPr>
      </w:pPr>
      <w:r>
        <w:rPr>
          <w:rStyle w:val="FootnoteReference"/>
        </w:rPr>
        <w:footnoteRef/>
      </w:r>
      <w:r>
        <w:t xml:space="preserve"> </w:t>
      </w:r>
      <w:r w:rsidR="0072739F">
        <w:rPr>
          <w:szCs w:val="18"/>
        </w:rPr>
        <w:t>North-west</w:t>
      </w:r>
      <w:r w:rsidRPr="006D2728">
        <w:rPr>
          <w:szCs w:val="18"/>
        </w:rPr>
        <w:t xml:space="preserve"> Marine Parks Advisory Committee: https</w:t>
      </w:r>
      <w:r w:rsidRPr="00CC40E0">
        <w:rPr>
          <w:szCs w:val="18"/>
        </w:rPr>
        <w:t>://australianmarineparks.gov.au/management/partnerships/advisory-committees/</w:t>
      </w:r>
      <w:r w:rsidR="0072739F">
        <w:rPr>
          <w:szCs w:val="18"/>
        </w:rPr>
        <w:t>North-west</w:t>
      </w:r>
      <w:r w:rsidRPr="00CC40E0">
        <w:rPr>
          <w:szCs w:val="18"/>
        </w:rPr>
        <w:t>-marine-parks-advisory-committee/</w:t>
      </w:r>
    </w:p>
  </w:footnote>
  <w:footnote w:id="29">
    <w:p w14:paraId="61276D04" w14:textId="77777777" w:rsidR="00342BC4" w:rsidRDefault="00342BC4" w:rsidP="00342BC4">
      <w:pPr>
        <w:pStyle w:val="FootnoteText"/>
      </w:pPr>
      <w:r w:rsidRPr="0078100B">
        <w:rPr>
          <w:rStyle w:val="FootnoteReference"/>
        </w:rPr>
        <w:footnoteRef/>
      </w:r>
      <w:r w:rsidRPr="0078100B">
        <w:t xml:space="preserve"> </w:t>
      </w:r>
      <w:r w:rsidRPr="00D26725">
        <w:rPr>
          <w:iCs/>
        </w:rPr>
        <w:t>Temperate East Marine Parks Advisory Committee</w:t>
      </w:r>
      <w:r w:rsidRPr="0078100B">
        <w:t>: https://australianmarineparks.gov.au/management/partnerships/advisory-committees/temperate-east-marine-parks-advisory-committee/</w:t>
      </w:r>
    </w:p>
  </w:footnote>
  <w:footnote w:id="30">
    <w:p w14:paraId="06EE6BBC" w14:textId="337F672F" w:rsidR="00642063" w:rsidRPr="00056D7C" w:rsidRDefault="00642063" w:rsidP="00642063">
      <w:pPr>
        <w:pStyle w:val="FootnoteText"/>
        <w:rPr>
          <w:i w:val="0"/>
          <w:iCs/>
        </w:rPr>
      </w:pPr>
      <w:r w:rsidRPr="007C3D7B">
        <w:rPr>
          <w:rStyle w:val="FootnoteReference"/>
          <w:iCs/>
          <w:sz w:val="18"/>
          <w:szCs w:val="18"/>
        </w:rPr>
        <w:footnoteRef/>
      </w:r>
      <w:r w:rsidR="0072739F">
        <w:rPr>
          <w:iCs/>
          <w:szCs w:val="18"/>
        </w:rPr>
        <w:t>North-west</w:t>
      </w:r>
      <w:r w:rsidRPr="007C3D7B">
        <w:rPr>
          <w:iCs/>
          <w:szCs w:val="18"/>
        </w:rPr>
        <w:t xml:space="preserve"> Marine Parks Advisory Committee: </w:t>
      </w:r>
      <w:r w:rsidRPr="007C3D7B">
        <w:rPr>
          <w:szCs w:val="18"/>
        </w:rPr>
        <w:t>https://australianmarineparks.gov.au/static/3f31bdd7da503f86d20038b60876e45e/amp-document-nwmpac-meeting-one-communique.pdf</w:t>
      </w:r>
    </w:p>
  </w:footnote>
  <w:footnote w:id="31">
    <w:p w14:paraId="4D820C04" w14:textId="5E734D96" w:rsidR="00795DB8" w:rsidRPr="00795DB8" w:rsidRDefault="00795DB8" w:rsidP="00795DB8">
      <w:pPr>
        <w:pStyle w:val="FootnoteText"/>
        <w:rPr>
          <w:lang w:val="en-US"/>
        </w:rPr>
      </w:pPr>
      <w:r>
        <w:rPr>
          <w:rStyle w:val="FootnoteReference"/>
        </w:rPr>
        <w:footnoteRef/>
      </w:r>
      <w:r>
        <w:t xml:space="preserve"> Ashmore Reef and Cartier Island Commonwealth Marine Reserves – Information for visitors: </w:t>
      </w:r>
      <w:r w:rsidRPr="00795DB8">
        <w:t>https://www.dcceew.gov.au/sites/default/files/documents/visitors-information-brochureashmore-cartier.pdf</w:t>
      </w:r>
    </w:p>
  </w:footnote>
  <w:footnote w:id="32">
    <w:p w14:paraId="2BF69D42" w14:textId="014EAD98" w:rsidR="00E64545" w:rsidRPr="00397498" w:rsidRDefault="00E64545" w:rsidP="00642063">
      <w:pPr>
        <w:pStyle w:val="FootnoteText"/>
        <w:rPr>
          <w:i w:val="0"/>
          <w:iCs/>
          <w:szCs w:val="18"/>
        </w:rPr>
      </w:pPr>
      <w:r w:rsidRPr="00933076">
        <w:rPr>
          <w:rStyle w:val="FootnoteReference"/>
          <w:iCs/>
          <w:sz w:val="16"/>
          <w:szCs w:val="16"/>
        </w:rPr>
        <w:footnoteRef/>
      </w:r>
      <w:r w:rsidRPr="00397498">
        <w:rPr>
          <w:iCs/>
          <w:szCs w:val="18"/>
        </w:rPr>
        <w:t xml:space="preserve">Ningaloo Coast visitor information signs </w:t>
      </w:r>
      <w:r w:rsidRPr="007232B1">
        <w:rPr>
          <w:iCs/>
          <w:szCs w:val="18"/>
        </w:rPr>
        <w:t>https://australianmarineparks.gov.au/static/b36e72f611241f501b2fcc887d5c1902/amp-document-nwmpac-meeting-three-communique.pdf#:~:text=In%20partnership%20with%20DBCA%2C%20joint,was%20featured%20in%20the%20Autumn</w:t>
      </w:r>
    </w:p>
  </w:footnote>
  <w:footnote w:id="33">
    <w:p w14:paraId="681BFDBD" w14:textId="77777777" w:rsidR="00E204AC" w:rsidRPr="00397498" w:rsidRDefault="00E204AC" w:rsidP="00E204AC">
      <w:pPr>
        <w:pStyle w:val="FootnoteText"/>
        <w:rPr>
          <w:i w:val="0"/>
          <w:iCs/>
          <w:szCs w:val="18"/>
        </w:rPr>
      </w:pPr>
      <w:r w:rsidRPr="00397498">
        <w:rPr>
          <w:rStyle w:val="FootnoteReference"/>
          <w:iCs/>
          <w:sz w:val="18"/>
          <w:szCs w:val="18"/>
        </w:rPr>
        <w:footnoteRef/>
      </w:r>
      <w:r w:rsidRPr="00397498">
        <w:rPr>
          <w:iCs/>
          <w:szCs w:val="18"/>
        </w:rPr>
        <w:t xml:space="preserve"> Dampier Marine Park Use Guide: Internal document</w:t>
      </w:r>
    </w:p>
  </w:footnote>
  <w:footnote w:id="34">
    <w:p w14:paraId="14E23499" w14:textId="77777777" w:rsidR="00E204AC" w:rsidRPr="00933076" w:rsidRDefault="00E204AC" w:rsidP="00E204AC">
      <w:pPr>
        <w:pStyle w:val="FootnoteText"/>
        <w:rPr>
          <w:i w:val="0"/>
          <w:iCs/>
          <w:sz w:val="16"/>
          <w:szCs w:val="16"/>
        </w:rPr>
      </w:pPr>
      <w:r w:rsidRPr="00397498">
        <w:rPr>
          <w:rStyle w:val="FootnoteReference"/>
          <w:iCs/>
          <w:sz w:val="18"/>
          <w:szCs w:val="18"/>
        </w:rPr>
        <w:footnoteRef/>
      </w:r>
      <w:r w:rsidRPr="00397498">
        <w:rPr>
          <w:iCs/>
          <w:szCs w:val="18"/>
        </w:rPr>
        <w:t xml:space="preserve"> Coral Bay Digital sign: Internal document</w:t>
      </w:r>
    </w:p>
  </w:footnote>
  <w:footnote w:id="35">
    <w:p w14:paraId="2EFBA7B9" w14:textId="5A01CBE8" w:rsidR="00E64545" w:rsidRPr="00397498" w:rsidRDefault="00E64545" w:rsidP="00642063">
      <w:pPr>
        <w:pStyle w:val="FootnoteText"/>
        <w:rPr>
          <w:i w:val="0"/>
          <w:iCs/>
          <w:szCs w:val="18"/>
        </w:rPr>
      </w:pPr>
      <w:r w:rsidRPr="00397498">
        <w:rPr>
          <w:rStyle w:val="FootnoteReference"/>
          <w:iCs/>
          <w:sz w:val="18"/>
          <w:szCs w:val="18"/>
        </w:rPr>
        <w:footnoteRef/>
      </w:r>
      <w:r w:rsidRPr="00397498">
        <w:rPr>
          <w:iCs/>
          <w:szCs w:val="18"/>
        </w:rPr>
        <w:t xml:space="preserve"> Mermaid reef moorings: https://australianmarineparks.gov.au/parks/</w:t>
      </w:r>
      <w:r>
        <w:rPr>
          <w:iCs/>
          <w:szCs w:val="18"/>
        </w:rPr>
        <w:t>North-west</w:t>
      </w:r>
      <w:r w:rsidRPr="00397498">
        <w:rPr>
          <w:iCs/>
          <w:szCs w:val="18"/>
        </w:rPr>
        <w:t>-marine-parks-network/mermaid-reef-marine-park/moorings-mermaid-reef/#:~:text=match%20at%20L464%20To%20prevent,National%20Park%20Zone</w:t>
      </w:r>
    </w:p>
  </w:footnote>
  <w:footnote w:id="36">
    <w:p w14:paraId="075E2746" w14:textId="3E892AC0" w:rsidR="00E64545" w:rsidRPr="00694AC5" w:rsidRDefault="00E64545" w:rsidP="00642063">
      <w:pPr>
        <w:pStyle w:val="FootnoteText"/>
        <w:rPr>
          <w:i w:val="0"/>
          <w:iCs/>
        </w:rPr>
      </w:pPr>
      <w:r w:rsidRPr="00397498">
        <w:rPr>
          <w:rStyle w:val="FootnoteReference"/>
          <w:iCs/>
          <w:sz w:val="18"/>
          <w:szCs w:val="18"/>
        </w:rPr>
        <w:footnoteRef/>
      </w:r>
      <w:r w:rsidRPr="00397498">
        <w:rPr>
          <w:iCs/>
          <w:szCs w:val="18"/>
        </w:rPr>
        <w:t xml:space="preserve"> Ashmore Reef Marine Park visitor moorings: </w:t>
      </w:r>
      <w:r w:rsidRPr="007232B1">
        <w:rPr>
          <w:rFonts w:ascii="Calibri" w:hAnsi="Calibri"/>
          <w:iCs/>
          <w:szCs w:val="18"/>
        </w:rPr>
        <w:t>https://australianmarineparks.gov.au/parks/North-west-marine-parks-network/ashmore-reef-marine-park/moorings-ashmore-reef/#:~:text=To%20prevent%20anchor%20damage%20to,Recreational%20Use%20Zone</w:t>
      </w:r>
    </w:p>
  </w:footnote>
  <w:footnote w:id="37">
    <w:p w14:paraId="4ADB48D9" w14:textId="77777777" w:rsidR="006F0EFE" w:rsidRPr="00937516" w:rsidRDefault="006F0EFE" w:rsidP="006F0EFE">
      <w:pPr>
        <w:pStyle w:val="FootnoteText"/>
        <w:rPr>
          <w:lang w:val="en-US"/>
        </w:rPr>
      </w:pPr>
      <w:r>
        <w:rPr>
          <w:rStyle w:val="FootnoteReference"/>
        </w:rPr>
        <w:footnoteRef/>
      </w:r>
      <w:r>
        <w:t xml:space="preserve"> Tourism WA – </w:t>
      </w:r>
      <w:r w:rsidRPr="00937516">
        <w:rPr>
          <w:rFonts w:cstheme="minorHAnsi"/>
          <w:szCs w:val="16"/>
          <w:lang w:eastAsia="en-AU"/>
        </w:rPr>
        <w:t xml:space="preserve">Visitor Experience and Expectations Research 2024-2025 Report: Internal document </w:t>
      </w:r>
    </w:p>
  </w:footnote>
  <w:footnote w:id="38">
    <w:p w14:paraId="338C5E61" w14:textId="6BEF7018" w:rsidR="00C32A3C" w:rsidRPr="004423D1" w:rsidRDefault="00C32A3C" w:rsidP="009C7084">
      <w:pPr>
        <w:pStyle w:val="FootnoteText"/>
        <w:rPr>
          <w:lang w:val="en-US"/>
        </w:rPr>
      </w:pPr>
      <w:r>
        <w:rPr>
          <w:rStyle w:val="FootnoteReference"/>
        </w:rPr>
        <w:footnoteRef/>
      </w:r>
      <w:r>
        <w:t xml:space="preserve"> Mermaid Reef </w:t>
      </w:r>
      <w:r w:rsidR="002C261E">
        <w:t xml:space="preserve">Marine Park </w:t>
      </w:r>
      <w:r>
        <w:t>mooring bookings for 20</w:t>
      </w:r>
      <w:r w:rsidR="002C261E">
        <w:t>19-2020</w:t>
      </w:r>
      <w:r>
        <w:t>, 2022, 2024: Internal document</w:t>
      </w:r>
    </w:p>
  </w:footnote>
  <w:footnote w:id="39">
    <w:p w14:paraId="2D71FA00" w14:textId="0B90C8FF" w:rsidR="002C261E" w:rsidRPr="002C261E" w:rsidRDefault="002C261E">
      <w:pPr>
        <w:pStyle w:val="FootnoteText"/>
        <w:rPr>
          <w:lang w:val="en-US"/>
        </w:rPr>
      </w:pPr>
      <w:r>
        <w:rPr>
          <w:rStyle w:val="FootnoteReference"/>
        </w:rPr>
        <w:footnoteRef/>
      </w:r>
      <w:r>
        <w:t xml:space="preserve"> </w:t>
      </w:r>
      <w:r>
        <w:rPr>
          <w:lang w:val="en-US"/>
        </w:rPr>
        <w:t>Ningaloo Reef Marine Park Whale Sharks visitation data for 2019-2020, 2022, 2023: Internal document</w:t>
      </w:r>
    </w:p>
  </w:footnote>
  <w:footnote w:id="40">
    <w:p w14:paraId="1B83C5D3" w14:textId="0AD7DE60" w:rsidR="004655B1" w:rsidRPr="004655B1" w:rsidRDefault="004655B1">
      <w:pPr>
        <w:pStyle w:val="FootnoteText"/>
        <w:rPr>
          <w:lang w:val="en-US"/>
        </w:rPr>
      </w:pPr>
      <w:r>
        <w:rPr>
          <w:rStyle w:val="FootnoteReference"/>
        </w:rPr>
        <w:footnoteRef/>
      </w:r>
      <w:r>
        <w:t xml:space="preserve"> </w:t>
      </w:r>
      <w:r w:rsidRPr="0058209C">
        <w:rPr>
          <w:iCs/>
          <w:lang w:val="en-US"/>
        </w:rPr>
        <w:t>F</w:t>
      </w:r>
      <w:r>
        <w:rPr>
          <w:iCs/>
          <w:lang w:val="en-US"/>
        </w:rPr>
        <w:t>oundation phase Implementation Plan</w:t>
      </w:r>
      <w:r w:rsidRPr="0058209C">
        <w:rPr>
          <w:iCs/>
          <w:lang w:val="en-US"/>
        </w:rPr>
        <w:t xml:space="preserve"> </w:t>
      </w:r>
      <w:r>
        <w:rPr>
          <w:iCs/>
          <w:lang w:val="en-US"/>
        </w:rPr>
        <w:t xml:space="preserve">review report – </w:t>
      </w:r>
      <w:r w:rsidR="0072739F">
        <w:rPr>
          <w:iCs/>
          <w:lang w:val="en-US"/>
        </w:rPr>
        <w:t>North-west</w:t>
      </w:r>
      <w:r>
        <w:rPr>
          <w:iCs/>
          <w:lang w:val="en-US"/>
        </w:rPr>
        <w:t xml:space="preserve"> network (2021)</w:t>
      </w:r>
      <w:r>
        <w:rPr>
          <w:lang w:val="en-US"/>
        </w:rPr>
        <w:t>: Internal document</w:t>
      </w:r>
    </w:p>
  </w:footnote>
  <w:footnote w:id="41">
    <w:p w14:paraId="704170FE" w14:textId="77777777" w:rsidR="00BE0113" w:rsidRPr="00734C36" w:rsidRDefault="00BE0113" w:rsidP="00BE0113">
      <w:pPr>
        <w:pStyle w:val="FootnoteText"/>
        <w:rPr>
          <w:lang w:val="en-US"/>
        </w:rPr>
      </w:pPr>
      <w:r>
        <w:rPr>
          <w:rStyle w:val="FootnoteReference"/>
        </w:rPr>
        <w:footnoteRef/>
      </w:r>
      <w:r>
        <w:t xml:space="preserve"> Deloitte Report -</w:t>
      </w:r>
      <w:r w:rsidRPr="00734C36">
        <w:t xml:space="preserve"> </w:t>
      </w:r>
      <w:r>
        <w:t xml:space="preserve">Economic contribution of Ningaloo: one of Australia's best kept secrets (2020): </w:t>
      </w:r>
      <w:r>
        <w:rPr>
          <w:lang w:eastAsia="en-AU"/>
        </w:rPr>
        <w:t xml:space="preserve">Can be accessed at </w:t>
      </w:r>
      <w:r w:rsidRPr="00BE0113">
        <w:rPr>
          <w:lang w:eastAsia="en-AU"/>
        </w:rPr>
        <w:t>https://www.dbca.wa.gov.au/management/world-heritage-areas/resilient-reefs-ningaloo</w:t>
      </w:r>
    </w:p>
  </w:footnote>
  <w:footnote w:id="42">
    <w:p w14:paraId="1FC38E9C" w14:textId="6270A4FE" w:rsidR="000E4399" w:rsidRPr="00D23AEB" w:rsidRDefault="000E4399" w:rsidP="000E4399">
      <w:pPr>
        <w:pStyle w:val="FootnoteText"/>
        <w:rPr>
          <w:lang w:val="en-US"/>
        </w:rPr>
      </w:pPr>
      <w:r>
        <w:rPr>
          <w:rStyle w:val="FootnoteReference"/>
        </w:rPr>
        <w:footnoteRef/>
      </w:r>
      <w:r>
        <w:t xml:space="preserve"> </w:t>
      </w:r>
      <w:r w:rsidRPr="00D23AEB">
        <w:rPr>
          <w:iCs/>
          <w:lang w:val="en-US"/>
        </w:rPr>
        <w:t>Resilience Strategy for the Ningaloo Coast (2023):</w:t>
      </w:r>
      <w:r>
        <w:rPr>
          <w:lang w:val="en-US"/>
        </w:rPr>
        <w:t xml:space="preserve"> </w:t>
      </w:r>
      <w:r w:rsidRPr="00093D9B">
        <w:rPr>
          <w:szCs w:val="18"/>
          <w:lang w:val="en-US"/>
        </w:rPr>
        <w:t>https://www.barrierreef.org/uploads/Ningaloo-Strategy-v230216.pdf</w:t>
      </w:r>
    </w:p>
  </w:footnote>
  <w:footnote w:id="43">
    <w:p w14:paraId="341E1A07" w14:textId="77777777" w:rsidR="00010F74" w:rsidRPr="00F74A82" w:rsidRDefault="00010F74" w:rsidP="00010F74">
      <w:pPr>
        <w:pStyle w:val="FootnoteText"/>
        <w:rPr>
          <w:i w:val="0"/>
          <w:iCs/>
          <w:szCs w:val="18"/>
        </w:rPr>
      </w:pPr>
      <w:r w:rsidRPr="00F74A82">
        <w:rPr>
          <w:rStyle w:val="FootnoteReference"/>
          <w:sz w:val="18"/>
          <w:szCs w:val="18"/>
        </w:rPr>
        <w:footnoteRef/>
      </w:r>
      <w:r w:rsidRPr="00F74A82">
        <w:rPr>
          <w:szCs w:val="18"/>
        </w:rPr>
        <w:t xml:space="preserve"> </w:t>
      </w:r>
      <w:r w:rsidRPr="00F74A82">
        <w:rPr>
          <w:iCs/>
          <w:szCs w:val="18"/>
        </w:rPr>
        <w:t>Australian Marine Parks Tourism Strategy 2021-26</w:t>
      </w:r>
      <w:r w:rsidRPr="00F74A82">
        <w:rPr>
          <w:szCs w:val="18"/>
        </w:rPr>
        <w:t>: Internal document</w:t>
      </w:r>
    </w:p>
  </w:footnote>
  <w:footnote w:id="44">
    <w:p w14:paraId="31DEF3F3" w14:textId="77777777" w:rsidR="00D03E02" w:rsidRPr="0058209C" w:rsidRDefault="00D03E02" w:rsidP="00D03E02">
      <w:pPr>
        <w:pStyle w:val="FootnoteText"/>
        <w:rPr>
          <w:lang w:val="en-US"/>
        </w:rPr>
      </w:pPr>
      <w:r>
        <w:rPr>
          <w:rStyle w:val="FootnoteReference"/>
        </w:rPr>
        <w:footnoteRef/>
      </w:r>
      <w:r>
        <w:t xml:space="preserve"> </w:t>
      </w:r>
      <w:r w:rsidRPr="0058209C">
        <w:rPr>
          <w:iCs/>
          <w:lang w:val="en-US"/>
        </w:rPr>
        <w:t>F</w:t>
      </w:r>
      <w:r>
        <w:rPr>
          <w:iCs/>
          <w:lang w:val="en-US"/>
        </w:rPr>
        <w:t>oundation phase Implementation Plan</w:t>
      </w:r>
      <w:r w:rsidRPr="0058209C">
        <w:rPr>
          <w:iCs/>
          <w:lang w:val="en-US"/>
        </w:rPr>
        <w:t xml:space="preserve"> </w:t>
      </w:r>
      <w:r>
        <w:rPr>
          <w:iCs/>
          <w:lang w:val="en-US"/>
        </w:rPr>
        <w:t>review report – North-west network (2021)</w:t>
      </w:r>
      <w:r>
        <w:rPr>
          <w:lang w:val="en-US"/>
        </w:rPr>
        <w:t>: Internal document</w:t>
      </w:r>
    </w:p>
  </w:footnote>
  <w:footnote w:id="45">
    <w:p w14:paraId="16A5AB70" w14:textId="7CAC2597" w:rsidR="00F74B46" w:rsidRPr="00D23AEB" w:rsidRDefault="00F74B46" w:rsidP="00F74B46">
      <w:pPr>
        <w:pStyle w:val="FootnoteText"/>
        <w:rPr>
          <w:lang w:val="en-US"/>
        </w:rPr>
      </w:pPr>
      <w:r>
        <w:rPr>
          <w:rStyle w:val="FootnoteReference"/>
        </w:rPr>
        <w:footnoteRef/>
      </w:r>
      <w:r>
        <w:t xml:space="preserve"> </w:t>
      </w:r>
      <w:r w:rsidRPr="00D23AEB">
        <w:rPr>
          <w:iCs/>
          <w:lang w:val="en-US"/>
        </w:rPr>
        <w:t>Resilience Strategy for the Ningaloo Coast (2023):</w:t>
      </w:r>
      <w:r>
        <w:rPr>
          <w:lang w:val="en-US"/>
        </w:rPr>
        <w:t xml:space="preserve"> </w:t>
      </w:r>
      <w:r w:rsidRPr="00E16A4E">
        <w:rPr>
          <w:szCs w:val="18"/>
          <w:lang w:val="en-US"/>
        </w:rPr>
        <w:t>https://www.barrierreef.org/uploads/Ningaloo-Strategy-v230216.pdf</w:t>
      </w:r>
      <w:r>
        <w:rPr>
          <w:lang w:val="en-US"/>
        </w:rPr>
        <w:t xml:space="preserve"> </w:t>
      </w:r>
    </w:p>
  </w:footnote>
  <w:footnote w:id="46">
    <w:p w14:paraId="387ACBA5" w14:textId="59E36D65" w:rsidR="00F517D2" w:rsidRDefault="00F517D2" w:rsidP="00F517D2">
      <w:pPr>
        <w:pStyle w:val="FootnoteText"/>
      </w:pPr>
      <w:r>
        <w:rPr>
          <w:rStyle w:val="FootnoteReference"/>
        </w:rPr>
        <w:footnoteRef/>
      </w:r>
      <w:r>
        <w:t xml:space="preserve"> </w:t>
      </w:r>
      <w:r w:rsidR="00483AF7">
        <w:rPr>
          <w:lang w:val="en-US"/>
        </w:rPr>
        <w:t>North-west Internal Self-assessment: Internal document</w:t>
      </w:r>
    </w:p>
  </w:footnote>
  <w:footnote w:id="47">
    <w:p w14:paraId="59E3431F" w14:textId="77777777" w:rsidR="00F517D2" w:rsidRDefault="00F517D2" w:rsidP="00F517D2">
      <w:pPr>
        <w:pStyle w:val="FootnoteText"/>
      </w:pPr>
      <w:r>
        <w:rPr>
          <w:rStyle w:val="FootnoteReference"/>
        </w:rPr>
        <w:footnoteRef/>
      </w:r>
      <w:r>
        <w:t xml:space="preserve"> WA DBCA and Parks Australia contract agreement – Final summary report: Internal document</w:t>
      </w:r>
    </w:p>
  </w:footnote>
  <w:footnote w:id="48">
    <w:p w14:paraId="7E92CF5B" w14:textId="77777777" w:rsidR="00F517D2" w:rsidRDefault="00F517D2" w:rsidP="00F517D2">
      <w:pPr>
        <w:pStyle w:val="FootnoteText"/>
      </w:pPr>
      <w:r>
        <w:rPr>
          <w:rStyle w:val="FootnoteReference"/>
        </w:rPr>
        <w:footnoteRef/>
      </w:r>
      <w:r>
        <w:t xml:space="preserve"> Email between Parks Australia and WA DBCA coordinating future meeting (2025): Internal document</w:t>
      </w:r>
    </w:p>
  </w:footnote>
  <w:footnote w:id="49">
    <w:p w14:paraId="6129C0C1" w14:textId="77777777" w:rsidR="00F517D2" w:rsidRDefault="00F517D2" w:rsidP="00F517D2">
      <w:pPr>
        <w:pStyle w:val="FootnoteText"/>
      </w:pPr>
      <w:r>
        <w:rPr>
          <w:rStyle w:val="FootnoteReference"/>
        </w:rPr>
        <w:footnoteRef/>
      </w:r>
      <w:r>
        <w:t xml:space="preserve"> Stakeholder engagement and travel schedule for </w:t>
      </w:r>
      <w:r>
        <w:rPr>
          <w:rFonts w:cstheme="minorHAnsi"/>
        </w:rPr>
        <w:t xml:space="preserve">Ningaloo Coast World Heritage </w:t>
      </w:r>
      <w:r>
        <w:t>workshop: Internal document</w:t>
      </w:r>
    </w:p>
  </w:footnote>
  <w:footnote w:id="50">
    <w:p w14:paraId="06A8BAD3" w14:textId="77777777" w:rsidR="00F517D2" w:rsidRPr="0058209C" w:rsidRDefault="00F517D2" w:rsidP="00F517D2">
      <w:pPr>
        <w:pStyle w:val="FootnoteText"/>
        <w:rPr>
          <w:lang w:val="en-US"/>
        </w:rPr>
      </w:pPr>
      <w:r>
        <w:rPr>
          <w:rStyle w:val="FootnoteReference"/>
        </w:rPr>
        <w:footnoteRef/>
      </w:r>
      <w:r>
        <w:t xml:space="preserve"> </w:t>
      </w:r>
      <w:r w:rsidRPr="0058209C">
        <w:rPr>
          <w:iCs/>
          <w:lang w:val="en-US"/>
        </w:rPr>
        <w:t>F</w:t>
      </w:r>
      <w:r>
        <w:rPr>
          <w:iCs/>
          <w:lang w:val="en-US"/>
        </w:rPr>
        <w:t>oundation phase Implementation Plan</w:t>
      </w:r>
      <w:r w:rsidRPr="0058209C">
        <w:rPr>
          <w:iCs/>
          <w:lang w:val="en-US"/>
        </w:rPr>
        <w:t xml:space="preserve"> </w:t>
      </w:r>
      <w:r>
        <w:rPr>
          <w:iCs/>
          <w:lang w:val="en-US"/>
        </w:rPr>
        <w:t>review report – North-west network (2021)</w:t>
      </w:r>
      <w:r>
        <w:rPr>
          <w:lang w:val="en-US"/>
        </w:rPr>
        <w:t>: Internal document</w:t>
      </w:r>
    </w:p>
  </w:footnote>
  <w:footnote w:id="51">
    <w:p w14:paraId="1213DC30" w14:textId="77777777" w:rsidR="00F517D2" w:rsidRDefault="00F517D2" w:rsidP="00F517D2">
      <w:pPr>
        <w:pStyle w:val="FootnoteText"/>
      </w:pPr>
      <w:r>
        <w:rPr>
          <w:rStyle w:val="FootnoteReference"/>
        </w:rPr>
        <w:footnoteRef/>
      </w:r>
      <w:r>
        <w:t xml:space="preserve"> Parks Australia presentation of Evaluation of management plan to Ningaloo Tourism operators (2025): Internal document</w:t>
      </w:r>
    </w:p>
  </w:footnote>
  <w:footnote w:id="52">
    <w:p w14:paraId="1EF2E55F" w14:textId="77777777" w:rsidR="00F517D2" w:rsidRDefault="00F517D2" w:rsidP="00F517D2">
      <w:pPr>
        <w:pStyle w:val="FootnoteText"/>
      </w:pPr>
      <w:r>
        <w:rPr>
          <w:rStyle w:val="FootnoteReference"/>
        </w:rPr>
        <w:footnoteRef/>
      </w:r>
      <w:r>
        <w:t xml:space="preserve"> Parks Australia presentation to Ningaloo Tour Operators (2020): Internal document</w:t>
      </w:r>
    </w:p>
  </w:footnote>
  <w:footnote w:id="53">
    <w:p w14:paraId="67562F5F" w14:textId="77777777" w:rsidR="00F517D2" w:rsidRPr="0058209C" w:rsidRDefault="00F517D2" w:rsidP="00F517D2">
      <w:pPr>
        <w:pStyle w:val="FootnoteText"/>
        <w:rPr>
          <w:lang w:val="en-US"/>
        </w:rPr>
      </w:pPr>
      <w:r>
        <w:rPr>
          <w:rStyle w:val="FootnoteReference"/>
        </w:rPr>
        <w:footnoteRef/>
      </w:r>
      <w:r>
        <w:t xml:space="preserve"> </w:t>
      </w:r>
      <w:r w:rsidRPr="0058209C">
        <w:rPr>
          <w:iCs/>
          <w:lang w:val="en-US"/>
        </w:rPr>
        <w:t>F</w:t>
      </w:r>
      <w:r>
        <w:rPr>
          <w:iCs/>
          <w:lang w:val="en-US"/>
        </w:rPr>
        <w:t>oundation phase Implementation Plan</w:t>
      </w:r>
      <w:r w:rsidRPr="0058209C">
        <w:rPr>
          <w:iCs/>
          <w:lang w:val="en-US"/>
        </w:rPr>
        <w:t xml:space="preserve"> </w:t>
      </w:r>
      <w:r>
        <w:rPr>
          <w:iCs/>
          <w:lang w:val="en-US"/>
        </w:rPr>
        <w:t>review report – North-west network (2021)</w:t>
      </w:r>
      <w:r>
        <w:rPr>
          <w:lang w:val="en-US"/>
        </w:rPr>
        <w:t>: Internal document</w:t>
      </w:r>
    </w:p>
  </w:footnote>
  <w:footnote w:id="54">
    <w:p w14:paraId="706442C0" w14:textId="77777777" w:rsidR="00F517D2" w:rsidRPr="0058209C" w:rsidRDefault="00F517D2" w:rsidP="00F517D2">
      <w:pPr>
        <w:pStyle w:val="FootnoteText"/>
        <w:rPr>
          <w:lang w:val="en-US"/>
        </w:rPr>
      </w:pPr>
      <w:r>
        <w:rPr>
          <w:rStyle w:val="FootnoteReference"/>
        </w:rPr>
        <w:footnoteRef/>
      </w:r>
      <w:r>
        <w:t xml:space="preserve"> </w:t>
      </w:r>
      <w:r w:rsidRPr="0058209C">
        <w:rPr>
          <w:iCs/>
          <w:lang w:val="en-US"/>
        </w:rPr>
        <w:t>F</w:t>
      </w:r>
      <w:r>
        <w:rPr>
          <w:iCs/>
          <w:lang w:val="en-US"/>
        </w:rPr>
        <w:t>oundation phase Implementation Plan</w:t>
      </w:r>
      <w:r w:rsidRPr="0058209C">
        <w:rPr>
          <w:iCs/>
          <w:lang w:val="en-US"/>
        </w:rPr>
        <w:t xml:space="preserve"> </w:t>
      </w:r>
      <w:r>
        <w:rPr>
          <w:iCs/>
          <w:lang w:val="en-US"/>
        </w:rPr>
        <w:t>review report – North-west network (2021)</w:t>
      </w:r>
      <w:r>
        <w:rPr>
          <w:lang w:val="en-US"/>
        </w:rPr>
        <w:t>: Internal document</w:t>
      </w:r>
    </w:p>
  </w:footnote>
  <w:footnote w:id="55">
    <w:p w14:paraId="5161A786" w14:textId="69FC913B" w:rsidR="00F517D2" w:rsidRDefault="00F517D2" w:rsidP="00F517D2">
      <w:pPr>
        <w:pStyle w:val="FootnoteText"/>
      </w:pPr>
      <w:r>
        <w:rPr>
          <w:rStyle w:val="FootnoteReference"/>
        </w:rPr>
        <w:footnoteRef/>
      </w:r>
      <w:r>
        <w:t xml:space="preserve"> </w:t>
      </w:r>
      <w:r w:rsidR="00483AF7">
        <w:rPr>
          <w:lang w:val="en-US"/>
        </w:rPr>
        <w:t>North-west Internal Self-assessment: Internal document</w:t>
      </w:r>
    </w:p>
  </w:footnote>
  <w:footnote w:id="56">
    <w:p w14:paraId="2A64AF8D" w14:textId="77777777" w:rsidR="00F517D2" w:rsidRDefault="00F517D2" w:rsidP="00F517D2">
      <w:pPr>
        <w:pStyle w:val="FootnoteText"/>
      </w:pPr>
      <w:r>
        <w:rPr>
          <w:rStyle w:val="FootnoteReference"/>
        </w:rPr>
        <w:footnoteRef/>
      </w:r>
      <w:r>
        <w:t xml:space="preserve"> Emails to highly engaged cruise operator about tourism workshop and visitor information opportunities: Internal document </w:t>
      </w:r>
    </w:p>
  </w:footnote>
  <w:footnote w:id="57">
    <w:p w14:paraId="35E0DB15" w14:textId="290F21A7" w:rsidR="00D03E02" w:rsidRPr="007C76B0" w:rsidRDefault="00D03E02" w:rsidP="00D03E02">
      <w:pPr>
        <w:pStyle w:val="FootnoteText"/>
      </w:pPr>
      <w:r w:rsidRPr="007C76B0">
        <w:rPr>
          <w:rStyle w:val="FootnoteReference"/>
          <w:sz w:val="18"/>
          <w:szCs w:val="18"/>
        </w:rPr>
        <w:footnoteRef/>
      </w:r>
      <w:r w:rsidRPr="007C76B0">
        <w:rPr>
          <w:szCs w:val="18"/>
        </w:rPr>
        <w:t xml:space="preserve"> </w:t>
      </w:r>
      <w:r w:rsidRPr="007C76B0">
        <w:rPr>
          <w:iCs/>
          <w:szCs w:val="18"/>
        </w:rPr>
        <w:t>Our Marine Parks Grant program – Round 3 (2022):</w:t>
      </w:r>
      <w:r w:rsidRPr="007C76B0">
        <w:rPr>
          <w:szCs w:val="18"/>
        </w:rPr>
        <w:t xml:space="preserve"> </w:t>
      </w:r>
      <w:r w:rsidRPr="00E16A4E">
        <w:t>https://australianmarineparks.gov.au/static/34e05cdfb4b82c5919f6d4d7779b57b0/our-marine-park-grants-round-three-projects-v2.pdf</w:t>
      </w:r>
    </w:p>
  </w:footnote>
  <w:footnote w:id="58">
    <w:p w14:paraId="436F5ED5" w14:textId="03DF4AA6" w:rsidR="001D001E" w:rsidRDefault="001D001E">
      <w:pPr>
        <w:pStyle w:val="FootnoteText"/>
      </w:pPr>
      <w:r>
        <w:rPr>
          <w:rStyle w:val="FootnoteReference"/>
        </w:rPr>
        <w:footnoteRef/>
      </w:r>
      <w:r>
        <w:t xml:space="preserve"> Photo of Parks Australia staff at Ningaloo whale shark festival (2018): Internal document</w:t>
      </w:r>
    </w:p>
  </w:footnote>
  <w:footnote w:id="59">
    <w:p w14:paraId="428DCFAB" w14:textId="490E4F7B" w:rsidR="00010F74" w:rsidRPr="00F74A82" w:rsidRDefault="00010F74" w:rsidP="00010F74">
      <w:pPr>
        <w:pStyle w:val="FootnoteText"/>
        <w:rPr>
          <w:szCs w:val="18"/>
        </w:rPr>
      </w:pPr>
      <w:r w:rsidRPr="007C76B0">
        <w:rPr>
          <w:rStyle w:val="FootnoteReference"/>
          <w:sz w:val="16"/>
          <w:szCs w:val="16"/>
        </w:rPr>
        <w:footnoteRef/>
      </w:r>
      <w:r w:rsidRPr="007C76B0">
        <w:rPr>
          <w:szCs w:val="16"/>
        </w:rPr>
        <w:t xml:space="preserve"> </w:t>
      </w:r>
      <w:r w:rsidRPr="007C76B0">
        <w:rPr>
          <w:iCs/>
          <w:szCs w:val="16"/>
        </w:rPr>
        <w:t>Australian Marine Parks - Permit and licence applications</w:t>
      </w:r>
      <w:r w:rsidR="00F34A1C">
        <w:rPr>
          <w:iCs/>
          <w:szCs w:val="16"/>
        </w:rPr>
        <w:t xml:space="preserve"> (publication date unknown)</w:t>
      </w:r>
      <w:r w:rsidRPr="007C76B0">
        <w:rPr>
          <w:szCs w:val="16"/>
        </w:rPr>
        <w:t xml:space="preserve">: </w:t>
      </w:r>
      <w:r w:rsidR="003C0010" w:rsidRPr="003C0010">
        <w:rPr>
          <w:szCs w:val="18"/>
        </w:rPr>
        <w:t>https://onlineservices.environment.gov.au/parks/australian-marine-parks</w:t>
      </w:r>
    </w:p>
  </w:footnote>
  <w:footnote w:id="60">
    <w:p w14:paraId="0F032028" w14:textId="09DCF8E9" w:rsidR="004423D1" w:rsidRPr="004423D1" w:rsidRDefault="004423D1">
      <w:pPr>
        <w:pStyle w:val="FootnoteText"/>
        <w:rPr>
          <w:lang w:val="en-US"/>
        </w:rPr>
      </w:pPr>
      <w:r>
        <w:rPr>
          <w:rStyle w:val="FootnoteReference"/>
        </w:rPr>
        <w:footnoteRef/>
      </w:r>
      <w:r>
        <w:t xml:space="preserve"> </w:t>
      </w:r>
      <w:r w:rsidR="00937516">
        <w:t>Mermaid Reef mooring bookings</w:t>
      </w:r>
      <w:r w:rsidR="004D58D8">
        <w:t xml:space="preserve"> for 2020, 2022, 2024</w:t>
      </w:r>
      <w:r w:rsidR="00937516">
        <w:t>: Internal document</w:t>
      </w:r>
    </w:p>
  </w:footnote>
  <w:footnote w:id="61">
    <w:p w14:paraId="3D2322D2" w14:textId="563FDAE3" w:rsidR="004423D1" w:rsidRPr="004423D1" w:rsidRDefault="004423D1">
      <w:pPr>
        <w:pStyle w:val="FootnoteText"/>
        <w:rPr>
          <w:lang w:val="en-US"/>
        </w:rPr>
      </w:pPr>
      <w:r>
        <w:rPr>
          <w:rStyle w:val="FootnoteReference"/>
        </w:rPr>
        <w:footnoteRef/>
      </w:r>
      <w:r>
        <w:t xml:space="preserve"> </w:t>
      </w:r>
      <w:r w:rsidR="004D58D8">
        <w:rPr>
          <w:lang w:val="en-US"/>
        </w:rPr>
        <w:t xml:space="preserve">Ningaloo Reef </w:t>
      </w:r>
      <w:r w:rsidR="00DA6ED9">
        <w:rPr>
          <w:lang w:val="en-US"/>
        </w:rPr>
        <w:t>w</w:t>
      </w:r>
      <w:r w:rsidR="004D58D8">
        <w:rPr>
          <w:lang w:val="en-US"/>
        </w:rPr>
        <w:t xml:space="preserve">hale </w:t>
      </w:r>
      <w:r w:rsidR="00DA6ED9">
        <w:rPr>
          <w:lang w:val="en-US"/>
        </w:rPr>
        <w:t>s</w:t>
      </w:r>
      <w:r w:rsidR="004D58D8">
        <w:rPr>
          <w:lang w:val="en-US"/>
        </w:rPr>
        <w:t>harks visitation data for 2019-2020, 2022, 202</w:t>
      </w:r>
      <w:r w:rsidR="008343BD">
        <w:rPr>
          <w:lang w:val="en-US"/>
        </w:rPr>
        <w:t>3</w:t>
      </w:r>
      <w:r w:rsidR="004D58D8">
        <w:rPr>
          <w:lang w:val="en-US"/>
        </w:rPr>
        <w:t>: Internal document</w:t>
      </w:r>
    </w:p>
  </w:footnote>
  <w:footnote w:id="62">
    <w:p w14:paraId="4E15B0FE" w14:textId="61854732" w:rsidR="00937516" w:rsidRPr="00937516" w:rsidRDefault="00937516">
      <w:pPr>
        <w:pStyle w:val="FootnoteText"/>
        <w:rPr>
          <w:lang w:val="en-US"/>
        </w:rPr>
      </w:pPr>
      <w:r>
        <w:rPr>
          <w:rStyle w:val="FootnoteReference"/>
        </w:rPr>
        <w:footnoteRef/>
      </w:r>
      <w:r>
        <w:t xml:space="preserve"> </w:t>
      </w:r>
      <w:r w:rsidR="00877723">
        <w:t xml:space="preserve">Tourism WA – </w:t>
      </w:r>
      <w:r w:rsidRPr="00937516">
        <w:rPr>
          <w:rFonts w:cstheme="minorHAnsi"/>
          <w:szCs w:val="16"/>
          <w:lang w:eastAsia="en-AU"/>
        </w:rPr>
        <w:t xml:space="preserve">Visitor Experience and Expectations Research 2024-2025 Report: Internal document </w:t>
      </w:r>
    </w:p>
  </w:footnote>
  <w:footnote w:id="63">
    <w:p w14:paraId="6EF3E8F9" w14:textId="4BE5C1B1" w:rsidR="00A41D80" w:rsidRPr="00A41D80" w:rsidRDefault="00A41D80">
      <w:pPr>
        <w:pStyle w:val="FootnoteText"/>
        <w:rPr>
          <w:lang w:val="en-US"/>
        </w:rPr>
      </w:pPr>
      <w:r>
        <w:rPr>
          <w:rStyle w:val="FootnoteReference"/>
        </w:rPr>
        <w:footnoteRef/>
      </w:r>
      <w:r>
        <w:t xml:space="preserve"> </w:t>
      </w:r>
      <w:r w:rsidR="00EE66A4">
        <w:t xml:space="preserve">Screenshots of </w:t>
      </w:r>
      <w:r w:rsidR="00070879">
        <w:t>questions prompting engagement and consideration of impact on First Nations communities through application process provided by email to ORIMA Research</w:t>
      </w:r>
    </w:p>
  </w:footnote>
  <w:footnote w:id="64">
    <w:p w14:paraId="6130D5C8" w14:textId="18E41F2B" w:rsidR="000131A7" w:rsidRPr="000131A7" w:rsidRDefault="000131A7" w:rsidP="002157DC">
      <w:pPr>
        <w:pStyle w:val="FootnoteText"/>
      </w:pPr>
      <w:r>
        <w:rPr>
          <w:rStyle w:val="FootnoteReference"/>
        </w:rPr>
        <w:footnoteRef/>
      </w:r>
      <w:r>
        <w:t xml:space="preserve"> </w:t>
      </w:r>
      <w:r w:rsidRPr="007C76B0">
        <w:rPr>
          <w:szCs w:val="18"/>
        </w:rPr>
        <w:t xml:space="preserve">Our Marine Parks Grant program – Round 3 (2022): </w:t>
      </w:r>
      <w:r w:rsidRPr="002157DC">
        <w:t>https://australianmarineparks.gov.au/static/34e05cdfb4b82c5919f6d4d7779b57b0/our-marine-park-grants-round-three-projects-v2.pdf</w:t>
      </w:r>
      <w:r>
        <w:t xml:space="preserve"> </w:t>
      </w:r>
    </w:p>
  </w:footnote>
  <w:footnote w:id="65">
    <w:p w14:paraId="6DAE1C1B" w14:textId="381FABB3" w:rsidR="000131A7" w:rsidRPr="0005571F" w:rsidRDefault="000131A7" w:rsidP="002157DC">
      <w:pPr>
        <w:pStyle w:val="FootnoteText"/>
      </w:pPr>
      <w:r w:rsidRPr="0005571F">
        <w:rPr>
          <w:vertAlign w:val="superscript"/>
        </w:rPr>
        <w:footnoteRef/>
      </w:r>
      <w:r>
        <w:t xml:space="preserve"> </w:t>
      </w:r>
      <w:r w:rsidRPr="007C76B0">
        <w:rPr>
          <w:szCs w:val="18"/>
        </w:rPr>
        <w:t xml:space="preserve">Our Marine Parks Grant program – Round 3 (2022): </w:t>
      </w:r>
      <w:r w:rsidRPr="002157DC">
        <w:t>https://australianmarineparks.gov.au/static/34e05cdfb4b82c5919f6d4d7779b57b0/our-marine-park-grants-round-three-projects-v2.pdf</w:t>
      </w:r>
    </w:p>
  </w:footnote>
  <w:footnote w:id="66">
    <w:p w14:paraId="4AFC10E9" w14:textId="5FBCC1D3" w:rsidR="00D132F5" w:rsidRPr="00D132F5" w:rsidRDefault="00D132F5" w:rsidP="002157DC">
      <w:pPr>
        <w:pStyle w:val="FootnoteText"/>
        <w:rPr>
          <w:lang w:val="en-US"/>
        </w:rPr>
      </w:pPr>
      <w:r w:rsidRPr="0005571F">
        <w:rPr>
          <w:vertAlign w:val="superscript"/>
        </w:rPr>
        <w:footnoteRef/>
      </w:r>
      <w:r>
        <w:t xml:space="preserve"> Australian Marine Parks website, ‘explore’ and ‘discover’ sections under each Marine Park: </w:t>
      </w:r>
      <w:r w:rsidR="0005571F" w:rsidRPr="0005571F">
        <w:t>https://australianmarineparks.gov.au/parks/north-west-marine-parks-network/</w:t>
      </w:r>
    </w:p>
  </w:footnote>
  <w:footnote w:id="67">
    <w:p w14:paraId="57E26611" w14:textId="0B314BB9" w:rsidR="00E47911" w:rsidRPr="00E47911" w:rsidRDefault="00E47911">
      <w:pPr>
        <w:pStyle w:val="FootnoteText"/>
        <w:rPr>
          <w:lang w:val="en-US"/>
        </w:rPr>
      </w:pPr>
      <w:r>
        <w:rPr>
          <w:rStyle w:val="FootnoteReference"/>
        </w:rPr>
        <w:footnoteRef/>
      </w:r>
      <w:r>
        <w:t xml:space="preserve"> </w:t>
      </w:r>
      <w:r w:rsidR="00483AF7">
        <w:rPr>
          <w:lang w:val="en-US"/>
        </w:rPr>
        <w:t>North-west Internal Self-assessment: Internal document</w:t>
      </w:r>
    </w:p>
  </w:footnote>
  <w:footnote w:id="68">
    <w:p w14:paraId="19E252DD" w14:textId="77777777" w:rsidR="00824290" w:rsidRDefault="00824290" w:rsidP="00824290">
      <w:pPr>
        <w:pStyle w:val="FootnoteText"/>
        <w:rPr>
          <w:sz w:val="20"/>
          <w:lang w:val="en-US"/>
        </w:rPr>
      </w:pPr>
      <w:r>
        <w:rPr>
          <w:rStyle w:val="FootnoteReference"/>
          <w:rFonts w:eastAsiaTheme="majorEastAsia"/>
        </w:rPr>
        <w:footnoteRef/>
      </w:r>
      <w:r>
        <w:t xml:space="preserve"> </w:t>
      </w:r>
      <w:r>
        <w:rPr>
          <w:lang w:val="en-US"/>
        </w:rPr>
        <w:t>Foundational plan review: Internal document</w:t>
      </w:r>
    </w:p>
  </w:footnote>
  <w:footnote w:id="69">
    <w:p w14:paraId="7188E039" w14:textId="19B803DB" w:rsidR="00D03E02" w:rsidRPr="0007353B" w:rsidRDefault="00D03E02" w:rsidP="00D03E02">
      <w:pPr>
        <w:pStyle w:val="FootnoteText"/>
        <w:rPr>
          <w:szCs w:val="18"/>
          <w:lang w:val="en-US"/>
        </w:rPr>
      </w:pPr>
      <w:r>
        <w:rPr>
          <w:rStyle w:val="FootnoteReference"/>
        </w:rPr>
        <w:footnoteRef/>
      </w:r>
      <w:r>
        <w:t xml:space="preserve"> </w:t>
      </w:r>
      <w:r w:rsidR="00483AF7">
        <w:rPr>
          <w:lang w:val="en-US"/>
        </w:rPr>
        <w:t>North-west Internal Self-assessment: Internal document</w:t>
      </w:r>
    </w:p>
  </w:footnote>
  <w:footnote w:id="70">
    <w:p w14:paraId="582AC711" w14:textId="77777777" w:rsidR="00A31D30" w:rsidRPr="0007353B" w:rsidRDefault="00A31D30" w:rsidP="00A31D30">
      <w:pPr>
        <w:pStyle w:val="FootnoteText"/>
        <w:rPr>
          <w:szCs w:val="18"/>
          <w:lang w:val="en-US"/>
        </w:rPr>
      </w:pPr>
      <w:r w:rsidRPr="0007353B">
        <w:rPr>
          <w:rStyle w:val="FootnoteReference"/>
          <w:sz w:val="18"/>
          <w:szCs w:val="18"/>
        </w:rPr>
        <w:footnoteRef/>
      </w:r>
      <w:r w:rsidRPr="0007353B">
        <w:rPr>
          <w:szCs w:val="18"/>
        </w:rPr>
        <w:t xml:space="preserve"> New collaboration strengthens management of Sea Country in the Kimberley Marine Park: https://parksaustralia.gov.au/news/new-collaboration-strengthens-management-sea-country-kimberley-marine-park/</w:t>
      </w:r>
    </w:p>
  </w:footnote>
  <w:footnote w:id="71">
    <w:p w14:paraId="10F00435" w14:textId="77777777" w:rsidR="003A2C1E" w:rsidRPr="0007353B" w:rsidRDefault="003A2C1E" w:rsidP="003A2C1E">
      <w:pPr>
        <w:pStyle w:val="FootnoteText"/>
        <w:rPr>
          <w:szCs w:val="18"/>
          <w:lang w:val="en-US"/>
        </w:rPr>
      </w:pPr>
      <w:r w:rsidRPr="0007353B">
        <w:rPr>
          <w:rStyle w:val="FootnoteReference"/>
          <w:sz w:val="18"/>
          <w:szCs w:val="18"/>
        </w:rPr>
        <w:footnoteRef/>
      </w:r>
      <w:r w:rsidRPr="0007353B">
        <w:rPr>
          <w:szCs w:val="18"/>
        </w:rPr>
        <w:t xml:space="preserve"> Ship to Suring Up WA Marine Parks: https://ministers.pmc.gov.au/gorman/2024/ship-suring-wa-marine-parks</w:t>
      </w:r>
    </w:p>
  </w:footnote>
  <w:footnote w:id="72">
    <w:p w14:paraId="62DE0CAA" w14:textId="77777777" w:rsidR="003A2C1E" w:rsidRDefault="003A2C1E" w:rsidP="003A2C1E">
      <w:pPr>
        <w:pStyle w:val="FootnoteText"/>
        <w:rPr>
          <w:i w:val="0"/>
          <w:iCs/>
          <w:szCs w:val="18"/>
          <w:lang w:val="en-US"/>
        </w:rPr>
      </w:pPr>
      <w:r w:rsidRPr="0007353B">
        <w:rPr>
          <w:rStyle w:val="FootnoteReference"/>
          <w:sz w:val="18"/>
          <w:szCs w:val="18"/>
        </w:rPr>
        <w:footnoteRef/>
      </w:r>
      <w:r w:rsidRPr="0007353B">
        <w:rPr>
          <w:szCs w:val="18"/>
        </w:rPr>
        <w:t xml:space="preserve"> Our Marine Parks Grants round three: https://australianmarineparks.gov.au/management/partnerships/our-marine-parks-grants/grants-round-three</w:t>
      </w:r>
    </w:p>
  </w:footnote>
  <w:footnote w:id="73">
    <w:p w14:paraId="6BAEA83F" w14:textId="72D61F16" w:rsidR="007920CD" w:rsidRPr="007920CD" w:rsidRDefault="007920CD">
      <w:pPr>
        <w:pStyle w:val="FootnoteText"/>
        <w:rPr>
          <w:lang w:val="en-US"/>
        </w:rPr>
      </w:pPr>
      <w:r>
        <w:rPr>
          <w:rStyle w:val="FootnoteReference"/>
        </w:rPr>
        <w:footnoteRef/>
      </w:r>
      <w:r>
        <w:t xml:space="preserve"> </w:t>
      </w:r>
      <w:r>
        <w:rPr>
          <w:lang w:val="en-US"/>
        </w:rPr>
        <w:t xml:space="preserve">Ship to Suring Up WA Marine Parks: </w:t>
      </w:r>
      <w:r w:rsidR="00286298" w:rsidRPr="00286298">
        <w:rPr>
          <w:lang w:val="en-US"/>
        </w:rPr>
        <w:t>https://ministers.pmc.gov.au/gorman/2024/ship-suring-wa-marine-parks</w:t>
      </w:r>
    </w:p>
  </w:footnote>
  <w:footnote w:id="74">
    <w:p w14:paraId="3347AE1A" w14:textId="6514269D" w:rsidR="007920CD" w:rsidRPr="007920CD" w:rsidRDefault="007920CD">
      <w:pPr>
        <w:pStyle w:val="FootnoteText"/>
        <w:rPr>
          <w:lang w:val="en-US"/>
        </w:rPr>
      </w:pPr>
      <w:r>
        <w:rPr>
          <w:rStyle w:val="FootnoteReference"/>
        </w:rPr>
        <w:footnoteRef/>
      </w:r>
      <w:r>
        <w:t xml:space="preserve"> </w:t>
      </w:r>
      <w:r>
        <w:rPr>
          <w:lang w:val="en-US"/>
        </w:rPr>
        <w:t xml:space="preserve">Our Marine Parks Grants round three: </w:t>
      </w:r>
      <w:r w:rsidR="00286298" w:rsidRPr="00286298">
        <w:rPr>
          <w:lang w:val="en-US"/>
        </w:rPr>
        <w:t>https://australianmarineparks.gov.au/management/partnerships/our-marine-parks-grants/grants-round-three</w:t>
      </w:r>
    </w:p>
  </w:footnote>
  <w:footnote w:id="75">
    <w:p w14:paraId="34A08EEA" w14:textId="5A237039" w:rsidR="00A31D30" w:rsidRPr="005F6939" w:rsidRDefault="00A31D30" w:rsidP="00A31D30">
      <w:pPr>
        <w:pStyle w:val="FootnoteText"/>
        <w:rPr>
          <w:szCs w:val="18"/>
          <w:lang w:val="en-US"/>
        </w:rPr>
      </w:pPr>
      <w:r>
        <w:rPr>
          <w:rStyle w:val="FootnoteReference"/>
          <w:i w:val="0"/>
          <w:iCs/>
          <w:szCs w:val="18"/>
        </w:rPr>
        <w:footnoteRef/>
      </w:r>
      <w:r>
        <w:rPr>
          <w:i w:val="0"/>
          <w:iCs/>
          <w:szCs w:val="18"/>
        </w:rPr>
        <w:t xml:space="preserve"> </w:t>
      </w:r>
      <w:r w:rsidR="00CC75F5">
        <w:rPr>
          <w:lang w:val="en-US"/>
        </w:rPr>
        <w:t xml:space="preserve">Our Marine Parks Grants round three: </w:t>
      </w:r>
      <w:r w:rsidR="00CC75F5" w:rsidRPr="00286298">
        <w:rPr>
          <w:lang w:val="en-US"/>
        </w:rPr>
        <w:t>https://australianmarineparks.gov.au/management/partnerships/our-marine-parks-grants/grants-round-three</w:t>
      </w:r>
    </w:p>
  </w:footnote>
  <w:footnote w:id="76">
    <w:p w14:paraId="0E97668D" w14:textId="538172C5" w:rsidR="00A31D30" w:rsidRPr="005F6939" w:rsidRDefault="00A31D30" w:rsidP="00A31D30">
      <w:pPr>
        <w:pStyle w:val="FootnoteText"/>
        <w:rPr>
          <w:szCs w:val="18"/>
          <w:lang w:val="en-US"/>
        </w:rPr>
      </w:pPr>
      <w:r w:rsidRPr="005F6939">
        <w:rPr>
          <w:rStyle w:val="FootnoteReference"/>
          <w:sz w:val="18"/>
          <w:szCs w:val="18"/>
        </w:rPr>
        <w:footnoteRef/>
      </w:r>
      <w:r w:rsidRPr="005F6939">
        <w:rPr>
          <w:szCs w:val="18"/>
        </w:rPr>
        <w:t xml:space="preserve"> </w:t>
      </w:r>
      <w:r w:rsidR="00343303" w:rsidRPr="00343303">
        <w:rPr>
          <w:szCs w:val="18"/>
        </w:rPr>
        <w:t>Final Summary Report – Department of Biodiversity, Conservation and Attractions (DBCA) and Parks Australia 2018/19</w:t>
      </w:r>
      <w:r w:rsidR="00343303">
        <w:rPr>
          <w:szCs w:val="18"/>
        </w:rPr>
        <w:t xml:space="preserve">: Internal document </w:t>
      </w:r>
    </w:p>
  </w:footnote>
  <w:footnote w:id="77">
    <w:p w14:paraId="6145E3E5" w14:textId="77777777" w:rsidR="00A31D30" w:rsidRPr="005F6939" w:rsidRDefault="00A31D30" w:rsidP="00A31D30">
      <w:pPr>
        <w:pStyle w:val="FootnoteText"/>
        <w:rPr>
          <w:szCs w:val="18"/>
          <w:lang w:val="en-US"/>
        </w:rPr>
      </w:pPr>
      <w:r w:rsidRPr="005F6939">
        <w:rPr>
          <w:rStyle w:val="FootnoteReference"/>
          <w:sz w:val="18"/>
          <w:szCs w:val="18"/>
        </w:rPr>
        <w:footnoteRef/>
      </w:r>
      <w:r w:rsidRPr="005F6939">
        <w:rPr>
          <w:szCs w:val="18"/>
        </w:rPr>
        <w:t xml:space="preserve"> Mayala: Back-To-Country Voyage: https://www.facebook.com/watch/?v=581704216958959</w:t>
      </w:r>
    </w:p>
  </w:footnote>
  <w:footnote w:id="78">
    <w:p w14:paraId="672E13CC" w14:textId="19D9AACE" w:rsidR="00051F46" w:rsidRDefault="00051F46" w:rsidP="00051F46">
      <w:pPr>
        <w:pStyle w:val="FootnoteText"/>
        <w:rPr>
          <w:lang w:val="en-US"/>
        </w:rPr>
      </w:pPr>
      <w:r>
        <w:rPr>
          <w:rStyle w:val="FootnoteReference"/>
        </w:rPr>
        <w:footnoteRef/>
      </w:r>
      <w:r>
        <w:t xml:space="preserve"> </w:t>
      </w:r>
      <w:r w:rsidR="00677887" w:rsidRPr="00677887">
        <w:t>Final Report – Our Marine Parks Round Two Grants</w:t>
      </w:r>
      <w:r w:rsidR="00677887">
        <w:t>: Internal document</w:t>
      </w:r>
    </w:p>
  </w:footnote>
  <w:footnote w:id="79">
    <w:p w14:paraId="7CC350E5" w14:textId="7F7ACEA4" w:rsidR="00870BE2" w:rsidRPr="00870BE2" w:rsidRDefault="00870BE2">
      <w:pPr>
        <w:pStyle w:val="FootnoteText"/>
        <w:rPr>
          <w:lang w:val="en-US"/>
        </w:rPr>
      </w:pPr>
      <w:r>
        <w:rPr>
          <w:rStyle w:val="FootnoteReference"/>
        </w:rPr>
        <w:footnoteRef/>
      </w:r>
      <w:r>
        <w:t xml:space="preserve"> </w:t>
      </w:r>
      <w:r>
        <w:rPr>
          <w:lang w:val="en-US"/>
        </w:rPr>
        <w:t>Foundation phase review of North-west Network: Internal document</w:t>
      </w:r>
    </w:p>
  </w:footnote>
  <w:footnote w:id="80">
    <w:p w14:paraId="34FDF0DE" w14:textId="186EF1D6" w:rsidR="00A31D30" w:rsidRPr="005F6939" w:rsidRDefault="00A31D30" w:rsidP="00A31D30">
      <w:pPr>
        <w:pStyle w:val="FootnoteText"/>
        <w:rPr>
          <w:szCs w:val="18"/>
          <w:lang w:val="en-US"/>
        </w:rPr>
      </w:pPr>
      <w:r>
        <w:rPr>
          <w:rStyle w:val="FootnoteReference"/>
          <w:rFonts w:eastAsiaTheme="majorEastAsia"/>
          <w:sz w:val="18"/>
          <w:szCs w:val="18"/>
        </w:rPr>
        <w:footnoteRef/>
      </w:r>
      <w:r>
        <w:rPr>
          <w:szCs w:val="18"/>
        </w:rPr>
        <w:t xml:space="preserve"> </w:t>
      </w:r>
      <w:r w:rsidRPr="005F6939">
        <w:rPr>
          <w:szCs w:val="18"/>
        </w:rPr>
        <w:t xml:space="preserve">Foundational phase review of the </w:t>
      </w:r>
      <w:r w:rsidR="0072739F">
        <w:rPr>
          <w:szCs w:val="18"/>
        </w:rPr>
        <w:t>North-west</w:t>
      </w:r>
      <w:r w:rsidRPr="005F6939">
        <w:rPr>
          <w:szCs w:val="18"/>
        </w:rPr>
        <w:t xml:space="preserve"> Network: </w:t>
      </w:r>
      <w:r w:rsidR="00603E16">
        <w:rPr>
          <w:szCs w:val="18"/>
        </w:rPr>
        <w:t>I</w:t>
      </w:r>
      <w:r w:rsidRPr="005F6939">
        <w:rPr>
          <w:szCs w:val="18"/>
        </w:rPr>
        <w:t>nternal document</w:t>
      </w:r>
    </w:p>
  </w:footnote>
  <w:footnote w:id="81">
    <w:p w14:paraId="0D0E438D" w14:textId="5EEAC781" w:rsidR="00A31D30" w:rsidRPr="005F6939" w:rsidRDefault="00A31D30" w:rsidP="00A31D30">
      <w:pPr>
        <w:pStyle w:val="FootnoteText"/>
        <w:rPr>
          <w:szCs w:val="18"/>
          <w:lang w:val="en-US"/>
        </w:rPr>
      </w:pPr>
      <w:r w:rsidRPr="005F6939">
        <w:rPr>
          <w:rStyle w:val="FootnoteReference"/>
          <w:rFonts w:eastAsiaTheme="majorEastAsia"/>
          <w:sz w:val="18"/>
          <w:szCs w:val="18"/>
        </w:rPr>
        <w:footnoteRef/>
      </w:r>
      <w:r w:rsidRPr="005F6939">
        <w:rPr>
          <w:szCs w:val="18"/>
        </w:rPr>
        <w:t xml:space="preserve"> </w:t>
      </w:r>
      <w:r w:rsidR="00D76BC8" w:rsidRPr="00D76BC8">
        <w:rPr>
          <w:szCs w:val="18"/>
        </w:rPr>
        <w:t>Emerging Curators continue two-way knowledge exchange as part of the Kimberley Reef Connect Project</w:t>
      </w:r>
      <w:r w:rsidR="00D76BC8">
        <w:rPr>
          <w:szCs w:val="18"/>
        </w:rPr>
        <w:t xml:space="preserve">: </w:t>
      </w:r>
      <w:r w:rsidR="00D76BC8" w:rsidRPr="00D76BC8">
        <w:rPr>
          <w:szCs w:val="18"/>
        </w:rPr>
        <w:t>https://www.wunambalgaambera.org.au/emerging-curators-continue-two-way-knowledge-exchange-as-part-of-the-kimberley-reef-connect-project/</w:t>
      </w:r>
    </w:p>
  </w:footnote>
  <w:footnote w:id="82">
    <w:p w14:paraId="774235F6" w14:textId="068245E0" w:rsidR="00A31D30" w:rsidRPr="005F6939" w:rsidRDefault="00A31D30" w:rsidP="00A31D30">
      <w:pPr>
        <w:pStyle w:val="FootnoteText"/>
        <w:rPr>
          <w:szCs w:val="18"/>
          <w:lang w:val="en-US"/>
        </w:rPr>
      </w:pPr>
      <w:r w:rsidRPr="005F6939">
        <w:rPr>
          <w:rStyle w:val="FootnoteReference"/>
          <w:rFonts w:eastAsiaTheme="majorEastAsia"/>
          <w:sz w:val="18"/>
          <w:szCs w:val="18"/>
        </w:rPr>
        <w:footnoteRef/>
      </w:r>
      <w:r w:rsidRPr="005F6939">
        <w:rPr>
          <w:szCs w:val="18"/>
        </w:rPr>
        <w:t xml:space="preserve"> </w:t>
      </w:r>
      <w:r w:rsidR="00483AF7">
        <w:rPr>
          <w:szCs w:val="18"/>
          <w:lang w:val="en-US"/>
        </w:rPr>
        <w:t>North-west</w:t>
      </w:r>
      <w:r w:rsidR="00483AF7" w:rsidRPr="005F6939">
        <w:rPr>
          <w:szCs w:val="18"/>
          <w:lang w:val="en-US"/>
        </w:rPr>
        <w:t xml:space="preserve"> </w:t>
      </w:r>
      <w:r w:rsidR="00483AF7">
        <w:rPr>
          <w:lang w:val="en-US"/>
        </w:rPr>
        <w:t>Internal Self</w:t>
      </w:r>
      <w:r w:rsidR="00483AF7" w:rsidRPr="005F6939">
        <w:rPr>
          <w:szCs w:val="18"/>
          <w:lang w:val="en-US"/>
        </w:rPr>
        <w:t xml:space="preserve">-assessment: </w:t>
      </w:r>
      <w:r w:rsidR="00483AF7">
        <w:rPr>
          <w:lang w:val="en-US"/>
        </w:rPr>
        <w:t>Internal</w:t>
      </w:r>
      <w:r w:rsidR="00483AF7" w:rsidRPr="005F6939">
        <w:rPr>
          <w:szCs w:val="18"/>
          <w:lang w:val="en-US"/>
        </w:rPr>
        <w:t xml:space="preserve"> document</w:t>
      </w:r>
    </w:p>
  </w:footnote>
  <w:footnote w:id="83">
    <w:p w14:paraId="421D11FB" w14:textId="77777777" w:rsidR="00A31D30" w:rsidRPr="005F6939" w:rsidRDefault="00A31D30" w:rsidP="00A31D30">
      <w:pPr>
        <w:pStyle w:val="FootnoteText"/>
        <w:rPr>
          <w:szCs w:val="18"/>
          <w:lang w:val="en-US"/>
        </w:rPr>
      </w:pPr>
      <w:r w:rsidRPr="005F6939">
        <w:rPr>
          <w:rStyle w:val="FootnoteReference"/>
          <w:rFonts w:eastAsiaTheme="majorEastAsia"/>
          <w:sz w:val="18"/>
          <w:szCs w:val="18"/>
        </w:rPr>
        <w:footnoteRef/>
      </w:r>
      <w:r w:rsidRPr="005F6939">
        <w:rPr>
          <w:szCs w:val="18"/>
        </w:rPr>
        <w:t xml:space="preserve"> </w:t>
      </w:r>
      <w:r w:rsidRPr="005F6939">
        <w:rPr>
          <w:szCs w:val="18"/>
          <w:lang w:val="en-US"/>
        </w:rPr>
        <w:t>Projects on Country: https://www.yawuru.org.au/country/current-projects</w:t>
      </w:r>
    </w:p>
  </w:footnote>
  <w:footnote w:id="84">
    <w:p w14:paraId="7047AE83" w14:textId="77777777" w:rsidR="00A31D30" w:rsidRDefault="00A31D30" w:rsidP="00A31D30">
      <w:pPr>
        <w:pStyle w:val="FootnoteText"/>
        <w:rPr>
          <w:i w:val="0"/>
          <w:iCs/>
          <w:szCs w:val="18"/>
          <w:lang w:val="en-US"/>
        </w:rPr>
      </w:pPr>
      <w:r w:rsidRPr="005F6939">
        <w:rPr>
          <w:rStyle w:val="FootnoteReference"/>
          <w:rFonts w:eastAsiaTheme="majorEastAsia"/>
          <w:sz w:val="18"/>
          <w:szCs w:val="18"/>
        </w:rPr>
        <w:footnoteRef/>
      </w:r>
      <w:r w:rsidRPr="005F6939">
        <w:rPr>
          <w:szCs w:val="18"/>
        </w:rPr>
        <w:t xml:space="preserve"> Mayala: Back-To-Country Voyage: https://www.facebook.com/watch/?v=581704216958959</w:t>
      </w:r>
    </w:p>
  </w:footnote>
  <w:footnote w:id="85">
    <w:p w14:paraId="08FEB9C0" w14:textId="1C33AA8B" w:rsidR="00A31D30" w:rsidRPr="005F6939" w:rsidRDefault="00A31D30" w:rsidP="00A31D30">
      <w:pPr>
        <w:pStyle w:val="FootnoteText"/>
        <w:rPr>
          <w:szCs w:val="18"/>
          <w:lang w:val="en-US"/>
        </w:rPr>
      </w:pPr>
      <w:r>
        <w:rPr>
          <w:rStyle w:val="FootnoteReference"/>
          <w:rFonts w:eastAsiaTheme="majorEastAsia"/>
          <w:i w:val="0"/>
          <w:iCs/>
          <w:sz w:val="18"/>
          <w:szCs w:val="18"/>
        </w:rPr>
        <w:footnoteRef/>
      </w:r>
      <w:r>
        <w:rPr>
          <w:i w:val="0"/>
          <w:iCs/>
          <w:szCs w:val="18"/>
        </w:rPr>
        <w:t xml:space="preserve"> </w:t>
      </w:r>
      <w:r w:rsidR="00483AF7">
        <w:rPr>
          <w:lang w:val="en-US"/>
        </w:rPr>
        <w:t>North-west Internal Self-assessment: Internal document</w:t>
      </w:r>
    </w:p>
  </w:footnote>
  <w:footnote w:id="86">
    <w:p w14:paraId="2F28AC6E" w14:textId="77777777" w:rsidR="00A31D30" w:rsidRPr="005F6939" w:rsidRDefault="00A31D30" w:rsidP="00A31D30">
      <w:pPr>
        <w:pStyle w:val="FootnoteText"/>
        <w:rPr>
          <w:szCs w:val="18"/>
          <w:lang w:val="en-US"/>
        </w:rPr>
      </w:pPr>
      <w:r w:rsidRPr="005F6939">
        <w:rPr>
          <w:rStyle w:val="FootnoteReference"/>
          <w:rFonts w:eastAsiaTheme="majorEastAsia"/>
          <w:sz w:val="18"/>
          <w:szCs w:val="18"/>
        </w:rPr>
        <w:footnoteRef/>
      </w:r>
      <w:r w:rsidRPr="005F6939">
        <w:rPr>
          <w:szCs w:val="18"/>
        </w:rPr>
        <w:t xml:space="preserve"> </w:t>
      </w:r>
      <w:r w:rsidRPr="005F6939">
        <w:rPr>
          <w:szCs w:val="18"/>
          <w:lang w:val="en-US"/>
        </w:rPr>
        <w:t>Ibid.</w:t>
      </w:r>
    </w:p>
  </w:footnote>
  <w:footnote w:id="87">
    <w:p w14:paraId="466BBBD9" w14:textId="0AF4C2BB" w:rsidR="00A31D30" w:rsidRPr="005F6939" w:rsidRDefault="00A31D30" w:rsidP="00A31D30">
      <w:pPr>
        <w:pStyle w:val="FootnoteText"/>
        <w:rPr>
          <w:szCs w:val="18"/>
          <w:lang w:val="en-US"/>
        </w:rPr>
      </w:pPr>
      <w:r w:rsidRPr="005F6939">
        <w:rPr>
          <w:rStyle w:val="FootnoteReference"/>
          <w:rFonts w:eastAsiaTheme="majorEastAsia"/>
          <w:sz w:val="18"/>
          <w:szCs w:val="18"/>
        </w:rPr>
        <w:footnoteRef/>
      </w:r>
      <w:r w:rsidRPr="005F6939">
        <w:rPr>
          <w:szCs w:val="18"/>
        </w:rPr>
        <w:t xml:space="preserve"> </w:t>
      </w:r>
      <w:r w:rsidR="00627EF3" w:rsidRPr="00627EF3">
        <w:rPr>
          <w:szCs w:val="18"/>
          <w:lang w:val="en-US"/>
        </w:rPr>
        <w:t>Promoting partnerships for Sea Country Research and Monitoring in Western Australia: A snapshot of Indigenous, science &amp; management agency partners</w:t>
      </w:r>
      <w:r w:rsidR="00627EF3">
        <w:rPr>
          <w:szCs w:val="18"/>
          <w:lang w:val="en-US"/>
        </w:rPr>
        <w:t xml:space="preserve">: </w:t>
      </w:r>
      <w:r w:rsidR="00627EF3" w:rsidRPr="00627EF3">
        <w:rPr>
          <w:szCs w:val="18"/>
          <w:lang w:val="en-US"/>
        </w:rPr>
        <w:t>https://www.nespmarine.edu.au/system/files/Lincoln_Hedge%20Promoting%20partnerships%20for%20Sea%20Country_FINAL%2001Nov19.pdf?utm_source=chatgpt.com</w:t>
      </w:r>
    </w:p>
  </w:footnote>
  <w:footnote w:id="88">
    <w:p w14:paraId="2E123D0A" w14:textId="77777777" w:rsidR="00A31D30" w:rsidRPr="005F6939" w:rsidRDefault="00A31D30" w:rsidP="00A31D30">
      <w:pPr>
        <w:pStyle w:val="FootnoteText"/>
        <w:rPr>
          <w:szCs w:val="18"/>
          <w:lang w:val="en-US"/>
        </w:rPr>
      </w:pPr>
      <w:r w:rsidRPr="005F6939">
        <w:rPr>
          <w:rStyle w:val="FootnoteReference"/>
          <w:rFonts w:eastAsiaTheme="majorEastAsia"/>
          <w:sz w:val="18"/>
          <w:szCs w:val="18"/>
        </w:rPr>
        <w:footnoteRef/>
      </w:r>
      <w:r w:rsidRPr="005F6939">
        <w:rPr>
          <w:szCs w:val="18"/>
        </w:rPr>
        <w:t xml:space="preserve"> ISWAG Forum 2020 Report: https://www.dambimangari.com.au/wp-content/uploads/2020/12/Dambi-ISWAG-2020-Report-1.pdf</w:t>
      </w:r>
    </w:p>
  </w:footnote>
  <w:footnote w:id="89">
    <w:p w14:paraId="39846AED" w14:textId="77777777" w:rsidR="00925628" w:rsidRPr="00305C6D" w:rsidRDefault="00925628" w:rsidP="00925628">
      <w:pPr>
        <w:pStyle w:val="FootnoteText"/>
        <w:rPr>
          <w:i w:val="0"/>
          <w:iCs/>
          <w:szCs w:val="18"/>
        </w:rPr>
      </w:pPr>
      <w:r w:rsidRPr="00305C6D">
        <w:rPr>
          <w:rStyle w:val="FootnoteReference"/>
          <w:iCs/>
          <w:sz w:val="18"/>
          <w:szCs w:val="18"/>
        </w:rPr>
        <w:footnoteRef/>
      </w:r>
      <w:r w:rsidRPr="00305C6D">
        <w:rPr>
          <w:iCs/>
          <w:szCs w:val="18"/>
        </w:rPr>
        <w:t xml:space="preserve"> Coral Sea Marine Park Advisory Committee Meeting #7 Communique: </w:t>
      </w:r>
      <w:r w:rsidRPr="007C52BC">
        <w:rPr>
          <w:szCs w:val="18"/>
        </w:rPr>
        <w:t>https://view.officeapps.live.com/op/view.aspx?src=https%3A%2F%2Faustralianmarineparks.gov.au%2Fstatic%2Fae41da669c3c2665bb8167380f318471%2Famp-document-Communique-7.docx&amp;wdOrigin=BROWSELINK</w:t>
      </w:r>
    </w:p>
  </w:footnote>
  <w:footnote w:id="90">
    <w:p w14:paraId="2806D24E" w14:textId="77777777" w:rsidR="00925628" w:rsidRPr="00A44098" w:rsidRDefault="00925628" w:rsidP="00925628">
      <w:pPr>
        <w:pStyle w:val="FootnoteText"/>
        <w:rPr>
          <w:i w:val="0"/>
          <w:iCs/>
          <w:szCs w:val="18"/>
          <w:lang w:val="en-US"/>
        </w:rPr>
      </w:pPr>
      <w:r w:rsidRPr="00A44098">
        <w:rPr>
          <w:rStyle w:val="FootnoteReference"/>
          <w:iCs/>
          <w:sz w:val="18"/>
          <w:szCs w:val="18"/>
        </w:rPr>
        <w:footnoteRef/>
      </w:r>
      <w:r w:rsidRPr="00A44098">
        <w:rPr>
          <w:iCs/>
          <w:szCs w:val="18"/>
        </w:rPr>
        <w:t xml:space="preserve"> </w:t>
      </w:r>
      <w:r w:rsidRPr="00A44098">
        <w:rPr>
          <w:iCs/>
          <w:szCs w:val="18"/>
          <w:lang w:val="en-US"/>
        </w:rPr>
        <w:t>Six month management report: Internal document</w:t>
      </w:r>
    </w:p>
  </w:footnote>
  <w:footnote w:id="91">
    <w:p w14:paraId="6E991498" w14:textId="21B2148E" w:rsidR="0031715D" w:rsidRPr="0031715D" w:rsidRDefault="0031715D">
      <w:pPr>
        <w:pStyle w:val="FootnoteText"/>
        <w:rPr>
          <w:lang w:val="en-US"/>
        </w:rPr>
      </w:pPr>
      <w:r>
        <w:rPr>
          <w:rStyle w:val="FootnoteReference"/>
        </w:rPr>
        <w:footnoteRef/>
      </w:r>
      <w:r>
        <w:t xml:space="preserve"> AMSA Conference 2023 – Science in Sea Country: </w:t>
      </w:r>
      <w:r w:rsidRPr="0031715D">
        <w:t>https://www.amsa.asn.au/amsa-home/amsa-annual-conferences/2023-gold-coast/</w:t>
      </w:r>
    </w:p>
  </w:footnote>
  <w:footnote w:id="92">
    <w:p w14:paraId="5F4EE9CD" w14:textId="127384FD" w:rsidR="00A31D30" w:rsidRDefault="00A31D30" w:rsidP="00A31D30">
      <w:pPr>
        <w:pStyle w:val="FootnoteText"/>
        <w:rPr>
          <w:szCs w:val="18"/>
          <w:lang w:val="en-US"/>
        </w:rPr>
      </w:pPr>
      <w:r w:rsidRPr="005F6939">
        <w:rPr>
          <w:rStyle w:val="FootnoteReference"/>
          <w:sz w:val="18"/>
          <w:szCs w:val="18"/>
        </w:rPr>
        <w:footnoteRef/>
      </w:r>
      <w:r w:rsidRPr="005F6939">
        <w:rPr>
          <w:szCs w:val="18"/>
        </w:rPr>
        <w:t xml:space="preserve"> </w:t>
      </w:r>
      <w:r w:rsidR="00483AF7">
        <w:rPr>
          <w:szCs w:val="18"/>
          <w:lang w:val="en-US"/>
        </w:rPr>
        <w:t>North-west</w:t>
      </w:r>
      <w:r w:rsidR="00483AF7" w:rsidRPr="005F6939">
        <w:rPr>
          <w:szCs w:val="18"/>
          <w:lang w:val="en-US"/>
        </w:rPr>
        <w:t xml:space="preserve"> </w:t>
      </w:r>
      <w:r w:rsidR="00483AF7">
        <w:rPr>
          <w:lang w:val="en-US"/>
        </w:rPr>
        <w:t>Internal Self</w:t>
      </w:r>
      <w:r w:rsidR="00483AF7" w:rsidRPr="005F6939">
        <w:rPr>
          <w:szCs w:val="18"/>
          <w:lang w:val="en-US"/>
        </w:rPr>
        <w:t xml:space="preserve">-assessment: </w:t>
      </w:r>
      <w:r w:rsidR="00483AF7">
        <w:rPr>
          <w:lang w:val="en-US"/>
        </w:rPr>
        <w:t>Internal</w:t>
      </w:r>
      <w:r w:rsidR="00483AF7" w:rsidRPr="005F6939">
        <w:rPr>
          <w:szCs w:val="18"/>
          <w:lang w:val="en-US"/>
        </w:rPr>
        <w:t xml:space="preserve"> document</w:t>
      </w:r>
    </w:p>
  </w:footnote>
  <w:footnote w:id="93">
    <w:p w14:paraId="716C4C97" w14:textId="77777777" w:rsidR="00A31D30" w:rsidRDefault="00A31D30" w:rsidP="00A31D30">
      <w:pPr>
        <w:pStyle w:val="FootnoteText"/>
        <w:rPr>
          <w:iCs/>
          <w:sz w:val="20"/>
          <w:lang w:val="en-US"/>
        </w:rPr>
      </w:pPr>
      <w:r>
        <w:rPr>
          <w:rStyle w:val="FootnoteReference"/>
          <w:i w:val="0"/>
          <w:iCs/>
          <w:szCs w:val="18"/>
        </w:rPr>
        <w:footnoteRef/>
      </w:r>
      <w:r>
        <w:rPr>
          <w:i w:val="0"/>
          <w:iCs/>
          <w:szCs w:val="18"/>
        </w:rPr>
        <w:t xml:space="preserve"> </w:t>
      </w:r>
      <w:r w:rsidRPr="005F6939">
        <w:rPr>
          <w:szCs w:val="18"/>
          <w:lang w:val="en-US"/>
        </w:rPr>
        <w:t>Ibid</w:t>
      </w:r>
      <w:r>
        <w:rPr>
          <w:i w:val="0"/>
          <w:iCs/>
          <w:szCs w:val="18"/>
          <w:lang w:val="en-US"/>
        </w:rPr>
        <w:t>.</w:t>
      </w:r>
    </w:p>
  </w:footnote>
  <w:footnote w:id="94">
    <w:p w14:paraId="0A00D3FE" w14:textId="59608D2D" w:rsidR="003F701E" w:rsidRPr="003F701E" w:rsidRDefault="003F701E">
      <w:pPr>
        <w:pStyle w:val="FootnoteText"/>
        <w:rPr>
          <w:lang w:val="en-US"/>
        </w:rPr>
      </w:pPr>
      <w:r>
        <w:rPr>
          <w:rStyle w:val="FootnoteReference"/>
        </w:rPr>
        <w:footnoteRef/>
      </w:r>
      <w:r>
        <w:t xml:space="preserve"> </w:t>
      </w:r>
      <w:r>
        <w:rPr>
          <w:lang w:eastAsia="en-AU"/>
        </w:rPr>
        <w:t>Marine Protected Areas (</w:t>
      </w:r>
      <w:r w:rsidRPr="00A31D30">
        <w:rPr>
          <w:lang w:eastAsia="en-AU"/>
        </w:rPr>
        <w:t>MPA</w:t>
      </w:r>
      <w:r>
        <w:rPr>
          <w:lang w:eastAsia="en-AU"/>
        </w:rPr>
        <w:t>)</w:t>
      </w:r>
      <w:r w:rsidRPr="00A31D30">
        <w:rPr>
          <w:lang w:eastAsia="en-AU"/>
        </w:rPr>
        <w:t xml:space="preserve"> West Contract DBCA 2018-2019</w:t>
      </w:r>
      <w:r>
        <w:rPr>
          <w:lang w:eastAsia="en-AU"/>
        </w:rPr>
        <w:t xml:space="preserve">: Internal document </w:t>
      </w:r>
    </w:p>
  </w:footnote>
  <w:footnote w:id="95">
    <w:p w14:paraId="224935A3" w14:textId="0E61065E" w:rsidR="00C41885" w:rsidRPr="00C41885" w:rsidRDefault="00C41885">
      <w:pPr>
        <w:pStyle w:val="FootnoteText"/>
        <w:rPr>
          <w:lang w:val="en-US"/>
        </w:rPr>
      </w:pPr>
      <w:r>
        <w:rPr>
          <w:rStyle w:val="FootnoteReference"/>
        </w:rPr>
        <w:footnoteRef/>
      </w:r>
      <w:r>
        <w:t xml:space="preserve"> </w:t>
      </w:r>
      <w:r>
        <w:rPr>
          <w:lang w:val="en-US"/>
        </w:rPr>
        <w:t xml:space="preserve">Foundation phase review of North-west </w:t>
      </w:r>
      <w:r w:rsidR="00D957CA">
        <w:rPr>
          <w:lang w:val="en-US"/>
        </w:rPr>
        <w:t>network: Internal document</w:t>
      </w:r>
    </w:p>
  </w:footnote>
  <w:footnote w:id="96">
    <w:p w14:paraId="6BE79442" w14:textId="20BC765F" w:rsidR="00D957CA" w:rsidRPr="00D957CA" w:rsidRDefault="00D957CA">
      <w:pPr>
        <w:pStyle w:val="FootnoteText"/>
        <w:rPr>
          <w:lang w:val="en-US"/>
        </w:rPr>
      </w:pPr>
      <w:r>
        <w:rPr>
          <w:rStyle w:val="FootnoteReference"/>
        </w:rPr>
        <w:footnoteRef/>
      </w:r>
      <w:r>
        <w:t xml:space="preserve"> </w:t>
      </w:r>
      <w:r>
        <w:rPr>
          <w:lang w:val="en-US"/>
        </w:rPr>
        <w:t>Ibid.</w:t>
      </w:r>
    </w:p>
  </w:footnote>
  <w:footnote w:id="97">
    <w:p w14:paraId="693D0017" w14:textId="77777777" w:rsidR="00586835" w:rsidRPr="005C1F8A" w:rsidRDefault="00586835" w:rsidP="00586835">
      <w:pPr>
        <w:pStyle w:val="FootnoteText"/>
        <w:rPr>
          <w:lang w:val="en-US"/>
        </w:rPr>
      </w:pPr>
      <w:r>
        <w:rPr>
          <w:rStyle w:val="FootnoteReference"/>
        </w:rPr>
        <w:footnoteRef/>
      </w:r>
      <w:r>
        <w:t xml:space="preserve"> </w:t>
      </w:r>
      <w:r w:rsidRPr="00617C6E">
        <w:rPr>
          <w:iCs/>
          <w:lang w:val="en-US"/>
        </w:rPr>
        <w:t>Our Marine Park Grants:</w:t>
      </w:r>
      <w:r>
        <w:rPr>
          <w:lang w:val="en-US"/>
        </w:rPr>
        <w:t xml:space="preserve"> </w:t>
      </w:r>
      <w:r w:rsidRPr="005C1F8A">
        <w:rPr>
          <w:lang w:val="en-US"/>
        </w:rPr>
        <w:t>https://australianmarineparks.gov.au/management/partnerships/our-marine-parks-grants/</w:t>
      </w:r>
    </w:p>
  </w:footnote>
  <w:footnote w:id="98">
    <w:p w14:paraId="64394FCA" w14:textId="77777777" w:rsidR="00586835" w:rsidRPr="009E20F7" w:rsidRDefault="00586835" w:rsidP="00586835">
      <w:pPr>
        <w:pStyle w:val="FootnoteText"/>
        <w:rPr>
          <w:szCs w:val="18"/>
          <w:lang w:val="en-US"/>
        </w:rPr>
      </w:pPr>
      <w:r w:rsidRPr="009E20F7">
        <w:rPr>
          <w:rStyle w:val="FootnoteReference"/>
          <w:sz w:val="18"/>
          <w:szCs w:val="18"/>
        </w:rPr>
        <w:footnoteRef/>
      </w:r>
      <w:r w:rsidRPr="009E20F7">
        <w:rPr>
          <w:szCs w:val="18"/>
        </w:rPr>
        <w:t xml:space="preserve"> </w:t>
      </w:r>
      <w:r w:rsidRPr="009E20F7">
        <w:rPr>
          <w:iCs/>
          <w:szCs w:val="18"/>
          <w:lang w:val="en-US"/>
        </w:rPr>
        <w:t xml:space="preserve">Indigenous engagement principles: </w:t>
      </w:r>
      <w:r w:rsidRPr="009E20F7">
        <w:rPr>
          <w:szCs w:val="18"/>
          <w:lang w:val="en-US"/>
        </w:rPr>
        <w:t>https://australianmarineparks.gov.au/management/programs/indigenous-engagement-program/indigenous-engagement-principles/</w:t>
      </w:r>
    </w:p>
  </w:footnote>
  <w:footnote w:id="99">
    <w:p w14:paraId="4561C8A4" w14:textId="77777777" w:rsidR="00930573" w:rsidRPr="00617C6E" w:rsidRDefault="00930573" w:rsidP="00930573">
      <w:pPr>
        <w:pStyle w:val="FootnoteText"/>
        <w:rPr>
          <w:lang w:val="en-US"/>
        </w:rPr>
      </w:pPr>
      <w:r>
        <w:rPr>
          <w:rStyle w:val="FootnoteReference"/>
        </w:rPr>
        <w:footnoteRef/>
      </w:r>
      <w:r>
        <w:t xml:space="preserve"> </w:t>
      </w:r>
      <w:r w:rsidRPr="00617C6E">
        <w:rPr>
          <w:iCs/>
          <w:lang w:val="en-US"/>
        </w:rPr>
        <w:t>TEMPAC Meeting 11 paper:</w:t>
      </w:r>
      <w:r>
        <w:rPr>
          <w:lang w:val="en-US"/>
        </w:rPr>
        <w:t xml:space="preserve"> Internal document</w:t>
      </w:r>
    </w:p>
  </w:footnote>
  <w:footnote w:id="100">
    <w:p w14:paraId="08A84B51" w14:textId="77777777" w:rsidR="00A31D30" w:rsidRPr="005F6939" w:rsidRDefault="00A31D30" w:rsidP="00A31D30">
      <w:pPr>
        <w:pStyle w:val="FootnoteText"/>
        <w:rPr>
          <w:szCs w:val="18"/>
          <w:lang w:val="en-US"/>
        </w:rPr>
      </w:pPr>
      <w:r>
        <w:rPr>
          <w:rStyle w:val="FootnoteReference"/>
          <w:i w:val="0"/>
          <w:iCs/>
        </w:rPr>
        <w:footnoteRef/>
      </w:r>
      <w:r>
        <w:rPr>
          <w:i w:val="0"/>
          <w:iCs/>
        </w:rPr>
        <w:t xml:space="preserve"> </w:t>
      </w:r>
      <w:r w:rsidRPr="005F6939">
        <w:rPr>
          <w:szCs w:val="18"/>
        </w:rPr>
        <w:t>Progress reports Years 1 &amp; 2: Internal document</w:t>
      </w:r>
    </w:p>
  </w:footnote>
  <w:footnote w:id="101">
    <w:p w14:paraId="3B5E05A5" w14:textId="77777777" w:rsidR="00A31D30" w:rsidRPr="005F6939" w:rsidRDefault="00A31D30" w:rsidP="00A31D30">
      <w:pPr>
        <w:pStyle w:val="FootnoteText"/>
        <w:rPr>
          <w:szCs w:val="18"/>
          <w:lang w:val="en-US"/>
        </w:rPr>
      </w:pPr>
      <w:r w:rsidRPr="005F6939">
        <w:rPr>
          <w:rStyle w:val="FootnoteReference"/>
          <w:sz w:val="18"/>
          <w:szCs w:val="18"/>
        </w:rPr>
        <w:footnoteRef/>
      </w:r>
      <w:r w:rsidRPr="005F6939">
        <w:rPr>
          <w:szCs w:val="18"/>
        </w:rPr>
        <w:t xml:space="preserve"> </w:t>
      </w:r>
      <w:r w:rsidRPr="005F6939">
        <w:rPr>
          <w:szCs w:val="18"/>
          <w:lang w:val="en-US"/>
        </w:rPr>
        <w:t>Foundational Phase Review Report: Internal document</w:t>
      </w:r>
    </w:p>
  </w:footnote>
  <w:footnote w:id="102">
    <w:p w14:paraId="210B4CA8" w14:textId="4490EAFE" w:rsidR="00A31D30" w:rsidRPr="005F6939" w:rsidRDefault="00A31D30" w:rsidP="00A31D30">
      <w:pPr>
        <w:pStyle w:val="FootnoteText"/>
        <w:rPr>
          <w:szCs w:val="18"/>
          <w:lang w:val="en-US"/>
        </w:rPr>
      </w:pPr>
      <w:r w:rsidRPr="005F6939">
        <w:rPr>
          <w:rStyle w:val="FootnoteReference"/>
          <w:sz w:val="18"/>
          <w:szCs w:val="18"/>
        </w:rPr>
        <w:footnoteRef/>
      </w:r>
      <w:r w:rsidRPr="005F6939">
        <w:rPr>
          <w:szCs w:val="18"/>
        </w:rPr>
        <w:t xml:space="preserve"> </w:t>
      </w:r>
      <w:r w:rsidR="00483AF7">
        <w:rPr>
          <w:lang w:val="en-US"/>
        </w:rPr>
        <w:t>North-west Internal Self-assessment: Internal document</w:t>
      </w:r>
    </w:p>
  </w:footnote>
  <w:footnote w:id="103">
    <w:p w14:paraId="3C507E7C" w14:textId="77777777" w:rsidR="00B22E3C" w:rsidRPr="00445972" w:rsidRDefault="00B22E3C" w:rsidP="00B22E3C">
      <w:pPr>
        <w:pStyle w:val="FootnoteText"/>
        <w:spacing w:after="60"/>
        <w:rPr>
          <w:i w:val="0"/>
          <w:szCs w:val="18"/>
          <w:lang w:val="en-US"/>
        </w:rPr>
      </w:pPr>
      <w:r w:rsidRPr="00445972">
        <w:rPr>
          <w:rStyle w:val="FootnoteReference"/>
          <w:i w:val="0"/>
          <w:sz w:val="18"/>
          <w:szCs w:val="18"/>
        </w:rPr>
        <w:footnoteRef/>
      </w:r>
      <w:r w:rsidRPr="00445972">
        <w:rPr>
          <w:i w:val="0"/>
          <w:szCs w:val="18"/>
        </w:rPr>
        <w:t xml:space="preserve"> </w:t>
      </w:r>
      <w:r w:rsidRPr="00445972">
        <w:rPr>
          <w:i w:val="0"/>
          <w:szCs w:val="18"/>
          <w:lang w:val="en-US"/>
        </w:rPr>
        <w:t>TEMPAC Meeting 7 report (2021) – date ICIP protocols were developed are unknown. Internal document</w:t>
      </w:r>
    </w:p>
  </w:footnote>
  <w:footnote w:id="104">
    <w:p w14:paraId="77113435" w14:textId="77777777" w:rsidR="00B22E3C" w:rsidRPr="00445972" w:rsidRDefault="00B22E3C" w:rsidP="00B22E3C">
      <w:pPr>
        <w:pStyle w:val="FootnoteText"/>
        <w:spacing w:after="60"/>
        <w:rPr>
          <w:i w:val="0"/>
          <w:szCs w:val="18"/>
          <w:lang w:val="en-US"/>
        </w:rPr>
      </w:pPr>
      <w:r w:rsidRPr="00445972">
        <w:rPr>
          <w:rStyle w:val="FootnoteReference"/>
          <w:i w:val="0"/>
          <w:sz w:val="18"/>
          <w:szCs w:val="18"/>
        </w:rPr>
        <w:footnoteRef/>
      </w:r>
      <w:r w:rsidRPr="00445972">
        <w:rPr>
          <w:i w:val="0"/>
          <w:szCs w:val="18"/>
        </w:rPr>
        <w:t xml:space="preserve"> </w:t>
      </w:r>
      <w:r w:rsidRPr="00445972">
        <w:rPr>
          <w:i w:val="0"/>
          <w:szCs w:val="18"/>
          <w:lang w:val="en-US"/>
        </w:rPr>
        <w:t>Ibid.</w:t>
      </w:r>
    </w:p>
  </w:footnote>
  <w:footnote w:id="105">
    <w:p w14:paraId="6A0CDB4C" w14:textId="77777777" w:rsidR="00B22E3C" w:rsidRPr="00445972" w:rsidRDefault="00B22E3C" w:rsidP="00B22E3C">
      <w:pPr>
        <w:pStyle w:val="FootnoteText"/>
        <w:spacing w:after="60"/>
        <w:rPr>
          <w:szCs w:val="18"/>
          <w:lang w:val="en-US"/>
        </w:rPr>
      </w:pPr>
      <w:r w:rsidRPr="00445972">
        <w:rPr>
          <w:rStyle w:val="FootnoteReference"/>
          <w:i w:val="0"/>
          <w:sz w:val="18"/>
          <w:szCs w:val="18"/>
        </w:rPr>
        <w:footnoteRef/>
      </w:r>
      <w:r w:rsidRPr="00445972">
        <w:rPr>
          <w:i w:val="0"/>
          <w:szCs w:val="18"/>
        </w:rPr>
        <w:t xml:space="preserve"> </w:t>
      </w:r>
      <w:r w:rsidRPr="00445972">
        <w:rPr>
          <w:i w:val="0"/>
          <w:szCs w:val="18"/>
          <w:lang w:val="en-US"/>
        </w:rPr>
        <w:t>TEMPAC Meeting 10 report (2023): Internal document</w:t>
      </w:r>
    </w:p>
  </w:footnote>
  <w:footnote w:id="106">
    <w:p w14:paraId="7727C436" w14:textId="12C64209" w:rsidR="00D0244A" w:rsidRPr="00A161E5" w:rsidRDefault="00D0244A">
      <w:pPr>
        <w:pStyle w:val="FootnoteText"/>
        <w:rPr>
          <w:lang w:val="en-US"/>
        </w:rPr>
      </w:pPr>
      <w:r>
        <w:rPr>
          <w:rStyle w:val="FootnoteReference"/>
        </w:rPr>
        <w:footnoteRef/>
      </w:r>
      <w:r>
        <w:t xml:space="preserve"> WA Recreational Boat Fishing Survey 2023/24 – Science update August 2025: </w:t>
      </w:r>
      <w:r w:rsidRPr="00A161E5">
        <w:t>https://www.dpird.wa.gov.au/siteassets/documents/fisheries/demersal/wa-recreational-boat-survey-fisheries-science-update-2025.pdf</w:t>
      </w:r>
    </w:p>
  </w:footnote>
  <w:footnote w:id="107">
    <w:p w14:paraId="681E8D15" w14:textId="0E2202D7" w:rsidR="00A335E6" w:rsidRDefault="00A335E6">
      <w:pPr>
        <w:pStyle w:val="FootnoteText"/>
      </w:pPr>
      <w:r>
        <w:rPr>
          <w:rStyle w:val="FootnoteReference"/>
        </w:rPr>
        <w:footnoteRef/>
      </w:r>
      <w:r>
        <w:t xml:space="preserve"> </w:t>
      </w:r>
      <w:r w:rsidRPr="00A335E6">
        <w:rPr>
          <w:iCs/>
        </w:rPr>
        <w:t xml:space="preserve">RLS assessment of Coral Reef Biodiversity in the </w:t>
      </w:r>
      <w:r w:rsidR="0072739F">
        <w:rPr>
          <w:iCs/>
        </w:rPr>
        <w:t>North-west</w:t>
      </w:r>
      <w:r w:rsidRPr="00A335E6">
        <w:rPr>
          <w:iCs/>
        </w:rPr>
        <w:t xml:space="preserve"> Marine Parks Network</w:t>
      </w:r>
      <w:r>
        <w:t xml:space="preserve">: </w:t>
      </w:r>
      <w:r w:rsidRPr="00A335E6">
        <w:t>https://australianmarineparks.gov.au/static/1f01456a7dbc150fd939638f1901cf20/amp-document-rls-assessment-of-coral-reef-biodiversity-</w:t>
      </w:r>
      <w:r w:rsidR="0072739F">
        <w:t>North-west</w:t>
      </w:r>
      <w:r w:rsidRPr="00A335E6">
        <w:t>-marine-parks-network.pdf</w:t>
      </w:r>
    </w:p>
  </w:footnote>
  <w:footnote w:id="108">
    <w:p w14:paraId="33F20DC4" w14:textId="084D56F8" w:rsidR="00C9446F" w:rsidRDefault="00C9446F">
      <w:pPr>
        <w:pStyle w:val="FootnoteText"/>
      </w:pPr>
      <w:r>
        <w:rPr>
          <w:rStyle w:val="FootnoteReference"/>
        </w:rPr>
        <w:footnoteRef/>
      </w:r>
      <w:r>
        <w:t xml:space="preserve"> </w:t>
      </w:r>
      <w:r w:rsidRPr="00C9446F">
        <w:rPr>
          <w:iCs/>
        </w:rPr>
        <w:t xml:space="preserve">Bathymetry mapping of </w:t>
      </w:r>
      <w:r w:rsidRPr="00C9446F">
        <w:rPr>
          <w:iCs/>
        </w:rPr>
        <w:t>Carnavon Canyons Marine Park:</w:t>
      </w:r>
      <w:r>
        <w:t xml:space="preserve"> </w:t>
      </w:r>
      <w:r w:rsidRPr="00C9446F">
        <w:t>https://www.csiro.au/en/about/facilities-collections/MNF/Voyages-schedules/Voyages/2022/November/IN2022_V09</w:t>
      </w:r>
    </w:p>
  </w:footnote>
  <w:footnote w:id="109">
    <w:p w14:paraId="217A888B" w14:textId="4B99DFAF" w:rsidR="00775B92" w:rsidRDefault="00775B92">
      <w:pPr>
        <w:pStyle w:val="FootnoteText"/>
      </w:pPr>
      <w:r>
        <w:rPr>
          <w:rStyle w:val="FootnoteReference"/>
        </w:rPr>
        <w:footnoteRef/>
      </w:r>
      <w:r>
        <w:t xml:space="preserve"> </w:t>
      </w:r>
      <w:r w:rsidRPr="00775B92">
        <w:rPr>
          <w:iCs/>
        </w:rPr>
        <w:t>UWA Synthesis report of fish and benthic assemblages within the Ningaloo Marine Park 2023</w:t>
      </w:r>
      <w:r>
        <w:t xml:space="preserve">: internally cited document. </w:t>
      </w:r>
    </w:p>
  </w:footnote>
  <w:footnote w:id="110">
    <w:p w14:paraId="531D3E6F" w14:textId="12C81D8A" w:rsidR="006146FB" w:rsidRDefault="006146FB">
      <w:pPr>
        <w:pStyle w:val="FootnoteText"/>
      </w:pPr>
      <w:r>
        <w:rPr>
          <w:rStyle w:val="FootnoteReference"/>
        </w:rPr>
        <w:footnoteRef/>
      </w:r>
      <w:r>
        <w:t xml:space="preserve"> </w:t>
      </w:r>
      <w:r w:rsidRPr="006146FB">
        <w:rPr>
          <w:iCs/>
        </w:rPr>
        <w:t xml:space="preserve">Discovering the biodiversity, ecological health, and </w:t>
      </w:r>
      <w:r w:rsidR="0099434E">
        <w:rPr>
          <w:iCs/>
        </w:rPr>
        <w:t>C</w:t>
      </w:r>
      <w:r w:rsidRPr="006146FB">
        <w:rPr>
          <w:iCs/>
        </w:rPr>
        <w:t xml:space="preserve">ultural </w:t>
      </w:r>
      <w:r w:rsidR="0099434E">
        <w:rPr>
          <w:iCs/>
        </w:rPr>
        <w:t>V</w:t>
      </w:r>
      <w:r w:rsidRPr="006146FB">
        <w:rPr>
          <w:iCs/>
        </w:rPr>
        <w:t>alues of reefs in the Kimberley Marine Park. Sea Country Report from Kimberley Reef Connect project:</w:t>
      </w:r>
      <w:r>
        <w:t xml:space="preserve"> Internally cited document. </w:t>
      </w:r>
    </w:p>
  </w:footnote>
  <w:footnote w:id="111">
    <w:p w14:paraId="0C0D52D5" w14:textId="7DA73571" w:rsidR="00ED1693" w:rsidRDefault="00ED1693">
      <w:pPr>
        <w:pStyle w:val="FootnoteText"/>
      </w:pPr>
      <w:r>
        <w:rPr>
          <w:rStyle w:val="FootnoteReference"/>
        </w:rPr>
        <w:footnoteRef/>
      </w:r>
      <w:r>
        <w:t xml:space="preserve"> </w:t>
      </w:r>
      <w:r w:rsidRPr="009E5F4A">
        <w:rPr>
          <w:iCs/>
        </w:rPr>
        <w:t>Ocean Discovery and Restoration Program: Building Resilience in Australia’s Iconic Oceanic Reefs – Progress report 2:</w:t>
      </w:r>
      <w:r>
        <w:t xml:space="preserve"> Internally cited document. </w:t>
      </w:r>
    </w:p>
  </w:footnote>
  <w:footnote w:id="112">
    <w:p w14:paraId="43D82E9F" w14:textId="5AC83893" w:rsidR="00FB582F" w:rsidRDefault="00FB582F">
      <w:pPr>
        <w:pStyle w:val="FootnoteText"/>
      </w:pPr>
      <w:r>
        <w:rPr>
          <w:rStyle w:val="FootnoteReference"/>
        </w:rPr>
        <w:footnoteRef/>
      </w:r>
      <w:r>
        <w:t xml:space="preserve"> </w:t>
      </w:r>
      <w:r w:rsidRPr="00196CF1">
        <w:rPr>
          <w:iCs/>
        </w:rPr>
        <w:t xml:space="preserve">Ashmore Reef Marine Park Environmental Assessment Final Report: </w:t>
      </w:r>
      <w:r w:rsidRPr="00196CF1">
        <w:t>https://australianmarineparks.gov.au/static/47d4f56d87cb0f88b274cf455a90f19c/amp-document-REPORT-Keesingetal_2021_AshmoreReefSurveyWeb.pdf</w:t>
      </w:r>
    </w:p>
  </w:footnote>
  <w:footnote w:id="113">
    <w:p w14:paraId="3B764851" w14:textId="15BF3E8E" w:rsidR="00810DAE" w:rsidRDefault="00810DAE">
      <w:pPr>
        <w:pStyle w:val="FootnoteText"/>
      </w:pPr>
      <w:r>
        <w:rPr>
          <w:rStyle w:val="FootnoteReference"/>
        </w:rPr>
        <w:footnoteRef/>
      </w:r>
      <w:r>
        <w:t xml:space="preserve"> </w:t>
      </w:r>
      <w:r w:rsidRPr="00810DAE">
        <w:rPr>
          <w:iCs/>
        </w:rPr>
        <w:t>UoA Role of Australian Marine Parks in protecting and connecting sea snake populations across northern Australia Report</w:t>
      </w:r>
      <w:r>
        <w:t xml:space="preserve">: Internal document. </w:t>
      </w:r>
    </w:p>
  </w:footnote>
  <w:footnote w:id="114">
    <w:p w14:paraId="769EE9D3" w14:textId="3DE426D1" w:rsidR="00006D92" w:rsidRDefault="00006D92">
      <w:pPr>
        <w:pStyle w:val="FootnoteText"/>
      </w:pPr>
      <w:r>
        <w:rPr>
          <w:rStyle w:val="FootnoteReference"/>
        </w:rPr>
        <w:footnoteRef/>
      </w:r>
      <w:r>
        <w:t xml:space="preserve"> </w:t>
      </w:r>
      <w:r w:rsidRPr="00006D92">
        <w:rPr>
          <w:iCs/>
        </w:rPr>
        <w:t>DPIRD Report on Fish and Elasmobranch Communities and Their Habitats Within the Kimberley, Roebuck and Eighty Mile Beach Marine Parks 2023</w:t>
      </w:r>
      <w:r>
        <w:t xml:space="preserve">: Internal document. </w:t>
      </w:r>
    </w:p>
  </w:footnote>
  <w:footnote w:id="115">
    <w:p w14:paraId="3DBFA12B" w14:textId="77777777" w:rsidR="00A57D7E" w:rsidRPr="00D30E53" w:rsidRDefault="00A57D7E" w:rsidP="00A57D7E">
      <w:pPr>
        <w:pStyle w:val="FootnoteText"/>
        <w:rPr>
          <w:i w:val="0"/>
          <w:iCs/>
        </w:rPr>
      </w:pPr>
      <w:r w:rsidRPr="00D30E53">
        <w:rPr>
          <w:rStyle w:val="FootnoteReference"/>
          <w:iCs/>
        </w:rPr>
        <w:footnoteRef/>
      </w:r>
      <w:r w:rsidRPr="00D30E53">
        <w:rPr>
          <w:iCs/>
        </w:rPr>
        <w:t xml:space="preserve"> Social and Economic Benchmarks of the Australian Marine Parks: </w:t>
      </w:r>
      <w:r w:rsidRPr="00EB4263">
        <w:t>https://api.research-repository.uwa.edu.au/ws/portalfiles/portal/363774544/Navarro_et_al_D6_M12_M13_M17_Social_and_Economic_benchmarks_of_the_AMPs_FINAL.pdf</w:t>
      </w:r>
    </w:p>
  </w:footnote>
  <w:footnote w:id="116">
    <w:p w14:paraId="394BFF5D" w14:textId="7B61EB79" w:rsidR="006C3775" w:rsidRPr="001D0976" w:rsidRDefault="006C3775" w:rsidP="00B527F8">
      <w:pPr>
        <w:pStyle w:val="FootnoteText"/>
        <w:rPr>
          <w:i w:val="0"/>
          <w:szCs w:val="18"/>
        </w:rPr>
      </w:pPr>
      <w:r>
        <w:rPr>
          <w:rStyle w:val="FootnoteReference"/>
        </w:rPr>
        <w:footnoteRef/>
      </w:r>
      <w:r>
        <w:t xml:space="preserve"> </w:t>
      </w:r>
      <w:r w:rsidRPr="001D0976">
        <w:rPr>
          <w:szCs w:val="18"/>
        </w:rPr>
        <w:t xml:space="preserve">Parks Australia Project Initiative Document: </w:t>
      </w:r>
      <w:r w:rsidR="00AB681D">
        <w:rPr>
          <w:szCs w:val="18"/>
        </w:rPr>
        <w:t>I</w:t>
      </w:r>
      <w:r w:rsidRPr="001D0976">
        <w:rPr>
          <w:szCs w:val="18"/>
        </w:rPr>
        <w:t>nternal document</w:t>
      </w:r>
    </w:p>
  </w:footnote>
  <w:footnote w:id="117">
    <w:p w14:paraId="33905241" w14:textId="77777777" w:rsidR="002B6FD1" w:rsidRDefault="002B6FD1" w:rsidP="002B6FD1">
      <w:pPr>
        <w:pStyle w:val="FootnoteText"/>
      </w:pPr>
      <w:r>
        <w:rPr>
          <w:rStyle w:val="FootnoteReference"/>
        </w:rPr>
        <w:footnoteRef/>
      </w:r>
      <w:r>
        <w:t xml:space="preserve"> </w:t>
      </w:r>
      <w:r w:rsidRPr="00974739">
        <w:rPr>
          <w:iCs/>
          <w:szCs w:val="16"/>
        </w:rPr>
        <w:t>Parks Australia Science Strategy 2025</w:t>
      </w:r>
      <w:r w:rsidRPr="00974739">
        <w:rPr>
          <w:szCs w:val="16"/>
        </w:rPr>
        <w:t>: https://www.dcceew.gov.au/sites/default/files/documents/parks-australia-science-strategy.pdf</w:t>
      </w:r>
    </w:p>
  </w:footnote>
  <w:footnote w:id="118">
    <w:p w14:paraId="531E69AC" w14:textId="79977E41" w:rsidR="00260989" w:rsidRPr="00260989" w:rsidRDefault="00260989">
      <w:pPr>
        <w:pStyle w:val="FootnoteText"/>
        <w:rPr>
          <w:lang w:val="en-US"/>
        </w:rPr>
      </w:pPr>
      <w:r>
        <w:rPr>
          <w:rStyle w:val="FootnoteReference"/>
        </w:rPr>
        <w:footnoteRef/>
      </w:r>
      <w:r>
        <w:t xml:space="preserve"> </w:t>
      </w:r>
      <w:r w:rsidR="0072739F">
        <w:rPr>
          <w:lang w:val="en-US"/>
        </w:rPr>
        <w:t>North-west</w:t>
      </w:r>
      <w:r>
        <w:rPr>
          <w:lang w:val="en-US"/>
        </w:rPr>
        <w:t xml:space="preserve"> Marine Parks Advisory Committee: </w:t>
      </w:r>
      <w:r w:rsidR="00EB4518" w:rsidRPr="00EB4518">
        <w:rPr>
          <w:lang w:val="en-US"/>
        </w:rPr>
        <w:t>https://australianmarineparks.gov.au/management/partnerships/advisory-committees/</w:t>
      </w:r>
      <w:r w:rsidR="0072739F">
        <w:rPr>
          <w:lang w:val="en-US"/>
        </w:rPr>
        <w:t>North-west</w:t>
      </w:r>
      <w:r w:rsidR="00EB4518" w:rsidRPr="00EB4518">
        <w:rPr>
          <w:lang w:val="en-US"/>
        </w:rPr>
        <w:t>-marine-parks-advisory-committee/#overview-section</w:t>
      </w:r>
    </w:p>
  </w:footnote>
  <w:footnote w:id="119">
    <w:p w14:paraId="27E4E208" w14:textId="77777777" w:rsidR="005417EA" w:rsidRPr="000957D0" w:rsidRDefault="005417EA" w:rsidP="005417EA">
      <w:pPr>
        <w:pStyle w:val="FootnoteText"/>
        <w:rPr>
          <w:lang w:val="en-US"/>
        </w:rPr>
      </w:pPr>
      <w:r>
        <w:rPr>
          <w:rStyle w:val="FootnoteReference"/>
        </w:rPr>
        <w:footnoteRef/>
      </w:r>
      <w:r>
        <w:t xml:space="preserve"> Australia Marine park permits: </w:t>
      </w:r>
      <w:r w:rsidRPr="000957D0">
        <w:t>https://onlineservices.environment.gov.au/parks/australian-marine-parks/permits</w:t>
      </w:r>
    </w:p>
  </w:footnote>
  <w:footnote w:id="120">
    <w:p w14:paraId="67F593F1" w14:textId="77777777" w:rsidR="005417EA" w:rsidRDefault="005417EA" w:rsidP="005417EA">
      <w:pPr>
        <w:pStyle w:val="FootnoteText"/>
      </w:pPr>
      <w:r>
        <w:rPr>
          <w:rStyle w:val="FootnoteReference"/>
        </w:rPr>
        <w:footnoteRef/>
      </w:r>
      <w:r>
        <w:t xml:space="preserve"> </w:t>
      </w:r>
      <w:r w:rsidRPr="009133F6">
        <w:rPr>
          <w:iCs/>
        </w:rPr>
        <w:t>Australian Marine Parks Scientific Publications</w:t>
      </w:r>
      <w:r>
        <w:t xml:space="preserve">: </w:t>
      </w:r>
      <w:r w:rsidRPr="009133F6">
        <w:t>https://australianmarineparks.gov.au/science/scientific-publications/</w:t>
      </w:r>
    </w:p>
  </w:footnote>
  <w:footnote w:id="121">
    <w:p w14:paraId="3CF40F9E" w14:textId="1E0DE759" w:rsidR="008A78A8" w:rsidRPr="008A78A8" w:rsidRDefault="008A78A8">
      <w:pPr>
        <w:pStyle w:val="FootnoteText"/>
        <w:rPr>
          <w:lang w:val="en-US"/>
        </w:rPr>
      </w:pPr>
      <w:r>
        <w:rPr>
          <w:rStyle w:val="FootnoteReference"/>
        </w:rPr>
        <w:footnoteRef/>
      </w:r>
      <w:r>
        <w:t xml:space="preserve"> </w:t>
      </w:r>
      <w:r>
        <w:t xml:space="preserve">Seamap report on North-west Network: </w:t>
      </w:r>
      <w:r w:rsidRPr="008A78A8">
        <w:t>https://seamapaustralia.org/region-reports/north-west/</w:t>
      </w:r>
    </w:p>
  </w:footnote>
  <w:footnote w:id="122">
    <w:p w14:paraId="12E0D2C9" w14:textId="6C39978A" w:rsidR="00F82A95" w:rsidRPr="00F82A95" w:rsidRDefault="00F82A95">
      <w:pPr>
        <w:pStyle w:val="FootnoteText"/>
        <w:rPr>
          <w:lang w:val="en-US"/>
        </w:rPr>
      </w:pPr>
      <w:r>
        <w:rPr>
          <w:rStyle w:val="FootnoteReference"/>
        </w:rPr>
        <w:footnoteRef/>
      </w:r>
      <w:r>
        <w:t xml:space="preserve"> </w:t>
      </w:r>
      <w:r>
        <w:rPr>
          <w:lang w:val="en-US"/>
        </w:rPr>
        <w:t xml:space="preserve">National Marine Science Committee – About page: </w:t>
      </w:r>
      <w:r w:rsidRPr="00F82A95">
        <w:rPr>
          <w:lang w:val="en-US"/>
        </w:rPr>
        <w:t>https://www.marinescience.net.au/aboutnmsc/</w:t>
      </w:r>
    </w:p>
  </w:footnote>
  <w:footnote w:id="123">
    <w:p w14:paraId="16ED02AD" w14:textId="46262E47" w:rsidR="00F82A95" w:rsidRPr="00F82A95" w:rsidRDefault="00F82A95">
      <w:pPr>
        <w:pStyle w:val="FootnoteText"/>
        <w:rPr>
          <w:lang w:val="en-US"/>
        </w:rPr>
      </w:pPr>
      <w:r>
        <w:rPr>
          <w:rStyle w:val="FootnoteReference"/>
        </w:rPr>
        <w:footnoteRef/>
      </w:r>
      <w:r>
        <w:t xml:space="preserve"> </w:t>
      </w:r>
      <w:r>
        <w:rPr>
          <w:lang w:val="en-US"/>
        </w:rPr>
        <w:t xml:space="preserve">Parks Australia </w:t>
      </w:r>
      <w:r w:rsidR="00472A0E">
        <w:rPr>
          <w:lang w:val="en-US"/>
        </w:rPr>
        <w:t>science partnerships page</w:t>
      </w:r>
      <w:r>
        <w:rPr>
          <w:lang w:val="en-US"/>
        </w:rPr>
        <w:t xml:space="preserve"> – National Environmental Science Program: </w:t>
      </w:r>
      <w:r w:rsidRPr="00F82A95">
        <w:rPr>
          <w:lang w:val="en-US"/>
        </w:rPr>
        <w:t>https://australianmarineparks.gov.au/science/science-marine-parks/national-environmental-science-program-nesp/</w:t>
      </w:r>
    </w:p>
  </w:footnote>
  <w:footnote w:id="124">
    <w:p w14:paraId="50AEF2E8" w14:textId="01FEF236" w:rsidR="00472A0E" w:rsidRPr="00472A0E" w:rsidRDefault="00472A0E">
      <w:pPr>
        <w:pStyle w:val="FootnoteText"/>
        <w:rPr>
          <w:lang w:val="en-US"/>
        </w:rPr>
      </w:pPr>
      <w:r>
        <w:rPr>
          <w:rStyle w:val="FootnoteReference"/>
        </w:rPr>
        <w:footnoteRef/>
      </w:r>
      <w:r>
        <w:t xml:space="preserve"> Parks Australia website</w:t>
      </w:r>
      <w:r w:rsidRPr="00472A0E">
        <w:rPr>
          <w:lang w:val="en-US"/>
        </w:rPr>
        <w:t xml:space="preserve"> </w:t>
      </w:r>
      <w:r>
        <w:rPr>
          <w:lang w:val="en-US"/>
        </w:rPr>
        <w:t>science partnerships page</w:t>
      </w:r>
      <w:r>
        <w:t xml:space="preserve"> – Integrated Marine Observing System: </w:t>
      </w:r>
      <w:r w:rsidRPr="00472A0E">
        <w:t>https://australianmarineparks.gov.au/science/science-marine-parks/integrated-marine-observing-system-imos/</w:t>
      </w:r>
    </w:p>
  </w:footnote>
  <w:footnote w:id="125">
    <w:p w14:paraId="47AEDD22" w14:textId="77777777" w:rsidR="00C95CC0" w:rsidRDefault="00C95CC0" w:rsidP="00C95CC0">
      <w:pPr>
        <w:pStyle w:val="FootnoteText"/>
      </w:pPr>
      <w:r w:rsidRPr="00816C3B">
        <w:rPr>
          <w:rStyle w:val="FootnoteReference"/>
          <w:iCs/>
        </w:rPr>
        <w:footnoteRef/>
      </w:r>
      <w:r w:rsidRPr="00816C3B">
        <w:rPr>
          <w:iCs/>
        </w:rPr>
        <w:t xml:space="preserve"> Australian Marine Parks Grants</w:t>
      </w:r>
      <w:r>
        <w:t xml:space="preserve">: </w:t>
      </w:r>
      <w:r w:rsidRPr="00913520">
        <w:t>https://australianmarineparks.gov.au/management/partnerships/our-marine-parks-grants/</w:t>
      </w:r>
    </w:p>
  </w:footnote>
  <w:footnote w:id="126">
    <w:p w14:paraId="78028EC6" w14:textId="731488FF" w:rsidR="00610CED" w:rsidRDefault="00610CED">
      <w:pPr>
        <w:pStyle w:val="FootnoteText"/>
      </w:pPr>
      <w:r>
        <w:rPr>
          <w:rStyle w:val="FootnoteReference"/>
        </w:rPr>
        <w:footnoteRef/>
      </w:r>
      <w:r>
        <w:t xml:space="preserve"> </w:t>
      </w:r>
      <w:r w:rsidRPr="00610CED">
        <w:rPr>
          <w:iCs/>
        </w:rPr>
        <w:t>Kimberley Marine Park eco-narrative</w:t>
      </w:r>
      <w:r>
        <w:t xml:space="preserve">: </w:t>
      </w:r>
      <w:r w:rsidRPr="00610CED">
        <w:t>https://australianmarineparks.gov.au/static/2ea34f9e9eab525d42b187b163cd4801/amp-document-amp-guideline-tourism-and-general-use-island-access.pdf</w:t>
      </w:r>
    </w:p>
  </w:footnote>
  <w:footnote w:id="127">
    <w:p w14:paraId="2135328C" w14:textId="22A8CF5E" w:rsidR="00C9446F" w:rsidRDefault="00C9446F">
      <w:pPr>
        <w:pStyle w:val="FootnoteText"/>
      </w:pPr>
      <w:r>
        <w:rPr>
          <w:rStyle w:val="FootnoteReference"/>
        </w:rPr>
        <w:footnoteRef/>
      </w:r>
      <w:r>
        <w:t xml:space="preserve"> Gascoyne Marine Park eco-narrative: </w:t>
      </w:r>
      <w:r w:rsidRPr="00C9446F">
        <w:t>https://www.nespmarine.edu.au/document/eco-narrative-gascoyne-marine-park-</w:t>
      </w:r>
      <w:r w:rsidR="0072739F">
        <w:t>North-west</w:t>
      </w:r>
      <w:r w:rsidRPr="00C9446F">
        <w:t>-marine-region.html</w:t>
      </w:r>
    </w:p>
  </w:footnote>
  <w:footnote w:id="128">
    <w:p w14:paraId="2412052D" w14:textId="04A69598" w:rsidR="00E619AC" w:rsidRPr="00E619AC" w:rsidRDefault="00E619AC">
      <w:pPr>
        <w:pStyle w:val="FootnoteText"/>
        <w:rPr>
          <w:lang w:val="en-US"/>
        </w:rPr>
      </w:pPr>
      <w:r>
        <w:rPr>
          <w:rStyle w:val="FootnoteReference"/>
        </w:rPr>
        <w:footnoteRef/>
      </w:r>
      <w:r>
        <w:t xml:space="preserve"> Our Marine Park Grants Round Two Projects: </w:t>
      </w:r>
      <w:r w:rsidRPr="00E619AC">
        <w:t>https://australianmarineparks.gov.au/static/2b7aff986015d07009d5d04fd9b13d48/our-marine-park-grants-round-two-projects.pdf</w:t>
      </w:r>
    </w:p>
  </w:footnote>
  <w:footnote w:id="129">
    <w:p w14:paraId="43531B53" w14:textId="08ED5339" w:rsidR="00E619AC" w:rsidRPr="00E619AC" w:rsidRDefault="00E619AC">
      <w:pPr>
        <w:pStyle w:val="FootnoteText"/>
        <w:rPr>
          <w:lang w:val="en-US"/>
        </w:rPr>
      </w:pPr>
      <w:r>
        <w:rPr>
          <w:rStyle w:val="FootnoteReference"/>
        </w:rPr>
        <w:footnoteRef/>
      </w:r>
      <w:r>
        <w:t xml:space="preserve"> </w:t>
      </w:r>
      <w:r>
        <w:rPr>
          <w:lang w:val="en-US"/>
        </w:rPr>
        <w:t>Ibid</w:t>
      </w:r>
    </w:p>
  </w:footnote>
  <w:footnote w:id="130">
    <w:p w14:paraId="7CE3C52B" w14:textId="5164E770" w:rsidR="00AF5F36" w:rsidRPr="00AF5F36" w:rsidRDefault="00AF5F36">
      <w:pPr>
        <w:pStyle w:val="FootnoteText"/>
        <w:rPr>
          <w:lang w:val="en-US"/>
        </w:rPr>
      </w:pPr>
      <w:r>
        <w:rPr>
          <w:rStyle w:val="FootnoteReference"/>
        </w:rPr>
        <w:footnoteRef/>
      </w:r>
      <w:r>
        <w:t xml:space="preserve"> </w:t>
      </w:r>
      <w:r w:rsidRPr="00D30E53">
        <w:rPr>
          <w:iCs/>
        </w:rPr>
        <w:t xml:space="preserve">Social and Economic Benchmarks of the Australian Marine Parks: </w:t>
      </w:r>
      <w:r w:rsidRPr="00EB4263">
        <w:t>https://api.research-repository.uwa.edu.au/ws/portalfiles/portal/363774544/Navarro_et_al_D6_M12_M13_M17_Social_and_Economic_benchmarks_of_the_AMPs_FINAL.pdf</w:t>
      </w:r>
    </w:p>
  </w:footnote>
  <w:footnote w:id="131">
    <w:p w14:paraId="38ECF61A" w14:textId="76204BD2" w:rsidR="00AF5F36" w:rsidRPr="00AF5F36" w:rsidRDefault="00AF5F36">
      <w:pPr>
        <w:pStyle w:val="FootnoteText"/>
        <w:rPr>
          <w:lang w:val="en-US"/>
        </w:rPr>
      </w:pPr>
      <w:r>
        <w:rPr>
          <w:rStyle w:val="FootnoteReference"/>
        </w:rPr>
        <w:footnoteRef/>
      </w:r>
      <w:r>
        <w:t xml:space="preserve"> </w:t>
      </w:r>
      <w:r w:rsidR="00483AF7">
        <w:rPr>
          <w:lang w:val="en-US"/>
        </w:rPr>
        <w:t>North-west Internal Self-assessment: Internal document</w:t>
      </w:r>
    </w:p>
  </w:footnote>
  <w:footnote w:id="132">
    <w:p w14:paraId="7761BF35" w14:textId="77777777" w:rsidR="00ED7391" w:rsidRPr="0091679C" w:rsidRDefault="00ED7391" w:rsidP="00ED7391">
      <w:pPr>
        <w:pStyle w:val="FootnoteText"/>
      </w:pPr>
      <w:r>
        <w:rPr>
          <w:rStyle w:val="FootnoteReference"/>
        </w:rPr>
        <w:footnoteRef/>
      </w:r>
      <w:r>
        <w:t xml:space="preserve"> </w:t>
      </w:r>
      <w:r w:rsidRPr="0091679C">
        <w:t>Worst bleaching event on record for WA coral reefs following long lasting and widespread marine heatwave</w:t>
      </w:r>
      <w:r>
        <w:t xml:space="preserve">: </w:t>
      </w:r>
      <w:r w:rsidRPr="0091679C">
        <w:t>https://www.aims.gov.au/research-topics/environmental-issues/coral-bleaching/stay-date-bleaching-events</w:t>
      </w:r>
    </w:p>
  </w:footnote>
  <w:footnote w:id="133">
    <w:p w14:paraId="5D9FA581" w14:textId="6CBF7FD4" w:rsidR="009A62F4" w:rsidRPr="009A62F4" w:rsidRDefault="009A62F4">
      <w:pPr>
        <w:pStyle w:val="FootnoteText"/>
        <w:rPr>
          <w:lang w:val="en-US"/>
        </w:rPr>
      </w:pPr>
      <w:r>
        <w:rPr>
          <w:rStyle w:val="FootnoteReference"/>
        </w:rPr>
        <w:footnoteRef/>
      </w:r>
      <w:r>
        <w:t xml:space="preserve"> </w:t>
      </w:r>
      <w:r w:rsidR="00D45F7E">
        <w:t xml:space="preserve">Assessment of Coral Reef Biodiversity in the </w:t>
      </w:r>
      <w:r w:rsidR="0072739F">
        <w:t>North-west</w:t>
      </w:r>
      <w:r w:rsidR="00D45F7E">
        <w:t xml:space="preserve"> Marine Parks Network: </w:t>
      </w:r>
      <w:r w:rsidRPr="009A62F4">
        <w:t>https://australianmarineparks.gov.au/static/1f01456a7dbc150fd939638f1901cf20/amp-document-rls-assessment-of-coral-reef-biodiversity-</w:t>
      </w:r>
      <w:r w:rsidR="0072739F">
        <w:t>North-west</w:t>
      </w:r>
      <w:r w:rsidRPr="009A62F4">
        <w:t>-marine-parks-network.pdf</w:t>
      </w:r>
    </w:p>
  </w:footnote>
  <w:footnote w:id="134">
    <w:p w14:paraId="62CAA3DF" w14:textId="47A2031F" w:rsidR="00734B5F" w:rsidRPr="00734B5F" w:rsidRDefault="00734B5F">
      <w:pPr>
        <w:pStyle w:val="FootnoteText"/>
        <w:rPr>
          <w:lang w:val="en-US"/>
        </w:rPr>
      </w:pPr>
      <w:r>
        <w:rPr>
          <w:rStyle w:val="FootnoteReference"/>
        </w:rPr>
        <w:footnoteRef/>
      </w:r>
      <w:r>
        <w:t xml:space="preserve"> Gascoyne </w:t>
      </w:r>
      <w:r w:rsidR="00DE744D">
        <w:t xml:space="preserve">Post-Survey Report: </w:t>
      </w:r>
      <w:r w:rsidRPr="00734B5F">
        <w:t>https://www.nespmarine.edu.au/system/files/Post_et_al_D8_M2_Gascoyne%20Post%20Survey%20Report_rvsd%20Aug%2021.pdf</w:t>
      </w:r>
    </w:p>
  </w:footnote>
  <w:footnote w:id="135">
    <w:p w14:paraId="414A214B" w14:textId="22C308F5" w:rsidR="00734B5F" w:rsidRPr="00734B5F" w:rsidRDefault="00734B5F">
      <w:pPr>
        <w:pStyle w:val="FootnoteText"/>
        <w:rPr>
          <w:lang w:val="en-US"/>
        </w:rPr>
      </w:pPr>
      <w:r>
        <w:rPr>
          <w:rStyle w:val="FootnoteReference"/>
        </w:rPr>
        <w:footnoteRef/>
      </w:r>
      <w:r>
        <w:t xml:space="preserve"> </w:t>
      </w:r>
      <w:r w:rsidR="00DE744D">
        <w:t xml:space="preserve">Eco-Narrative – Gascoyne Marine Park: </w:t>
      </w:r>
      <w:r w:rsidRPr="00734B5F">
        <w:t>https://www.nespmarine.edu.au/document/eco-narrative-gascoyne-marine-park-</w:t>
      </w:r>
      <w:r w:rsidR="0072739F">
        <w:t>North-west</w:t>
      </w:r>
      <w:r w:rsidRPr="00734B5F">
        <w:t>-marine-region.html</w:t>
      </w:r>
    </w:p>
  </w:footnote>
  <w:footnote w:id="136">
    <w:p w14:paraId="4AFC9147" w14:textId="77777777" w:rsidR="00630665" w:rsidRPr="00630665" w:rsidRDefault="00630665" w:rsidP="00630665">
      <w:pPr>
        <w:pStyle w:val="FootnoteText"/>
        <w:rPr>
          <w:lang w:val="en-US"/>
        </w:rPr>
      </w:pPr>
      <w:r>
        <w:rPr>
          <w:rStyle w:val="FootnoteReference"/>
        </w:rPr>
        <w:footnoteRef/>
      </w:r>
      <w:r>
        <w:t xml:space="preserve"> CSIRO Report – Ashmore Reef Marine Park Environment Assessment: </w:t>
      </w:r>
      <w:r w:rsidRPr="00630665">
        <w:t>https://australianmarineparks.gov.au/static/47d4f56d87cb0f88b274cf455a90f19c/amp-document-REPORT-Keesingetal_2021_AshmoreReefSurveyWeb.pdf</w:t>
      </w:r>
    </w:p>
  </w:footnote>
  <w:footnote w:id="137">
    <w:p w14:paraId="29D4520E" w14:textId="46C19E4D" w:rsidR="00F66A6D" w:rsidRPr="00F66A6D" w:rsidRDefault="00F66A6D">
      <w:pPr>
        <w:pStyle w:val="FootnoteText"/>
        <w:rPr>
          <w:lang w:val="en-US"/>
        </w:rPr>
      </w:pPr>
      <w:r>
        <w:rPr>
          <w:rStyle w:val="FootnoteReference"/>
        </w:rPr>
        <w:footnoteRef/>
      </w:r>
      <w:r>
        <w:t xml:space="preserve"> </w:t>
      </w:r>
      <w:r>
        <w:rPr>
          <w:lang w:val="en-US"/>
        </w:rPr>
        <w:t xml:space="preserve">CSIRO </w:t>
      </w:r>
      <w:r w:rsidR="001B4182">
        <w:rPr>
          <w:lang w:val="en-US"/>
        </w:rPr>
        <w:t xml:space="preserve">Voyage Catalogue </w:t>
      </w:r>
      <w:r>
        <w:rPr>
          <w:lang w:val="en-US"/>
        </w:rPr>
        <w:t xml:space="preserve">post </w:t>
      </w:r>
      <w:r w:rsidR="001B4182">
        <w:rPr>
          <w:lang w:val="en-US"/>
        </w:rPr>
        <w:t>– Valuing Australia’s Gascoyne Marine Park:</w:t>
      </w:r>
      <w:r>
        <w:rPr>
          <w:lang w:val="en-US"/>
        </w:rPr>
        <w:t xml:space="preserve"> </w:t>
      </w:r>
      <w:r w:rsidRPr="00F66A6D">
        <w:rPr>
          <w:lang w:val="en-US"/>
        </w:rPr>
        <w:t>https://www.csiro.au/en/about/facilities-collections/MNF/Voyages-schedules/Voyages/2022/November/IN2022_V09</w:t>
      </w:r>
    </w:p>
  </w:footnote>
  <w:footnote w:id="138">
    <w:p w14:paraId="48C58F74" w14:textId="2486FB26" w:rsidR="00903825" w:rsidRPr="00CE3184" w:rsidRDefault="00903825">
      <w:pPr>
        <w:pStyle w:val="FootnoteText"/>
        <w:rPr>
          <w:lang w:val="en-US"/>
        </w:rPr>
      </w:pPr>
      <w:r>
        <w:rPr>
          <w:rStyle w:val="FootnoteReference"/>
        </w:rPr>
        <w:footnoteRef/>
      </w:r>
      <w:r>
        <w:t xml:space="preserve"> </w:t>
      </w:r>
      <w:r>
        <w:rPr>
          <w:lang w:val="en-US"/>
        </w:rPr>
        <w:t>North-west Internal Self-assessment: Internal document</w:t>
      </w:r>
    </w:p>
  </w:footnote>
  <w:footnote w:id="139">
    <w:p w14:paraId="610B125A" w14:textId="09B46E03" w:rsidR="00903825" w:rsidRDefault="00903825">
      <w:pPr>
        <w:pStyle w:val="FootnoteText"/>
      </w:pPr>
      <w:r>
        <w:rPr>
          <w:rStyle w:val="FootnoteReference"/>
        </w:rPr>
        <w:footnoteRef/>
      </w:r>
      <w:r>
        <w:t xml:space="preserve"> </w:t>
      </w:r>
      <w:r w:rsidR="00FB260E" w:rsidRPr="00FB260E">
        <w:t>Kimberley Reef Connect project</w:t>
      </w:r>
      <w:r w:rsidR="00FB260E">
        <w:t xml:space="preserve">: </w:t>
      </w:r>
      <w:r w:rsidR="00FB260E" w:rsidRPr="00FB260E">
        <w:t>https://www.curtin.edu.au/research/news/kimberley-reef-connect-project-to-make-a-splash?type=media</w:t>
      </w:r>
    </w:p>
  </w:footnote>
  <w:footnote w:id="140">
    <w:p w14:paraId="68B5DE43" w14:textId="254FCA96" w:rsidR="007C2CF9" w:rsidRDefault="007C2CF9">
      <w:pPr>
        <w:pStyle w:val="FootnoteText"/>
      </w:pPr>
      <w:r w:rsidRPr="00044C21">
        <w:rPr>
          <w:rStyle w:val="FootnoteReference"/>
        </w:rPr>
        <w:footnoteRef/>
      </w:r>
      <w:r w:rsidR="00044C21" w:rsidRPr="00044C21">
        <w:rPr>
          <w:iCs/>
        </w:rPr>
        <w:t xml:space="preserve">CSIRO </w:t>
      </w:r>
      <w:r w:rsidR="00630665">
        <w:rPr>
          <w:iCs/>
        </w:rPr>
        <w:t xml:space="preserve">Report – </w:t>
      </w:r>
      <w:r w:rsidR="00044C21" w:rsidRPr="00044C21">
        <w:rPr>
          <w:iCs/>
        </w:rPr>
        <w:t>Restoring Island Ecosystems at Ashmore Reef Marine Park Milestone Report 3 on March/April 2025 Voyage</w:t>
      </w:r>
      <w:r w:rsidR="00044C21" w:rsidRPr="00044C21">
        <w:t>: Internal document.</w:t>
      </w:r>
      <w:r w:rsidR="00044C21">
        <w:t xml:space="preserve"> </w:t>
      </w:r>
    </w:p>
  </w:footnote>
  <w:footnote w:id="141">
    <w:p w14:paraId="1B08756E" w14:textId="60AA78F4" w:rsidR="00055353" w:rsidRDefault="00055353" w:rsidP="00055353">
      <w:pPr>
        <w:pStyle w:val="FootnoteText"/>
      </w:pPr>
      <w:r>
        <w:rPr>
          <w:rStyle w:val="FootnoteReference"/>
        </w:rPr>
        <w:footnoteRef/>
      </w:r>
      <w:r>
        <w:t xml:space="preserve"> </w:t>
      </w:r>
      <w:r w:rsidRPr="00C5742D">
        <w:rPr>
          <w:iCs/>
        </w:rPr>
        <w:t xml:space="preserve">CSIRO </w:t>
      </w:r>
      <w:r>
        <w:rPr>
          <w:iCs/>
        </w:rPr>
        <w:t xml:space="preserve">Report – </w:t>
      </w:r>
      <w:r w:rsidRPr="00C5742D">
        <w:rPr>
          <w:iCs/>
        </w:rPr>
        <w:t xml:space="preserve">Population genetic assessment of tropical fire ant, Solenopsis </w:t>
      </w:r>
      <w:r w:rsidRPr="00C5742D">
        <w:rPr>
          <w:iCs/>
        </w:rPr>
        <w:t>geminata, with a particular focus on RNAi development for deployment on Ashmore Reef Report 2025</w:t>
      </w:r>
      <w:r>
        <w:t xml:space="preserve">: Internal document. </w:t>
      </w:r>
    </w:p>
  </w:footnote>
  <w:footnote w:id="142">
    <w:p w14:paraId="5D296A91" w14:textId="063EF799" w:rsidR="00055353" w:rsidRPr="00055353" w:rsidRDefault="00055353">
      <w:pPr>
        <w:pStyle w:val="FootnoteText"/>
      </w:pPr>
      <w:r>
        <w:rPr>
          <w:rStyle w:val="FootnoteReference"/>
        </w:rPr>
        <w:footnoteRef/>
      </w:r>
      <w:r>
        <w:t xml:space="preserve"> CSIRO Report – </w:t>
      </w:r>
      <w:r w:rsidRPr="00055353">
        <w:t>Reef relief: how science is restoring Ashmore Reef Marine Park</w:t>
      </w:r>
      <w:r>
        <w:t xml:space="preserve">: </w:t>
      </w:r>
      <w:r w:rsidRPr="00055353">
        <w:t>https://www.csiro.au/en/news/all/articles/2025/december/ashmore-reef</w:t>
      </w:r>
    </w:p>
  </w:footnote>
  <w:footnote w:id="143">
    <w:p w14:paraId="2997E46D" w14:textId="0E2C92A9" w:rsidR="00883D94" w:rsidRPr="00883D94" w:rsidRDefault="00883D94">
      <w:pPr>
        <w:pStyle w:val="FootnoteText"/>
        <w:rPr>
          <w:lang w:val="en-US"/>
        </w:rPr>
      </w:pPr>
      <w:r>
        <w:rPr>
          <w:rStyle w:val="FootnoteReference"/>
        </w:rPr>
        <w:footnoteRef/>
      </w:r>
      <w:r>
        <w:t xml:space="preserve"> </w:t>
      </w:r>
      <w:r w:rsidR="00483AF7">
        <w:rPr>
          <w:lang w:val="en-US"/>
        </w:rPr>
        <w:t>North-west Internal Self-assessment: Internal document</w:t>
      </w:r>
    </w:p>
  </w:footnote>
  <w:footnote w:id="144">
    <w:p w14:paraId="3FFA7376" w14:textId="21C84DEE" w:rsidR="00055353" w:rsidRPr="00055353" w:rsidRDefault="00055353">
      <w:pPr>
        <w:pStyle w:val="FootnoteText"/>
      </w:pPr>
      <w:r>
        <w:rPr>
          <w:rStyle w:val="FootnoteReference"/>
        </w:rPr>
        <w:footnoteRef/>
      </w:r>
      <w:r>
        <w:t xml:space="preserve"> CSIRO Data Access Portal – </w:t>
      </w:r>
      <w:r w:rsidRPr="00055353">
        <w:t xml:space="preserve">Holothurian and Giant Clam surveys </w:t>
      </w:r>
      <w:r w:rsidRPr="00055353">
        <w:t>North West Australian Marine Parks - Ashmore and Mermaid Reefs, Parks Australia and CSIRO 2022</w:t>
      </w:r>
      <w:r>
        <w:t xml:space="preserve">: </w:t>
      </w:r>
      <w:r w:rsidRPr="00055353">
        <w:t>https://data.csiro.au/collection/csiro:62952</w:t>
      </w:r>
    </w:p>
  </w:footnote>
  <w:footnote w:id="145">
    <w:p w14:paraId="4FD99B2A" w14:textId="3B12CDB7" w:rsidR="005F6C76" w:rsidRPr="005F6C76" w:rsidRDefault="005F6C76">
      <w:pPr>
        <w:pStyle w:val="FootnoteText"/>
        <w:rPr>
          <w:lang w:val="en-US"/>
        </w:rPr>
      </w:pPr>
      <w:r>
        <w:rPr>
          <w:rStyle w:val="FootnoteReference"/>
        </w:rPr>
        <w:footnoteRef/>
      </w:r>
      <w:r>
        <w:t xml:space="preserve"> 2024/25 Season Newsletter from WA Coral Bleaching Group: </w:t>
      </w:r>
      <w:r w:rsidRPr="005F6C76">
        <w:t>https://createsend.com/t/t-F6C4804E6BCEC10A2540EF23F30FEDED?fbclid=IwY2xjawRqm2BleHRuA2FlbQIxMABicmlkETFRNkNkSWUybG9GMUhqeTh3c3J0YwZhcHBfaWQQMjIyMDM5MTc4ODIwMDg5MgABHrNZjYwxKiA-fCMVP5PHZ73zQZ8jeV9jxFJTEt9i3gXR9cBCYgFi5oXtjLAR_aem_BHbeqd_5suCbpevVe6lVKQ</w:t>
      </w:r>
    </w:p>
  </w:footnote>
  <w:footnote w:id="146">
    <w:p w14:paraId="3B99C43E" w14:textId="4D5D0739" w:rsidR="00ED7391" w:rsidRPr="00ED7391" w:rsidRDefault="00ED7391">
      <w:pPr>
        <w:pStyle w:val="FootnoteText"/>
      </w:pPr>
      <w:r>
        <w:rPr>
          <w:rStyle w:val="FootnoteReference"/>
        </w:rPr>
        <w:footnoteRef/>
      </w:r>
      <w:r>
        <w:t xml:space="preserve"> </w:t>
      </w:r>
      <w:r w:rsidRPr="00ED7391">
        <w:t xml:space="preserve">Stay </w:t>
      </w:r>
      <w:r w:rsidRPr="00ED7391">
        <w:t>up-to-date with bleaching events</w:t>
      </w:r>
      <w:r>
        <w:t xml:space="preserve">: </w:t>
      </w:r>
      <w:r w:rsidRPr="00ED7391">
        <w:t>https://www.aims.gov.au/research-topics/environmental-issues/coral-bleaching/stay-date-bleaching-events</w:t>
      </w:r>
    </w:p>
  </w:footnote>
  <w:footnote w:id="147">
    <w:p w14:paraId="08562DE7" w14:textId="203E699C" w:rsidR="00525BC4" w:rsidRPr="00525BC4" w:rsidRDefault="00525BC4">
      <w:pPr>
        <w:pStyle w:val="FootnoteText"/>
        <w:rPr>
          <w:lang w:val="en-US"/>
        </w:rPr>
      </w:pPr>
      <w:r>
        <w:rPr>
          <w:rStyle w:val="FootnoteReference"/>
        </w:rPr>
        <w:footnoteRef/>
      </w:r>
      <w:r>
        <w:t xml:space="preserve"> </w:t>
      </w:r>
      <w:r w:rsidR="00483AF7">
        <w:rPr>
          <w:lang w:val="en-US"/>
        </w:rPr>
        <w:t>North-west Internal Self-assessment: Internal document</w:t>
      </w:r>
    </w:p>
  </w:footnote>
  <w:footnote w:id="148">
    <w:p w14:paraId="5A97ED88" w14:textId="148E2278" w:rsidR="001318E5" w:rsidRPr="001318E5" w:rsidRDefault="001318E5">
      <w:pPr>
        <w:pStyle w:val="FootnoteText"/>
        <w:rPr>
          <w:lang w:val="en-US"/>
        </w:rPr>
      </w:pPr>
      <w:r>
        <w:rPr>
          <w:rStyle w:val="FootnoteReference"/>
        </w:rPr>
        <w:footnoteRef/>
      </w:r>
      <w:r>
        <w:t xml:space="preserve"> </w:t>
      </w:r>
      <w:r w:rsidR="00483AF7">
        <w:rPr>
          <w:lang w:val="en-US"/>
        </w:rPr>
        <w:t>North-west Internal Self-assessment: Internal document</w:t>
      </w:r>
    </w:p>
  </w:footnote>
  <w:footnote w:id="149">
    <w:p w14:paraId="36BB6380" w14:textId="78D2A7DA" w:rsidR="00065178" w:rsidRDefault="00065178" w:rsidP="001B0D3D">
      <w:pPr>
        <w:pStyle w:val="FootnoteText"/>
      </w:pPr>
      <w:r>
        <w:rPr>
          <w:rStyle w:val="FootnoteReference"/>
        </w:rPr>
        <w:footnoteRef/>
      </w:r>
      <w:r>
        <w:t xml:space="preserve"> </w:t>
      </w:r>
      <w:r w:rsidRPr="006615A7">
        <w:rPr>
          <w:iCs/>
          <w:szCs w:val="18"/>
        </w:rPr>
        <w:t>Australian Marine Parks Assessment and Authorisations Policy</w:t>
      </w:r>
      <w:r w:rsidR="00142A3C">
        <w:rPr>
          <w:iCs/>
          <w:szCs w:val="18"/>
        </w:rPr>
        <w:t>:</w:t>
      </w:r>
      <w:r w:rsidRPr="006615A7">
        <w:rPr>
          <w:iCs/>
          <w:szCs w:val="18"/>
        </w:rPr>
        <w:t xml:space="preserve"> </w:t>
      </w:r>
      <w:r w:rsidRPr="006615A7">
        <w:rPr>
          <w:szCs w:val="18"/>
        </w:rPr>
        <w:t>https://australianmarineparks.gov.au/static/6f5d83193c7046f4d03dff87df2dcefd/amp-document-dnp-policy-authorisations-and-assessments.pdf</w:t>
      </w:r>
    </w:p>
  </w:footnote>
  <w:footnote w:id="150">
    <w:p w14:paraId="4DE4F346" w14:textId="77777777" w:rsidR="00065178" w:rsidRDefault="00065178" w:rsidP="001B0D3D">
      <w:pPr>
        <w:pStyle w:val="FootnoteText"/>
      </w:pPr>
      <w:r>
        <w:rPr>
          <w:rStyle w:val="FootnoteReference"/>
        </w:rPr>
        <w:footnoteRef/>
      </w:r>
      <w:r w:rsidRPr="00B05C70">
        <w:rPr>
          <w:szCs w:val="18"/>
        </w:rPr>
        <w:t xml:space="preserve"> </w:t>
      </w:r>
      <w:r w:rsidRPr="00B05C70">
        <w:rPr>
          <w:iCs/>
          <w:szCs w:val="18"/>
        </w:rPr>
        <w:t>24 - 0.1 - Checklist:</w:t>
      </w:r>
      <w:r w:rsidRPr="00B05C70">
        <w:rPr>
          <w:szCs w:val="18"/>
        </w:rPr>
        <w:t xml:space="preserve"> Internal document</w:t>
      </w:r>
    </w:p>
  </w:footnote>
  <w:footnote w:id="151">
    <w:p w14:paraId="6355B319" w14:textId="77777777" w:rsidR="00065178" w:rsidRDefault="00065178" w:rsidP="001B0D3D">
      <w:pPr>
        <w:pStyle w:val="FootnoteText"/>
      </w:pPr>
      <w:r>
        <w:rPr>
          <w:rStyle w:val="FootnoteReference"/>
        </w:rPr>
        <w:footnoteRef/>
      </w:r>
      <w:r w:rsidRPr="00177AD1">
        <w:rPr>
          <w:szCs w:val="18"/>
        </w:rPr>
        <w:t xml:space="preserve"> </w:t>
      </w:r>
      <w:r w:rsidRPr="00177AD1">
        <w:rPr>
          <w:iCs/>
          <w:szCs w:val="18"/>
        </w:rPr>
        <w:t>25 - 0.5 - Peer Review Permit review checklist:</w:t>
      </w:r>
      <w:r w:rsidRPr="00177AD1">
        <w:rPr>
          <w:szCs w:val="18"/>
        </w:rPr>
        <w:t xml:space="preserve"> Internal document</w:t>
      </w:r>
    </w:p>
  </w:footnote>
  <w:footnote w:id="152">
    <w:p w14:paraId="69C4AAC9" w14:textId="77777777" w:rsidR="00065178" w:rsidRDefault="00065178" w:rsidP="001B0D3D">
      <w:pPr>
        <w:pStyle w:val="FootnoteText"/>
      </w:pPr>
      <w:r>
        <w:rPr>
          <w:rStyle w:val="FootnoteReference"/>
        </w:rPr>
        <w:footnoteRef/>
      </w:r>
      <w:r w:rsidRPr="00DF02F7">
        <w:rPr>
          <w:szCs w:val="18"/>
        </w:rPr>
        <w:t xml:space="preserve"> 19 - 0.4 MP Assessments and Authorisations - CRM Procedure 02 - Data Quality Checks: </w:t>
      </w:r>
      <w:r w:rsidRPr="00DF02F7">
        <w:rPr>
          <w:iCs/>
          <w:szCs w:val="18"/>
        </w:rPr>
        <w:t>Internal document</w:t>
      </w:r>
    </w:p>
  </w:footnote>
  <w:footnote w:id="153">
    <w:p w14:paraId="38D8BFA8" w14:textId="77777777" w:rsidR="00065178" w:rsidRDefault="00065178" w:rsidP="001B0D3D">
      <w:pPr>
        <w:pStyle w:val="FootnoteText"/>
      </w:pPr>
      <w:r>
        <w:rPr>
          <w:rStyle w:val="FootnoteReference"/>
        </w:rPr>
        <w:footnoteRef/>
      </w:r>
      <w:r w:rsidRPr="00781564">
        <w:rPr>
          <w:szCs w:val="18"/>
        </w:rPr>
        <w:t xml:space="preserve"> </w:t>
      </w:r>
      <w:r w:rsidRPr="00781564">
        <w:rPr>
          <w:iCs/>
          <w:szCs w:val="18"/>
        </w:rPr>
        <w:t>Assessments and Authorisations - Standard Operating Procedure</w:t>
      </w:r>
      <w:r w:rsidRPr="00781564">
        <w:rPr>
          <w:szCs w:val="18"/>
        </w:rPr>
        <w:t>: Internal document</w:t>
      </w:r>
    </w:p>
  </w:footnote>
  <w:footnote w:id="154">
    <w:p w14:paraId="6E3D5350" w14:textId="77777777" w:rsidR="00065178" w:rsidRDefault="00065178" w:rsidP="001B0D3D">
      <w:pPr>
        <w:pStyle w:val="FootnoteText"/>
      </w:pPr>
      <w:r>
        <w:rPr>
          <w:rStyle w:val="FootnoteReference"/>
        </w:rPr>
        <w:footnoteRef/>
      </w:r>
      <w:r w:rsidRPr="00A44367">
        <w:rPr>
          <w:szCs w:val="18"/>
        </w:rPr>
        <w:t xml:space="preserve"> </w:t>
      </w:r>
      <w:r w:rsidRPr="00A44367">
        <w:rPr>
          <w:iCs/>
          <w:szCs w:val="18"/>
        </w:rPr>
        <w:t>Assessment process - flowchart:</w:t>
      </w:r>
      <w:r w:rsidRPr="00A44367">
        <w:rPr>
          <w:szCs w:val="18"/>
        </w:rPr>
        <w:t xml:space="preserve"> Internal document</w:t>
      </w:r>
    </w:p>
  </w:footnote>
  <w:footnote w:id="155">
    <w:p w14:paraId="41B2289C" w14:textId="77777777" w:rsidR="00065178" w:rsidRDefault="00065178" w:rsidP="001B0D3D">
      <w:pPr>
        <w:pStyle w:val="FootnoteText"/>
      </w:pPr>
      <w:r>
        <w:rPr>
          <w:rStyle w:val="FootnoteReference"/>
        </w:rPr>
        <w:footnoteRef/>
      </w:r>
      <w:r>
        <w:t xml:space="preserve"> </w:t>
      </w:r>
      <w:r w:rsidRPr="00044711">
        <w:rPr>
          <w:iCs/>
          <w:szCs w:val="18"/>
        </w:rPr>
        <w:t>Guide to assessing commercial tourism operations:</w:t>
      </w:r>
      <w:r w:rsidRPr="00044711">
        <w:rPr>
          <w:szCs w:val="18"/>
        </w:rPr>
        <w:t xml:space="preserve"> </w:t>
      </w:r>
      <w:r>
        <w:rPr>
          <w:szCs w:val="18"/>
        </w:rPr>
        <w:t>I</w:t>
      </w:r>
      <w:r w:rsidRPr="00044711">
        <w:rPr>
          <w:szCs w:val="18"/>
        </w:rPr>
        <w:t>nternal document</w:t>
      </w:r>
    </w:p>
  </w:footnote>
  <w:footnote w:id="156">
    <w:p w14:paraId="6ACCCEF2" w14:textId="77777777" w:rsidR="00065178" w:rsidRDefault="00065178" w:rsidP="001B0D3D">
      <w:pPr>
        <w:pStyle w:val="FootnoteText"/>
      </w:pPr>
      <w:r>
        <w:rPr>
          <w:rStyle w:val="FootnoteReference"/>
        </w:rPr>
        <w:footnoteRef/>
      </w:r>
      <w:r w:rsidRPr="00890BE2">
        <w:rPr>
          <w:iCs/>
          <w:szCs w:val="18"/>
        </w:rPr>
        <w:t xml:space="preserve"> Australian Marine Parks Authorisation Consultation Guideline</w:t>
      </w:r>
      <w:r>
        <w:rPr>
          <w:iCs/>
          <w:szCs w:val="18"/>
        </w:rPr>
        <w:t xml:space="preserve">: </w:t>
      </w:r>
      <w:r w:rsidRPr="00890BE2">
        <w:rPr>
          <w:szCs w:val="18"/>
        </w:rPr>
        <w:t>Internal document</w:t>
      </w:r>
    </w:p>
  </w:footnote>
  <w:footnote w:id="157">
    <w:p w14:paraId="4E2C17CB" w14:textId="77777777" w:rsidR="00065178" w:rsidRDefault="00065178" w:rsidP="001B0D3D">
      <w:pPr>
        <w:pStyle w:val="FootnoteText"/>
      </w:pPr>
      <w:r>
        <w:rPr>
          <w:rStyle w:val="FootnoteReference"/>
        </w:rPr>
        <w:footnoteRef/>
      </w:r>
      <w:r>
        <w:t xml:space="preserve"> </w:t>
      </w:r>
      <w:r w:rsidRPr="00890BE2">
        <w:rPr>
          <w:iCs/>
          <w:szCs w:val="18"/>
        </w:rPr>
        <w:t>Assessments and Authorisations - Standard Operating Procedure:</w:t>
      </w:r>
      <w:r>
        <w:t xml:space="preserve"> </w:t>
      </w:r>
      <w:r w:rsidRPr="00890BE2">
        <w:rPr>
          <w:szCs w:val="18"/>
        </w:rPr>
        <w:t>Internal document</w:t>
      </w:r>
    </w:p>
  </w:footnote>
  <w:footnote w:id="158">
    <w:p w14:paraId="7D9861D1" w14:textId="7CBF2A6B" w:rsidR="00065178" w:rsidRPr="00B625D7" w:rsidRDefault="00065178" w:rsidP="001B0D3D">
      <w:pPr>
        <w:pStyle w:val="FootnoteText"/>
        <w:rPr>
          <w:i w:val="0"/>
          <w:iCs/>
          <w:szCs w:val="18"/>
        </w:rPr>
      </w:pPr>
      <w:r>
        <w:rPr>
          <w:rStyle w:val="FootnoteReference"/>
        </w:rPr>
        <w:footnoteRef/>
      </w:r>
      <w:r>
        <w:t xml:space="preserve"> </w:t>
      </w:r>
      <w:r w:rsidRPr="00B625D7">
        <w:rPr>
          <w:iCs/>
          <w:szCs w:val="18"/>
        </w:rPr>
        <w:t>Authorisations</w:t>
      </w:r>
      <w:r w:rsidR="00B85063">
        <w:rPr>
          <w:iCs/>
          <w:szCs w:val="18"/>
        </w:rPr>
        <w:t xml:space="preserve">: </w:t>
      </w:r>
      <w:r w:rsidRPr="00B625D7">
        <w:rPr>
          <w:szCs w:val="18"/>
        </w:rPr>
        <w:t>https://australianmarineparks.gov.au/access-use/authorisations/</w:t>
      </w:r>
    </w:p>
  </w:footnote>
  <w:footnote w:id="159">
    <w:p w14:paraId="061D9ED4" w14:textId="078E5751" w:rsidR="00065178" w:rsidRDefault="00065178" w:rsidP="001B0D3D">
      <w:pPr>
        <w:pStyle w:val="FootnoteText"/>
      </w:pPr>
      <w:r>
        <w:rPr>
          <w:rStyle w:val="FootnoteReference"/>
        </w:rPr>
        <w:footnoteRef/>
      </w:r>
      <w:r>
        <w:t xml:space="preserve"> </w:t>
      </w:r>
      <w:r w:rsidRPr="00E66BD3">
        <w:rPr>
          <w:iCs/>
          <w:szCs w:val="18"/>
        </w:rPr>
        <w:t>Authorisations &amp; assessments program</w:t>
      </w:r>
      <w:r w:rsidR="00181498">
        <w:rPr>
          <w:iCs/>
          <w:szCs w:val="18"/>
        </w:rPr>
        <w:t>: h</w:t>
      </w:r>
      <w:r w:rsidRPr="00E66BD3">
        <w:rPr>
          <w:szCs w:val="18"/>
        </w:rPr>
        <w:t>ttps://australianmarineparks.gov.au/management/programs/authorisations-assessments-program/</w:t>
      </w:r>
    </w:p>
  </w:footnote>
  <w:footnote w:id="160">
    <w:p w14:paraId="069CF848" w14:textId="7AB88382" w:rsidR="00CC29A8" w:rsidRDefault="00CC29A8" w:rsidP="00CC29A8">
      <w:pPr>
        <w:pStyle w:val="FootnoteText"/>
      </w:pPr>
      <w:r>
        <w:rPr>
          <w:rStyle w:val="FootnoteReference"/>
        </w:rPr>
        <w:footnoteRef/>
      </w:r>
      <w:r>
        <w:t xml:space="preserve"> </w:t>
      </w:r>
      <w:r w:rsidRPr="006B7902">
        <w:rPr>
          <w:iCs/>
          <w:szCs w:val="18"/>
        </w:rPr>
        <w:t>Electronic &amp; vessel monitoring systems assistance program</w:t>
      </w:r>
      <w:r>
        <w:rPr>
          <w:iCs/>
          <w:szCs w:val="18"/>
        </w:rPr>
        <w:t>:</w:t>
      </w:r>
      <w:r w:rsidR="00C87959">
        <w:rPr>
          <w:iCs/>
          <w:szCs w:val="18"/>
        </w:rPr>
        <w:t xml:space="preserve"> </w:t>
      </w:r>
      <w:r w:rsidRPr="00990A0F">
        <w:rPr>
          <w:szCs w:val="18"/>
        </w:rPr>
        <w:t>https://australianmarineparks.gov.au/about/fisheries-assistance/electronic-vessel-monitoring-systems-assistance-program/</w:t>
      </w:r>
    </w:p>
  </w:footnote>
  <w:footnote w:id="161">
    <w:p w14:paraId="51C3D024" w14:textId="1399FE34" w:rsidR="00382765" w:rsidRPr="00181498" w:rsidRDefault="00382765" w:rsidP="00382765">
      <w:pPr>
        <w:pStyle w:val="FootnoteText"/>
        <w:rPr>
          <w:szCs w:val="18"/>
        </w:rPr>
      </w:pPr>
      <w:r w:rsidRPr="00B65F58">
        <w:rPr>
          <w:rStyle w:val="FootnoteReference"/>
          <w:i w:val="0"/>
          <w:iCs/>
          <w:sz w:val="18"/>
          <w:szCs w:val="18"/>
        </w:rPr>
        <w:footnoteRef/>
      </w:r>
      <w:r w:rsidRPr="00B65F58">
        <w:rPr>
          <w:i w:val="0"/>
          <w:iCs/>
          <w:szCs w:val="18"/>
        </w:rPr>
        <w:t xml:space="preserve"> </w:t>
      </w:r>
      <w:r w:rsidRPr="00181498">
        <w:rPr>
          <w:szCs w:val="18"/>
        </w:rPr>
        <w:t>Mandatory Vessel Monitoring Systems (VMS) for commercial fishers in Australian Marine Parks:</w:t>
      </w:r>
    </w:p>
    <w:p w14:paraId="6014DF06" w14:textId="77777777" w:rsidR="00382765" w:rsidRPr="00181498" w:rsidRDefault="00382765" w:rsidP="00382765">
      <w:pPr>
        <w:pStyle w:val="FootnoteText"/>
        <w:rPr>
          <w:szCs w:val="18"/>
        </w:rPr>
      </w:pPr>
      <w:r w:rsidRPr="00181498">
        <w:rPr>
          <w:szCs w:val="18"/>
        </w:rPr>
        <w:t>https://australianmarineparks.gov.au/access-use/commercial-approvals/commercial-fishing/mandatory-vessel-monitoring-systems-vms-commercial-fishers-australian-marine-parks/</w:t>
      </w:r>
    </w:p>
  </w:footnote>
  <w:footnote w:id="162">
    <w:p w14:paraId="1BBCE33E" w14:textId="77777777" w:rsidR="00382765" w:rsidRPr="00181498" w:rsidRDefault="00382765" w:rsidP="00382765">
      <w:pPr>
        <w:pStyle w:val="FootnoteText"/>
        <w:rPr>
          <w:szCs w:val="18"/>
        </w:rPr>
      </w:pPr>
      <w:r w:rsidRPr="00181498">
        <w:rPr>
          <w:rStyle w:val="FootnoteReference"/>
          <w:sz w:val="18"/>
          <w:szCs w:val="18"/>
        </w:rPr>
        <w:footnoteRef/>
      </w:r>
      <w:r w:rsidRPr="00181498">
        <w:rPr>
          <w:szCs w:val="18"/>
        </w:rPr>
        <w:t xml:space="preserve"> Australian Marine Parks Compliance Report, Q1 2023: https://australianmarineparks.gov.au/static/e3c8ac92cec8e2c57dec4ea1cd44c048/amp-compliance-qtr-report-1-julsep-2023.pdf</w:t>
      </w:r>
    </w:p>
  </w:footnote>
  <w:footnote w:id="163">
    <w:p w14:paraId="79E78DE4" w14:textId="3C3FEDEF" w:rsidR="00B63202" w:rsidRDefault="00B63202" w:rsidP="00B63202">
      <w:pPr>
        <w:pStyle w:val="FootnoteText"/>
      </w:pPr>
      <w:r>
        <w:rPr>
          <w:rStyle w:val="FootnoteReference"/>
        </w:rPr>
        <w:footnoteRef/>
      </w:r>
      <w:r>
        <w:t xml:space="preserve"> </w:t>
      </w:r>
      <w:r>
        <w:rPr>
          <w:lang w:val="en-US"/>
        </w:rPr>
        <w:t xml:space="preserve">North-west </w:t>
      </w:r>
      <w:r w:rsidR="00782EB0">
        <w:rPr>
          <w:lang w:val="en-US"/>
        </w:rPr>
        <w:t>I</w:t>
      </w:r>
      <w:r>
        <w:rPr>
          <w:lang w:val="en-US"/>
        </w:rPr>
        <w:t xml:space="preserve">nternal </w:t>
      </w:r>
      <w:r w:rsidR="00782EB0">
        <w:rPr>
          <w:lang w:val="en-US"/>
        </w:rPr>
        <w:t>S</w:t>
      </w:r>
      <w:r>
        <w:rPr>
          <w:lang w:val="en-US"/>
        </w:rPr>
        <w:t>elf-assessment: Internal document</w:t>
      </w:r>
      <w:r w:rsidRPr="00144506" w:rsidDel="00F92704">
        <w:rPr>
          <w:iCs/>
        </w:rPr>
        <w:t xml:space="preserve"> </w:t>
      </w:r>
    </w:p>
  </w:footnote>
  <w:footnote w:id="164">
    <w:p w14:paraId="025672C9" w14:textId="77777777" w:rsidR="00C02F8D" w:rsidRPr="001A355F" w:rsidRDefault="00C02F8D" w:rsidP="00C02F8D">
      <w:pPr>
        <w:pStyle w:val="FootnoteText"/>
        <w:rPr>
          <w:szCs w:val="18"/>
          <w:lang w:eastAsia="en-AU"/>
        </w:rPr>
      </w:pPr>
      <w:r>
        <w:rPr>
          <w:rStyle w:val="FootnoteReference"/>
        </w:rPr>
        <w:footnoteRef/>
      </w:r>
      <w:r>
        <w:t xml:space="preserve"> </w:t>
      </w:r>
      <w:r w:rsidRPr="001A355F">
        <w:rPr>
          <w:iCs/>
          <w:szCs w:val="18"/>
          <w:lang w:eastAsia="en-AU"/>
        </w:rPr>
        <w:t>Australian Marine Parks Assessment and Authorisations Policy</w:t>
      </w:r>
    </w:p>
    <w:p w14:paraId="497E2A83" w14:textId="77777777" w:rsidR="00C02F8D" w:rsidRDefault="00C02F8D" w:rsidP="00C02F8D">
      <w:pPr>
        <w:pStyle w:val="FootnoteText"/>
      </w:pPr>
      <w:r w:rsidRPr="001A355F">
        <w:rPr>
          <w:szCs w:val="18"/>
          <w:lang w:eastAsia="en-AU"/>
        </w:rPr>
        <w:t>https://australianmarineparks.gov.au/static/6f5d83193c7046f4d03dff87df2dcefd/amp-document-dnp-policy-authorisations-and-assessments.pdf</w:t>
      </w:r>
    </w:p>
  </w:footnote>
  <w:footnote w:id="165">
    <w:p w14:paraId="0831C4DA" w14:textId="77777777" w:rsidR="0076085A" w:rsidRPr="00756F6F" w:rsidRDefault="0076085A" w:rsidP="00B527F8">
      <w:pPr>
        <w:pStyle w:val="FootnoteText"/>
        <w:rPr>
          <w:szCs w:val="18"/>
        </w:rPr>
      </w:pPr>
      <w:r>
        <w:rPr>
          <w:rStyle w:val="FootnoteReference"/>
        </w:rPr>
        <w:footnoteRef/>
      </w:r>
      <w:r>
        <w:t xml:space="preserve"> </w:t>
      </w:r>
      <w:r w:rsidRPr="00756F6F">
        <w:rPr>
          <w:iCs/>
          <w:szCs w:val="18"/>
          <w:lang w:eastAsia="en-AU"/>
        </w:rPr>
        <w:t>Director of National Parks Corporate Plan 2024-2025</w:t>
      </w:r>
    </w:p>
    <w:p w14:paraId="7859A0D4" w14:textId="77777777" w:rsidR="0076085A" w:rsidRDefault="0076085A" w:rsidP="00B527F8">
      <w:pPr>
        <w:pStyle w:val="FootnoteText"/>
      </w:pPr>
      <w:r w:rsidRPr="00756F6F">
        <w:rPr>
          <w:szCs w:val="18"/>
          <w:lang w:eastAsia="en-AU"/>
        </w:rPr>
        <w:t>https://www.dcceew.gov.au/sites/default/files/documents/dnp-corporate-plan-2024-25.pdf</w:t>
      </w:r>
    </w:p>
  </w:footnote>
  <w:footnote w:id="166">
    <w:p w14:paraId="217BE9B7" w14:textId="48121378" w:rsidR="0076085A" w:rsidRDefault="0076085A" w:rsidP="00B527F8">
      <w:pPr>
        <w:pStyle w:val="FootnoteText"/>
      </w:pPr>
      <w:r>
        <w:rPr>
          <w:rStyle w:val="FootnoteReference"/>
        </w:rPr>
        <w:footnoteRef/>
      </w:r>
      <w:r>
        <w:t xml:space="preserve"> </w:t>
      </w:r>
      <w:r w:rsidRPr="00756F6F">
        <w:rPr>
          <w:iCs/>
          <w:szCs w:val="18"/>
        </w:rPr>
        <w:t xml:space="preserve">Australian Marine Parks </w:t>
      </w:r>
      <w:r w:rsidRPr="00756F6F">
        <w:rPr>
          <w:iCs/>
          <w:szCs w:val="18"/>
          <w:lang w:eastAsia="en-AU"/>
        </w:rPr>
        <w:t xml:space="preserve">Indigenous </w:t>
      </w:r>
      <w:r w:rsidRPr="00756F6F">
        <w:rPr>
          <w:iCs/>
          <w:szCs w:val="18"/>
        </w:rPr>
        <w:t>E</w:t>
      </w:r>
      <w:r w:rsidRPr="00756F6F">
        <w:rPr>
          <w:iCs/>
          <w:szCs w:val="18"/>
          <w:lang w:eastAsia="en-AU"/>
        </w:rPr>
        <w:t xml:space="preserve">ngagement </w:t>
      </w:r>
      <w:r w:rsidRPr="00756F6F">
        <w:rPr>
          <w:iCs/>
          <w:szCs w:val="18"/>
        </w:rPr>
        <w:t>P</w:t>
      </w:r>
      <w:r w:rsidRPr="00756F6F">
        <w:rPr>
          <w:iCs/>
          <w:szCs w:val="18"/>
          <w:lang w:eastAsia="en-AU"/>
        </w:rPr>
        <w:t>rogram</w:t>
      </w:r>
      <w:r w:rsidR="00181498">
        <w:rPr>
          <w:iCs/>
          <w:szCs w:val="18"/>
          <w:lang w:eastAsia="en-AU"/>
        </w:rPr>
        <w:t xml:space="preserve">: </w:t>
      </w:r>
      <w:r w:rsidRPr="00756F6F">
        <w:rPr>
          <w:szCs w:val="18"/>
          <w:lang w:eastAsia="en-AU"/>
        </w:rPr>
        <w:t>https://australianmarineparks.gov.au/management/programs/indigenous-engagement-program/</w:t>
      </w:r>
    </w:p>
  </w:footnote>
  <w:footnote w:id="167">
    <w:p w14:paraId="3BCC7120" w14:textId="48A037D5" w:rsidR="00701035" w:rsidRDefault="00701035" w:rsidP="00701035">
      <w:pPr>
        <w:pStyle w:val="FootnoteText"/>
      </w:pPr>
      <w:r>
        <w:rPr>
          <w:rStyle w:val="FootnoteReference"/>
        </w:rPr>
        <w:footnoteRef/>
      </w:r>
      <w:r w:rsidR="003150A1">
        <w:t xml:space="preserve"> </w:t>
      </w:r>
      <w:r w:rsidR="003150A1" w:rsidRPr="00C35319">
        <w:rPr>
          <w:iCs/>
          <w:szCs w:val="18"/>
        </w:rPr>
        <w:t>Australian Marine Parks - Permit and license applications</w:t>
      </w:r>
      <w:r w:rsidR="003150A1" w:rsidRPr="00C35319">
        <w:rPr>
          <w:szCs w:val="18"/>
        </w:rPr>
        <w:t>, online portal</w:t>
      </w:r>
      <w:r w:rsidR="000D1A4F">
        <w:rPr>
          <w:szCs w:val="18"/>
        </w:rPr>
        <w:t xml:space="preserve">: </w:t>
      </w:r>
      <w:r w:rsidR="003150A1" w:rsidRPr="00C35319">
        <w:rPr>
          <w:szCs w:val="18"/>
        </w:rPr>
        <w:t>https://onlineservices.environment.gov.au/parks/australian-marine-parks</w:t>
      </w:r>
    </w:p>
  </w:footnote>
  <w:footnote w:id="168">
    <w:p w14:paraId="40ED05F5" w14:textId="7881CE43" w:rsidR="00701035" w:rsidRDefault="00701035" w:rsidP="00701035">
      <w:pPr>
        <w:pStyle w:val="FootnoteText"/>
      </w:pPr>
      <w:r>
        <w:rPr>
          <w:rStyle w:val="FootnoteReference"/>
        </w:rPr>
        <w:footnoteRef/>
      </w:r>
      <w:r>
        <w:t xml:space="preserve"> </w:t>
      </w:r>
      <w:r w:rsidRPr="00B625D7">
        <w:rPr>
          <w:iCs/>
          <w:szCs w:val="18"/>
        </w:rPr>
        <w:t>Authorisations</w:t>
      </w:r>
      <w:r w:rsidR="000D1A4F">
        <w:rPr>
          <w:iCs/>
          <w:szCs w:val="18"/>
        </w:rPr>
        <w:t xml:space="preserve">: </w:t>
      </w:r>
      <w:r w:rsidRPr="00B625D7">
        <w:rPr>
          <w:szCs w:val="18"/>
        </w:rPr>
        <w:t>https://australianmarineparks.gov.au/access-use/authorisations/</w:t>
      </w:r>
    </w:p>
  </w:footnote>
  <w:footnote w:id="169">
    <w:p w14:paraId="4DE106C1" w14:textId="7139D399" w:rsidR="00F836D5" w:rsidRPr="00C21AAE" w:rsidRDefault="00F836D5" w:rsidP="00F836D5">
      <w:pPr>
        <w:pStyle w:val="FootnoteText"/>
      </w:pPr>
      <w:r>
        <w:rPr>
          <w:rStyle w:val="FootnoteReference"/>
        </w:rPr>
        <w:footnoteRef/>
      </w:r>
      <w:r>
        <w:t xml:space="preserve"> </w:t>
      </w:r>
      <w:r w:rsidR="000D1A4F">
        <w:rPr>
          <w:iCs/>
          <w:szCs w:val="18"/>
        </w:rPr>
        <w:t>Ibid</w:t>
      </w:r>
    </w:p>
  </w:footnote>
  <w:footnote w:id="170">
    <w:p w14:paraId="2EF0E00D" w14:textId="77777777" w:rsidR="00F836D5" w:rsidRDefault="00F836D5" w:rsidP="00F836D5">
      <w:pPr>
        <w:pStyle w:val="FootnoteText"/>
      </w:pPr>
      <w:r>
        <w:rPr>
          <w:rStyle w:val="FootnoteReference"/>
        </w:rPr>
        <w:footnoteRef/>
      </w:r>
      <w:r>
        <w:t xml:space="preserve"> </w:t>
      </w:r>
      <w:r w:rsidRPr="00482945">
        <w:rPr>
          <w:iCs/>
          <w:szCs w:val="18"/>
        </w:rPr>
        <w:t>17 - 0.2 MP Assessments and Authorisations - Standard Operating Procedure</w:t>
      </w:r>
      <w:r w:rsidRPr="00482945">
        <w:rPr>
          <w:szCs w:val="18"/>
        </w:rPr>
        <w:t>: Internal document</w:t>
      </w:r>
    </w:p>
  </w:footnote>
  <w:footnote w:id="171">
    <w:p w14:paraId="69D00C91" w14:textId="77777777" w:rsidR="00F836D5" w:rsidRDefault="00F836D5" w:rsidP="00F836D5">
      <w:pPr>
        <w:pStyle w:val="FootnoteText"/>
      </w:pPr>
      <w:r>
        <w:rPr>
          <w:rStyle w:val="FootnoteReference"/>
        </w:rPr>
        <w:footnoteRef/>
      </w:r>
      <w:r w:rsidRPr="00482945">
        <w:rPr>
          <w:szCs w:val="18"/>
        </w:rPr>
        <w:t xml:space="preserve"> </w:t>
      </w:r>
      <w:r w:rsidRPr="00482945">
        <w:rPr>
          <w:iCs/>
          <w:szCs w:val="18"/>
        </w:rPr>
        <w:t>21 - Authorisations Manual - flowchart for assessment of approval, permit or licence:</w:t>
      </w:r>
      <w:r w:rsidRPr="00482945">
        <w:rPr>
          <w:szCs w:val="18"/>
        </w:rPr>
        <w:t xml:space="preserve"> Internal document</w:t>
      </w:r>
    </w:p>
  </w:footnote>
  <w:footnote w:id="172">
    <w:p w14:paraId="3B2B3AA0" w14:textId="4B235868" w:rsidR="003D4C6D" w:rsidRDefault="003D4C6D" w:rsidP="003D4C6D">
      <w:pPr>
        <w:pStyle w:val="FootnoteText"/>
      </w:pPr>
      <w:r>
        <w:rPr>
          <w:rStyle w:val="FootnoteReference"/>
        </w:rPr>
        <w:footnoteRef/>
      </w:r>
      <w:r w:rsidRPr="00781564">
        <w:rPr>
          <w:szCs w:val="18"/>
        </w:rPr>
        <w:t xml:space="preserve"> </w:t>
      </w:r>
      <w:r w:rsidRPr="00781564">
        <w:rPr>
          <w:iCs/>
          <w:szCs w:val="18"/>
        </w:rPr>
        <w:t>Australian Marine Parks Assessment and Authorisations Policy</w:t>
      </w:r>
      <w:r w:rsidR="00951CCB">
        <w:rPr>
          <w:iCs/>
          <w:szCs w:val="18"/>
        </w:rPr>
        <w:t xml:space="preserve">: </w:t>
      </w:r>
      <w:r w:rsidRPr="00781564">
        <w:rPr>
          <w:szCs w:val="18"/>
        </w:rPr>
        <w:t>https://australianmarineparks.gov.au/static/6f5d83193c7046f4d03dff87df2dcefd/amp-document-dnp-policy-authorisations-and-assessments.pdf</w:t>
      </w:r>
    </w:p>
  </w:footnote>
  <w:footnote w:id="173">
    <w:p w14:paraId="0474D3FC" w14:textId="77777777" w:rsidR="003D4C6D" w:rsidRDefault="003D4C6D" w:rsidP="003D4C6D">
      <w:pPr>
        <w:pStyle w:val="FootnoteText"/>
      </w:pPr>
      <w:r>
        <w:rPr>
          <w:rStyle w:val="FootnoteReference"/>
        </w:rPr>
        <w:footnoteRef/>
      </w:r>
      <w:r w:rsidRPr="00482945">
        <w:rPr>
          <w:szCs w:val="18"/>
        </w:rPr>
        <w:t xml:space="preserve"> </w:t>
      </w:r>
      <w:r w:rsidRPr="00482945">
        <w:rPr>
          <w:iCs/>
          <w:szCs w:val="18"/>
        </w:rPr>
        <w:t>03 - Guidance note - Petroleum Activities and Australian Marine Parks:</w:t>
      </w:r>
      <w:r w:rsidRPr="00482945">
        <w:rPr>
          <w:szCs w:val="18"/>
        </w:rPr>
        <w:t xml:space="preserve"> Internal document</w:t>
      </w:r>
      <w:r>
        <w:rPr>
          <w:szCs w:val="18"/>
        </w:rPr>
        <w:t>. Refer to p. 8 “</w:t>
      </w:r>
      <w:r w:rsidRPr="00482945">
        <w:rPr>
          <w:szCs w:val="18"/>
        </w:rPr>
        <w:t>Consulting with the Director of National Parks</w:t>
      </w:r>
      <w:r>
        <w:rPr>
          <w:szCs w:val="18"/>
        </w:rPr>
        <w:t>”</w:t>
      </w:r>
    </w:p>
  </w:footnote>
  <w:footnote w:id="174">
    <w:p w14:paraId="16378E76" w14:textId="77777777" w:rsidR="009D48C9" w:rsidRPr="00355508" w:rsidRDefault="009D48C9" w:rsidP="009D48C9">
      <w:pPr>
        <w:pStyle w:val="FootnoteText"/>
        <w:rPr>
          <w:lang w:val="en-US"/>
        </w:rPr>
      </w:pPr>
      <w:r w:rsidRPr="00964973">
        <w:rPr>
          <w:rStyle w:val="FootnoteReference"/>
        </w:rPr>
        <w:footnoteRef/>
      </w:r>
      <w:r w:rsidRPr="00964973">
        <w:t xml:space="preserve"> </w:t>
      </w:r>
      <w:r>
        <w:t xml:space="preserve">NOPSEMA and the Director of National Parks – </w:t>
      </w:r>
      <w:r w:rsidRPr="00964973">
        <w:rPr>
          <w:iCs/>
          <w:lang w:val="en-US"/>
        </w:rPr>
        <w:t>Petroleum activities and Australian Marine Park</w:t>
      </w:r>
      <w:r>
        <w:rPr>
          <w:iCs/>
          <w:lang w:val="en-US"/>
        </w:rPr>
        <w:t xml:space="preserve">s </w:t>
      </w:r>
      <w:r w:rsidRPr="003150A1">
        <w:rPr>
          <w:iCs/>
        </w:rPr>
        <w:t>A guidance note to support environmental protection and effective consultation</w:t>
      </w:r>
      <w:r w:rsidRPr="00964973">
        <w:rPr>
          <w:iCs/>
          <w:lang w:val="en-US"/>
        </w:rPr>
        <w:t xml:space="preserve">: </w:t>
      </w:r>
      <w:r w:rsidRPr="003150A1">
        <w:rPr>
          <w:lang w:val="en-US"/>
        </w:rPr>
        <w:t>https://www.nopsema.gov.au/sites/default/files/documents/N-04750-GN1785%20-%20Petroleum%20activities%20and%20Australian%20marine%20parks%20(A620236).pdf</w:t>
      </w:r>
    </w:p>
  </w:footnote>
  <w:footnote w:id="175">
    <w:p w14:paraId="0BFE30FB" w14:textId="77777777" w:rsidR="00D02365" w:rsidRPr="00D02365" w:rsidRDefault="00D02365" w:rsidP="00D02365">
      <w:pPr>
        <w:pStyle w:val="FootnoteText"/>
        <w:rPr>
          <w:lang w:val="en-US"/>
        </w:rPr>
      </w:pPr>
      <w:r>
        <w:rPr>
          <w:rStyle w:val="FootnoteReference"/>
        </w:rPr>
        <w:footnoteRef/>
      </w:r>
      <w:r>
        <w:t xml:space="preserve"> Internal email chain provided to ORIMA Research.</w:t>
      </w:r>
    </w:p>
  </w:footnote>
  <w:footnote w:id="176">
    <w:p w14:paraId="37530171" w14:textId="74FE12EB" w:rsidR="006F2C50" w:rsidRPr="006F2C50" w:rsidRDefault="006F2C50">
      <w:pPr>
        <w:pStyle w:val="FootnoteText"/>
        <w:rPr>
          <w:lang w:val="en-US"/>
        </w:rPr>
      </w:pPr>
      <w:r>
        <w:rPr>
          <w:rStyle w:val="FootnoteReference"/>
        </w:rPr>
        <w:footnoteRef/>
      </w:r>
      <w:r>
        <w:t xml:space="preserve"> </w:t>
      </w:r>
      <w:r w:rsidRPr="0058209C">
        <w:rPr>
          <w:iCs/>
          <w:lang w:val="en-US"/>
        </w:rPr>
        <w:t>F</w:t>
      </w:r>
      <w:r>
        <w:rPr>
          <w:iCs/>
          <w:lang w:val="en-US"/>
        </w:rPr>
        <w:t>oundation phase Implementation Plan</w:t>
      </w:r>
      <w:r w:rsidRPr="0058209C">
        <w:rPr>
          <w:iCs/>
          <w:lang w:val="en-US"/>
        </w:rPr>
        <w:t xml:space="preserve"> </w:t>
      </w:r>
      <w:r>
        <w:rPr>
          <w:iCs/>
          <w:lang w:val="en-US"/>
        </w:rPr>
        <w:t>review report – North-west network (2021)</w:t>
      </w:r>
      <w:r>
        <w:rPr>
          <w:lang w:val="en-US"/>
        </w:rPr>
        <w:t>: Internal document</w:t>
      </w:r>
    </w:p>
  </w:footnote>
  <w:footnote w:id="177">
    <w:p w14:paraId="3A8FED24" w14:textId="4800A3B2" w:rsidR="006F2C50" w:rsidRPr="006F2C50" w:rsidRDefault="006F2C50">
      <w:pPr>
        <w:pStyle w:val="FootnoteText"/>
        <w:rPr>
          <w:lang w:val="en-US"/>
        </w:rPr>
      </w:pPr>
      <w:r>
        <w:rPr>
          <w:rStyle w:val="FootnoteReference"/>
        </w:rPr>
        <w:footnoteRef/>
      </w:r>
      <w:r>
        <w:t xml:space="preserve"> </w:t>
      </w:r>
      <w:r w:rsidRPr="0058209C">
        <w:rPr>
          <w:iCs/>
          <w:lang w:val="en-US"/>
        </w:rPr>
        <w:t>F</w:t>
      </w:r>
      <w:r>
        <w:rPr>
          <w:iCs/>
          <w:lang w:val="en-US"/>
        </w:rPr>
        <w:t>oundation phase Implementation Plan</w:t>
      </w:r>
      <w:r w:rsidRPr="0058209C">
        <w:rPr>
          <w:iCs/>
          <w:lang w:val="en-US"/>
        </w:rPr>
        <w:t xml:space="preserve"> </w:t>
      </w:r>
      <w:r>
        <w:rPr>
          <w:iCs/>
          <w:lang w:val="en-US"/>
        </w:rPr>
        <w:t>review report – North-west network (2021)</w:t>
      </w:r>
      <w:r>
        <w:rPr>
          <w:lang w:val="en-US"/>
        </w:rPr>
        <w:t>: Internal document</w:t>
      </w:r>
    </w:p>
  </w:footnote>
  <w:footnote w:id="178">
    <w:p w14:paraId="451C857E" w14:textId="77777777" w:rsidR="00F7483B" w:rsidRPr="00FD0A9C" w:rsidRDefault="00F7483B" w:rsidP="00F7483B">
      <w:pPr>
        <w:pStyle w:val="FootnoteText"/>
        <w:rPr>
          <w:lang w:val="en-US"/>
        </w:rPr>
      </w:pPr>
      <w:r>
        <w:rPr>
          <w:rStyle w:val="FootnoteReference"/>
        </w:rPr>
        <w:footnoteRef/>
      </w:r>
      <w:r>
        <w:t xml:space="preserve"> </w:t>
      </w:r>
      <w:r>
        <w:rPr>
          <w:iCs/>
        </w:rPr>
        <w:t xml:space="preserve">Australian Marine Parks Authorisation and Assessments Policy: </w:t>
      </w:r>
      <w:r w:rsidRPr="00FD0A9C">
        <w:t>https://australianmarineparks.gov.au/static/6f5d83193c7046f4d03dff87df2dcefd/amp-document-dnp-policy-authorisations-and-assessments.pdf</w:t>
      </w:r>
    </w:p>
  </w:footnote>
  <w:footnote w:id="179">
    <w:p w14:paraId="723A1035" w14:textId="77777777" w:rsidR="00F7483B" w:rsidRPr="007A0963" w:rsidRDefault="00F7483B" w:rsidP="00F7483B">
      <w:pPr>
        <w:pStyle w:val="FootnoteText"/>
        <w:rPr>
          <w:lang w:val="en-US"/>
        </w:rPr>
      </w:pPr>
      <w:r>
        <w:rPr>
          <w:rStyle w:val="FootnoteReference"/>
        </w:rPr>
        <w:footnoteRef/>
      </w:r>
      <w:r>
        <w:t xml:space="preserve"> </w:t>
      </w:r>
      <w:r>
        <w:rPr>
          <w:iCs/>
        </w:rPr>
        <w:t xml:space="preserve">National Environmental Science Programme Project SS2 Interpreting pressure profiles summary: </w:t>
      </w:r>
      <w:r w:rsidRPr="007A0963">
        <w:t>https://www.nespmarine.edu.au/project/project-ss2-%e2%80%93-interpreting-pressure-profiles.html</w:t>
      </w:r>
    </w:p>
  </w:footnote>
  <w:footnote w:id="180">
    <w:p w14:paraId="1A3840A2" w14:textId="77777777" w:rsidR="000D6EA9" w:rsidRPr="00FE58B9" w:rsidRDefault="000D6EA9" w:rsidP="000D6EA9">
      <w:pPr>
        <w:pStyle w:val="FootnoteText"/>
        <w:rPr>
          <w:szCs w:val="16"/>
        </w:rPr>
      </w:pPr>
      <w:r>
        <w:rPr>
          <w:rStyle w:val="FootnoteReference"/>
        </w:rPr>
        <w:footnoteRef/>
      </w:r>
      <w:r>
        <w:t xml:space="preserve"> </w:t>
      </w:r>
      <w:r w:rsidRPr="00FE58B9">
        <w:rPr>
          <w:iCs/>
          <w:szCs w:val="16"/>
        </w:rPr>
        <w:t>Australian Marine Parks -Strategy Environmental Incident and Emergency Response Strategy</w:t>
      </w:r>
      <w:r>
        <w:rPr>
          <w:szCs w:val="16"/>
        </w:rPr>
        <w:t xml:space="preserve">: </w:t>
      </w:r>
      <w:r w:rsidRPr="00FE58B9">
        <w:rPr>
          <w:szCs w:val="16"/>
        </w:rPr>
        <w:t>https://australianmarineparks.gov.au/static/4d3102f2098731e86292992d9f15b739/amp-document-mpa-environmental-incident-and-emergency-response-strategy.pdf</w:t>
      </w:r>
    </w:p>
  </w:footnote>
  <w:footnote w:id="181">
    <w:p w14:paraId="7B144198" w14:textId="77777777" w:rsidR="00F7483B" w:rsidRPr="00695687" w:rsidRDefault="00F7483B" w:rsidP="00F7483B">
      <w:pPr>
        <w:pStyle w:val="FootnoteText"/>
        <w:rPr>
          <w:lang w:val="en-US"/>
        </w:rPr>
      </w:pPr>
      <w:r>
        <w:rPr>
          <w:rStyle w:val="FootnoteReference"/>
        </w:rPr>
        <w:footnoteRef/>
      </w:r>
      <w:r>
        <w:t xml:space="preserve"> </w:t>
      </w:r>
      <w:r w:rsidRPr="00695687">
        <w:rPr>
          <w:iCs/>
        </w:rPr>
        <w:t xml:space="preserve">AMP </w:t>
      </w:r>
      <w:r>
        <w:rPr>
          <w:iCs/>
          <w:lang w:val="en-US"/>
        </w:rPr>
        <w:t>Incident and Exercise Register</w:t>
      </w:r>
      <w:r>
        <w:rPr>
          <w:lang w:val="en-US"/>
        </w:rPr>
        <w:t xml:space="preserve">: Internal document. </w:t>
      </w:r>
    </w:p>
  </w:footnote>
  <w:footnote w:id="182">
    <w:p w14:paraId="3AA5E98A" w14:textId="77777777" w:rsidR="00F7483B" w:rsidRPr="00FE58B9" w:rsidRDefault="00F7483B" w:rsidP="00F7483B">
      <w:pPr>
        <w:pStyle w:val="FootnoteText"/>
        <w:rPr>
          <w:szCs w:val="16"/>
        </w:rPr>
      </w:pPr>
      <w:r>
        <w:rPr>
          <w:rStyle w:val="FootnoteReference"/>
        </w:rPr>
        <w:footnoteRef/>
      </w:r>
      <w:r>
        <w:t xml:space="preserve"> </w:t>
      </w:r>
      <w:r w:rsidRPr="00FD4AA9">
        <w:rPr>
          <w:iCs/>
          <w:szCs w:val="14"/>
        </w:rPr>
        <w:t>Australian Marine Parks Mooring Policy</w:t>
      </w:r>
      <w:r w:rsidRPr="00FD4AA9">
        <w:rPr>
          <w:szCs w:val="14"/>
        </w:rPr>
        <w:t>: https://australianmarineparks.gov.au/static/179c407a2f3aedc78a01ad6ca7b8835e/amp-document-amp-mooring-policy.pdf</w:t>
      </w:r>
    </w:p>
  </w:footnote>
  <w:footnote w:id="183">
    <w:p w14:paraId="7298F66F" w14:textId="77777777" w:rsidR="00A713D8" w:rsidRPr="00CA5BA7" w:rsidRDefault="00A713D8" w:rsidP="00A713D8">
      <w:pPr>
        <w:pStyle w:val="FootnoteText"/>
        <w:rPr>
          <w:lang w:val="en-US"/>
        </w:rPr>
      </w:pPr>
      <w:r>
        <w:rPr>
          <w:rStyle w:val="FootnoteReference"/>
        </w:rPr>
        <w:footnoteRef/>
      </w:r>
      <w:r>
        <w:t xml:space="preserve"> </w:t>
      </w:r>
      <w:r w:rsidRPr="00263A8D">
        <w:rPr>
          <w:iCs/>
        </w:rPr>
        <w:t xml:space="preserve">Ghost Nets and Marine Debris Initiative: </w:t>
      </w:r>
      <w:r w:rsidRPr="00CA5BA7">
        <w:rPr>
          <w:szCs w:val="16"/>
        </w:rPr>
        <w:t>https://australianmarineparks.gov.au/management/partnerships/ghost-nets-and-marine-debris-initiative/</w:t>
      </w:r>
    </w:p>
  </w:footnote>
  <w:footnote w:id="184">
    <w:p w14:paraId="34264AD9" w14:textId="77777777" w:rsidR="004A19B2" w:rsidRPr="00263A8D" w:rsidRDefault="004A19B2" w:rsidP="004A19B2">
      <w:pPr>
        <w:pStyle w:val="FootnoteText"/>
        <w:rPr>
          <w:szCs w:val="18"/>
          <w:lang w:val="en-US"/>
        </w:rPr>
      </w:pPr>
      <w:r w:rsidRPr="00AF6D5E">
        <w:rPr>
          <w:rStyle w:val="FootnoteReference"/>
        </w:rPr>
        <w:footnoteRef/>
      </w:r>
      <w:r w:rsidRPr="00AF6D5E">
        <w:t xml:space="preserve"> </w:t>
      </w:r>
      <w:r w:rsidRPr="00AF6D5E">
        <w:rPr>
          <w:iCs/>
          <w:szCs w:val="18"/>
        </w:rPr>
        <w:t>Australian Marine Park Marine Debris Strategy</w:t>
      </w:r>
      <w:r w:rsidRPr="00AF6D5E">
        <w:rPr>
          <w:iCs/>
          <w:szCs w:val="18"/>
          <w:lang w:val="en-US"/>
        </w:rPr>
        <w:t>:</w:t>
      </w:r>
      <w:r w:rsidRPr="00AF6D5E">
        <w:rPr>
          <w:szCs w:val="18"/>
          <w:lang w:val="en-US"/>
        </w:rPr>
        <w:t xml:space="preserve"> Internal document</w:t>
      </w:r>
    </w:p>
  </w:footnote>
  <w:footnote w:id="185">
    <w:p w14:paraId="19C50707" w14:textId="2EF314C7" w:rsidR="004940D4" w:rsidRPr="004940D4" w:rsidRDefault="004940D4">
      <w:pPr>
        <w:pStyle w:val="FootnoteText"/>
        <w:rPr>
          <w:lang w:val="en-US"/>
        </w:rPr>
      </w:pPr>
      <w:r>
        <w:rPr>
          <w:rStyle w:val="FootnoteReference"/>
        </w:rPr>
        <w:footnoteRef/>
      </w:r>
      <w:r>
        <w:t xml:space="preserve"> </w:t>
      </w:r>
      <w:r w:rsidRPr="004940D4">
        <w:rPr>
          <w:iCs/>
        </w:rPr>
        <w:t xml:space="preserve">2022 </w:t>
      </w:r>
      <w:r>
        <w:rPr>
          <w:iCs/>
        </w:rPr>
        <w:t xml:space="preserve">AFMA news article – </w:t>
      </w:r>
      <w:r w:rsidRPr="004940D4">
        <w:rPr>
          <w:iCs/>
        </w:rPr>
        <w:t>Tonnes of deadly marine debris removed from Australia's northern waters</w:t>
      </w:r>
      <w:r>
        <w:rPr>
          <w:iCs/>
        </w:rPr>
        <w:t xml:space="preserve">: </w:t>
      </w:r>
      <w:r w:rsidRPr="004940D4">
        <w:t>https://www.afma.gov.au/news/tonnes-deadly-marine-debris-removed-australias-northern-waters</w:t>
      </w:r>
    </w:p>
  </w:footnote>
  <w:footnote w:id="186">
    <w:p w14:paraId="2C416247" w14:textId="5D5163B8" w:rsidR="003826A6" w:rsidRPr="008E0D3A" w:rsidRDefault="003826A6">
      <w:pPr>
        <w:pStyle w:val="FootnoteText"/>
        <w:rPr>
          <w:lang w:val="en-US"/>
        </w:rPr>
      </w:pPr>
      <w:r>
        <w:rPr>
          <w:rStyle w:val="FootnoteReference"/>
        </w:rPr>
        <w:footnoteRef/>
      </w:r>
      <w:r>
        <w:t xml:space="preserve"> </w:t>
      </w:r>
      <w:r>
        <w:rPr>
          <w:iCs/>
          <w:lang w:val="en-US"/>
        </w:rPr>
        <w:t>NWMPAC Meeting #7 Communiqu</w:t>
      </w:r>
      <w:r w:rsidRPr="008E0D3A">
        <w:rPr>
          <w:iCs/>
          <w:lang w:val="en-US"/>
        </w:rPr>
        <w:t>é</w:t>
      </w:r>
      <w:r>
        <w:rPr>
          <w:iCs/>
          <w:lang w:val="en-US"/>
        </w:rPr>
        <w:t xml:space="preserve">: </w:t>
      </w:r>
      <w:r w:rsidRPr="008E0D3A">
        <w:rPr>
          <w:lang w:val="en-US"/>
        </w:rPr>
        <w:t>https://australianmarineparks.gov.au/static/72824ff8d5153fc9ddb956256a441aff/communique_nwampac_meeting-7.pdf</w:t>
      </w:r>
    </w:p>
  </w:footnote>
  <w:footnote w:id="187">
    <w:p w14:paraId="331DC841" w14:textId="42C5E0EB" w:rsidR="003826A6" w:rsidRPr="008E0D3A" w:rsidRDefault="003826A6">
      <w:pPr>
        <w:pStyle w:val="FootnoteText"/>
        <w:rPr>
          <w:lang w:val="en-US"/>
        </w:rPr>
      </w:pPr>
      <w:r>
        <w:rPr>
          <w:rStyle w:val="FootnoteReference"/>
        </w:rPr>
        <w:footnoteRef/>
      </w:r>
      <w:r>
        <w:t xml:space="preserve"> </w:t>
      </w:r>
      <w:r>
        <w:rPr>
          <w:iCs/>
        </w:rPr>
        <w:t xml:space="preserve">UNESCO World Heritage Ningaloo Coast Visitor guide: </w:t>
      </w:r>
      <w:r w:rsidRPr="008E0D3A">
        <w:t>https://exploreparks.dbca.wa.gov.au/sites/default/files/2021-10/ningaloo-coast-world-heritage-area-visitor-guide.pdf</w:t>
      </w:r>
    </w:p>
  </w:footnote>
  <w:footnote w:id="188">
    <w:p w14:paraId="76122359" w14:textId="7EB5E05E" w:rsidR="00E67085" w:rsidRPr="008F36C7" w:rsidRDefault="00E67085" w:rsidP="00E67085">
      <w:pPr>
        <w:pStyle w:val="FootnoteText"/>
        <w:rPr>
          <w:lang w:val="en-US"/>
        </w:rPr>
      </w:pPr>
      <w:r>
        <w:rPr>
          <w:rStyle w:val="FootnoteReference"/>
        </w:rPr>
        <w:footnoteRef/>
      </w:r>
      <w:r>
        <w:t xml:space="preserve"> </w:t>
      </w:r>
      <w:r w:rsidRPr="00E67085">
        <w:rPr>
          <w:iCs/>
          <w:szCs w:val="16"/>
          <w:lang w:eastAsia="en-AU"/>
        </w:rPr>
        <w:t>M</w:t>
      </w:r>
      <w:r w:rsidR="000F2CCC">
        <w:rPr>
          <w:iCs/>
          <w:szCs w:val="16"/>
          <w:lang w:eastAsia="en-AU"/>
        </w:rPr>
        <w:t xml:space="preserve">arine </w:t>
      </w:r>
      <w:r w:rsidRPr="00E67085">
        <w:rPr>
          <w:iCs/>
          <w:szCs w:val="16"/>
          <w:lang w:eastAsia="en-AU"/>
        </w:rPr>
        <w:t>P</w:t>
      </w:r>
      <w:r w:rsidR="000F2CCC">
        <w:rPr>
          <w:iCs/>
          <w:szCs w:val="16"/>
          <w:lang w:eastAsia="en-AU"/>
        </w:rPr>
        <w:t xml:space="preserve">rotected </w:t>
      </w:r>
      <w:r w:rsidRPr="00E67085">
        <w:rPr>
          <w:iCs/>
          <w:szCs w:val="16"/>
          <w:lang w:eastAsia="en-AU"/>
        </w:rPr>
        <w:t>A</w:t>
      </w:r>
      <w:r w:rsidR="000F2CCC">
        <w:rPr>
          <w:iCs/>
          <w:szCs w:val="16"/>
          <w:lang w:eastAsia="en-AU"/>
        </w:rPr>
        <w:t>rea</w:t>
      </w:r>
      <w:r w:rsidRPr="00E67085">
        <w:rPr>
          <w:iCs/>
          <w:szCs w:val="16"/>
          <w:lang w:eastAsia="en-AU"/>
        </w:rPr>
        <w:t xml:space="preserve"> Register of Infrastructure:</w:t>
      </w:r>
      <w:r w:rsidRPr="00E67085">
        <w:rPr>
          <w:szCs w:val="16"/>
          <w:lang w:eastAsia="en-AU"/>
        </w:rPr>
        <w:t xml:space="preserve"> Internal document</w:t>
      </w:r>
    </w:p>
  </w:footnote>
  <w:footnote w:id="189">
    <w:p w14:paraId="7188FBCB" w14:textId="6DBDE044" w:rsidR="00FD4AA9" w:rsidRPr="00FD4AA9" w:rsidRDefault="00FD4AA9">
      <w:pPr>
        <w:pStyle w:val="FootnoteText"/>
      </w:pPr>
      <w:r>
        <w:rPr>
          <w:rStyle w:val="FootnoteReference"/>
        </w:rPr>
        <w:footnoteRef/>
      </w:r>
      <w:r>
        <w:t xml:space="preserve"> </w:t>
      </w:r>
      <w:r w:rsidRPr="00FD4AA9">
        <w:rPr>
          <w:iCs/>
          <w:lang w:val="en-US"/>
        </w:rPr>
        <w:t xml:space="preserve">2025 CSIRO article </w:t>
      </w:r>
      <w:r>
        <w:rPr>
          <w:iCs/>
          <w:lang w:val="en-US"/>
        </w:rPr>
        <w:t>–</w:t>
      </w:r>
      <w:r w:rsidRPr="00FD4AA9">
        <w:rPr>
          <w:iCs/>
          <w:lang w:val="en-US"/>
        </w:rPr>
        <w:t xml:space="preserve"> </w:t>
      </w:r>
      <w:r w:rsidRPr="00FD4AA9">
        <w:rPr>
          <w:iCs/>
        </w:rPr>
        <w:t xml:space="preserve">Reef relief: how science is restoring Ashmore Reef Marine Park: </w:t>
      </w:r>
      <w:r w:rsidRPr="00FD4AA9">
        <w:t>https://www.csiro.au/en/news/all/articles/2025/december/ashmore-reef</w:t>
      </w:r>
    </w:p>
  </w:footnote>
  <w:footnote w:id="190">
    <w:p w14:paraId="0169229E" w14:textId="44EA0C18" w:rsidR="00FD4AA9" w:rsidRPr="0064013B" w:rsidRDefault="00FD4AA9" w:rsidP="00FD4AA9">
      <w:pPr>
        <w:pStyle w:val="FootnoteText"/>
        <w:rPr>
          <w:lang w:val="en-US"/>
        </w:rPr>
      </w:pPr>
      <w:r>
        <w:rPr>
          <w:rStyle w:val="FootnoteReference"/>
        </w:rPr>
        <w:footnoteRef/>
      </w:r>
      <w:r>
        <w:t xml:space="preserve"> </w:t>
      </w:r>
      <w:r>
        <w:rPr>
          <w:iCs/>
          <w:lang w:val="en-US"/>
        </w:rPr>
        <w:t>AMP Incident and Exercise Register:</w:t>
      </w:r>
      <w:r>
        <w:rPr>
          <w:lang w:val="en-US"/>
        </w:rPr>
        <w:t xml:space="preserve"> Internal document</w:t>
      </w:r>
    </w:p>
  </w:footnote>
  <w:footnote w:id="191">
    <w:p w14:paraId="47BA2D6D" w14:textId="7FE73F81" w:rsidR="00507558" w:rsidRPr="00CE3184" w:rsidRDefault="00507558" w:rsidP="00507558">
      <w:pPr>
        <w:pStyle w:val="FootnoteText"/>
        <w:rPr>
          <w:lang w:val="en-US"/>
        </w:rPr>
      </w:pPr>
      <w:r>
        <w:rPr>
          <w:rStyle w:val="FootnoteReference"/>
        </w:rPr>
        <w:footnoteRef/>
      </w:r>
      <w:r>
        <w:t xml:space="preserve"> Australian Government Civil Maritime Security Strategy, 2021: </w:t>
      </w:r>
      <w:r w:rsidRPr="00507558">
        <w:t>https://www.homeaffairs.gov.au/nat-security/files/australian-government-civil-maritime-security-strategy.pdf</w:t>
      </w:r>
    </w:p>
  </w:footnote>
  <w:footnote w:id="192">
    <w:p w14:paraId="14D11324" w14:textId="1609AA9E" w:rsidR="00507558" w:rsidRPr="00CE3184" w:rsidRDefault="00507558">
      <w:pPr>
        <w:pStyle w:val="FootnoteText"/>
        <w:rPr>
          <w:lang w:val="en-US"/>
        </w:rPr>
      </w:pPr>
      <w:r>
        <w:rPr>
          <w:rStyle w:val="FootnoteReference"/>
        </w:rPr>
        <w:footnoteRef/>
      </w:r>
      <w:r>
        <w:t xml:space="preserve"> </w:t>
      </w:r>
      <w:r w:rsidRPr="00507558">
        <w:t>Guide to Australian Maritime Security Arrangements</w:t>
      </w:r>
      <w:r>
        <w:t xml:space="preserve">, 2020: </w:t>
      </w:r>
      <w:r w:rsidRPr="00507558">
        <w:t>https://www.abf.gov.au/what-we-do-subsite/files/gamsa-2020.pdf</w:t>
      </w:r>
    </w:p>
  </w:footnote>
  <w:footnote w:id="193">
    <w:p w14:paraId="3DD3050F" w14:textId="77777777" w:rsidR="00F4596F" w:rsidRPr="004247CE" w:rsidRDefault="00F4596F" w:rsidP="00F4596F">
      <w:pPr>
        <w:pStyle w:val="FootnoteText"/>
        <w:rPr>
          <w:iCs/>
          <w:szCs w:val="18"/>
          <w:lang w:val="en-US"/>
        </w:rPr>
      </w:pPr>
      <w:r w:rsidRPr="004247CE">
        <w:rPr>
          <w:rStyle w:val="FootnoteReference"/>
          <w:sz w:val="18"/>
          <w:szCs w:val="18"/>
        </w:rPr>
        <w:footnoteRef/>
      </w:r>
      <w:r>
        <w:t xml:space="preserve"> </w:t>
      </w:r>
      <w:r w:rsidRPr="004247CE">
        <w:rPr>
          <w:i w:val="0"/>
          <w:iCs/>
          <w:szCs w:val="18"/>
          <w:lang w:val="en-US"/>
        </w:rPr>
        <w:t>Illegal foreign fishing vessels targeted in new multi-agency operation, 2023: https://www.abf.gov.au/newsroom-subsite/Pages/Illegal-foreign-fishing-vessels-targeted-in-new-multi-agency-operation--.aspx</w:t>
      </w:r>
    </w:p>
  </w:footnote>
  <w:footnote w:id="194">
    <w:p w14:paraId="5E1BEE0D" w14:textId="0187AC53" w:rsidR="00AC6825" w:rsidRPr="00AC6825" w:rsidRDefault="00AC6825">
      <w:pPr>
        <w:pStyle w:val="FootnoteText"/>
      </w:pPr>
      <w:r>
        <w:rPr>
          <w:rStyle w:val="FootnoteReference"/>
        </w:rPr>
        <w:footnoteRef/>
      </w:r>
      <w:r>
        <w:t xml:space="preserve"> </w:t>
      </w:r>
      <w:r w:rsidRPr="009D5659">
        <w:rPr>
          <w:iCs/>
          <w:szCs w:val="18"/>
        </w:rPr>
        <w:t>Compliance program:</w:t>
      </w:r>
      <w:r>
        <w:rPr>
          <w:iCs/>
          <w:szCs w:val="18"/>
        </w:rPr>
        <w:t xml:space="preserve"> </w:t>
      </w:r>
      <w:r w:rsidRPr="009D5659">
        <w:rPr>
          <w:szCs w:val="18"/>
        </w:rPr>
        <w:t>https://australianmarineparks.gov.au/management/programs/compliance-program/</w:t>
      </w:r>
    </w:p>
  </w:footnote>
  <w:footnote w:id="195">
    <w:p w14:paraId="4548A942" w14:textId="3CEA93D5" w:rsidR="001050C8" w:rsidRDefault="001050C8" w:rsidP="001050C8">
      <w:pPr>
        <w:pStyle w:val="FootnoteText"/>
      </w:pPr>
      <w:r>
        <w:rPr>
          <w:rStyle w:val="FootnoteReference"/>
        </w:rPr>
        <w:footnoteRef/>
      </w:r>
      <w:r>
        <w:t xml:space="preserve"> </w:t>
      </w:r>
      <w:r w:rsidRPr="00E82933">
        <w:rPr>
          <w:iCs/>
          <w:szCs w:val="18"/>
        </w:rPr>
        <w:t>Australian Marine Parks Internal procedure: Compliance Risk Assessments (Marine)</w:t>
      </w:r>
      <w:r w:rsidR="001812DA">
        <w:rPr>
          <w:iCs/>
          <w:szCs w:val="18"/>
        </w:rPr>
        <w:t xml:space="preserve"> (</w:t>
      </w:r>
      <w:r>
        <w:rPr>
          <w:iCs/>
          <w:szCs w:val="18"/>
        </w:rPr>
        <w:t>2024</w:t>
      </w:r>
      <w:r w:rsidR="001812DA">
        <w:rPr>
          <w:iCs/>
          <w:szCs w:val="18"/>
        </w:rPr>
        <w:t>)</w:t>
      </w:r>
      <w:r w:rsidRPr="00E82933">
        <w:rPr>
          <w:iCs/>
          <w:szCs w:val="18"/>
        </w:rPr>
        <w:t>:</w:t>
      </w:r>
      <w:r w:rsidRPr="00E82933">
        <w:rPr>
          <w:szCs w:val="18"/>
        </w:rPr>
        <w:t xml:space="preserve"> Internal document</w:t>
      </w:r>
    </w:p>
  </w:footnote>
  <w:footnote w:id="196">
    <w:p w14:paraId="0F92345A" w14:textId="5C336AE0" w:rsidR="001050C8" w:rsidRDefault="001050C8" w:rsidP="001050C8">
      <w:pPr>
        <w:pStyle w:val="FootnoteText"/>
      </w:pPr>
      <w:r>
        <w:rPr>
          <w:rStyle w:val="FootnoteReference"/>
        </w:rPr>
        <w:footnoteRef/>
      </w:r>
      <w:r w:rsidRPr="00B1105B">
        <w:rPr>
          <w:szCs w:val="18"/>
        </w:rPr>
        <w:t xml:space="preserve"> </w:t>
      </w:r>
      <w:r w:rsidRPr="00B1105B">
        <w:rPr>
          <w:iCs/>
          <w:szCs w:val="18"/>
        </w:rPr>
        <w:t xml:space="preserve">Australian Marine Parks Internal Procedure: Marine Compliance Operations Standard Operating Procedure (SOP) </w:t>
      </w:r>
      <w:r w:rsidR="001812DA">
        <w:rPr>
          <w:iCs/>
          <w:szCs w:val="18"/>
        </w:rPr>
        <w:t>(</w:t>
      </w:r>
      <w:r w:rsidRPr="00B1105B">
        <w:rPr>
          <w:iCs/>
          <w:szCs w:val="18"/>
        </w:rPr>
        <w:t>2024</w:t>
      </w:r>
      <w:r w:rsidR="001812DA">
        <w:rPr>
          <w:iCs/>
          <w:szCs w:val="18"/>
        </w:rPr>
        <w:t>)</w:t>
      </w:r>
      <w:r w:rsidRPr="00B1105B">
        <w:rPr>
          <w:szCs w:val="18"/>
        </w:rPr>
        <w:t>: Internal document</w:t>
      </w:r>
    </w:p>
  </w:footnote>
  <w:footnote w:id="197">
    <w:p w14:paraId="76EF1F55" w14:textId="37017143" w:rsidR="001050C8" w:rsidRDefault="001050C8" w:rsidP="001050C8">
      <w:pPr>
        <w:pStyle w:val="FootnoteText"/>
      </w:pPr>
      <w:r>
        <w:rPr>
          <w:rStyle w:val="FootnoteReference"/>
        </w:rPr>
        <w:footnoteRef/>
      </w:r>
      <w:r w:rsidRPr="00707BBF">
        <w:rPr>
          <w:szCs w:val="18"/>
        </w:rPr>
        <w:t xml:space="preserve"> </w:t>
      </w:r>
      <w:r w:rsidRPr="00707BBF">
        <w:rPr>
          <w:iCs/>
          <w:szCs w:val="18"/>
        </w:rPr>
        <w:t xml:space="preserve">Australian Marine Park Enforcement Guidelines </w:t>
      </w:r>
      <w:r w:rsidR="001812DA">
        <w:rPr>
          <w:iCs/>
          <w:szCs w:val="18"/>
        </w:rPr>
        <w:t>(</w:t>
      </w:r>
      <w:r w:rsidRPr="00707BBF">
        <w:rPr>
          <w:iCs/>
          <w:szCs w:val="18"/>
        </w:rPr>
        <w:t>2025</w:t>
      </w:r>
      <w:r w:rsidR="001812DA">
        <w:rPr>
          <w:iCs/>
          <w:szCs w:val="18"/>
        </w:rPr>
        <w:t>)</w:t>
      </w:r>
      <w:r w:rsidRPr="00707BBF">
        <w:rPr>
          <w:iCs/>
          <w:szCs w:val="18"/>
        </w:rPr>
        <w:t>:</w:t>
      </w:r>
      <w:r w:rsidRPr="00707BBF">
        <w:rPr>
          <w:szCs w:val="18"/>
        </w:rPr>
        <w:t xml:space="preserve"> Internal document</w:t>
      </w:r>
    </w:p>
  </w:footnote>
  <w:footnote w:id="198">
    <w:p w14:paraId="4E91FA63" w14:textId="77777777" w:rsidR="001050C8" w:rsidRDefault="001050C8" w:rsidP="001050C8">
      <w:pPr>
        <w:pStyle w:val="FootnoteText"/>
      </w:pPr>
      <w:r>
        <w:rPr>
          <w:rStyle w:val="FootnoteReference"/>
        </w:rPr>
        <w:footnoteRef/>
      </w:r>
      <w:r w:rsidRPr="00707BBF">
        <w:rPr>
          <w:iCs/>
          <w:szCs w:val="18"/>
        </w:rPr>
        <w:t xml:space="preserve"> Director of National Parks Internal Procedure - Appointing Wardens and Rangers (Marine and Terrestrial): </w:t>
      </w:r>
      <w:r w:rsidRPr="00707BBF">
        <w:rPr>
          <w:szCs w:val="18"/>
        </w:rPr>
        <w:t>Internal document</w:t>
      </w:r>
    </w:p>
  </w:footnote>
  <w:footnote w:id="199">
    <w:p w14:paraId="70053E7D" w14:textId="4B3EA3A5" w:rsidR="001050C8" w:rsidRDefault="001050C8" w:rsidP="001050C8">
      <w:pPr>
        <w:pStyle w:val="FootnoteText"/>
      </w:pPr>
      <w:r>
        <w:rPr>
          <w:rStyle w:val="FootnoteReference"/>
        </w:rPr>
        <w:footnoteRef/>
      </w:r>
      <w:r>
        <w:t xml:space="preserve"> </w:t>
      </w:r>
      <w:r w:rsidRPr="009D5659">
        <w:rPr>
          <w:iCs/>
          <w:szCs w:val="18"/>
        </w:rPr>
        <w:t>Compliance program</w:t>
      </w:r>
      <w:r w:rsidR="001812DA">
        <w:rPr>
          <w:szCs w:val="18"/>
        </w:rPr>
        <w:t xml:space="preserve">: </w:t>
      </w:r>
      <w:r w:rsidRPr="009D5659">
        <w:rPr>
          <w:szCs w:val="18"/>
        </w:rPr>
        <w:t>https://australianmarineparks.gov.au/management/programs/compliance-program/</w:t>
      </w:r>
    </w:p>
  </w:footnote>
  <w:footnote w:id="200">
    <w:p w14:paraId="7D4C5176" w14:textId="77777777" w:rsidR="001050C8" w:rsidRDefault="001050C8" w:rsidP="001050C8">
      <w:pPr>
        <w:pStyle w:val="FootnoteText"/>
      </w:pPr>
      <w:r>
        <w:rPr>
          <w:rStyle w:val="FootnoteReference"/>
        </w:rPr>
        <w:footnoteRef/>
      </w:r>
      <w:r w:rsidRPr="00707BBF">
        <w:rPr>
          <w:iCs/>
          <w:szCs w:val="18"/>
        </w:rPr>
        <w:t xml:space="preserve"> 2022-2024 FY Treatment Progression Register: </w:t>
      </w:r>
      <w:r w:rsidRPr="00707BBF">
        <w:rPr>
          <w:szCs w:val="18"/>
        </w:rPr>
        <w:t>Internal document</w:t>
      </w:r>
    </w:p>
  </w:footnote>
  <w:footnote w:id="201">
    <w:p w14:paraId="51E6DBC4" w14:textId="417F9784" w:rsidR="000419D8" w:rsidRPr="000419D8" w:rsidRDefault="000419D8">
      <w:pPr>
        <w:pStyle w:val="FootnoteText"/>
        <w:rPr>
          <w:lang w:val="en-US"/>
        </w:rPr>
      </w:pPr>
      <w:r>
        <w:rPr>
          <w:rStyle w:val="FootnoteReference"/>
        </w:rPr>
        <w:footnoteRef/>
      </w:r>
      <w:r>
        <w:t xml:space="preserve"> </w:t>
      </w:r>
      <w:r w:rsidRPr="000419D8">
        <w:t>Enforcement Action Assessment</w:t>
      </w:r>
      <w:r w:rsidR="001A5AB9">
        <w:t xml:space="preserve"> Report</w:t>
      </w:r>
      <w:r>
        <w:t xml:space="preserve">: Internal document </w:t>
      </w:r>
    </w:p>
  </w:footnote>
  <w:footnote w:id="202">
    <w:p w14:paraId="23A09F09" w14:textId="1DB18261" w:rsidR="00104F3F" w:rsidRPr="00104F3F" w:rsidRDefault="00104F3F">
      <w:pPr>
        <w:pStyle w:val="FootnoteText"/>
        <w:rPr>
          <w:lang w:val="en-US"/>
        </w:rPr>
      </w:pPr>
      <w:r>
        <w:rPr>
          <w:rStyle w:val="FootnoteReference"/>
        </w:rPr>
        <w:footnoteRef/>
      </w:r>
      <w:r>
        <w:t xml:space="preserve"> </w:t>
      </w:r>
      <w:r w:rsidR="000C2C67">
        <w:rPr>
          <w:iCs/>
          <w:lang w:val="en-US"/>
        </w:rPr>
        <w:t>Signed Data Sharing Collaborative Arrangement</w:t>
      </w:r>
      <w:r w:rsidR="000C2C67" w:rsidRPr="00EF57BA">
        <w:rPr>
          <w:iCs/>
          <w:lang w:val="en-US"/>
        </w:rPr>
        <w:t xml:space="preserve"> </w:t>
      </w:r>
      <w:r w:rsidRPr="00EF57BA">
        <w:rPr>
          <w:iCs/>
          <w:lang w:val="en-US"/>
        </w:rPr>
        <w:t xml:space="preserve">with the </w:t>
      </w:r>
      <w:r w:rsidRPr="00EF57BA">
        <w:rPr>
          <w:iCs/>
          <w:lang w:val="en-US"/>
        </w:rPr>
        <w:t>Commonwealth Minister for the Environment, the Minister for Fisheries (WA)</w:t>
      </w:r>
      <w:r w:rsidR="000C2C67">
        <w:rPr>
          <w:iCs/>
          <w:lang w:val="en-US"/>
        </w:rPr>
        <w:t xml:space="preserve"> (2025)</w:t>
      </w:r>
      <w:r w:rsidRPr="00EF57BA">
        <w:rPr>
          <w:lang w:val="en-US"/>
        </w:rPr>
        <w:t>: Internal</w:t>
      </w:r>
      <w:r>
        <w:rPr>
          <w:lang w:val="en-US"/>
        </w:rPr>
        <w:t xml:space="preserve"> document</w:t>
      </w:r>
    </w:p>
  </w:footnote>
  <w:footnote w:id="203">
    <w:p w14:paraId="737D1CC5" w14:textId="6478680C" w:rsidR="00104F3F" w:rsidRPr="00104F3F" w:rsidRDefault="00104F3F">
      <w:pPr>
        <w:pStyle w:val="FootnoteText"/>
        <w:rPr>
          <w:lang w:val="en-US"/>
        </w:rPr>
      </w:pPr>
      <w:r>
        <w:rPr>
          <w:rStyle w:val="FootnoteReference"/>
        </w:rPr>
        <w:footnoteRef/>
      </w:r>
      <w:r>
        <w:t xml:space="preserve"> </w:t>
      </w:r>
      <w:r w:rsidR="00DE5EE1" w:rsidRPr="00EE1A5D">
        <w:rPr>
          <w:iCs/>
        </w:rPr>
        <w:t xml:space="preserve">Memorandum of understanding </w:t>
      </w:r>
      <w:r w:rsidR="00892D24">
        <w:rPr>
          <w:iCs/>
        </w:rPr>
        <w:t xml:space="preserve">with </w:t>
      </w:r>
      <w:r w:rsidR="00DE5EE1">
        <w:rPr>
          <w:iCs/>
        </w:rPr>
        <w:t xml:space="preserve">WA </w:t>
      </w:r>
      <w:r w:rsidR="00953F40">
        <w:t>DPIRD</w:t>
      </w:r>
      <w:r w:rsidR="001370B5">
        <w:t xml:space="preserve"> (2024)</w:t>
      </w:r>
      <w:r w:rsidRPr="00DE5EE1">
        <w:t>: Internal</w:t>
      </w:r>
      <w:r>
        <w:t xml:space="preserve"> document</w:t>
      </w:r>
    </w:p>
  </w:footnote>
  <w:footnote w:id="204">
    <w:p w14:paraId="0B162468" w14:textId="00363456" w:rsidR="00104F3F" w:rsidRPr="00DE5EE1" w:rsidRDefault="00104F3F">
      <w:pPr>
        <w:pStyle w:val="FootnoteText"/>
        <w:rPr>
          <w:lang w:val="en-US"/>
        </w:rPr>
      </w:pPr>
      <w:r>
        <w:rPr>
          <w:rStyle w:val="FootnoteReference"/>
        </w:rPr>
        <w:footnoteRef/>
      </w:r>
      <w:r>
        <w:t xml:space="preserve"> </w:t>
      </w:r>
      <w:r w:rsidRPr="00EE1A5D">
        <w:rPr>
          <w:iCs/>
        </w:rPr>
        <w:t xml:space="preserve">Memorandum of understanding about the provision of aircraft on an opportunity basis </w:t>
      </w:r>
      <w:r w:rsidR="005550C7">
        <w:rPr>
          <w:iCs/>
        </w:rPr>
        <w:t>with the</w:t>
      </w:r>
      <w:r w:rsidRPr="00EE1A5D">
        <w:rPr>
          <w:iCs/>
        </w:rPr>
        <w:t xml:space="preserve"> Australian Maritime Safety </w:t>
      </w:r>
      <w:r w:rsidRPr="00DE5EE1">
        <w:rPr>
          <w:iCs/>
        </w:rPr>
        <w:t>Authority (2020</w:t>
      </w:r>
      <w:r w:rsidRPr="00DE5EE1">
        <w:t>): Internal document</w:t>
      </w:r>
    </w:p>
  </w:footnote>
  <w:footnote w:id="205">
    <w:p w14:paraId="0560BB00" w14:textId="321F22FE" w:rsidR="00104F3F" w:rsidRPr="00DE5EE1" w:rsidRDefault="00104F3F">
      <w:pPr>
        <w:pStyle w:val="FootnoteText"/>
        <w:rPr>
          <w:lang w:val="en-US"/>
        </w:rPr>
      </w:pPr>
      <w:r w:rsidRPr="00DE5EE1">
        <w:rPr>
          <w:rStyle w:val="FootnoteReference"/>
        </w:rPr>
        <w:footnoteRef/>
      </w:r>
      <w:r w:rsidRPr="00DE5EE1">
        <w:t xml:space="preserve"> </w:t>
      </w:r>
      <w:r w:rsidRPr="00DE5EE1">
        <w:rPr>
          <w:iCs/>
        </w:rPr>
        <w:t>AFMA VM</w:t>
      </w:r>
      <w:r w:rsidR="001B76AD">
        <w:rPr>
          <w:iCs/>
        </w:rPr>
        <w:t>S</w:t>
      </w:r>
      <w:r w:rsidRPr="00DE5EE1">
        <w:rPr>
          <w:iCs/>
        </w:rPr>
        <w:t xml:space="preserve"> MoU Activity Schedule for 2024/25 and 2025/26 FYs: </w:t>
      </w:r>
      <w:r w:rsidRPr="00DE5EE1">
        <w:t>Internal document</w:t>
      </w:r>
    </w:p>
  </w:footnote>
  <w:footnote w:id="206">
    <w:p w14:paraId="730BD227" w14:textId="384951EF" w:rsidR="00104F3F" w:rsidRPr="00DE5EE1" w:rsidRDefault="00104F3F">
      <w:pPr>
        <w:pStyle w:val="FootnoteText"/>
        <w:rPr>
          <w:lang w:val="en-US"/>
        </w:rPr>
      </w:pPr>
      <w:r w:rsidRPr="00DE5EE1">
        <w:rPr>
          <w:rStyle w:val="FootnoteReference"/>
        </w:rPr>
        <w:footnoteRef/>
      </w:r>
      <w:r w:rsidRPr="00DE5EE1">
        <w:t xml:space="preserve"> </w:t>
      </w:r>
      <w:r w:rsidRPr="00DE5EE1">
        <w:rPr>
          <w:iCs/>
          <w:lang w:val="en-US"/>
        </w:rPr>
        <w:t>Contract</w:t>
      </w:r>
      <w:r w:rsidR="00DE5EE1" w:rsidRPr="00DE5EE1">
        <w:rPr>
          <w:iCs/>
          <w:lang w:val="en-US"/>
        </w:rPr>
        <w:t xml:space="preserve"> </w:t>
      </w:r>
      <w:r w:rsidR="00A959FC">
        <w:rPr>
          <w:iCs/>
          <w:lang w:val="en-US"/>
        </w:rPr>
        <w:t>with</w:t>
      </w:r>
      <w:r w:rsidR="00A959FC" w:rsidRPr="00DE5EE1">
        <w:rPr>
          <w:iCs/>
          <w:lang w:val="en-US"/>
        </w:rPr>
        <w:t xml:space="preserve"> </w:t>
      </w:r>
      <w:r w:rsidR="00DE5EE1" w:rsidRPr="00DE5EE1">
        <w:rPr>
          <w:iCs/>
          <w:lang w:val="en-US"/>
        </w:rPr>
        <w:t>NT DAF</w:t>
      </w:r>
      <w:r w:rsidR="007B6E48">
        <w:rPr>
          <w:iCs/>
          <w:lang w:val="en-US"/>
        </w:rPr>
        <w:t xml:space="preserve"> for 2024-26</w:t>
      </w:r>
      <w:r w:rsidRPr="00DE5EE1">
        <w:rPr>
          <w:iCs/>
          <w:lang w:val="en-US"/>
        </w:rPr>
        <w:t>:</w:t>
      </w:r>
      <w:r w:rsidRPr="00DE5EE1">
        <w:rPr>
          <w:lang w:val="en-US"/>
        </w:rPr>
        <w:t xml:space="preserve"> Internal document </w:t>
      </w:r>
    </w:p>
  </w:footnote>
  <w:footnote w:id="207">
    <w:p w14:paraId="4FA9C32D" w14:textId="7736DD60" w:rsidR="00104F3F" w:rsidRPr="00104F3F" w:rsidRDefault="00104F3F">
      <w:pPr>
        <w:pStyle w:val="FootnoteText"/>
        <w:rPr>
          <w:lang w:val="en-US"/>
        </w:rPr>
      </w:pPr>
      <w:r w:rsidRPr="00DE5EE1">
        <w:rPr>
          <w:rStyle w:val="FootnoteReference"/>
        </w:rPr>
        <w:footnoteRef/>
      </w:r>
      <w:r w:rsidRPr="00DE5EE1">
        <w:t xml:space="preserve"> </w:t>
      </w:r>
      <w:r w:rsidRPr="00DE5EE1">
        <w:rPr>
          <w:iCs/>
          <w:lang w:val="en-US"/>
        </w:rPr>
        <w:t>Contract</w:t>
      </w:r>
      <w:r w:rsidR="00DE5EE1" w:rsidRPr="00DE5EE1">
        <w:rPr>
          <w:iCs/>
          <w:lang w:val="en-US"/>
        </w:rPr>
        <w:t xml:space="preserve"> </w:t>
      </w:r>
      <w:r w:rsidR="00A959FC">
        <w:rPr>
          <w:iCs/>
          <w:lang w:val="en-US"/>
        </w:rPr>
        <w:t>with</w:t>
      </w:r>
      <w:r w:rsidR="00A959FC" w:rsidRPr="00DE5EE1">
        <w:rPr>
          <w:iCs/>
          <w:lang w:val="en-US"/>
        </w:rPr>
        <w:t xml:space="preserve"> </w:t>
      </w:r>
      <w:r w:rsidR="00DE5EE1" w:rsidRPr="00DE5EE1">
        <w:rPr>
          <w:iCs/>
          <w:lang w:val="en-US"/>
        </w:rPr>
        <w:t>WA DPIR</w:t>
      </w:r>
      <w:r w:rsidR="00DB6773">
        <w:rPr>
          <w:iCs/>
          <w:lang w:val="en-US"/>
        </w:rPr>
        <w:t xml:space="preserve"> for 2024-26</w:t>
      </w:r>
      <w:r w:rsidR="00DE5EE1" w:rsidRPr="00DE5EE1">
        <w:rPr>
          <w:iCs/>
          <w:lang w:val="en-US"/>
        </w:rPr>
        <w:t>D</w:t>
      </w:r>
      <w:r w:rsidRPr="00DE5EE1">
        <w:rPr>
          <w:iCs/>
          <w:lang w:val="en-US"/>
        </w:rPr>
        <w:t xml:space="preserve">: </w:t>
      </w:r>
      <w:r w:rsidRPr="00DE5EE1">
        <w:rPr>
          <w:lang w:val="en-US"/>
        </w:rPr>
        <w:t>Internal</w:t>
      </w:r>
      <w:r>
        <w:rPr>
          <w:lang w:val="en-US"/>
        </w:rPr>
        <w:t xml:space="preserve"> document</w:t>
      </w:r>
    </w:p>
  </w:footnote>
  <w:footnote w:id="208">
    <w:p w14:paraId="680689A6" w14:textId="77777777" w:rsidR="00A67F9C" w:rsidRPr="009A69D5" w:rsidRDefault="00A67F9C" w:rsidP="00A67F9C">
      <w:pPr>
        <w:pStyle w:val="FootnoteText"/>
        <w:rPr>
          <w:i w:val="0"/>
          <w:iCs/>
          <w:szCs w:val="18"/>
        </w:rPr>
      </w:pPr>
      <w:r w:rsidRPr="009A69D5">
        <w:rPr>
          <w:rStyle w:val="FootnoteReference"/>
          <w:iCs/>
          <w:sz w:val="18"/>
          <w:szCs w:val="18"/>
        </w:rPr>
        <w:footnoteRef/>
      </w:r>
      <w:r w:rsidRPr="009A69D5">
        <w:rPr>
          <w:iCs/>
          <w:szCs w:val="18"/>
        </w:rPr>
        <w:t xml:space="preserve"> VMS system monitoring: </w:t>
      </w:r>
      <w:r w:rsidRPr="004A5270">
        <w:rPr>
          <w:szCs w:val="18"/>
        </w:rPr>
        <w:t>https://australianmarineparks.gov.au/access-use/commercial-approvals/commercial-fishing/mandatory-vessel-monitoring-systems-vms-commercial-fishers-australian-marine-parks/</w:t>
      </w:r>
    </w:p>
  </w:footnote>
  <w:footnote w:id="209">
    <w:p w14:paraId="5DDB8AD5" w14:textId="77777777" w:rsidR="00A67F9C" w:rsidRDefault="00A67F9C" w:rsidP="00A67F9C">
      <w:pPr>
        <w:pStyle w:val="FootnoteText"/>
      </w:pPr>
      <w:r w:rsidRPr="009A69D5">
        <w:rPr>
          <w:rStyle w:val="FootnoteReference"/>
          <w:iCs/>
          <w:sz w:val="18"/>
          <w:szCs w:val="18"/>
        </w:rPr>
        <w:footnoteRef/>
      </w:r>
      <w:r w:rsidRPr="009A69D5">
        <w:rPr>
          <w:iCs/>
          <w:szCs w:val="18"/>
        </w:rPr>
        <w:t xml:space="preserve"> Alert service in partnership with Australian Fisheries Management Authority: </w:t>
      </w:r>
      <w:r w:rsidRPr="004A5270">
        <w:rPr>
          <w:szCs w:val="18"/>
        </w:rPr>
        <w:t>https://australianmarineparks.gov.au/alert-service/</w:t>
      </w:r>
    </w:p>
  </w:footnote>
  <w:footnote w:id="210">
    <w:p w14:paraId="7296FA55" w14:textId="65D079FE" w:rsidR="009A6B47" w:rsidRDefault="009A6B47" w:rsidP="009A6B47">
      <w:pPr>
        <w:pStyle w:val="FootnoteText"/>
      </w:pPr>
      <w:r>
        <w:rPr>
          <w:rStyle w:val="FootnoteReference"/>
        </w:rPr>
        <w:footnoteRef/>
      </w:r>
      <w:r>
        <w:t xml:space="preserve"> </w:t>
      </w:r>
      <w:r w:rsidRPr="006C05EE">
        <w:rPr>
          <w:iCs/>
        </w:rPr>
        <w:t>Bluebottles to sting illegal fishers in Australian Marine Parks</w:t>
      </w:r>
      <w:r>
        <w:rPr>
          <w:iCs/>
        </w:rPr>
        <w:t xml:space="preserve"> (2021)</w:t>
      </w:r>
      <w:r>
        <w:t xml:space="preserve">: </w:t>
      </w:r>
      <w:r w:rsidRPr="006C05EE">
        <w:t>https://australianmarineparks.gov.au/news/bluebottles-sting-illegal-fishers-australian-marine-parks/</w:t>
      </w:r>
    </w:p>
  </w:footnote>
  <w:footnote w:id="211">
    <w:p w14:paraId="250E7C0D" w14:textId="3365DCB2" w:rsidR="00A67F9C" w:rsidRDefault="00A67F9C" w:rsidP="00A67F9C">
      <w:pPr>
        <w:pStyle w:val="FootnoteText"/>
      </w:pPr>
      <w:r>
        <w:rPr>
          <w:rStyle w:val="FootnoteReference"/>
        </w:rPr>
        <w:footnoteRef/>
      </w:r>
      <w:r w:rsidR="005F0883">
        <w:t xml:space="preserve"> </w:t>
      </w:r>
      <w:r w:rsidR="009A6B47" w:rsidRPr="00EE1A5D">
        <w:rPr>
          <w:iCs/>
        </w:rPr>
        <w:t>New technology to monitor Australian marine parks</w:t>
      </w:r>
      <w:r w:rsidR="005F0883">
        <w:rPr>
          <w:iCs/>
        </w:rPr>
        <w:t xml:space="preserve"> </w:t>
      </w:r>
      <w:r w:rsidR="009A6B47">
        <w:rPr>
          <w:iCs/>
        </w:rPr>
        <w:t>(2022)</w:t>
      </w:r>
      <w:r w:rsidR="009A6B47" w:rsidRPr="00EE1A5D">
        <w:rPr>
          <w:iCs/>
        </w:rPr>
        <w:t xml:space="preserve">: </w:t>
      </w:r>
      <w:r w:rsidR="009A6B47" w:rsidRPr="00EE1A5D">
        <w:t>https://minister.dcceew.gov.au/plibersek/media-releases/new-technology-monitor-australian-marine-parks</w:t>
      </w:r>
    </w:p>
  </w:footnote>
  <w:footnote w:id="212">
    <w:p w14:paraId="30CB7EF5" w14:textId="5D5F7DB1" w:rsidR="00A67F9C" w:rsidRDefault="00A67F9C" w:rsidP="00A67F9C">
      <w:pPr>
        <w:pStyle w:val="FootnoteText"/>
      </w:pPr>
      <w:r>
        <w:rPr>
          <w:rStyle w:val="FootnoteReference"/>
        </w:rPr>
        <w:footnoteRef/>
      </w:r>
      <w:r>
        <w:t xml:space="preserve"> </w:t>
      </w:r>
      <w:r w:rsidRPr="00EE1A5D">
        <w:rPr>
          <w:iCs/>
        </w:rPr>
        <w:t xml:space="preserve">Australian Marine Parks drone trial project plan (2021): </w:t>
      </w:r>
      <w:r w:rsidR="00B85063">
        <w:t>I</w:t>
      </w:r>
      <w:r>
        <w:t>nternal document</w:t>
      </w:r>
    </w:p>
  </w:footnote>
  <w:footnote w:id="213">
    <w:p w14:paraId="6DB63500" w14:textId="09E5039B" w:rsidR="00A67F9C" w:rsidRDefault="00A67F9C" w:rsidP="00A67F9C">
      <w:pPr>
        <w:pStyle w:val="FootnoteText"/>
      </w:pPr>
      <w:r>
        <w:rPr>
          <w:rStyle w:val="FootnoteReference"/>
        </w:rPr>
        <w:footnoteRef/>
      </w:r>
      <w:r w:rsidR="009A6B47">
        <w:t xml:space="preserve"> </w:t>
      </w:r>
      <w:r w:rsidR="009A6B47" w:rsidRPr="00EE1A5D">
        <w:rPr>
          <w:iCs/>
        </w:rPr>
        <w:t>Australian Marine Park Surveillance RPAS</w:t>
      </w:r>
      <w:r w:rsidR="009A6B47">
        <w:rPr>
          <w:iCs/>
        </w:rPr>
        <w:t xml:space="preserve"> (2023)</w:t>
      </w:r>
      <w:r w:rsidR="009A6B47" w:rsidRPr="00EE1A5D">
        <w:rPr>
          <w:iCs/>
        </w:rPr>
        <w:t>:</w:t>
      </w:r>
      <w:r w:rsidR="009A6B47">
        <w:t xml:space="preserve"> </w:t>
      </w:r>
      <w:r w:rsidR="009A6B47" w:rsidRPr="00EE1A5D">
        <w:t>https://hoveruav.com.au/resource-centre/australian-marine-park-surveillance/</w:t>
      </w:r>
    </w:p>
  </w:footnote>
  <w:footnote w:id="214">
    <w:p w14:paraId="61F3BB2E" w14:textId="77777777" w:rsidR="00883B0D" w:rsidRPr="00A67F9C" w:rsidRDefault="00883B0D" w:rsidP="00883B0D">
      <w:pPr>
        <w:pStyle w:val="FootnoteText"/>
        <w:rPr>
          <w:lang w:val="en-US"/>
        </w:rPr>
      </w:pPr>
      <w:r>
        <w:rPr>
          <w:rStyle w:val="FootnoteReference"/>
        </w:rPr>
        <w:footnoteRef/>
      </w:r>
      <w:r>
        <w:t xml:space="preserve"> </w:t>
      </w:r>
      <w:r w:rsidRPr="00A67F9C">
        <w:rPr>
          <w:iCs/>
        </w:rPr>
        <w:t xml:space="preserve">Factsheet of the </w:t>
      </w:r>
      <w:r>
        <w:rPr>
          <w:iCs/>
        </w:rPr>
        <w:t>North-west</w:t>
      </w:r>
      <w:r w:rsidRPr="00A67F9C">
        <w:rPr>
          <w:iCs/>
        </w:rPr>
        <w:t xml:space="preserve"> Management Plan: </w:t>
      </w:r>
      <w:r>
        <w:rPr>
          <w:lang w:eastAsia="en-AU"/>
        </w:rPr>
        <w:t>https://australianmarineparks.gov.au/static/f2d924e86afda12b937d2ba563055a6d/amp-document-factsheet-North-west-management-plan.pdf.</w:t>
      </w:r>
    </w:p>
  </w:footnote>
  <w:footnote w:id="215">
    <w:p w14:paraId="456BB587" w14:textId="210272B7" w:rsidR="00A67F9C" w:rsidRPr="00A67F9C" w:rsidRDefault="00A67F9C">
      <w:pPr>
        <w:pStyle w:val="FootnoteText"/>
        <w:rPr>
          <w:lang w:val="en-US"/>
        </w:rPr>
      </w:pPr>
      <w:r>
        <w:rPr>
          <w:rStyle w:val="FootnoteReference"/>
        </w:rPr>
        <w:footnoteRef/>
      </w:r>
      <w:r>
        <w:t xml:space="preserve"> </w:t>
      </w:r>
      <w:r w:rsidR="00B00870" w:rsidRPr="00B00870">
        <w:rPr>
          <w:iCs/>
        </w:rPr>
        <w:t>Commercial fishing in Australian Marine Parks factsheet:</w:t>
      </w:r>
      <w:r w:rsidR="00B00870">
        <w:br/>
      </w:r>
      <w:r w:rsidR="00B00870" w:rsidRPr="00D5652F">
        <w:t>https://australianmarineparks.gov.au/static/2c26f0c718876001f2d2cab11834e537/amp-document-commercial-fishing-factsheet.pdf</w:t>
      </w:r>
    </w:p>
  </w:footnote>
  <w:footnote w:id="216">
    <w:p w14:paraId="143EF901" w14:textId="77777777" w:rsidR="00B00870" w:rsidRDefault="00B00870" w:rsidP="00B00870">
      <w:pPr>
        <w:pStyle w:val="FootnoteText"/>
      </w:pPr>
      <w:r>
        <w:rPr>
          <w:rStyle w:val="FootnoteReference"/>
        </w:rPr>
        <w:footnoteRef/>
      </w:r>
      <w:r>
        <w:t xml:space="preserve"> </w:t>
      </w:r>
      <w:r w:rsidRPr="00B00870">
        <w:rPr>
          <w:iCs/>
        </w:rPr>
        <w:t>Petroleum activities and Australian Marine Parks guidance note:</w:t>
      </w:r>
      <w:r>
        <w:br/>
      </w:r>
      <w:r w:rsidRPr="003A571D">
        <w:t>https://www.nopsema.gov.au/sites/default/files/documents/2021-03/A620236.pdf</w:t>
      </w:r>
    </w:p>
  </w:footnote>
  <w:footnote w:id="217">
    <w:p w14:paraId="6B381E67" w14:textId="4BD4E909" w:rsidR="00B00870" w:rsidRPr="00B00870" w:rsidRDefault="00B00870">
      <w:pPr>
        <w:pStyle w:val="FootnoteText"/>
        <w:rPr>
          <w:lang w:val="en-US"/>
        </w:rPr>
      </w:pPr>
      <w:r>
        <w:rPr>
          <w:rStyle w:val="FootnoteReference"/>
        </w:rPr>
        <w:footnoteRef/>
      </w:r>
      <w:r>
        <w:t xml:space="preserve"> </w:t>
      </w:r>
      <w:r w:rsidR="0021298B">
        <w:rPr>
          <w:iCs/>
          <w:lang w:val="en-US"/>
        </w:rPr>
        <w:t>Internal email chain provided to ORIMA Research</w:t>
      </w:r>
      <w:r>
        <w:rPr>
          <w:lang w:val="en-US"/>
        </w:rPr>
        <w:t xml:space="preserve"> </w:t>
      </w:r>
    </w:p>
  </w:footnote>
  <w:footnote w:id="218">
    <w:p w14:paraId="4BB0A23F" w14:textId="2B365264" w:rsidR="00352227" w:rsidRPr="00352227" w:rsidRDefault="00352227">
      <w:pPr>
        <w:pStyle w:val="FootnoteText"/>
        <w:rPr>
          <w:lang w:val="en-US"/>
        </w:rPr>
      </w:pPr>
      <w:r>
        <w:rPr>
          <w:rStyle w:val="FootnoteReference"/>
        </w:rPr>
        <w:footnoteRef/>
      </w:r>
      <w:r>
        <w:t xml:space="preserve"> </w:t>
      </w:r>
      <w:r>
        <w:rPr>
          <w:lang w:eastAsia="en-AU"/>
        </w:rPr>
        <w:t>2022-24 FY RA Treatment Progression Register: Internal document</w:t>
      </w:r>
    </w:p>
  </w:footnote>
  <w:footnote w:id="219">
    <w:p w14:paraId="453ABBF8" w14:textId="77777777" w:rsidR="009A7D6E" w:rsidRPr="00334348" w:rsidRDefault="009A7D6E" w:rsidP="009A7D6E">
      <w:pPr>
        <w:pStyle w:val="FootnoteText"/>
        <w:rPr>
          <w:lang w:val="en-US"/>
        </w:rPr>
      </w:pPr>
      <w:r>
        <w:rPr>
          <w:rStyle w:val="FootnoteReference"/>
        </w:rPr>
        <w:footnoteRef/>
      </w:r>
      <w:r>
        <w:t xml:space="preserve"> Internal email chain provided to ORIMA Research</w:t>
      </w:r>
    </w:p>
  </w:footnote>
  <w:footnote w:id="220">
    <w:p w14:paraId="7949EEBC" w14:textId="77777777" w:rsidR="009A7D6E" w:rsidRPr="00334348" w:rsidRDefault="009A7D6E" w:rsidP="009A7D6E">
      <w:pPr>
        <w:pStyle w:val="FootnoteText"/>
        <w:rPr>
          <w:lang w:val="en-US"/>
        </w:rPr>
      </w:pPr>
      <w:r>
        <w:rPr>
          <w:rStyle w:val="FootnoteReference"/>
        </w:rPr>
        <w:footnoteRef/>
      </w:r>
      <w:r>
        <w:t xml:space="preserve"> Internal email chain provided to ORIMA Research</w:t>
      </w:r>
      <w:r>
        <w:rPr>
          <w:lang w:val="en-US"/>
        </w:rPr>
        <w:t xml:space="preserve"> </w:t>
      </w:r>
    </w:p>
  </w:footnote>
  <w:footnote w:id="221">
    <w:p w14:paraId="245893BE" w14:textId="77777777" w:rsidR="009A7D6E" w:rsidRPr="00334348" w:rsidRDefault="009A7D6E" w:rsidP="009A7D6E">
      <w:pPr>
        <w:pStyle w:val="FootnoteText"/>
        <w:rPr>
          <w:lang w:val="en-US"/>
        </w:rPr>
      </w:pPr>
      <w:r>
        <w:rPr>
          <w:rStyle w:val="FootnoteReference"/>
        </w:rPr>
        <w:footnoteRef/>
      </w:r>
      <w:r>
        <w:t xml:space="preserve"> Internal email chain provided to ORIMA Research</w:t>
      </w:r>
      <w:r>
        <w:rPr>
          <w:lang w:val="en-US"/>
        </w:rPr>
        <w:t xml:space="preserve"> </w:t>
      </w:r>
    </w:p>
  </w:footnote>
  <w:footnote w:id="222">
    <w:p w14:paraId="12EE76F9" w14:textId="77777777" w:rsidR="005D0578" w:rsidRPr="005D0578" w:rsidRDefault="005D0578" w:rsidP="005D0578">
      <w:pPr>
        <w:pStyle w:val="FootnoteText"/>
        <w:rPr>
          <w:iCs/>
          <w:szCs w:val="18"/>
        </w:rPr>
      </w:pPr>
      <w:r>
        <w:rPr>
          <w:rStyle w:val="FootnoteReference"/>
        </w:rPr>
        <w:footnoteRef/>
      </w:r>
      <w:r>
        <w:t xml:space="preserve"> </w:t>
      </w:r>
      <w:r w:rsidRPr="005D0578">
        <w:rPr>
          <w:iCs/>
          <w:szCs w:val="18"/>
        </w:rPr>
        <w:t>Quarterly Compliance Report July, August and September 2023: Internal document</w:t>
      </w:r>
    </w:p>
  </w:footnote>
  <w:footnote w:id="223">
    <w:p w14:paraId="6156D6FE" w14:textId="77777777" w:rsidR="005D0578" w:rsidRPr="005D0578" w:rsidRDefault="005D0578" w:rsidP="005D0578">
      <w:pPr>
        <w:pStyle w:val="FootnoteText"/>
        <w:rPr>
          <w:iCs/>
          <w:lang w:val="en-US"/>
        </w:rPr>
      </w:pPr>
      <w:r w:rsidRPr="005D0578">
        <w:rPr>
          <w:rStyle w:val="FootnoteReference"/>
          <w:iCs/>
        </w:rPr>
        <w:footnoteRef/>
      </w:r>
      <w:r w:rsidRPr="005D0578">
        <w:rPr>
          <w:iCs/>
          <w:szCs w:val="18"/>
        </w:rPr>
        <w:t xml:space="preserve"> 2024/2025 Compliance Operations Annual Summary’: Internal document</w:t>
      </w:r>
    </w:p>
  </w:footnote>
  <w:footnote w:id="224">
    <w:p w14:paraId="5B82B260" w14:textId="77777777" w:rsidR="005D0578" w:rsidRPr="00C01193" w:rsidRDefault="005D0578" w:rsidP="005D0578">
      <w:pPr>
        <w:pStyle w:val="FootnoteText"/>
        <w:rPr>
          <w:lang w:val="en-US"/>
        </w:rPr>
      </w:pPr>
      <w:r w:rsidRPr="005D0578">
        <w:rPr>
          <w:rStyle w:val="FootnoteReference"/>
          <w:iCs/>
        </w:rPr>
        <w:footnoteRef/>
      </w:r>
      <w:r w:rsidRPr="005D0578">
        <w:rPr>
          <w:iCs/>
        </w:rPr>
        <w:t xml:space="preserve"> </w:t>
      </w:r>
      <w:r w:rsidRPr="005D0578">
        <w:rPr>
          <w:iCs/>
          <w:szCs w:val="18"/>
        </w:rPr>
        <w:t>Monthly Compliance Report November 2025: Internal document</w:t>
      </w:r>
    </w:p>
  </w:footnote>
  <w:footnote w:id="225">
    <w:p w14:paraId="637A7F42" w14:textId="01FDA9DC" w:rsidR="00951BF8" w:rsidRPr="00951BF8" w:rsidRDefault="00951BF8">
      <w:pPr>
        <w:pStyle w:val="FootnoteText"/>
        <w:rPr>
          <w:lang w:val="en-US"/>
        </w:rPr>
      </w:pPr>
      <w:r>
        <w:rPr>
          <w:rStyle w:val="FootnoteReference"/>
        </w:rPr>
        <w:footnoteRef/>
      </w:r>
      <w:r>
        <w:t xml:space="preserve"> </w:t>
      </w:r>
      <w:r>
        <w:rPr>
          <w:lang w:val="en-US"/>
        </w:rPr>
        <w:t xml:space="preserve">Internal email chain provided to ORIMA Research </w:t>
      </w:r>
    </w:p>
  </w:footnote>
  <w:footnote w:id="226">
    <w:p w14:paraId="2A5AB46F" w14:textId="0697DA38" w:rsidR="00951BF8" w:rsidRPr="00951BF8" w:rsidRDefault="00951BF8">
      <w:pPr>
        <w:pStyle w:val="FootnoteText"/>
        <w:rPr>
          <w:lang w:val="en-US"/>
        </w:rPr>
      </w:pPr>
      <w:r>
        <w:rPr>
          <w:rStyle w:val="FootnoteReference"/>
        </w:rPr>
        <w:footnoteRef/>
      </w:r>
      <w:r>
        <w:t xml:space="preserve"> </w:t>
      </w:r>
      <w:r>
        <w:rPr>
          <w:lang w:eastAsia="en-AU"/>
        </w:rPr>
        <w:t xml:space="preserve">NW patrol and air surveillance tracker: Internal document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8F26" w14:textId="6ED6C9DF" w:rsidR="00ED7CC0" w:rsidRPr="002A1AE8" w:rsidRDefault="00ED7CC0" w:rsidP="00793D70">
    <w:pPr>
      <w:spacing w:before="0" w:after="240"/>
      <w:rPr>
        <w:rFonts w:ascii="Calibri" w:eastAsia="Calibri" w:hAnsi="Calibri" w:cs="Times New Roman"/>
        <w:sz w:val="18"/>
      </w:rPr>
    </w:pP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6E315E15" wp14:editId="6F1339E5">
          <wp:extent cx="1376865" cy="381000"/>
          <wp:effectExtent l="0" t="0" r="0" b="0"/>
          <wp:docPr id="1064381291" name="Picture 1064381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6503" name="Picture 195786503">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41E0" w14:textId="15F21C73" w:rsidR="006E6615" w:rsidRDefault="00ED7CC0">
    <w:pPr>
      <w:pStyle w:val="Header"/>
    </w:pPr>
    <w:r>
      <w:rPr>
        <w:noProof/>
      </w:rPr>
      <w:drawing>
        <wp:anchor distT="0" distB="0" distL="114300" distR="114300" simplePos="0" relativeHeight="251656704" behindDoc="1" locked="0" layoutInCell="1" allowOverlap="1" wp14:anchorId="3044B694" wp14:editId="571D1771">
          <wp:simplePos x="0" y="0"/>
          <wp:positionH relativeFrom="page">
            <wp:posOffset>11876</wp:posOffset>
          </wp:positionH>
          <wp:positionV relativeFrom="paragraph">
            <wp:posOffset>-546232</wp:posOffset>
          </wp:positionV>
          <wp:extent cx="7581900" cy="6075680"/>
          <wp:effectExtent l="0" t="0" r="0" b="1270"/>
          <wp:wrapSquare wrapText="bothSides"/>
          <wp:docPr id="1791544058" name="Picture 1791544058" descr="ORIMA Research logo and decorative report cover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410367" name="Picture 2016410367" descr="ORIMA Research logo and decorative report cover pa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60756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A247C" w14:textId="652976D0" w:rsidR="00840F07" w:rsidRPr="002A1AE8" w:rsidRDefault="00840F07" w:rsidP="00B527F8">
    <w:pPr>
      <w:spacing w:before="0" w:after="240"/>
      <w:rPr>
        <w:rFonts w:ascii="Calibri" w:eastAsia="Calibri" w:hAnsi="Calibri" w:cs="Times New Roman"/>
        <w:sz w:val="18"/>
      </w:rPr>
    </w:pPr>
    <w:r>
      <w:rPr>
        <w:noProof/>
      </w:rPr>
      <w:drawing>
        <wp:anchor distT="0" distB="0" distL="114300" distR="114300" simplePos="0" relativeHeight="251659776" behindDoc="1" locked="0" layoutInCell="1" allowOverlap="1" wp14:anchorId="58773E70" wp14:editId="71A338EF">
          <wp:simplePos x="0" y="0"/>
          <wp:positionH relativeFrom="page">
            <wp:posOffset>-231140</wp:posOffset>
          </wp:positionH>
          <wp:positionV relativeFrom="paragraph">
            <wp:posOffset>409575</wp:posOffset>
          </wp:positionV>
          <wp:extent cx="7505700" cy="9525635"/>
          <wp:effectExtent l="0" t="0" r="0" b="0"/>
          <wp:wrapNone/>
          <wp:docPr id="813903504" name="Picture 8139035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E7EBB">
      <w:rPr>
        <w:rFonts w:ascii="Calibri" w:eastAsia="Calibri" w:hAnsi="Calibri" w:cs="Times New Roman"/>
        <w:color w:val="ED0000"/>
        <w:sz w:val="18"/>
      </w:rPr>
      <w:t>DRAFT</w:t>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1DCC1865" wp14:editId="696AD649">
          <wp:extent cx="1376865" cy="381000"/>
          <wp:effectExtent l="0" t="0" r="0" b="0"/>
          <wp:docPr id="2057231861" name="Picture 20572318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31861" name="Picture 2057231861">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2AB3" w14:textId="77777777" w:rsidR="00840F07" w:rsidRDefault="00840F07" w:rsidP="00B527F8">
    <w:pPr>
      <w:pStyle w:val="Header"/>
      <w:tabs>
        <w:tab w:val="right" w:pos="9026"/>
      </w:tabs>
      <w:spacing w:after="360"/>
      <w:jc w:val="left"/>
    </w:pPr>
    <w:r>
      <w:t>COMMERCIAL-IN-CONFIDENCE</w:t>
    </w:r>
    <w:r>
      <w:tab/>
    </w:r>
    <w:r>
      <w:rPr>
        <w:noProof/>
      </w:rPr>
      <w:drawing>
        <wp:inline distT="0" distB="0" distL="0" distR="0" wp14:anchorId="67235A8B" wp14:editId="4F915E6C">
          <wp:extent cx="1376865" cy="381000"/>
          <wp:effectExtent l="0" t="0" r="0" b="0"/>
          <wp:docPr id="32053218" name="Picture 32053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53218" name="Picture 32053218">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60D1" w14:textId="698F7FF0" w:rsidR="00840F07" w:rsidRPr="002A1AE8" w:rsidRDefault="00840F07" w:rsidP="00B527F8">
    <w:pPr>
      <w:spacing w:before="0" w:after="240"/>
      <w:rPr>
        <w:rFonts w:ascii="Calibri" w:eastAsia="Calibri" w:hAnsi="Calibri" w:cs="Times New Roman"/>
        <w:sz w:val="18"/>
      </w:rPr>
    </w:pPr>
    <w:r>
      <w:rPr>
        <w:noProof/>
      </w:rPr>
      <w:drawing>
        <wp:anchor distT="0" distB="0" distL="114300" distR="114300" simplePos="0" relativeHeight="251662848" behindDoc="1" locked="0" layoutInCell="1" allowOverlap="1" wp14:anchorId="1E2CFA14" wp14:editId="3E829048">
          <wp:simplePos x="0" y="0"/>
          <wp:positionH relativeFrom="page">
            <wp:posOffset>-231140</wp:posOffset>
          </wp:positionH>
          <wp:positionV relativeFrom="paragraph">
            <wp:posOffset>409575</wp:posOffset>
          </wp:positionV>
          <wp:extent cx="7505700" cy="9525635"/>
          <wp:effectExtent l="0" t="0" r="0" b="0"/>
          <wp:wrapNone/>
          <wp:docPr id="2088325073" name="Picture 20883250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31E5EAC8" wp14:editId="3007D5C6">
          <wp:extent cx="1376865" cy="381000"/>
          <wp:effectExtent l="0" t="0" r="0" b="0"/>
          <wp:docPr id="1451571643" name="Picture 14515716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571643" name="Picture 1451571643">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A8B16" w14:textId="47310872" w:rsidR="004F3B58" w:rsidRPr="002A1AE8" w:rsidRDefault="004F3B58" w:rsidP="00B527F8">
    <w:pPr>
      <w:spacing w:before="0" w:after="240"/>
      <w:rPr>
        <w:rFonts w:ascii="Calibri" w:eastAsia="Calibri" w:hAnsi="Calibri" w:cs="Times New Roman"/>
        <w:sz w:val="18"/>
      </w:rPr>
    </w:pP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44E9A2F5" wp14:editId="32184CDF">
          <wp:extent cx="1376865" cy="381000"/>
          <wp:effectExtent l="0" t="0" r="0" b="0"/>
          <wp:docPr id="1776670584" name="Picture 17766705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670584" name="Picture 1776670584">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2D01" w14:textId="15CF6BD0" w:rsidR="006E6615" w:rsidRDefault="004F3B58" w:rsidP="004F3B58">
    <w:pPr>
      <w:pStyle w:val="Header"/>
      <w:tabs>
        <w:tab w:val="right" w:pos="9026"/>
      </w:tabs>
      <w:spacing w:after="360"/>
      <w:jc w:val="left"/>
    </w:pPr>
    <w:r>
      <w:t>COMMERCIAL-IN-CONFIDENCE</w:t>
    </w:r>
    <w:r>
      <w:tab/>
    </w:r>
    <w:r>
      <w:tab/>
    </w:r>
    <w:r>
      <w:tab/>
    </w:r>
    <w:r>
      <w:tab/>
    </w:r>
    <w:r>
      <w:tab/>
    </w:r>
    <w:r>
      <w:rPr>
        <w:noProof/>
      </w:rPr>
      <w:drawing>
        <wp:inline distT="0" distB="0" distL="0" distR="0" wp14:anchorId="2E54004F" wp14:editId="4E64297C">
          <wp:extent cx="1376865" cy="381000"/>
          <wp:effectExtent l="0" t="0" r="0" b="0"/>
          <wp:docPr id="1127132587" name="Picture 11271325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32587" name="Picture 1127132587">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469"/>
    <w:multiLevelType w:val="hybridMultilevel"/>
    <w:tmpl w:val="2984F9D0"/>
    <w:lvl w:ilvl="0" w:tplc="CAC6A6D6">
      <w:start w:val="1"/>
      <w:numFmt w:val="decimal"/>
      <w:pStyle w:val="Heading2"/>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D2158F"/>
    <w:multiLevelType w:val="hybridMultilevel"/>
    <w:tmpl w:val="90A4508E"/>
    <w:lvl w:ilvl="0" w:tplc="C0E6C94E">
      <w:start w:val="1"/>
      <w:numFmt w:val="bullet"/>
      <w:lvlText w:val=""/>
      <w:lvlJc w:val="left"/>
      <w:pPr>
        <w:ind w:left="2160" w:hanging="360"/>
      </w:pPr>
      <w:rPr>
        <w:rFonts w:ascii="Symbol" w:hAnsi="Symbol"/>
      </w:rPr>
    </w:lvl>
    <w:lvl w:ilvl="1" w:tplc="30A0B5BC">
      <w:start w:val="1"/>
      <w:numFmt w:val="bullet"/>
      <w:lvlText w:val=""/>
      <w:lvlJc w:val="left"/>
      <w:pPr>
        <w:ind w:left="2160" w:hanging="360"/>
      </w:pPr>
      <w:rPr>
        <w:rFonts w:ascii="Symbol" w:hAnsi="Symbol"/>
      </w:rPr>
    </w:lvl>
    <w:lvl w:ilvl="2" w:tplc="5A3419C8">
      <w:start w:val="1"/>
      <w:numFmt w:val="bullet"/>
      <w:lvlText w:val=""/>
      <w:lvlJc w:val="left"/>
      <w:pPr>
        <w:ind w:left="2160" w:hanging="360"/>
      </w:pPr>
      <w:rPr>
        <w:rFonts w:ascii="Symbol" w:hAnsi="Symbol"/>
      </w:rPr>
    </w:lvl>
    <w:lvl w:ilvl="3" w:tplc="5298FF9A">
      <w:start w:val="1"/>
      <w:numFmt w:val="bullet"/>
      <w:lvlText w:val=""/>
      <w:lvlJc w:val="left"/>
      <w:pPr>
        <w:ind w:left="2160" w:hanging="360"/>
      </w:pPr>
      <w:rPr>
        <w:rFonts w:ascii="Symbol" w:hAnsi="Symbol"/>
      </w:rPr>
    </w:lvl>
    <w:lvl w:ilvl="4" w:tplc="47B2DDF8">
      <w:start w:val="1"/>
      <w:numFmt w:val="bullet"/>
      <w:lvlText w:val=""/>
      <w:lvlJc w:val="left"/>
      <w:pPr>
        <w:ind w:left="2160" w:hanging="360"/>
      </w:pPr>
      <w:rPr>
        <w:rFonts w:ascii="Symbol" w:hAnsi="Symbol"/>
      </w:rPr>
    </w:lvl>
    <w:lvl w:ilvl="5" w:tplc="FA2278C0">
      <w:start w:val="1"/>
      <w:numFmt w:val="bullet"/>
      <w:lvlText w:val=""/>
      <w:lvlJc w:val="left"/>
      <w:pPr>
        <w:ind w:left="2160" w:hanging="360"/>
      </w:pPr>
      <w:rPr>
        <w:rFonts w:ascii="Symbol" w:hAnsi="Symbol"/>
      </w:rPr>
    </w:lvl>
    <w:lvl w:ilvl="6" w:tplc="C8C85AF6">
      <w:start w:val="1"/>
      <w:numFmt w:val="bullet"/>
      <w:lvlText w:val=""/>
      <w:lvlJc w:val="left"/>
      <w:pPr>
        <w:ind w:left="2160" w:hanging="360"/>
      </w:pPr>
      <w:rPr>
        <w:rFonts w:ascii="Symbol" w:hAnsi="Symbol"/>
      </w:rPr>
    </w:lvl>
    <w:lvl w:ilvl="7" w:tplc="13C48A66">
      <w:start w:val="1"/>
      <w:numFmt w:val="bullet"/>
      <w:lvlText w:val=""/>
      <w:lvlJc w:val="left"/>
      <w:pPr>
        <w:ind w:left="2160" w:hanging="360"/>
      </w:pPr>
      <w:rPr>
        <w:rFonts w:ascii="Symbol" w:hAnsi="Symbol"/>
      </w:rPr>
    </w:lvl>
    <w:lvl w:ilvl="8" w:tplc="F72024EE">
      <w:start w:val="1"/>
      <w:numFmt w:val="bullet"/>
      <w:lvlText w:val=""/>
      <w:lvlJc w:val="left"/>
      <w:pPr>
        <w:ind w:left="2160" w:hanging="360"/>
      </w:pPr>
      <w:rPr>
        <w:rFonts w:ascii="Symbol" w:hAnsi="Symbol"/>
      </w:rPr>
    </w:lvl>
  </w:abstractNum>
  <w:abstractNum w:abstractNumId="2" w15:restartNumberingAfterBreak="0">
    <w:nsid w:val="09AB0797"/>
    <w:multiLevelType w:val="hybridMultilevel"/>
    <w:tmpl w:val="C646FB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9E96359"/>
    <w:multiLevelType w:val="hybridMultilevel"/>
    <w:tmpl w:val="3D50A2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B959CD"/>
    <w:multiLevelType w:val="singleLevel"/>
    <w:tmpl w:val="C10EE844"/>
    <w:lvl w:ilvl="0">
      <w:start w:val="1"/>
      <w:numFmt w:val="bullet"/>
      <w:pStyle w:val="Style2"/>
      <w:lvlText w:val=""/>
      <w:lvlJc w:val="left"/>
      <w:pPr>
        <w:ind w:left="720" w:hanging="360"/>
      </w:pPr>
      <w:rPr>
        <w:rFonts w:ascii="Symbol" w:hAnsi="Symbol" w:hint="default"/>
      </w:rPr>
    </w:lvl>
  </w:abstractNum>
  <w:abstractNum w:abstractNumId="5" w15:restartNumberingAfterBreak="0">
    <w:nsid w:val="0FA600C1"/>
    <w:multiLevelType w:val="hybridMultilevel"/>
    <w:tmpl w:val="2AA44820"/>
    <w:lvl w:ilvl="0" w:tplc="7FBA6E2C">
      <w:start w:val="1"/>
      <w:numFmt w:val="decimal"/>
      <w:lvlText w:val="%1."/>
      <w:lvlJc w:val="left"/>
      <w:pPr>
        <w:ind w:left="1080" w:hanging="360"/>
      </w:pPr>
    </w:lvl>
    <w:lvl w:ilvl="1" w:tplc="F15E62A2">
      <w:start w:val="1"/>
      <w:numFmt w:val="decimal"/>
      <w:lvlText w:val="%2."/>
      <w:lvlJc w:val="left"/>
      <w:pPr>
        <w:ind w:left="1080" w:hanging="360"/>
      </w:pPr>
    </w:lvl>
    <w:lvl w:ilvl="2" w:tplc="7908869A">
      <w:start w:val="1"/>
      <w:numFmt w:val="decimal"/>
      <w:lvlText w:val="%3."/>
      <w:lvlJc w:val="left"/>
      <w:pPr>
        <w:ind w:left="1080" w:hanging="360"/>
      </w:pPr>
    </w:lvl>
    <w:lvl w:ilvl="3" w:tplc="35C2C916">
      <w:start w:val="1"/>
      <w:numFmt w:val="decimal"/>
      <w:lvlText w:val="%4."/>
      <w:lvlJc w:val="left"/>
      <w:pPr>
        <w:ind w:left="1080" w:hanging="360"/>
      </w:pPr>
    </w:lvl>
    <w:lvl w:ilvl="4" w:tplc="FDC660CA">
      <w:start w:val="1"/>
      <w:numFmt w:val="decimal"/>
      <w:lvlText w:val="%5."/>
      <w:lvlJc w:val="left"/>
      <w:pPr>
        <w:ind w:left="1080" w:hanging="360"/>
      </w:pPr>
    </w:lvl>
    <w:lvl w:ilvl="5" w:tplc="7A1AA2DA">
      <w:start w:val="1"/>
      <w:numFmt w:val="decimal"/>
      <w:lvlText w:val="%6."/>
      <w:lvlJc w:val="left"/>
      <w:pPr>
        <w:ind w:left="1080" w:hanging="360"/>
      </w:pPr>
    </w:lvl>
    <w:lvl w:ilvl="6" w:tplc="F3EADAAC">
      <w:start w:val="1"/>
      <w:numFmt w:val="decimal"/>
      <w:lvlText w:val="%7."/>
      <w:lvlJc w:val="left"/>
      <w:pPr>
        <w:ind w:left="1080" w:hanging="360"/>
      </w:pPr>
    </w:lvl>
    <w:lvl w:ilvl="7" w:tplc="BCB057F4">
      <w:start w:val="1"/>
      <w:numFmt w:val="decimal"/>
      <w:lvlText w:val="%8."/>
      <w:lvlJc w:val="left"/>
      <w:pPr>
        <w:ind w:left="1080" w:hanging="360"/>
      </w:pPr>
    </w:lvl>
    <w:lvl w:ilvl="8" w:tplc="A18C0C56">
      <w:start w:val="1"/>
      <w:numFmt w:val="decimal"/>
      <w:lvlText w:val="%9."/>
      <w:lvlJc w:val="left"/>
      <w:pPr>
        <w:ind w:left="1080" w:hanging="360"/>
      </w:pPr>
    </w:lvl>
  </w:abstractNum>
  <w:abstractNum w:abstractNumId="6" w15:restartNumberingAfterBreak="0">
    <w:nsid w:val="106530DD"/>
    <w:multiLevelType w:val="hybridMultilevel"/>
    <w:tmpl w:val="A7E23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4B0A1D"/>
    <w:multiLevelType w:val="hybridMultilevel"/>
    <w:tmpl w:val="527E1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E5657A"/>
    <w:multiLevelType w:val="multilevel"/>
    <w:tmpl w:val="A322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BE7CFC"/>
    <w:multiLevelType w:val="multilevel"/>
    <w:tmpl w:val="0C09001D"/>
    <w:numStyleLink w:val="BulletStyle2"/>
  </w:abstractNum>
  <w:abstractNum w:abstractNumId="10" w15:restartNumberingAfterBreak="0">
    <w:nsid w:val="23897848"/>
    <w:multiLevelType w:val="hybridMultilevel"/>
    <w:tmpl w:val="4CB2AA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5F2FF6"/>
    <w:multiLevelType w:val="multilevel"/>
    <w:tmpl w:val="4C9EC9AE"/>
    <w:lvl w:ilvl="0">
      <w:start w:val="1"/>
      <w:numFmt w:val="decimal"/>
      <w:pStyle w:val="Heading1Numbered"/>
      <w:lvlText w:val="%1."/>
      <w:lvlJc w:val="left"/>
      <w:pPr>
        <w:ind w:left="360" w:hanging="360"/>
      </w:pPr>
    </w:lvl>
    <w:lvl w:ilvl="1">
      <w:start w:val="1"/>
      <w:numFmt w:val="decimal"/>
      <w:pStyle w:val="Heading2Numbered"/>
      <w:lvlText w:val="%1.%2."/>
      <w:lvlJc w:val="left"/>
      <w:pPr>
        <w:ind w:left="792" w:hanging="432"/>
      </w:pPr>
    </w:lvl>
    <w:lvl w:ilvl="2">
      <w:start w:val="1"/>
      <w:numFmt w:val="decimal"/>
      <w:pStyle w:val="Heading3Numbered"/>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975F95"/>
    <w:multiLevelType w:val="multilevel"/>
    <w:tmpl w:val="5874E61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3" w15:restartNumberingAfterBreak="0">
    <w:nsid w:val="2D0A2373"/>
    <w:multiLevelType w:val="multilevel"/>
    <w:tmpl w:val="5652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00243F"/>
    <w:multiLevelType w:val="hybridMultilevel"/>
    <w:tmpl w:val="72BCF18C"/>
    <w:lvl w:ilvl="0" w:tplc="1E2A8184">
      <w:start w:val="1"/>
      <w:numFmt w:val="bullet"/>
      <w:pStyle w:val="BulletPoint2"/>
      <w:lvlText w:val=""/>
      <w:lvlJc w:val="left"/>
      <w:pPr>
        <w:ind w:left="72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73574E"/>
    <w:multiLevelType w:val="hybridMultilevel"/>
    <w:tmpl w:val="4C5AA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EA2186"/>
    <w:multiLevelType w:val="multilevel"/>
    <w:tmpl w:val="F2B22F1C"/>
    <w:lvl w:ilvl="0">
      <w:start w:val="1"/>
      <w:numFmt w:val="bullet"/>
      <w:pStyle w:val="DotPoints2"/>
      <w:lvlText w:val=""/>
      <w:lvlJc w:val="left"/>
      <w:pPr>
        <w:ind w:left="785" w:hanging="360"/>
      </w:pPr>
      <w:rPr>
        <w:rFonts w:ascii="Symbol" w:hAnsi="Symbol" w:hint="default"/>
        <w:b w:val="0"/>
        <w:i w:val="0"/>
        <w:caps w:val="0"/>
        <w:strike w:val="0"/>
        <w:dstrike w:val="0"/>
        <w:outline w:val="0"/>
        <w:shadow w:val="0"/>
        <w:emboss w:val="0"/>
        <w:imprint w:val="0"/>
        <w:vanish w:val="0"/>
        <w:color w:val="auto"/>
        <w:spacing w:val="0"/>
        <w:w w:val="100"/>
        <w:kern w:val="0"/>
        <w:position w:val="0"/>
        <w:sz w:val="20"/>
        <w:u w:val="none"/>
        <w:vertAlign w:val="baseline"/>
      </w:rPr>
    </w:lvl>
    <w:lvl w:ilvl="1">
      <w:start w:val="1"/>
      <w:numFmt w:val="bullet"/>
      <w:lvlRestart w:val="0"/>
      <w:lvlText w:val=""/>
      <w:lvlJc w:val="left"/>
      <w:pPr>
        <w:tabs>
          <w:tab w:val="num" w:pos="1276"/>
        </w:tabs>
        <w:ind w:left="1276" w:hanging="426"/>
      </w:pPr>
      <w:rPr>
        <w:rFonts w:ascii="Wingdings" w:hAnsi="Wingdings" w:hint="default"/>
      </w:rPr>
    </w:lvl>
    <w:lvl w:ilvl="2">
      <w:start w:val="1"/>
      <w:numFmt w:val="bullet"/>
      <w:lvlRestart w:val="0"/>
      <w:lvlText w:val=""/>
      <w:lvlJc w:val="left"/>
      <w:pPr>
        <w:tabs>
          <w:tab w:val="num" w:pos="1701"/>
        </w:tabs>
        <w:ind w:left="1701" w:hanging="425"/>
      </w:pPr>
      <w:rPr>
        <w:rFonts w:ascii="Symbol" w:hAnsi="Symbol" w:hint="default"/>
      </w:rPr>
    </w:lvl>
    <w:lvl w:ilvl="3">
      <w:start w:val="1"/>
      <w:numFmt w:val="bullet"/>
      <w:lvlRestart w:val="0"/>
      <w:lvlText w:val=""/>
      <w:lvlJc w:val="left"/>
      <w:pPr>
        <w:tabs>
          <w:tab w:val="num" w:pos="2126"/>
        </w:tabs>
        <w:ind w:left="2126" w:hanging="425"/>
      </w:pPr>
      <w:rPr>
        <w:rFonts w:ascii="Wingdings" w:hAnsi="Wingdings" w:hint="default"/>
      </w:rPr>
    </w:lvl>
    <w:lvl w:ilvl="4">
      <w:start w:val="1"/>
      <w:numFmt w:val="decimal"/>
      <w:lvlText w:val="%5)"/>
      <w:lvlJc w:val="left"/>
      <w:pPr>
        <w:tabs>
          <w:tab w:val="num" w:pos="1433"/>
        </w:tabs>
        <w:ind w:left="1433" w:hanging="432"/>
      </w:pPr>
      <w:rPr>
        <w:rFonts w:hint="default"/>
      </w:rPr>
    </w:lvl>
    <w:lvl w:ilvl="5">
      <w:start w:val="1"/>
      <w:numFmt w:val="lowerLetter"/>
      <w:lvlText w:val="%6)"/>
      <w:lvlJc w:val="left"/>
      <w:pPr>
        <w:tabs>
          <w:tab w:val="num" w:pos="1577"/>
        </w:tabs>
        <w:ind w:left="1577" w:hanging="432"/>
      </w:pPr>
      <w:rPr>
        <w:rFonts w:hint="default"/>
      </w:rPr>
    </w:lvl>
    <w:lvl w:ilvl="6">
      <w:start w:val="1"/>
      <w:numFmt w:val="lowerRoman"/>
      <w:lvlText w:val="%7)"/>
      <w:lvlJc w:val="right"/>
      <w:pPr>
        <w:tabs>
          <w:tab w:val="num" w:pos="1721"/>
        </w:tabs>
        <w:ind w:left="1721" w:hanging="288"/>
      </w:pPr>
      <w:rPr>
        <w:rFonts w:hint="default"/>
      </w:rPr>
    </w:lvl>
    <w:lvl w:ilvl="7">
      <w:start w:val="1"/>
      <w:numFmt w:val="lowerLetter"/>
      <w:lvlText w:val="%8."/>
      <w:lvlJc w:val="left"/>
      <w:pPr>
        <w:tabs>
          <w:tab w:val="num" w:pos="1865"/>
        </w:tabs>
        <w:ind w:left="1865" w:hanging="432"/>
      </w:pPr>
      <w:rPr>
        <w:rFonts w:hint="default"/>
      </w:rPr>
    </w:lvl>
    <w:lvl w:ilvl="8">
      <w:start w:val="1"/>
      <w:numFmt w:val="lowerRoman"/>
      <w:lvlText w:val="%9."/>
      <w:lvlJc w:val="right"/>
      <w:pPr>
        <w:tabs>
          <w:tab w:val="num" w:pos="2009"/>
        </w:tabs>
        <w:ind w:left="2009" w:hanging="144"/>
      </w:pPr>
      <w:rPr>
        <w:rFonts w:hint="default"/>
      </w:rPr>
    </w:lvl>
  </w:abstractNum>
  <w:abstractNum w:abstractNumId="17" w15:restartNumberingAfterBreak="0">
    <w:nsid w:val="346706DE"/>
    <w:multiLevelType w:val="hybridMultilevel"/>
    <w:tmpl w:val="635E6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9F3F47"/>
    <w:multiLevelType w:val="hybridMultilevel"/>
    <w:tmpl w:val="A5ECE6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697162"/>
    <w:multiLevelType w:val="hybridMultilevel"/>
    <w:tmpl w:val="42A40918"/>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77E2332"/>
    <w:multiLevelType w:val="hybridMultilevel"/>
    <w:tmpl w:val="DED4F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E7A0C37"/>
    <w:multiLevelType w:val="hybridMultilevel"/>
    <w:tmpl w:val="406AB7A8"/>
    <w:lvl w:ilvl="0" w:tplc="318E5FF4">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FC9430D"/>
    <w:multiLevelType w:val="hybridMultilevel"/>
    <w:tmpl w:val="837C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525935"/>
    <w:multiLevelType w:val="hybridMultilevel"/>
    <w:tmpl w:val="088056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B4860AC"/>
    <w:multiLevelType w:val="hybridMultilevel"/>
    <w:tmpl w:val="E3E67304"/>
    <w:lvl w:ilvl="0" w:tplc="692C22AE">
      <w:start w:val="1"/>
      <w:numFmt w:val="lowerLetter"/>
      <w:pStyle w:val="Heading3"/>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EB537D1"/>
    <w:multiLevelType w:val="hybridMultilevel"/>
    <w:tmpl w:val="654C93BE"/>
    <w:lvl w:ilvl="0" w:tplc="0C09000F">
      <w:start w:val="1"/>
      <w:numFmt w:val="decimal"/>
      <w:lvlText w:val="%1."/>
      <w:lvlJc w:val="left"/>
      <w:pPr>
        <w:ind w:left="363" w:hanging="360"/>
      </w:pPr>
      <w:rPr>
        <w:rFonts w:hint="default"/>
      </w:r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26" w15:restartNumberingAfterBreak="0">
    <w:nsid w:val="50EA6B77"/>
    <w:multiLevelType w:val="multilevel"/>
    <w:tmpl w:val="0C09001D"/>
    <w:numStyleLink w:val="BulletStyle2"/>
  </w:abstractNum>
  <w:abstractNum w:abstractNumId="27" w15:restartNumberingAfterBreak="0">
    <w:nsid w:val="562C2B8E"/>
    <w:multiLevelType w:val="hybridMultilevel"/>
    <w:tmpl w:val="4A8E82B8"/>
    <w:lvl w:ilvl="0" w:tplc="6922BC68">
      <w:start w:val="1"/>
      <w:numFmt w:val="bullet"/>
      <w:pStyle w:val="Bullet3"/>
      <w:lvlText w:val="­"/>
      <w:lvlJc w:val="left"/>
      <w:pPr>
        <w:ind w:left="1587" w:hanging="360"/>
      </w:pPr>
      <w:rPr>
        <w:rFonts w:ascii="Courier New" w:hAnsi="Courier New" w:hint="default"/>
      </w:rPr>
    </w:lvl>
    <w:lvl w:ilvl="1" w:tplc="0C090003" w:tentative="1">
      <w:start w:val="1"/>
      <w:numFmt w:val="bullet"/>
      <w:pStyle w:val="Bullet3"/>
      <w:lvlText w:val="o"/>
      <w:lvlJc w:val="left"/>
      <w:pPr>
        <w:ind w:left="2307" w:hanging="360"/>
      </w:pPr>
      <w:rPr>
        <w:rFonts w:ascii="Courier New" w:hAnsi="Courier New" w:cs="Courier New" w:hint="default"/>
      </w:rPr>
    </w:lvl>
    <w:lvl w:ilvl="2" w:tplc="0C090005" w:tentative="1">
      <w:start w:val="1"/>
      <w:numFmt w:val="bullet"/>
      <w:lvlText w:val=""/>
      <w:lvlJc w:val="left"/>
      <w:pPr>
        <w:ind w:left="3027" w:hanging="360"/>
      </w:pPr>
      <w:rPr>
        <w:rFonts w:ascii="Wingdings" w:hAnsi="Wingdings" w:hint="default"/>
      </w:rPr>
    </w:lvl>
    <w:lvl w:ilvl="3" w:tplc="0C090001" w:tentative="1">
      <w:start w:val="1"/>
      <w:numFmt w:val="bullet"/>
      <w:lvlText w:val=""/>
      <w:lvlJc w:val="left"/>
      <w:pPr>
        <w:ind w:left="3747" w:hanging="360"/>
      </w:pPr>
      <w:rPr>
        <w:rFonts w:ascii="Symbol" w:hAnsi="Symbol" w:hint="default"/>
      </w:rPr>
    </w:lvl>
    <w:lvl w:ilvl="4" w:tplc="0C090003" w:tentative="1">
      <w:start w:val="1"/>
      <w:numFmt w:val="bullet"/>
      <w:lvlText w:val="o"/>
      <w:lvlJc w:val="left"/>
      <w:pPr>
        <w:ind w:left="4467" w:hanging="360"/>
      </w:pPr>
      <w:rPr>
        <w:rFonts w:ascii="Courier New" w:hAnsi="Courier New" w:cs="Courier New" w:hint="default"/>
      </w:rPr>
    </w:lvl>
    <w:lvl w:ilvl="5" w:tplc="0C090005" w:tentative="1">
      <w:start w:val="1"/>
      <w:numFmt w:val="bullet"/>
      <w:lvlText w:val=""/>
      <w:lvlJc w:val="left"/>
      <w:pPr>
        <w:ind w:left="5187" w:hanging="360"/>
      </w:pPr>
      <w:rPr>
        <w:rFonts w:ascii="Wingdings" w:hAnsi="Wingdings" w:hint="default"/>
      </w:rPr>
    </w:lvl>
    <w:lvl w:ilvl="6" w:tplc="0C090001" w:tentative="1">
      <w:start w:val="1"/>
      <w:numFmt w:val="bullet"/>
      <w:lvlText w:val=""/>
      <w:lvlJc w:val="left"/>
      <w:pPr>
        <w:ind w:left="5907" w:hanging="360"/>
      </w:pPr>
      <w:rPr>
        <w:rFonts w:ascii="Symbol" w:hAnsi="Symbol" w:hint="default"/>
      </w:rPr>
    </w:lvl>
    <w:lvl w:ilvl="7" w:tplc="0C090003" w:tentative="1">
      <w:start w:val="1"/>
      <w:numFmt w:val="bullet"/>
      <w:lvlText w:val="o"/>
      <w:lvlJc w:val="left"/>
      <w:pPr>
        <w:ind w:left="6627" w:hanging="360"/>
      </w:pPr>
      <w:rPr>
        <w:rFonts w:ascii="Courier New" w:hAnsi="Courier New" w:cs="Courier New" w:hint="default"/>
      </w:rPr>
    </w:lvl>
    <w:lvl w:ilvl="8" w:tplc="0C090005" w:tentative="1">
      <w:start w:val="1"/>
      <w:numFmt w:val="bullet"/>
      <w:lvlText w:val=""/>
      <w:lvlJc w:val="left"/>
      <w:pPr>
        <w:ind w:left="7347" w:hanging="360"/>
      </w:pPr>
      <w:rPr>
        <w:rFonts w:ascii="Wingdings" w:hAnsi="Wingdings" w:hint="default"/>
      </w:rPr>
    </w:lvl>
  </w:abstractNum>
  <w:abstractNum w:abstractNumId="28" w15:restartNumberingAfterBreak="0">
    <w:nsid w:val="566819FD"/>
    <w:multiLevelType w:val="hybridMultilevel"/>
    <w:tmpl w:val="684EEF58"/>
    <w:lvl w:ilvl="0" w:tplc="6F76A54C">
      <w:numFmt w:val="bullet"/>
      <w:lvlText w:val="•"/>
      <w:lvlJc w:val="left"/>
      <w:pPr>
        <w:ind w:left="36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6BA6F67"/>
    <w:multiLevelType w:val="hybridMultilevel"/>
    <w:tmpl w:val="41527D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9974233"/>
    <w:multiLevelType w:val="hybridMultilevel"/>
    <w:tmpl w:val="2DE40E4A"/>
    <w:lvl w:ilvl="0" w:tplc="0C090003">
      <w:start w:val="1"/>
      <w:numFmt w:val="bullet"/>
      <w:lvlText w:val="o"/>
      <w:lvlJc w:val="left"/>
      <w:pPr>
        <w:ind w:left="1091" w:hanging="360"/>
      </w:pPr>
      <w:rPr>
        <w:rFonts w:ascii="Courier New" w:hAnsi="Courier New" w:cs="Courier New" w:hint="default"/>
      </w:rPr>
    </w:lvl>
    <w:lvl w:ilvl="1" w:tplc="0C090003">
      <w:start w:val="1"/>
      <w:numFmt w:val="bullet"/>
      <w:lvlText w:val="o"/>
      <w:lvlJc w:val="left"/>
      <w:pPr>
        <w:ind w:left="1811" w:hanging="360"/>
      </w:pPr>
      <w:rPr>
        <w:rFonts w:ascii="Courier New" w:hAnsi="Courier New" w:cs="Courier New" w:hint="default"/>
      </w:rPr>
    </w:lvl>
    <w:lvl w:ilvl="2" w:tplc="0C090005" w:tentative="1">
      <w:start w:val="1"/>
      <w:numFmt w:val="bullet"/>
      <w:lvlText w:val=""/>
      <w:lvlJc w:val="left"/>
      <w:pPr>
        <w:ind w:left="2531" w:hanging="360"/>
      </w:pPr>
      <w:rPr>
        <w:rFonts w:ascii="Wingdings" w:hAnsi="Wingdings" w:hint="default"/>
      </w:rPr>
    </w:lvl>
    <w:lvl w:ilvl="3" w:tplc="0C090001" w:tentative="1">
      <w:start w:val="1"/>
      <w:numFmt w:val="bullet"/>
      <w:lvlText w:val=""/>
      <w:lvlJc w:val="left"/>
      <w:pPr>
        <w:ind w:left="3251" w:hanging="360"/>
      </w:pPr>
      <w:rPr>
        <w:rFonts w:ascii="Symbol" w:hAnsi="Symbol" w:hint="default"/>
      </w:rPr>
    </w:lvl>
    <w:lvl w:ilvl="4" w:tplc="0C090003" w:tentative="1">
      <w:start w:val="1"/>
      <w:numFmt w:val="bullet"/>
      <w:lvlText w:val="o"/>
      <w:lvlJc w:val="left"/>
      <w:pPr>
        <w:ind w:left="3971" w:hanging="360"/>
      </w:pPr>
      <w:rPr>
        <w:rFonts w:ascii="Courier New" w:hAnsi="Courier New" w:cs="Courier New" w:hint="default"/>
      </w:rPr>
    </w:lvl>
    <w:lvl w:ilvl="5" w:tplc="0C090005" w:tentative="1">
      <w:start w:val="1"/>
      <w:numFmt w:val="bullet"/>
      <w:lvlText w:val=""/>
      <w:lvlJc w:val="left"/>
      <w:pPr>
        <w:ind w:left="4691" w:hanging="360"/>
      </w:pPr>
      <w:rPr>
        <w:rFonts w:ascii="Wingdings" w:hAnsi="Wingdings" w:hint="default"/>
      </w:rPr>
    </w:lvl>
    <w:lvl w:ilvl="6" w:tplc="0C090001" w:tentative="1">
      <w:start w:val="1"/>
      <w:numFmt w:val="bullet"/>
      <w:lvlText w:val=""/>
      <w:lvlJc w:val="left"/>
      <w:pPr>
        <w:ind w:left="5411" w:hanging="360"/>
      </w:pPr>
      <w:rPr>
        <w:rFonts w:ascii="Symbol" w:hAnsi="Symbol" w:hint="default"/>
      </w:rPr>
    </w:lvl>
    <w:lvl w:ilvl="7" w:tplc="0C090003" w:tentative="1">
      <w:start w:val="1"/>
      <w:numFmt w:val="bullet"/>
      <w:lvlText w:val="o"/>
      <w:lvlJc w:val="left"/>
      <w:pPr>
        <w:ind w:left="6131" w:hanging="360"/>
      </w:pPr>
      <w:rPr>
        <w:rFonts w:ascii="Courier New" w:hAnsi="Courier New" w:cs="Courier New" w:hint="default"/>
      </w:rPr>
    </w:lvl>
    <w:lvl w:ilvl="8" w:tplc="0C090005" w:tentative="1">
      <w:start w:val="1"/>
      <w:numFmt w:val="bullet"/>
      <w:lvlText w:val=""/>
      <w:lvlJc w:val="left"/>
      <w:pPr>
        <w:ind w:left="6851" w:hanging="360"/>
      </w:pPr>
      <w:rPr>
        <w:rFonts w:ascii="Wingdings" w:hAnsi="Wingdings" w:hint="default"/>
      </w:rPr>
    </w:lvl>
  </w:abstractNum>
  <w:abstractNum w:abstractNumId="31" w15:restartNumberingAfterBreak="0">
    <w:nsid w:val="5A4422BE"/>
    <w:multiLevelType w:val="hybridMultilevel"/>
    <w:tmpl w:val="38D8FE78"/>
    <w:lvl w:ilvl="0" w:tplc="B4720B0E">
      <w:start w:val="1"/>
      <w:numFmt w:val="bullet"/>
      <w:pStyle w:val="BulletLis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D546588E">
      <w:numFmt w:val="bullet"/>
      <w:lvlText w:val="-"/>
      <w:lvlJc w:val="left"/>
      <w:pPr>
        <w:ind w:left="2520" w:hanging="360"/>
      </w:pPr>
      <w:rPr>
        <w:rFonts w:ascii="Calibri" w:eastAsiaTheme="minorHAnsi" w:hAnsi="Calibri" w:cs="Calibri"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E2325F8"/>
    <w:multiLevelType w:val="multilevel"/>
    <w:tmpl w:val="0C09001D"/>
    <w:styleLink w:val="BulletStyle2"/>
    <w:lvl w:ilvl="0">
      <w:start w:val="1"/>
      <w:numFmt w:val="bullet"/>
      <w:pStyle w:val="BulletMultiLevelLis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Arial" w:hAnsi="Aria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12A56DF"/>
    <w:multiLevelType w:val="multilevel"/>
    <w:tmpl w:val="CE8A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2E5D08"/>
    <w:multiLevelType w:val="hybridMultilevel"/>
    <w:tmpl w:val="406AB7A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99C62C5"/>
    <w:multiLevelType w:val="multilevel"/>
    <w:tmpl w:val="0B480882"/>
    <w:styleLink w:val="ORIMAQual"/>
    <w:lvl w:ilvl="0">
      <w:start w:val="1"/>
      <w:numFmt w:val="upperRoman"/>
      <w:lvlText w:val="%1."/>
      <w:lvlJc w:val="left"/>
      <w:pPr>
        <w:ind w:left="0" w:firstLine="0"/>
      </w:pPr>
      <w:rPr>
        <w:rFonts w:asciiTheme="minorHAnsi" w:hAnsiTheme="minorHAnsi" w:hint="default"/>
      </w:rPr>
    </w:lvl>
    <w:lvl w:ilvl="1">
      <w:start w:val="1"/>
      <w:numFmt w:val="upperLetter"/>
      <w:lvlText w:val="%2."/>
      <w:lvlJc w:val="left"/>
      <w:pPr>
        <w:ind w:left="720" w:firstLine="0"/>
      </w:pPr>
      <w:rPr>
        <w:rFonts w:hint="default"/>
      </w:rPr>
    </w:lvl>
    <w:lvl w:ilvl="2">
      <w:start w:val="1"/>
      <w:numFmt w:val="decimal"/>
      <w:lvlText w:val="%2. %3."/>
      <w:lvlJc w:val="left"/>
      <w:pPr>
        <w:ind w:left="1440" w:firstLine="0"/>
      </w:pPr>
      <w:rPr>
        <w:rFonts w:hint="default"/>
      </w:rPr>
    </w:lvl>
    <w:lvl w:ilvl="3">
      <w:start w:val="1"/>
      <w:numFmt w:val="decimal"/>
      <w:lvlText w:val="%2. %3. %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6" w15:restartNumberingAfterBreak="0">
    <w:nsid w:val="6E0E57A5"/>
    <w:multiLevelType w:val="hybridMultilevel"/>
    <w:tmpl w:val="13F4DD6E"/>
    <w:lvl w:ilvl="0" w:tplc="D654F54E">
      <w:start w:val="1"/>
      <w:numFmt w:val="bullet"/>
      <w:pStyle w:val="BulletPoint1"/>
      <w:lvlText w:val=""/>
      <w:lvlJc w:val="left"/>
      <w:pPr>
        <w:ind w:left="-1065" w:hanging="360"/>
      </w:pPr>
      <w:rPr>
        <w:rFonts w:ascii="Symbol" w:hAnsi="Symbol" w:hint="default"/>
      </w:rPr>
    </w:lvl>
    <w:lvl w:ilvl="1" w:tplc="9F00576A">
      <w:start w:val="1"/>
      <w:numFmt w:val="bullet"/>
      <w:lvlText w:val=""/>
      <w:lvlJc w:val="left"/>
      <w:pPr>
        <w:ind w:left="-345" w:hanging="360"/>
      </w:pPr>
      <w:rPr>
        <w:rFonts w:ascii="Wingdings" w:hAnsi="Wingdings" w:hint="default"/>
      </w:rPr>
    </w:lvl>
    <w:lvl w:ilvl="2" w:tplc="3F4835CE">
      <w:start w:val="1"/>
      <w:numFmt w:val="bullet"/>
      <w:lvlText w:val="o"/>
      <w:lvlJc w:val="left"/>
      <w:pPr>
        <w:ind w:left="375" w:hanging="360"/>
      </w:pPr>
      <w:rPr>
        <w:rFonts w:ascii="Courier New" w:hAnsi="Courier New" w:cs="Courier New" w:hint="default"/>
      </w:rPr>
    </w:lvl>
    <w:lvl w:ilvl="3" w:tplc="0C090001" w:tentative="1">
      <w:start w:val="1"/>
      <w:numFmt w:val="bullet"/>
      <w:lvlText w:val=""/>
      <w:lvlJc w:val="left"/>
      <w:pPr>
        <w:ind w:left="1095" w:hanging="360"/>
      </w:pPr>
      <w:rPr>
        <w:rFonts w:ascii="Symbol" w:hAnsi="Symbol" w:hint="default"/>
      </w:rPr>
    </w:lvl>
    <w:lvl w:ilvl="4" w:tplc="0C090003" w:tentative="1">
      <w:start w:val="1"/>
      <w:numFmt w:val="bullet"/>
      <w:lvlText w:val="o"/>
      <w:lvlJc w:val="left"/>
      <w:pPr>
        <w:ind w:left="1815" w:hanging="360"/>
      </w:pPr>
      <w:rPr>
        <w:rFonts w:ascii="Courier New" w:hAnsi="Courier New" w:cs="Courier New" w:hint="default"/>
      </w:rPr>
    </w:lvl>
    <w:lvl w:ilvl="5" w:tplc="0C090005" w:tentative="1">
      <w:start w:val="1"/>
      <w:numFmt w:val="bullet"/>
      <w:lvlText w:val=""/>
      <w:lvlJc w:val="left"/>
      <w:pPr>
        <w:ind w:left="2535" w:hanging="360"/>
      </w:pPr>
      <w:rPr>
        <w:rFonts w:ascii="Wingdings" w:hAnsi="Wingdings" w:hint="default"/>
      </w:rPr>
    </w:lvl>
    <w:lvl w:ilvl="6" w:tplc="0C090001" w:tentative="1">
      <w:start w:val="1"/>
      <w:numFmt w:val="bullet"/>
      <w:lvlText w:val=""/>
      <w:lvlJc w:val="left"/>
      <w:pPr>
        <w:ind w:left="3255" w:hanging="360"/>
      </w:pPr>
      <w:rPr>
        <w:rFonts w:ascii="Symbol" w:hAnsi="Symbol" w:hint="default"/>
      </w:rPr>
    </w:lvl>
    <w:lvl w:ilvl="7" w:tplc="0C090003" w:tentative="1">
      <w:start w:val="1"/>
      <w:numFmt w:val="bullet"/>
      <w:lvlText w:val="o"/>
      <w:lvlJc w:val="left"/>
      <w:pPr>
        <w:ind w:left="3975" w:hanging="360"/>
      </w:pPr>
      <w:rPr>
        <w:rFonts w:ascii="Courier New" w:hAnsi="Courier New" w:cs="Courier New" w:hint="default"/>
      </w:rPr>
    </w:lvl>
    <w:lvl w:ilvl="8" w:tplc="0C090005" w:tentative="1">
      <w:start w:val="1"/>
      <w:numFmt w:val="bullet"/>
      <w:lvlText w:val=""/>
      <w:lvlJc w:val="left"/>
      <w:pPr>
        <w:ind w:left="4695" w:hanging="360"/>
      </w:pPr>
      <w:rPr>
        <w:rFonts w:ascii="Wingdings" w:hAnsi="Wingdings" w:hint="default"/>
      </w:rPr>
    </w:lvl>
  </w:abstractNum>
  <w:abstractNum w:abstractNumId="37" w15:restartNumberingAfterBreak="0">
    <w:nsid w:val="6F074207"/>
    <w:multiLevelType w:val="hybridMultilevel"/>
    <w:tmpl w:val="696A670C"/>
    <w:lvl w:ilvl="0" w:tplc="328A2564">
      <w:start w:val="1"/>
      <w:numFmt w:val="bullet"/>
      <w:lvlText w:val=""/>
      <w:lvlJc w:val="left"/>
      <w:pPr>
        <w:ind w:left="133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B0623016">
      <w:start w:val="1"/>
      <w:numFmt w:val="bullet"/>
      <w:pStyle w:val="Bullet2"/>
      <w:lvlText w:val="o"/>
      <w:lvlJc w:val="left"/>
      <w:pPr>
        <w:ind w:left="2052" w:hanging="360"/>
      </w:pPr>
      <w:rPr>
        <w:rFonts w:ascii="Arial Nova" w:hAnsi="Arial Nova" w:cs="Courier New" w:hint="default"/>
      </w:rPr>
    </w:lvl>
    <w:lvl w:ilvl="2" w:tplc="0C090005">
      <w:start w:val="1"/>
      <w:numFmt w:val="bullet"/>
      <w:lvlText w:val=""/>
      <w:lvlJc w:val="left"/>
      <w:pPr>
        <w:ind w:left="2772" w:hanging="360"/>
      </w:pPr>
      <w:rPr>
        <w:rFonts w:ascii="Wingdings" w:hAnsi="Wingdings" w:hint="default"/>
      </w:rPr>
    </w:lvl>
    <w:lvl w:ilvl="3" w:tplc="0C090001" w:tentative="1">
      <w:start w:val="1"/>
      <w:numFmt w:val="bullet"/>
      <w:lvlText w:val=""/>
      <w:lvlJc w:val="left"/>
      <w:pPr>
        <w:ind w:left="3492" w:hanging="360"/>
      </w:pPr>
      <w:rPr>
        <w:rFonts w:ascii="Symbol" w:hAnsi="Symbol" w:hint="default"/>
      </w:rPr>
    </w:lvl>
    <w:lvl w:ilvl="4" w:tplc="0C090003" w:tentative="1">
      <w:start w:val="1"/>
      <w:numFmt w:val="bullet"/>
      <w:lvlText w:val="o"/>
      <w:lvlJc w:val="left"/>
      <w:pPr>
        <w:ind w:left="4212" w:hanging="360"/>
      </w:pPr>
      <w:rPr>
        <w:rFonts w:ascii="Courier New" w:hAnsi="Courier New" w:cs="Courier New" w:hint="default"/>
      </w:rPr>
    </w:lvl>
    <w:lvl w:ilvl="5" w:tplc="0C090005" w:tentative="1">
      <w:start w:val="1"/>
      <w:numFmt w:val="bullet"/>
      <w:lvlText w:val=""/>
      <w:lvlJc w:val="left"/>
      <w:pPr>
        <w:ind w:left="4932" w:hanging="360"/>
      </w:pPr>
      <w:rPr>
        <w:rFonts w:ascii="Wingdings" w:hAnsi="Wingdings" w:hint="default"/>
      </w:rPr>
    </w:lvl>
    <w:lvl w:ilvl="6" w:tplc="0C090001" w:tentative="1">
      <w:start w:val="1"/>
      <w:numFmt w:val="bullet"/>
      <w:lvlText w:val=""/>
      <w:lvlJc w:val="left"/>
      <w:pPr>
        <w:ind w:left="5652" w:hanging="360"/>
      </w:pPr>
      <w:rPr>
        <w:rFonts w:ascii="Symbol" w:hAnsi="Symbol" w:hint="default"/>
      </w:rPr>
    </w:lvl>
    <w:lvl w:ilvl="7" w:tplc="0C090003" w:tentative="1">
      <w:start w:val="1"/>
      <w:numFmt w:val="bullet"/>
      <w:lvlText w:val="o"/>
      <w:lvlJc w:val="left"/>
      <w:pPr>
        <w:ind w:left="6372" w:hanging="360"/>
      </w:pPr>
      <w:rPr>
        <w:rFonts w:ascii="Courier New" w:hAnsi="Courier New" w:cs="Courier New" w:hint="default"/>
      </w:rPr>
    </w:lvl>
    <w:lvl w:ilvl="8" w:tplc="0C090005" w:tentative="1">
      <w:start w:val="1"/>
      <w:numFmt w:val="bullet"/>
      <w:lvlText w:val=""/>
      <w:lvlJc w:val="left"/>
      <w:pPr>
        <w:ind w:left="7092" w:hanging="360"/>
      </w:pPr>
      <w:rPr>
        <w:rFonts w:ascii="Wingdings" w:hAnsi="Wingdings" w:hint="default"/>
      </w:rPr>
    </w:lvl>
  </w:abstractNum>
  <w:abstractNum w:abstractNumId="38" w15:restartNumberingAfterBreak="0">
    <w:nsid w:val="71C97AC9"/>
    <w:multiLevelType w:val="hybridMultilevel"/>
    <w:tmpl w:val="749ACA98"/>
    <w:lvl w:ilvl="0" w:tplc="FAAAD2B2">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6531710"/>
    <w:multiLevelType w:val="hybridMultilevel"/>
    <w:tmpl w:val="431851C0"/>
    <w:lvl w:ilvl="0" w:tplc="C4BCEE8E">
      <w:numFmt w:val="bullet"/>
      <w:pStyle w:val="Actiontablebullets"/>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C0A5076"/>
    <w:multiLevelType w:val="multilevel"/>
    <w:tmpl w:val="E5DE0D1E"/>
    <w:lvl w:ilvl="0">
      <w:start w:val="1"/>
      <w:numFmt w:val="decimal"/>
      <w:lvlText w:val="%1."/>
      <w:lvlJc w:val="left"/>
      <w:pPr>
        <w:ind w:left="360" w:hanging="360"/>
      </w:pPr>
      <w:rPr>
        <w:rFonts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Arial" w:hAnsi="Aria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30502556">
    <w:abstractNumId w:val="12"/>
  </w:num>
  <w:num w:numId="2" w16cid:durableId="1343512603">
    <w:abstractNumId w:val="35"/>
  </w:num>
  <w:num w:numId="3" w16cid:durableId="1238515332">
    <w:abstractNumId w:val="16"/>
  </w:num>
  <w:num w:numId="4" w16cid:durableId="874928006">
    <w:abstractNumId w:val="36"/>
  </w:num>
  <w:num w:numId="5" w16cid:durableId="1272127542">
    <w:abstractNumId w:val="37"/>
  </w:num>
  <w:num w:numId="6" w16cid:durableId="1798451958">
    <w:abstractNumId w:val="27"/>
  </w:num>
  <w:num w:numId="7" w16cid:durableId="1367220953">
    <w:abstractNumId w:val="0"/>
  </w:num>
  <w:num w:numId="8" w16cid:durableId="1516572933">
    <w:abstractNumId w:val="24"/>
  </w:num>
  <w:num w:numId="9" w16cid:durableId="315649696">
    <w:abstractNumId w:val="11"/>
  </w:num>
  <w:num w:numId="10" w16cid:durableId="70851572">
    <w:abstractNumId w:val="31"/>
  </w:num>
  <w:num w:numId="11" w16cid:durableId="6144108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7868311">
    <w:abstractNumId w:val="14"/>
  </w:num>
  <w:num w:numId="13" w16cid:durableId="2039774499">
    <w:abstractNumId w:val="32"/>
  </w:num>
  <w:num w:numId="14" w16cid:durableId="786584030">
    <w:abstractNumId w:val="26"/>
  </w:num>
  <w:num w:numId="15" w16cid:durableId="473455149">
    <w:abstractNumId w:val="25"/>
  </w:num>
  <w:num w:numId="16" w16cid:durableId="1738477881">
    <w:abstractNumId w:val="38"/>
  </w:num>
  <w:num w:numId="17" w16cid:durableId="1958489071">
    <w:abstractNumId w:val="39"/>
  </w:num>
  <w:num w:numId="18" w16cid:durableId="1832863432">
    <w:abstractNumId w:val="9"/>
  </w:num>
  <w:num w:numId="19" w16cid:durableId="2049646858">
    <w:abstractNumId w:val="10"/>
  </w:num>
  <w:num w:numId="20" w16cid:durableId="1470317330">
    <w:abstractNumId w:val="29"/>
  </w:num>
  <w:num w:numId="21" w16cid:durableId="228544285">
    <w:abstractNumId w:val="22"/>
  </w:num>
  <w:num w:numId="22" w16cid:durableId="1500926384">
    <w:abstractNumId w:val="7"/>
  </w:num>
  <w:num w:numId="23" w16cid:durableId="574630655">
    <w:abstractNumId w:val="20"/>
  </w:num>
  <w:num w:numId="24" w16cid:durableId="1751737195">
    <w:abstractNumId w:val="30"/>
  </w:num>
  <w:num w:numId="25" w16cid:durableId="45448354">
    <w:abstractNumId w:val="19"/>
  </w:num>
  <w:num w:numId="26" w16cid:durableId="57363457">
    <w:abstractNumId w:val="4"/>
  </w:num>
  <w:num w:numId="27" w16cid:durableId="1248882965">
    <w:abstractNumId w:val="5"/>
  </w:num>
  <w:num w:numId="28" w16cid:durableId="568882798">
    <w:abstractNumId w:val="17"/>
  </w:num>
  <w:num w:numId="29" w16cid:durableId="1753353467">
    <w:abstractNumId w:val="18"/>
  </w:num>
  <w:num w:numId="30" w16cid:durableId="1229849295">
    <w:abstractNumId w:val="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90748592">
    <w:abstractNumId w:val="39"/>
  </w:num>
  <w:num w:numId="32" w16cid:durableId="440228424">
    <w:abstractNumId w:val="31"/>
  </w:num>
  <w:num w:numId="33" w16cid:durableId="51855641">
    <w:abstractNumId w:val="6"/>
  </w:num>
  <w:num w:numId="34" w16cid:durableId="2088914133">
    <w:abstractNumId w:val="23"/>
  </w:num>
  <w:num w:numId="35" w16cid:durableId="1345788563">
    <w:abstractNumId w:val="15"/>
  </w:num>
  <w:num w:numId="36" w16cid:durableId="298069692">
    <w:abstractNumId w:val="26"/>
  </w:num>
  <w:num w:numId="37" w16cid:durableId="1464812675">
    <w:abstractNumId w:val="3"/>
  </w:num>
  <w:num w:numId="38" w16cid:durableId="2066298678">
    <w:abstractNumId w:val="21"/>
  </w:num>
  <w:num w:numId="39" w16cid:durableId="202013660">
    <w:abstractNumId w:val="2"/>
  </w:num>
  <w:num w:numId="40" w16cid:durableId="1978875450">
    <w:abstractNumId w:val="40"/>
  </w:num>
  <w:num w:numId="41" w16cid:durableId="1484808096">
    <w:abstractNumId w:val="28"/>
  </w:num>
  <w:num w:numId="42" w16cid:durableId="6720769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93689229">
    <w:abstractNumId w:val="1"/>
  </w:num>
  <w:num w:numId="44" w16cid:durableId="1356230002">
    <w:abstractNumId w:val="34"/>
  </w:num>
  <w:num w:numId="45" w16cid:durableId="1572957798">
    <w:abstractNumId w:val="13"/>
  </w:num>
  <w:num w:numId="46" w16cid:durableId="433938423">
    <w:abstractNumId w:val="8"/>
  </w:num>
  <w:num w:numId="47" w16cid:durableId="815223515">
    <w:abstractNumId w:val="33"/>
  </w:num>
  <w:num w:numId="48" w16cid:durableId="1407341023">
    <w:abstractNumId w:val="26"/>
  </w:num>
  <w:num w:numId="49" w16cid:durableId="583564214">
    <w:abstractNumId w:val="11"/>
  </w:num>
  <w:num w:numId="50" w16cid:durableId="1877544355">
    <w:abstractNumId w:val="11"/>
  </w:num>
  <w:num w:numId="51" w16cid:durableId="63139851">
    <w:abstractNumId w:val="11"/>
  </w:num>
  <w:num w:numId="52" w16cid:durableId="1911503345">
    <w:abstractNumId w:val="11"/>
  </w:num>
  <w:num w:numId="53" w16cid:durableId="862671955">
    <w:abstractNumId w:val="11"/>
  </w:num>
  <w:num w:numId="54" w16cid:durableId="100687145">
    <w:abstractNumId w:val="11"/>
  </w:num>
  <w:num w:numId="55" w16cid:durableId="1087573862">
    <w:abstractNumId w:val="11"/>
  </w:num>
  <w:num w:numId="56" w16cid:durableId="102264141">
    <w:abstractNumId w:val="11"/>
  </w:num>
  <w:num w:numId="57" w16cid:durableId="719130121">
    <w:abstractNumId w:val="11"/>
  </w:num>
  <w:num w:numId="58" w16cid:durableId="931936711">
    <w:abstractNumId w:val="11"/>
  </w:num>
  <w:num w:numId="59" w16cid:durableId="598638114">
    <w:abstractNumId w:val="11"/>
  </w:num>
  <w:num w:numId="60" w16cid:durableId="2141651305">
    <w:abstractNumId w:val="11"/>
  </w:num>
  <w:num w:numId="61" w16cid:durableId="1934507480">
    <w:abstractNumId w:val="11"/>
  </w:num>
  <w:num w:numId="62" w16cid:durableId="1357190732">
    <w:abstractNumId w:val="11"/>
  </w:num>
  <w:num w:numId="63" w16cid:durableId="1923054858">
    <w:abstractNumId w:val="1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clickAndTypeStyle w:val="Sty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9D2"/>
    <w:rsid w:val="0000044A"/>
    <w:rsid w:val="00001061"/>
    <w:rsid w:val="00001274"/>
    <w:rsid w:val="00001A00"/>
    <w:rsid w:val="000022CA"/>
    <w:rsid w:val="0000275F"/>
    <w:rsid w:val="0000297D"/>
    <w:rsid w:val="00002CA7"/>
    <w:rsid w:val="00002D66"/>
    <w:rsid w:val="0000336C"/>
    <w:rsid w:val="0000354A"/>
    <w:rsid w:val="000039DA"/>
    <w:rsid w:val="00004D87"/>
    <w:rsid w:val="0000549B"/>
    <w:rsid w:val="00005979"/>
    <w:rsid w:val="00006805"/>
    <w:rsid w:val="00006BA3"/>
    <w:rsid w:val="00006D92"/>
    <w:rsid w:val="000070B9"/>
    <w:rsid w:val="000072E3"/>
    <w:rsid w:val="00010F74"/>
    <w:rsid w:val="000117CB"/>
    <w:rsid w:val="00011AFB"/>
    <w:rsid w:val="00011EAB"/>
    <w:rsid w:val="0001230B"/>
    <w:rsid w:val="00012484"/>
    <w:rsid w:val="00012CD4"/>
    <w:rsid w:val="000131A7"/>
    <w:rsid w:val="00013539"/>
    <w:rsid w:val="00013795"/>
    <w:rsid w:val="000138BF"/>
    <w:rsid w:val="000139DC"/>
    <w:rsid w:val="000148D4"/>
    <w:rsid w:val="000149B1"/>
    <w:rsid w:val="000154A4"/>
    <w:rsid w:val="00015CE9"/>
    <w:rsid w:val="00016BC4"/>
    <w:rsid w:val="00016F82"/>
    <w:rsid w:val="0001762F"/>
    <w:rsid w:val="00017E82"/>
    <w:rsid w:val="00020CF5"/>
    <w:rsid w:val="00021A48"/>
    <w:rsid w:val="00022259"/>
    <w:rsid w:val="000223C7"/>
    <w:rsid w:val="000223E7"/>
    <w:rsid w:val="0002265E"/>
    <w:rsid w:val="00023741"/>
    <w:rsid w:val="000237B1"/>
    <w:rsid w:val="000237DD"/>
    <w:rsid w:val="000238E9"/>
    <w:rsid w:val="00023AAB"/>
    <w:rsid w:val="00023F1E"/>
    <w:rsid w:val="000247A4"/>
    <w:rsid w:val="0002494B"/>
    <w:rsid w:val="000249B8"/>
    <w:rsid w:val="00025659"/>
    <w:rsid w:val="00025EF5"/>
    <w:rsid w:val="00026102"/>
    <w:rsid w:val="0002655F"/>
    <w:rsid w:val="00026C7A"/>
    <w:rsid w:val="0002703F"/>
    <w:rsid w:val="0002713A"/>
    <w:rsid w:val="00030AE3"/>
    <w:rsid w:val="00030B78"/>
    <w:rsid w:val="000310C8"/>
    <w:rsid w:val="00032766"/>
    <w:rsid w:val="000327D8"/>
    <w:rsid w:val="0003297E"/>
    <w:rsid w:val="00033651"/>
    <w:rsid w:val="0003405D"/>
    <w:rsid w:val="000342ED"/>
    <w:rsid w:val="000345D3"/>
    <w:rsid w:val="00034D47"/>
    <w:rsid w:val="00035219"/>
    <w:rsid w:val="00035280"/>
    <w:rsid w:val="00035B43"/>
    <w:rsid w:val="0003615F"/>
    <w:rsid w:val="00036251"/>
    <w:rsid w:val="00036387"/>
    <w:rsid w:val="0003647A"/>
    <w:rsid w:val="00036FFC"/>
    <w:rsid w:val="00037DE7"/>
    <w:rsid w:val="00040331"/>
    <w:rsid w:val="000407FB"/>
    <w:rsid w:val="00041133"/>
    <w:rsid w:val="000419D8"/>
    <w:rsid w:val="00042696"/>
    <w:rsid w:val="0004329E"/>
    <w:rsid w:val="00043351"/>
    <w:rsid w:val="000443F1"/>
    <w:rsid w:val="00044C21"/>
    <w:rsid w:val="0004513D"/>
    <w:rsid w:val="00047261"/>
    <w:rsid w:val="00047374"/>
    <w:rsid w:val="00047AA5"/>
    <w:rsid w:val="000502F6"/>
    <w:rsid w:val="00050636"/>
    <w:rsid w:val="00051074"/>
    <w:rsid w:val="00051F46"/>
    <w:rsid w:val="0005236A"/>
    <w:rsid w:val="000525DE"/>
    <w:rsid w:val="00052600"/>
    <w:rsid w:val="00052CFB"/>
    <w:rsid w:val="000535CD"/>
    <w:rsid w:val="00053818"/>
    <w:rsid w:val="00053989"/>
    <w:rsid w:val="00054D06"/>
    <w:rsid w:val="00054E98"/>
    <w:rsid w:val="00055353"/>
    <w:rsid w:val="0005542A"/>
    <w:rsid w:val="0005571F"/>
    <w:rsid w:val="00055A4E"/>
    <w:rsid w:val="00055AB2"/>
    <w:rsid w:val="00055FC1"/>
    <w:rsid w:val="00056059"/>
    <w:rsid w:val="000568FD"/>
    <w:rsid w:val="000572D6"/>
    <w:rsid w:val="00057C7F"/>
    <w:rsid w:val="000601C9"/>
    <w:rsid w:val="000603A6"/>
    <w:rsid w:val="000604C0"/>
    <w:rsid w:val="0006091C"/>
    <w:rsid w:val="000609EE"/>
    <w:rsid w:val="0006135C"/>
    <w:rsid w:val="000614A6"/>
    <w:rsid w:val="00061E01"/>
    <w:rsid w:val="00061ED9"/>
    <w:rsid w:val="00062E99"/>
    <w:rsid w:val="00064321"/>
    <w:rsid w:val="00064AEA"/>
    <w:rsid w:val="0006509C"/>
    <w:rsid w:val="00065178"/>
    <w:rsid w:val="000651FC"/>
    <w:rsid w:val="00066089"/>
    <w:rsid w:val="0006622F"/>
    <w:rsid w:val="0007011A"/>
    <w:rsid w:val="00070879"/>
    <w:rsid w:val="00070C68"/>
    <w:rsid w:val="00070F26"/>
    <w:rsid w:val="000711E4"/>
    <w:rsid w:val="00071BEC"/>
    <w:rsid w:val="0007353B"/>
    <w:rsid w:val="0007380C"/>
    <w:rsid w:val="00075B41"/>
    <w:rsid w:val="00075D20"/>
    <w:rsid w:val="00076209"/>
    <w:rsid w:val="0007750B"/>
    <w:rsid w:val="00077607"/>
    <w:rsid w:val="00080018"/>
    <w:rsid w:val="000801C4"/>
    <w:rsid w:val="00081471"/>
    <w:rsid w:val="000817A3"/>
    <w:rsid w:val="00081C85"/>
    <w:rsid w:val="000826F7"/>
    <w:rsid w:val="0008355C"/>
    <w:rsid w:val="0008385B"/>
    <w:rsid w:val="00084C54"/>
    <w:rsid w:val="00084E46"/>
    <w:rsid w:val="00085A26"/>
    <w:rsid w:val="00085A99"/>
    <w:rsid w:val="00085AF2"/>
    <w:rsid w:val="00086A79"/>
    <w:rsid w:val="00087D90"/>
    <w:rsid w:val="00087E57"/>
    <w:rsid w:val="00087FC5"/>
    <w:rsid w:val="00090501"/>
    <w:rsid w:val="00090665"/>
    <w:rsid w:val="00090C82"/>
    <w:rsid w:val="00090D2B"/>
    <w:rsid w:val="00090EBB"/>
    <w:rsid w:val="0009151D"/>
    <w:rsid w:val="00092351"/>
    <w:rsid w:val="0009255F"/>
    <w:rsid w:val="00093539"/>
    <w:rsid w:val="00093D9B"/>
    <w:rsid w:val="00093F5D"/>
    <w:rsid w:val="0009442E"/>
    <w:rsid w:val="0009504A"/>
    <w:rsid w:val="000969CC"/>
    <w:rsid w:val="000976B4"/>
    <w:rsid w:val="000A03B5"/>
    <w:rsid w:val="000A0A6C"/>
    <w:rsid w:val="000A0CC0"/>
    <w:rsid w:val="000A11FE"/>
    <w:rsid w:val="000A3145"/>
    <w:rsid w:val="000A3332"/>
    <w:rsid w:val="000A35A5"/>
    <w:rsid w:val="000A3666"/>
    <w:rsid w:val="000A3784"/>
    <w:rsid w:val="000A37E5"/>
    <w:rsid w:val="000A3803"/>
    <w:rsid w:val="000A38D4"/>
    <w:rsid w:val="000A407B"/>
    <w:rsid w:val="000A4558"/>
    <w:rsid w:val="000A46FB"/>
    <w:rsid w:val="000A484C"/>
    <w:rsid w:val="000A4D56"/>
    <w:rsid w:val="000A51A6"/>
    <w:rsid w:val="000A52C7"/>
    <w:rsid w:val="000A5641"/>
    <w:rsid w:val="000A56B6"/>
    <w:rsid w:val="000A6BC9"/>
    <w:rsid w:val="000B0006"/>
    <w:rsid w:val="000B02F2"/>
    <w:rsid w:val="000B0DC0"/>
    <w:rsid w:val="000B0EAF"/>
    <w:rsid w:val="000B1189"/>
    <w:rsid w:val="000B35E0"/>
    <w:rsid w:val="000B3651"/>
    <w:rsid w:val="000B4208"/>
    <w:rsid w:val="000B4806"/>
    <w:rsid w:val="000B537E"/>
    <w:rsid w:val="000B62D1"/>
    <w:rsid w:val="000B7429"/>
    <w:rsid w:val="000B776B"/>
    <w:rsid w:val="000C0492"/>
    <w:rsid w:val="000C04C9"/>
    <w:rsid w:val="000C0C88"/>
    <w:rsid w:val="000C0CFA"/>
    <w:rsid w:val="000C1454"/>
    <w:rsid w:val="000C24FC"/>
    <w:rsid w:val="000C288E"/>
    <w:rsid w:val="000C2C67"/>
    <w:rsid w:val="000C3D00"/>
    <w:rsid w:val="000C40DF"/>
    <w:rsid w:val="000C415F"/>
    <w:rsid w:val="000C43BB"/>
    <w:rsid w:val="000C4B03"/>
    <w:rsid w:val="000C53EB"/>
    <w:rsid w:val="000C5C0D"/>
    <w:rsid w:val="000C5E4B"/>
    <w:rsid w:val="000C675F"/>
    <w:rsid w:val="000C6E02"/>
    <w:rsid w:val="000D049A"/>
    <w:rsid w:val="000D05E3"/>
    <w:rsid w:val="000D1A4F"/>
    <w:rsid w:val="000D20BE"/>
    <w:rsid w:val="000D2C67"/>
    <w:rsid w:val="000D388B"/>
    <w:rsid w:val="000D425F"/>
    <w:rsid w:val="000D439C"/>
    <w:rsid w:val="000D4726"/>
    <w:rsid w:val="000D4C47"/>
    <w:rsid w:val="000D4C56"/>
    <w:rsid w:val="000D4FC2"/>
    <w:rsid w:val="000D5F33"/>
    <w:rsid w:val="000D6B73"/>
    <w:rsid w:val="000D6CBA"/>
    <w:rsid w:val="000D6CDF"/>
    <w:rsid w:val="000D6EA9"/>
    <w:rsid w:val="000D7410"/>
    <w:rsid w:val="000D77B9"/>
    <w:rsid w:val="000D78CE"/>
    <w:rsid w:val="000D7F0F"/>
    <w:rsid w:val="000E24D5"/>
    <w:rsid w:val="000E2ECC"/>
    <w:rsid w:val="000E3164"/>
    <w:rsid w:val="000E3452"/>
    <w:rsid w:val="000E35C3"/>
    <w:rsid w:val="000E39DA"/>
    <w:rsid w:val="000E3E4F"/>
    <w:rsid w:val="000E4307"/>
    <w:rsid w:val="000E4399"/>
    <w:rsid w:val="000E51D0"/>
    <w:rsid w:val="000E57EC"/>
    <w:rsid w:val="000E5B4E"/>
    <w:rsid w:val="000E5EE7"/>
    <w:rsid w:val="000E6167"/>
    <w:rsid w:val="000E63B7"/>
    <w:rsid w:val="000E6B0E"/>
    <w:rsid w:val="000E6C83"/>
    <w:rsid w:val="000F0246"/>
    <w:rsid w:val="000F05B3"/>
    <w:rsid w:val="000F0BC9"/>
    <w:rsid w:val="000F16F5"/>
    <w:rsid w:val="000F239E"/>
    <w:rsid w:val="000F2CCC"/>
    <w:rsid w:val="000F2DDA"/>
    <w:rsid w:val="000F393F"/>
    <w:rsid w:val="000F3A5B"/>
    <w:rsid w:val="000F59BD"/>
    <w:rsid w:val="000F5BE8"/>
    <w:rsid w:val="000F64D0"/>
    <w:rsid w:val="000F7405"/>
    <w:rsid w:val="00100736"/>
    <w:rsid w:val="0010110E"/>
    <w:rsid w:val="001013CD"/>
    <w:rsid w:val="00101A4B"/>
    <w:rsid w:val="00101CAE"/>
    <w:rsid w:val="00101D78"/>
    <w:rsid w:val="00103396"/>
    <w:rsid w:val="00103922"/>
    <w:rsid w:val="001043EA"/>
    <w:rsid w:val="001044CE"/>
    <w:rsid w:val="00104F3F"/>
    <w:rsid w:val="001050C8"/>
    <w:rsid w:val="00105CD2"/>
    <w:rsid w:val="00105EAD"/>
    <w:rsid w:val="001062C0"/>
    <w:rsid w:val="00106F9B"/>
    <w:rsid w:val="00106F9C"/>
    <w:rsid w:val="00107CE6"/>
    <w:rsid w:val="00110119"/>
    <w:rsid w:val="00110990"/>
    <w:rsid w:val="00110B19"/>
    <w:rsid w:val="00110D0D"/>
    <w:rsid w:val="00110DEC"/>
    <w:rsid w:val="0011115A"/>
    <w:rsid w:val="0011182A"/>
    <w:rsid w:val="001133D1"/>
    <w:rsid w:val="0011377A"/>
    <w:rsid w:val="00113B03"/>
    <w:rsid w:val="00114119"/>
    <w:rsid w:val="001147B2"/>
    <w:rsid w:val="00114CAC"/>
    <w:rsid w:val="00115FEF"/>
    <w:rsid w:val="00116BA2"/>
    <w:rsid w:val="00117049"/>
    <w:rsid w:val="00117141"/>
    <w:rsid w:val="00120120"/>
    <w:rsid w:val="0012056B"/>
    <w:rsid w:val="00120864"/>
    <w:rsid w:val="00120880"/>
    <w:rsid w:val="00120922"/>
    <w:rsid w:val="001209D4"/>
    <w:rsid w:val="00120ECA"/>
    <w:rsid w:val="00121579"/>
    <w:rsid w:val="001215D6"/>
    <w:rsid w:val="00122779"/>
    <w:rsid w:val="00122A3E"/>
    <w:rsid w:val="00122B28"/>
    <w:rsid w:val="00122CA1"/>
    <w:rsid w:val="00122F91"/>
    <w:rsid w:val="001234F6"/>
    <w:rsid w:val="00124F11"/>
    <w:rsid w:val="00125970"/>
    <w:rsid w:val="00126CC6"/>
    <w:rsid w:val="00127AAD"/>
    <w:rsid w:val="00127DF2"/>
    <w:rsid w:val="00130043"/>
    <w:rsid w:val="00130207"/>
    <w:rsid w:val="00130E36"/>
    <w:rsid w:val="001312D8"/>
    <w:rsid w:val="001314CF"/>
    <w:rsid w:val="001318E5"/>
    <w:rsid w:val="0013224A"/>
    <w:rsid w:val="00132566"/>
    <w:rsid w:val="0013259E"/>
    <w:rsid w:val="001339CD"/>
    <w:rsid w:val="00134176"/>
    <w:rsid w:val="001342CA"/>
    <w:rsid w:val="00134361"/>
    <w:rsid w:val="00134933"/>
    <w:rsid w:val="00134D76"/>
    <w:rsid w:val="00134FAE"/>
    <w:rsid w:val="00135F09"/>
    <w:rsid w:val="00136016"/>
    <w:rsid w:val="00136182"/>
    <w:rsid w:val="00136B89"/>
    <w:rsid w:val="001370B5"/>
    <w:rsid w:val="001374C3"/>
    <w:rsid w:val="001406BE"/>
    <w:rsid w:val="0014089D"/>
    <w:rsid w:val="001413CF"/>
    <w:rsid w:val="00141CCC"/>
    <w:rsid w:val="00141E4A"/>
    <w:rsid w:val="0014279C"/>
    <w:rsid w:val="00142A3C"/>
    <w:rsid w:val="001433F7"/>
    <w:rsid w:val="0014364A"/>
    <w:rsid w:val="00144023"/>
    <w:rsid w:val="00144055"/>
    <w:rsid w:val="00144317"/>
    <w:rsid w:val="00144556"/>
    <w:rsid w:val="00145949"/>
    <w:rsid w:val="00146EC1"/>
    <w:rsid w:val="00147503"/>
    <w:rsid w:val="001476DF"/>
    <w:rsid w:val="00147CF4"/>
    <w:rsid w:val="001502D1"/>
    <w:rsid w:val="00150B28"/>
    <w:rsid w:val="00150E31"/>
    <w:rsid w:val="00150F44"/>
    <w:rsid w:val="00151856"/>
    <w:rsid w:val="001521ED"/>
    <w:rsid w:val="0015325D"/>
    <w:rsid w:val="001533FA"/>
    <w:rsid w:val="00153556"/>
    <w:rsid w:val="001538D9"/>
    <w:rsid w:val="00153F18"/>
    <w:rsid w:val="001540B8"/>
    <w:rsid w:val="001545BF"/>
    <w:rsid w:val="0015468C"/>
    <w:rsid w:val="0015483B"/>
    <w:rsid w:val="001558E3"/>
    <w:rsid w:val="0015611A"/>
    <w:rsid w:val="001561D6"/>
    <w:rsid w:val="001564B8"/>
    <w:rsid w:val="001573EF"/>
    <w:rsid w:val="001601DE"/>
    <w:rsid w:val="00160AF7"/>
    <w:rsid w:val="001614EF"/>
    <w:rsid w:val="00161639"/>
    <w:rsid w:val="001619EA"/>
    <w:rsid w:val="00161C32"/>
    <w:rsid w:val="00161E37"/>
    <w:rsid w:val="00162853"/>
    <w:rsid w:val="00162928"/>
    <w:rsid w:val="00163090"/>
    <w:rsid w:val="0016388C"/>
    <w:rsid w:val="00164741"/>
    <w:rsid w:val="001647DE"/>
    <w:rsid w:val="001656BA"/>
    <w:rsid w:val="0016611C"/>
    <w:rsid w:val="00167E51"/>
    <w:rsid w:val="001705FF"/>
    <w:rsid w:val="00170B9C"/>
    <w:rsid w:val="00171719"/>
    <w:rsid w:val="00171A8B"/>
    <w:rsid w:val="00172316"/>
    <w:rsid w:val="00172CF7"/>
    <w:rsid w:val="00173214"/>
    <w:rsid w:val="0017327A"/>
    <w:rsid w:val="00173371"/>
    <w:rsid w:val="00176B2C"/>
    <w:rsid w:val="00177122"/>
    <w:rsid w:val="001772A8"/>
    <w:rsid w:val="00177321"/>
    <w:rsid w:val="001805FD"/>
    <w:rsid w:val="00180853"/>
    <w:rsid w:val="00180CBD"/>
    <w:rsid w:val="001810EC"/>
    <w:rsid w:val="001812DA"/>
    <w:rsid w:val="00181498"/>
    <w:rsid w:val="001814CD"/>
    <w:rsid w:val="0018174F"/>
    <w:rsid w:val="001817A6"/>
    <w:rsid w:val="00181944"/>
    <w:rsid w:val="00181B9D"/>
    <w:rsid w:val="00181F50"/>
    <w:rsid w:val="001821B2"/>
    <w:rsid w:val="00182A34"/>
    <w:rsid w:val="00183F86"/>
    <w:rsid w:val="001841D8"/>
    <w:rsid w:val="00184C0A"/>
    <w:rsid w:val="00185950"/>
    <w:rsid w:val="00185B36"/>
    <w:rsid w:val="00186B61"/>
    <w:rsid w:val="0018702F"/>
    <w:rsid w:val="0018776F"/>
    <w:rsid w:val="001902E6"/>
    <w:rsid w:val="00191F0F"/>
    <w:rsid w:val="001922BF"/>
    <w:rsid w:val="0019257B"/>
    <w:rsid w:val="00192B8B"/>
    <w:rsid w:val="00194863"/>
    <w:rsid w:val="001949DA"/>
    <w:rsid w:val="00194A66"/>
    <w:rsid w:val="00194D4E"/>
    <w:rsid w:val="00195012"/>
    <w:rsid w:val="001954F0"/>
    <w:rsid w:val="001956DA"/>
    <w:rsid w:val="0019590E"/>
    <w:rsid w:val="00195AD1"/>
    <w:rsid w:val="001967E5"/>
    <w:rsid w:val="00196CF1"/>
    <w:rsid w:val="00196EA7"/>
    <w:rsid w:val="001972F9"/>
    <w:rsid w:val="001977FD"/>
    <w:rsid w:val="00197F44"/>
    <w:rsid w:val="001A1A39"/>
    <w:rsid w:val="001A23C8"/>
    <w:rsid w:val="001A2AB6"/>
    <w:rsid w:val="001A2BE3"/>
    <w:rsid w:val="001A2E6E"/>
    <w:rsid w:val="001A383D"/>
    <w:rsid w:val="001A3CB1"/>
    <w:rsid w:val="001A3DFA"/>
    <w:rsid w:val="001A3FEC"/>
    <w:rsid w:val="001A434C"/>
    <w:rsid w:val="001A4E06"/>
    <w:rsid w:val="001A554B"/>
    <w:rsid w:val="001A5580"/>
    <w:rsid w:val="001A5647"/>
    <w:rsid w:val="001A5AB9"/>
    <w:rsid w:val="001A5FCF"/>
    <w:rsid w:val="001A7BFB"/>
    <w:rsid w:val="001B02C7"/>
    <w:rsid w:val="001B0D3D"/>
    <w:rsid w:val="001B14B0"/>
    <w:rsid w:val="001B1CED"/>
    <w:rsid w:val="001B248E"/>
    <w:rsid w:val="001B2E1F"/>
    <w:rsid w:val="001B354B"/>
    <w:rsid w:val="001B35C3"/>
    <w:rsid w:val="001B4182"/>
    <w:rsid w:val="001B464F"/>
    <w:rsid w:val="001B5127"/>
    <w:rsid w:val="001B5971"/>
    <w:rsid w:val="001B5B2B"/>
    <w:rsid w:val="001B6050"/>
    <w:rsid w:val="001B6400"/>
    <w:rsid w:val="001B76AD"/>
    <w:rsid w:val="001B7C45"/>
    <w:rsid w:val="001B7EFF"/>
    <w:rsid w:val="001C01A6"/>
    <w:rsid w:val="001C05A0"/>
    <w:rsid w:val="001C07BB"/>
    <w:rsid w:val="001C092C"/>
    <w:rsid w:val="001C1A98"/>
    <w:rsid w:val="001C20B8"/>
    <w:rsid w:val="001C29B6"/>
    <w:rsid w:val="001C2CBA"/>
    <w:rsid w:val="001C34D5"/>
    <w:rsid w:val="001C3AA7"/>
    <w:rsid w:val="001C3B25"/>
    <w:rsid w:val="001C3C54"/>
    <w:rsid w:val="001C3C6B"/>
    <w:rsid w:val="001C3D20"/>
    <w:rsid w:val="001C4B06"/>
    <w:rsid w:val="001C4BFE"/>
    <w:rsid w:val="001C4E16"/>
    <w:rsid w:val="001C5011"/>
    <w:rsid w:val="001C5197"/>
    <w:rsid w:val="001C55E8"/>
    <w:rsid w:val="001C6769"/>
    <w:rsid w:val="001C67EF"/>
    <w:rsid w:val="001C6C05"/>
    <w:rsid w:val="001C6C65"/>
    <w:rsid w:val="001C74B2"/>
    <w:rsid w:val="001C7746"/>
    <w:rsid w:val="001D001E"/>
    <w:rsid w:val="001D0322"/>
    <w:rsid w:val="001D0484"/>
    <w:rsid w:val="001D0D29"/>
    <w:rsid w:val="001D1EB7"/>
    <w:rsid w:val="001D219E"/>
    <w:rsid w:val="001D41ED"/>
    <w:rsid w:val="001D52E3"/>
    <w:rsid w:val="001D595B"/>
    <w:rsid w:val="001D5C3A"/>
    <w:rsid w:val="001D62E6"/>
    <w:rsid w:val="001D69DA"/>
    <w:rsid w:val="001D6DC3"/>
    <w:rsid w:val="001D77F7"/>
    <w:rsid w:val="001D790A"/>
    <w:rsid w:val="001D7FD3"/>
    <w:rsid w:val="001E03C2"/>
    <w:rsid w:val="001E09BB"/>
    <w:rsid w:val="001E14F2"/>
    <w:rsid w:val="001E20B1"/>
    <w:rsid w:val="001E2D80"/>
    <w:rsid w:val="001E3057"/>
    <w:rsid w:val="001E3290"/>
    <w:rsid w:val="001E3F7C"/>
    <w:rsid w:val="001E4295"/>
    <w:rsid w:val="001E44EC"/>
    <w:rsid w:val="001E4A18"/>
    <w:rsid w:val="001E4FAF"/>
    <w:rsid w:val="001E5DDC"/>
    <w:rsid w:val="001E5F80"/>
    <w:rsid w:val="001E659D"/>
    <w:rsid w:val="001E6BAC"/>
    <w:rsid w:val="001E6E6C"/>
    <w:rsid w:val="001E71BC"/>
    <w:rsid w:val="001E761D"/>
    <w:rsid w:val="001E7FBD"/>
    <w:rsid w:val="001F0BC5"/>
    <w:rsid w:val="001F0F5C"/>
    <w:rsid w:val="001F0F94"/>
    <w:rsid w:val="001F147D"/>
    <w:rsid w:val="001F1526"/>
    <w:rsid w:val="001F224F"/>
    <w:rsid w:val="001F228B"/>
    <w:rsid w:val="001F2A48"/>
    <w:rsid w:val="001F2BBE"/>
    <w:rsid w:val="001F2DD6"/>
    <w:rsid w:val="001F30C3"/>
    <w:rsid w:val="001F3370"/>
    <w:rsid w:val="001F3710"/>
    <w:rsid w:val="001F45F5"/>
    <w:rsid w:val="001F4AF7"/>
    <w:rsid w:val="001F525A"/>
    <w:rsid w:val="001F52A0"/>
    <w:rsid w:val="001F5480"/>
    <w:rsid w:val="001F5EED"/>
    <w:rsid w:val="001F6217"/>
    <w:rsid w:val="0020087B"/>
    <w:rsid w:val="002015D4"/>
    <w:rsid w:val="0020160A"/>
    <w:rsid w:val="00201E7C"/>
    <w:rsid w:val="00202495"/>
    <w:rsid w:val="002029E6"/>
    <w:rsid w:val="00202D7D"/>
    <w:rsid w:val="00202FCD"/>
    <w:rsid w:val="00203367"/>
    <w:rsid w:val="0020349E"/>
    <w:rsid w:val="00203E7E"/>
    <w:rsid w:val="00206232"/>
    <w:rsid w:val="00206280"/>
    <w:rsid w:val="002071D3"/>
    <w:rsid w:val="002078CE"/>
    <w:rsid w:val="002100E5"/>
    <w:rsid w:val="00210DFC"/>
    <w:rsid w:val="002128D4"/>
    <w:rsid w:val="0021298B"/>
    <w:rsid w:val="00212A64"/>
    <w:rsid w:val="00214045"/>
    <w:rsid w:val="002154A4"/>
    <w:rsid w:val="002157DC"/>
    <w:rsid w:val="00216293"/>
    <w:rsid w:val="00216319"/>
    <w:rsid w:val="00217704"/>
    <w:rsid w:val="0022064E"/>
    <w:rsid w:val="002208D7"/>
    <w:rsid w:val="00220934"/>
    <w:rsid w:val="00220FD0"/>
    <w:rsid w:val="002213E3"/>
    <w:rsid w:val="00222CCB"/>
    <w:rsid w:val="00222DE6"/>
    <w:rsid w:val="00222EE0"/>
    <w:rsid w:val="00223B5D"/>
    <w:rsid w:val="00223D64"/>
    <w:rsid w:val="00224016"/>
    <w:rsid w:val="002240A4"/>
    <w:rsid w:val="002263B4"/>
    <w:rsid w:val="00226F93"/>
    <w:rsid w:val="0022713D"/>
    <w:rsid w:val="00231135"/>
    <w:rsid w:val="00231ABA"/>
    <w:rsid w:val="00231C80"/>
    <w:rsid w:val="002322F9"/>
    <w:rsid w:val="00232979"/>
    <w:rsid w:val="00233017"/>
    <w:rsid w:val="002333FB"/>
    <w:rsid w:val="00233EEE"/>
    <w:rsid w:val="002341F3"/>
    <w:rsid w:val="00234254"/>
    <w:rsid w:val="002342C4"/>
    <w:rsid w:val="00234D2E"/>
    <w:rsid w:val="00234E3B"/>
    <w:rsid w:val="0023513C"/>
    <w:rsid w:val="00235A51"/>
    <w:rsid w:val="00236666"/>
    <w:rsid w:val="002368A0"/>
    <w:rsid w:val="002376BA"/>
    <w:rsid w:val="002378AB"/>
    <w:rsid w:val="00237E90"/>
    <w:rsid w:val="00237FFC"/>
    <w:rsid w:val="002406D6"/>
    <w:rsid w:val="00240916"/>
    <w:rsid w:val="00240C20"/>
    <w:rsid w:val="00241143"/>
    <w:rsid w:val="00241168"/>
    <w:rsid w:val="00241831"/>
    <w:rsid w:val="00241EE3"/>
    <w:rsid w:val="002428BA"/>
    <w:rsid w:val="00242C6E"/>
    <w:rsid w:val="00243027"/>
    <w:rsid w:val="00243034"/>
    <w:rsid w:val="0024488B"/>
    <w:rsid w:val="00244F44"/>
    <w:rsid w:val="00245CFA"/>
    <w:rsid w:val="00246BE6"/>
    <w:rsid w:val="00246F2A"/>
    <w:rsid w:val="00247528"/>
    <w:rsid w:val="002475C7"/>
    <w:rsid w:val="0024771A"/>
    <w:rsid w:val="0024771D"/>
    <w:rsid w:val="00247E2F"/>
    <w:rsid w:val="002508F8"/>
    <w:rsid w:val="00250D77"/>
    <w:rsid w:val="00251124"/>
    <w:rsid w:val="0025168F"/>
    <w:rsid w:val="00251CCF"/>
    <w:rsid w:val="00251DE4"/>
    <w:rsid w:val="00252517"/>
    <w:rsid w:val="00252A5D"/>
    <w:rsid w:val="0025361F"/>
    <w:rsid w:val="00254053"/>
    <w:rsid w:val="00254061"/>
    <w:rsid w:val="002541B3"/>
    <w:rsid w:val="002544C9"/>
    <w:rsid w:val="002545A5"/>
    <w:rsid w:val="00254BF4"/>
    <w:rsid w:val="00255065"/>
    <w:rsid w:val="00255B08"/>
    <w:rsid w:val="00255E03"/>
    <w:rsid w:val="00256027"/>
    <w:rsid w:val="002562EC"/>
    <w:rsid w:val="00256725"/>
    <w:rsid w:val="00256B6B"/>
    <w:rsid w:val="00256FAD"/>
    <w:rsid w:val="0025702B"/>
    <w:rsid w:val="00257200"/>
    <w:rsid w:val="002572DA"/>
    <w:rsid w:val="002576EF"/>
    <w:rsid w:val="00257765"/>
    <w:rsid w:val="00257AC4"/>
    <w:rsid w:val="00257B2C"/>
    <w:rsid w:val="00260824"/>
    <w:rsid w:val="00260989"/>
    <w:rsid w:val="0026134D"/>
    <w:rsid w:val="00262B75"/>
    <w:rsid w:val="00263952"/>
    <w:rsid w:val="00264415"/>
    <w:rsid w:val="00265030"/>
    <w:rsid w:val="002652AB"/>
    <w:rsid w:val="0026579A"/>
    <w:rsid w:val="00265CDE"/>
    <w:rsid w:val="00266F79"/>
    <w:rsid w:val="002672F0"/>
    <w:rsid w:val="0026735E"/>
    <w:rsid w:val="00267465"/>
    <w:rsid w:val="00267D41"/>
    <w:rsid w:val="0027003D"/>
    <w:rsid w:val="00270BC9"/>
    <w:rsid w:val="00272242"/>
    <w:rsid w:val="0027336B"/>
    <w:rsid w:val="002737E2"/>
    <w:rsid w:val="00273C8A"/>
    <w:rsid w:val="002741A1"/>
    <w:rsid w:val="00274F56"/>
    <w:rsid w:val="002755DE"/>
    <w:rsid w:val="0027560D"/>
    <w:rsid w:val="0027581E"/>
    <w:rsid w:val="00275DE9"/>
    <w:rsid w:val="00276B76"/>
    <w:rsid w:val="00276ECE"/>
    <w:rsid w:val="00277458"/>
    <w:rsid w:val="00277B78"/>
    <w:rsid w:val="002804BA"/>
    <w:rsid w:val="00280C42"/>
    <w:rsid w:val="00281576"/>
    <w:rsid w:val="00281CEA"/>
    <w:rsid w:val="00281E8F"/>
    <w:rsid w:val="00281F20"/>
    <w:rsid w:val="002822BD"/>
    <w:rsid w:val="00282546"/>
    <w:rsid w:val="00282BE8"/>
    <w:rsid w:val="00283F48"/>
    <w:rsid w:val="00284496"/>
    <w:rsid w:val="0028594A"/>
    <w:rsid w:val="00285C60"/>
    <w:rsid w:val="00285F81"/>
    <w:rsid w:val="002861E2"/>
    <w:rsid w:val="00286298"/>
    <w:rsid w:val="002863B0"/>
    <w:rsid w:val="00286E46"/>
    <w:rsid w:val="00287441"/>
    <w:rsid w:val="002877F1"/>
    <w:rsid w:val="002877FC"/>
    <w:rsid w:val="00290478"/>
    <w:rsid w:val="00290596"/>
    <w:rsid w:val="0029063E"/>
    <w:rsid w:val="00290D32"/>
    <w:rsid w:val="002915E3"/>
    <w:rsid w:val="00291934"/>
    <w:rsid w:val="00292181"/>
    <w:rsid w:val="002923A9"/>
    <w:rsid w:val="00292747"/>
    <w:rsid w:val="00292DC9"/>
    <w:rsid w:val="002932CC"/>
    <w:rsid w:val="0029377A"/>
    <w:rsid w:val="00293D09"/>
    <w:rsid w:val="002950AC"/>
    <w:rsid w:val="00295434"/>
    <w:rsid w:val="00296199"/>
    <w:rsid w:val="00296B8D"/>
    <w:rsid w:val="00296B91"/>
    <w:rsid w:val="00296C28"/>
    <w:rsid w:val="00296DD9"/>
    <w:rsid w:val="00297CBA"/>
    <w:rsid w:val="00297E57"/>
    <w:rsid w:val="002A00FD"/>
    <w:rsid w:val="002A074D"/>
    <w:rsid w:val="002A2344"/>
    <w:rsid w:val="002A2691"/>
    <w:rsid w:val="002A2B82"/>
    <w:rsid w:val="002A389E"/>
    <w:rsid w:val="002A3B73"/>
    <w:rsid w:val="002A3B79"/>
    <w:rsid w:val="002A451F"/>
    <w:rsid w:val="002A543B"/>
    <w:rsid w:val="002A5FB2"/>
    <w:rsid w:val="002A6FC1"/>
    <w:rsid w:val="002A748B"/>
    <w:rsid w:val="002A7C53"/>
    <w:rsid w:val="002B0D80"/>
    <w:rsid w:val="002B13E1"/>
    <w:rsid w:val="002B15CE"/>
    <w:rsid w:val="002B28A1"/>
    <w:rsid w:val="002B33E5"/>
    <w:rsid w:val="002B356E"/>
    <w:rsid w:val="002B35EE"/>
    <w:rsid w:val="002B3842"/>
    <w:rsid w:val="002B3F1F"/>
    <w:rsid w:val="002B3FA0"/>
    <w:rsid w:val="002B448A"/>
    <w:rsid w:val="002B5662"/>
    <w:rsid w:val="002B5B26"/>
    <w:rsid w:val="002B5B49"/>
    <w:rsid w:val="002B6C46"/>
    <w:rsid w:val="002B6D50"/>
    <w:rsid w:val="002B6FD1"/>
    <w:rsid w:val="002B7AFD"/>
    <w:rsid w:val="002B7CC8"/>
    <w:rsid w:val="002C0129"/>
    <w:rsid w:val="002C08C6"/>
    <w:rsid w:val="002C0C55"/>
    <w:rsid w:val="002C111C"/>
    <w:rsid w:val="002C186E"/>
    <w:rsid w:val="002C1E4E"/>
    <w:rsid w:val="002C1F77"/>
    <w:rsid w:val="002C217A"/>
    <w:rsid w:val="002C21ED"/>
    <w:rsid w:val="002C2409"/>
    <w:rsid w:val="002C261E"/>
    <w:rsid w:val="002C28EF"/>
    <w:rsid w:val="002C3195"/>
    <w:rsid w:val="002C3726"/>
    <w:rsid w:val="002C3B2B"/>
    <w:rsid w:val="002C3CE9"/>
    <w:rsid w:val="002C3E87"/>
    <w:rsid w:val="002C4491"/>
    <w:rsid w:val="002C4967"/>
    <w:rsid w:val="002C49B7"/>
    <w:rsid w:val="002C5F3B"/>
    <w:rsid w:val="002D1B6F"/>
    <w:rsid w:val="002D22A2"/>
    <w:rsid w:val="002D2EF3"/>
    <w:rsid w:val="002D324A"/>
    <w:rsid w:val="002D393F"/>
    <w:rsid w:val="002D40EE"/>
    <w:rsid w:val="002D529F"/>
    <w:rsid w:val="002D5973"/>
    <w:rsid w:val="002D5CCC"/>
    <w:rsid w:val="002E04F5"/>
    <w:rsid w:val="002E0B0D"/>
    <w:rsid w:val="002E107F"/>
    <w:rsid w:val="002E10FC"/>
    <w:rsid w:val="002E1B07"/>
    <w:rsid w:val="002E1EEA"/>
    <w:rsid w:val="002E23A2"/>
    <w:rsid w:val="002E3644"/>
    <w:rsid w:val="002E37A5"/>
    <w:rsid w:val="002E442B"/>
    <w:rsid w:val="002E5B93"/>
    <w:rsid w:val="002E5C17"/>
    <w:rsid w:val="002E6465"/>
    <w:rsid w:val="002E6EE8"/>
    <w:rsid w:val="002E764D"/>
    <w:rsid w:val="002E7683"/>
    <w:rsid w:val="002E7EBB"/>
    <w:rsid w:val="002F0E9D"/>
    <w:rsid w:val="002F15DF"/>
    <w:rsid w:val="002F1B70"/>
    <w:rsid w:val="002F1FF2"/>
    <w:rsid w:val="002F3BA1"/>
    <w:rsid w:val="002F42B2"/>
    <w:rsid w:val="002F4C1F"/>
    <w:rsid w:val="002F4D98"/>
    <w:rsid w:val="002F523E"/>
    <w:rsid w:val="002F54C0"/>
    <w:rsid w:val="002F5B11"/>
    <w:rsid w:val="002F5E1C"/>
    <w:rsid w:val="002F64EC"/>
    <w:rsid w:val="002F6C84"/>
    <w:rsid w:val="002F6F84"/>
    <w:rsid w:val="002F7079"/>
    <w:rsid w:val="00300474"/>
    <w:rsid w:val="00300798"/>
    <w:rsid w:val="00301AF4"/>
    <w:rsid w:val="00301DF8"/>
    <w:rsid w:val="00301F2E"/>
    <w:rsid w:val="00302821"/>
    <w:rsid w:val="003028A3"/>
    <w:rsid w:val="00302BCE"/>
    <w:rsid w:val="00303C29"/>
    <w:rsid w:val="003043F7"/>
    <w:rsid w:val="00304A19"/>
    <w:rsid w:val="00304DDE"/>
    <w:rsid w:val="00305088"/>
    <w:rsid w:val="003069DD"/>
    <w:rsid w:val="00306D8E"/>
    <w:rsid w:val="003106BB"/>
    <w:rsid w:val="00310FDF"/>
    <w:rsid w:val="00311F33"/>
    <w:rsid w:val="00311FB8"/>
    <w:rsid w:val="00312014"/>
    <w:rsid w:val="003124EF"/>
    <w:rsid w:val="00312611"/>
    <w:rsid w:val="0031296F"/>
    <w:rsid w:val="00312EB0"/>
    <w:rsid w:val="00312F83"/>
    <w:rsid w:val="0031313E"/>
    <w:rsid w:val="00313648"/>
    <w:rsid w:val="003136AD"/>
    <w:rsid w:val="003137AC"/>
    <w:rsid w:val="00314BD1"/>
    <w:rsid w:val="00314FAE"/>
    <w:rsid w:val="00315072"/>
    <w:rsid w:val="003150A1"/>
    <w:rsid w:val="00315417"/>
    <w:rsid w:val="00315648"/>
    <w:rsid w:val="003157E8"/>
    <w:rsid w:val="00315CF6"/>
    <w:rsid w:val="00315D2D"/>
    <w:rsid w:val="00316880"/>
    <w:rsid w:val="0031715D"/>
    <w:rsid w:val="0031795C"/>
    <w:rsid w:val="0032005B"/>
    <w:rsid w:val="00320615"/>
    <w:rsid w:val="00320B8C"/>
    <w:rsid w:val="003233A6"/>
    <w:rsid w:val="00323483"/>
    <w:rsid w:val="0032371D"/>
    <w:rsid w:val="00324D6A"/>
    <w:rsid w:val="00324E54"/>
    <w:rsid w:val="00325F9D"/>
    <w:rsid w:val="00326545"/>
    <w:rsid w:val="00330BD2"/>
    <w:rsid w:val="00331779"/>
    <w:rsid w:val="003325ED"/>
    <w:rsid w:val="00333212"/>
    <w:rsid w:val="0033361F"/>
    <w:rsid w:val="003340EB"/>
    <w:rsid w:val="00334348"/>
    <w:rsid w:val="0033456A"/>
    <w:rsid w:val="00334F01"/>
    <w:rsid w:val="00335229"/>
    <w:rsid w:val="00335985"/>
    <w:rsid w:val="003363AB"/>
    <w:rsid w:val="00336DDE"/>
    <w:rsid w:val="00336F6F"/>
    <w:rsid w:val="00336F88"/>
    <w:rsid w:val="003375A3"/>
    <w:rsid w:val="00340492"/>
    <w:rsid w:val="003405FB"/>
    <w:rsid w:val="00341104"/>
    <w:rsid w:val="00342BC4"/>
    <w:rsid w:val="00342DAC"/>
    <w:rsid w:val="00343303"/>
    <w:rsid w:val="0034357B"/>
    <w:rsid w:val="003439D9"/>
    <w:rsid w:val="00343A5D"/>
    <w:rsid w:val="00343D59"/>
    <w:rsid w:val="00344AE3"/>
    <w:rsid w:val="00345525"/>
    <w:rsid w:val="00346945"/>
    <w:rsid w:val="00346993"/>
    <w:rsid w:val="00347624"/>
    <w:rsid w:val="00347822"/>
    <w:rsid w:val="003502BA"/>
    <w:rsid w:val="00351BC9"/>
    <w:rsid w:val="00352227"/>
    <w:rsid w:val="0035289E"/>
    <w:rsid w:val="00352B79"/>
    <w:rsid w:val="00352B96"/>
    <w:rsid w:val="00352D7A"/>
    <w:rsid w:val="0035320A"/>
    <w:rsid w:val="00353581"/>
    <w:rsid w:val="003537CE"/>
    <w:rsid w:val="00353BB4"/>
    <w:rsid w:val="0035440F"/>
    <w:rsid w:val="0035493A"/>
    <w:rsid w:val="003549C3"/>
    <w:rsid w:val="0035508A"/>
    <w:rsid w:val="0035536C"/>
    <w:rsid w:val="00355FC5"/>
    <w:rsid w:val="00356541"/>
    <w:rsid w:val="00356DA8"/>
    <w:rsid w:val="003571F0"/>
    <w:rsid w:val="00357262"/>
    <w:rsid w:val="00357AC9"/>
    <w:rsid w:val="00360204"/>
    <w:rsid w:val="003607C9"/>
    <w:rsid w:val="003612C8"/>
    <w:rsid w:val="00361D31"/>
    <w:rsid w:val="00362037"/>
    <w:rsid w:val="00362040"/>
    <w:rsid w:val="00362369"/>
    <w:rsid w:val="003623C9"/>
    <w:rsid w:val="003627A0"/>
    <w:rsid w:val="00362BBD"/>
    <w:rsid w:val="00363034"/>
    <w:rsid w:val="00363790"/>
    <w:rsid w:val="00363980"/>
    <w:rsid w:val="00363C56"/>
    <w:rsid w:val="00364BD4"/>
    <w:rsid w:val="003650A4"/>
    <w:rsid w:val="00365CD2"/>
    <w:rsid w:val="003661FC"/>
    <w:rsid w:val="0036660A"/>
    <w:rsid w:val="00366906"/>
    <w:rsid w:val="00367181"/>
    <w:rsid w:val="00367830"/>
    <w:rsid w:val="00367C7B"/>
    <w:rsid w:val="003706D3"/>
    <w:rsid w:val="00370DEE"/>
    <w:rsid w:val="00371039"/>
    <w:rsid w:val="00371B19"/>
    <w:rsid w:val="00371DAA"/>
    <w:rsid w:val="0037244F"/>
    <w:rsid w:val="00372FE4"/>
    <w:rsid w:val="00373A76"/>
    <w:rsid w:val="00373CDA"/>
    <w:rsid w:val="00374047"/>
    <w:rsid w:val="00374096"/>
    <w:rsid w:val="003747C8"/>
    <w:rsid w:val="00374917"/>
    <w:rsid w:val="0037501F"/>
    <w:rsid w:val="00376049"/>
    <w:rsid w:val="00376239"/>
    <w:rsid w:val="003769CA"/>
    <w:rsid w:val="00376DD9"/>
    <w:rsid w:val="00377886"/>
    <w:rsid w:val="003806AA"/>
    <w:rsid w:val="00381064"/>
    <w:rsid w:val="00381540"/>
    <w:rsid w:val="00381995"/>
    <w:rsid w:val="00382114"/>
    <w:rsid w:val="003826A6"/>
    <w:rsid w:val="003826C6"/>
    <w:rsid w:val="00382765"/>
    <w:rsid w:val="00383C58"/>
    <w:rsid w:val="003860D6"/>
    <w:rsid w:val="0038693A"/>
    <w:rsid w:val="003876A3"/>
    <w:rsid w:val="00391515"/>
    <w:rsid w:val="00391F58"/>
    <w:rsid w:val="003920C9"/>
    <w:rsid w:val="00392258"/>
    <w:rsid w:val="003922A4"/>
    <w:rsid w:val="00392F91"/>
    <w:rsid w:val="00392FEE"/>
    <w:rsid w:val="003930BA"/>
    <w:rsid w:val="00393934"/>
    <w:rsid w:val="00394688"/>
    <w:rsid w:val="003948F3"/>
    <w:rsid w:val="00395FEA"/>
    <w:rsid w:val="00396257"/>
    <w:rsid w:val="00396DB6"/>
    <w:rsid w:val="0039740B"/>
    <w:rsid w:val="00397C12"/>
    <w:rsid w:val="00397EAF"/>
    <w:rsid w:val="003A07E9"/>
    <w:rsid w:val="003A14ED"/>
    <w:rsid w:val="003A1B56"/>
    <w:rsid w:val="003A1CD6"/>
    <w:rsid w:val="003A1F60"/>
    <w:rsid w:val="003A23B7"/>
    <w:rsid w:val="003A24CC"/>
    <w:rsid w:val="003A2C1E"/>
    <w:rsid w:val="003A3021"/>
    <w:rsid w:val="003A3134"/>
    <w:rsid w:val="003A32F5"/>
    <w:rsid w:val="003A3383"/>
    <w:rsid w:val="003A4830"/>
    <w:rsid w:val="003A5468"/>
    <w:rsid w:val="003A5DA1"/>
    <w:rsid w:val="003A6354"/>
    <w:rsid w:val="003A6357"/>
    <w:rsid w:val="003A6851"/>
    <w:rsid w:val="003A6B26"/>
    <w:rsid w:val="003B0674"/>
    <w:rsid w:val="003B078B"/>
    <w:rsid w:val="003B0926"/>
    <w:rsid w:val="003B0FCC"/>
    <w:rsid w:val="003B1E91"/>
    <w:rsid w:val="003B2C42"/>
    <w:rsid w:val="003B2D46"/>
    <w:rsid w:val="003B3EDF"/>
    <w:rsid w:val="003B3F32"/>
    <w:rsid w:val="003B4146"/>
    <w:rsid w:val="003B4357"/>
    <w:rsid w:val="003B4B2F"/>
    <w:rsid w:val="003B5F4D"/>
    <w:rsid w:val="003B72C7"/>
    <w:rsid w:val="003B7432"/>
    <w:rsid w:val="003B7CD2"/>
    <w:rsid w:val="003B7E1A"/>
    <w:rsid w:val="003C0010"/>
    <w:rsid w:val="003C0C9B"/>
    <w:rsid w:val="003C0CD4"/>
    <w:rsid w:val="003C0FA6"/>
    <w:rsid w:val="003C1404"/>
    <w:rsid w:val="003C1691"/>
    <w:rsid w:val="003C1899"/>
    <w:rsid w:val="003C18DD"/>
    <w:rsid w:val="003C1E6C"/>
    <w:rsid w:val="003C21F4"/>
    <w:rsid w:val="003C2289"/>
    <w:rsid w:val="003C2EDF"/>
    <w:rsid w:val="003C31D7"/>
    <w:rsid w:val="003C3354"/>
    <w:rsid w:val="003C3863"/>
    <w:rsid w:val="003C3E23"/>
    <w:rsid w:val="003C403D"/>
    <w:rsid w:val="003C4982"/>
    <w:rsid w:val="003C49A8"/>
    <w:rsid w:val="003C5E30"/>
    <w:rsid w:val="003C5ECD"/>
    <w:rsid w:val="003C72D4"/>
    <w:rsid w:val="003C77E1"/>
    <w:rsid w:val="003C7AD3"/>
    <w:rsid w:val="003D09C1"/>
    <w:rsid w:val="003D18F0"/>
    <w:rsid w:val="003D197A"/>
    <w:rsid w:val="003D1C5C"/>
    <w:rsid w:val="003D1D5E"/>
    <w:rsid w:val="003D1EBF"/>
    <w:rsid w:val="003D2243"/>
    <w:rsid w:val="003D2AAA"/>
    <w:rsid w:val="003D2B42"/>
    <w:rsid w:val="003D2FD3"/>
    <w:rsid w:val="003D364F"/>
    <w:rsid w:val="003D37EE"/>
    <w:rsid w:val="003D3971"/>
    <w:rsid w:val="003D3984"/>
    <w:rsid w:val="003D3A4C"/>
    <w:rsid w:val="003D4693"/>
    <w:rsid w:val="003D4C6D"/>
    <w:rsid w:val="003D540C"/>
    <w:rsid w:val="003D5718"/>
    <w:rsid w:val="003D6164"/>
    <w:rsid w:val="003D6287"/>
    <w:rsid w:val="003D66C5"/>
    <w:rsid w:val="003D723B"/>
    <w:rsid w:val="003D7A17"/>
    <w:rsid w:val="003D7CD0"/>
    <w:rsid w:val="003D7F68"/>
    <w:rsid w:val="003E0F43"/>
    <w:rsid w:val="003E12B2"/>
    <w:rsid w:val="003E1540"/>
    <w:rsid w:val="003E2583"/>
    <w:rsid w:val="003E2754"/>
    <w:rsid w:val="003E2DBA"/>
    <w:rsid w:val="003E3888"/>
    <w:rsid w:val="003E573F"/>
    <w:rsid w:val="003E5D68"/>
    <w:rsid w:val="003E61B2"/>
    <w:rsid w:val="003E622F"/>
    <w:rsid w:val="003E63FC"/>
    <w:rsid w:val="003E68F9"/>
    <w:rsid w:val="003E6EE6"/>
    <w:rsid w:val="003E764C"/>
    <w:rsid w:val="003E798F"/>
    <w:rsid w:val="003F0206"/>
    <w:rsid w:val="003F041B"/>
    <w:rsid w:val="003F042F"/>
    <w:rsid w:val="003F06EA"/>
    <w:rsid w:val="003F0E91"/>
    <w:rsid w:val="003F1109"/>
    <w:rsid w:val="003F1214"/>
    <w:rsid w:val="003F31EC"/>
    <w:rsid w:val="003F3A4E"/>
    <w:rsid w:val="003F4E83"/>
    <w:rsid w:val="003F52CB"/>
    <w:rsid w:val="003F584B"/>
    <w:rsid w:val="003F5D3C"/>
    <w:rsid w:val="003F6341"/>
    <w:rsid w:val="003F701E"/>
    <w:rsid w:val="003F77FD"/>
    <w:rsid w:val="00400510"/>
    <w:rsid w:val="00400898"/>
    <w:rsid w:val="004009D2"/>
    <w:rsid w:val="00400B50"/>
    <w:rsid w:val="00401048"/>
    <w:rsid w:val="00402339"/>
    <w:rsid w:val="00402B41"/>
    <w:rsid w:val="00403FAD"/>
    <w:rsid w:val="00406DE3"/>
    <w:rsid w:val="00407BAF"/>
    <w:rsid w:val="00410290"/>
    <w:rsid w:val="00411694"/>
    <w:rsid w:val="0041212B"/>
    <w:rsid w:val="00412153"/>
    <w:rsid w:val="004122DD"/>
    <w:rsid w:val="0041243A"/>
    <w:rsid w:val="00412791"/>
    <w:rsid w:val="004138A4"/>
    <w:rsid w:val="004138E6"/>
    <w:rsid w:val="004139CC"/>
    <w:rsid w:val="0041476E"/>
    <w:rsid w:val="004147D3"/>
    <w:rsid w:val="0041482D"/>
    <w:rsid w:val="00414935"/>
    <w:rsid w:val="00414FF2"/>
    <w:rsid w:val="00415495"/>
    <w:rsid w:val="00415A71"/>
    <w:rsid w:val="00415DE3"/>
    <w:rsid w:val="00416293"/>
    <w:rsid w:val="00417164"/>
    <w:rsid w:val="00417565"/>
    <w:rsid w:val="00417ED6"/>
    <w:rsid w:val="004202C9"/>
    <w:rsid w:val="004203DD"/>
    <w:rsid w:val="00420856"/>
    <w:rsid w:val="00420B13"/>
    <w:rsid w:val="004212C3"/>
    <w:rsid w:val="00421EF2"/>
    <w:rsid w:val="00422003"/>
    <w:rsid w:val="00422B66"/>
    <w:rsid w:val="00422FE7"/>
    <w:rsid w:val="00423286"/>
    <w:rsid w:val="00423515"/>
    <w:rsid w:val="004238F3"/>
    <w:rsid w:val="00424E79"/>
    <w:rsid w:val="00424F4E"/>
    <w:rsid w:val="00425951"/>
    <w:rsid w:val="00426452"/>
    <w:rsid w:val="00426832"/>
    <w:rsid w:val="0042694D"/>
    <w:rsid w:val="00426B14"/>
    <w:rsid w:val="00426BDA"/>
    <w:rsid w:val="00426C24"/>
    <w:rsid w:val="00426D97"/>
    <w:rsid w:val="00426FD9"/>
    <w:rsid w:val="0042727C"/>
    <w:rsid w:val="004273F5"/>
    <w:rsid w:val="00427564"/>
    <w:rsid w:val="00427839"/>
    <w:rsid w:val="0043080B"/>
    <w:rsid w:val="0043128F"/>
    <w:rsid w:val="00431B26"/>
    <w:rsid w:val="0043286D"/>
    <w:rsid w:val="0043341A"/>
    <w:rsid w:val="0043353B"/>
    <w:rsid w:val="00435A4E"/>
    <w:rsid w:val="004362F9"/>
    <w:rsid w:val="00436408"/>
    <w:rsid w:val="00436B5A"/>
    <w:rsid w:val="00436D2A"/>
    <w:rsid w:val="00436DD3"/>
    <w:rsid w:val="004375E0"/>
    <w:rsid w:val="00437736"/>
    <w:rsid w:val="004377BC"/>
    <w:rsid w:val="00437A40"/>
    <w:rsid w:val="00437F66"/>
    <w:rsid w:val="00440537"/>
    <w:rsid w:val="00440DE2"/>
    <w:rsid w:val="004414E4"/>
    <w:rsid w:val="00441E7A"/>
    <w:rsid w:val="0044208B"/>
    <w:rsid w:val="0044216F"/>
    <w:rsid w:val="004423D1"/>
    <w:rsid w:val="004428B0"/>
    <w:rsid w:val="00442B38"/>
    <w:rsid w:val="00442E63"/>
    <w:rsid w:val="00442F33"/>
    <w:rsid w:val="0044311E"/>
    <w:rsid w:val="0044424B"/>
    <w:rsid w:val="00444CBC"/>
    <w:rsid w:val="00445155"/>
    <w:rsid w:val="0044538B"/>
    <w:rsid w:val="0044552C"/>
    <w:rsid w:val="004457EE"/>
    <w:rsid w:val="00446318"/>
    <w:rsid w:val="00446598"/>
    <w:rsid w:val="00446963"/>
    <w:rsid w:val="00446A56"/>
    <w:rsid w:val="004472E9"/>
    <w:rsid w:val="0045016A"/>
    <w:rsid w:val="00450FBA"/>
    <w:rsid w:val="00451094"/>
    <w:rsid w:val="00451B75"/>
    <w:rsid w:val="0045216B"/>
    <w:rsid w:val="00452187"/>
    <w:rsid w:val="00452220"/>
    <w:rsid w:val="0045241F"/>
    <w:rsid w:val="004524C8"/>
    <w:rsid w:val="004528AF"/>
    <w:rsid w:val="0045304D"/>
    <w:rsid w:val="004538B6"/>
    <w:rsid w:val="00453F3F"/>
    <w:rsid w:val="0045458E"/>
    <w:rsid w:val="00455378"/>
    <w:rsid w:val="00455B5A"/>
    <w:rsid w:val="00455C2D"/>
    <w:rsid w:val="0045634A"/>
    <w:rsid w:val="004564F9"/>
    <w:rsid w:val="00456544"/>
    <w:rsid w:val="004566E4"/>
    <w:rsid w:val="00456A28"/>
    <w:rsid w:val="00456AD9"/>
    <w:rsid w:val="00456FA5"/>
    <w:rsid w:val="004571AF"/>
    <w:rsid w:val="0045732D"/>
    <w:rsid w:val="00457531"/>
    <w:rsid w:val="00457C2C"/>
    <w:rsid w:val="00457D46"/>
    <w:rsid w:val="00460327"/>
    <w:rsid w:val="0046109A"/>
    <w:rsid w:val="00461239"/>
    <w:rsid w:val="00461997"/>
    <w:rsid w:val="004619C5"/>
    <w:rsid w:val="00461ADA"/>
    <w:rsid w:val="0046250D"/>
    <w:rsid w:val="00462F19"/>
    <w:rsid w:val="00463043"/>
    <w:rsid w:val="004639B6"/>
    <w:rsid w:val="00463DE3"/>
    <w:rsid w:val="00463EC2"/>
    <w:rsid w:val="00464C41"/>
    <w:rsid w:val="00465184"/>
    <w:rsid w:val="004653DE"/>
    <w:rsid w:val="004655B1"/>
    <w:rsid w:val="00465D8F"/>
    <w:rsid w:val="00465F83"/>
    <w:rsid w:val="004662AC"/>
    <w:rsid w:val="00466A04"/>
    <w:rsid w:val="00466ABE"/>
    <w:rsid w:val="004679C6"/>
    <w:rsid w:val="004706CE"/>
    <w:rsid w:val="004719F5"/>
    <w:rsid w:val="0047258B"/>
    <w:rsid w:val="004727A4"/>
    <w:rsid w:val="00472830"/>
    <w:rsid w:val="004728A0"/>
    <w:rsid w:val="00472A0E"/>
    <w:rsid w:val="00472A3C"/>
    <w:rsid w:val="004734A6"/>
    <w:rsid w:val="004734D2"/>
    <w:rsid w:val="004749FF"/>
    <w:rsid w:val="00474D21"/>
    <w:rsid w:val="0047518C"/>
    <w:rsid w:val="00475933"/>
    <w:rsid w:val="00476204"/>
    <w:rsid w:val="004762BD"/>
    <w:rsid w:val="004764D3"/>
    <w:rsid w:val="00476BA3"/>
    <w:rsid w:val="0047753B"/>
    <w:rsid w:val="00477767"/>
    <w:rsid w:val="00477B99"/>
    <w:rsid w:val="00480602"/>
    <w:rsid w:val="004814D5"/>
    <w:rsid w:val="004819EA"/>
    <w:rsid w:val="00482813"/>
    <w:rsid w:val="004828CE"/>
    <w:rsid w:val="00483733"/>
    <w:rsid w:val="00483AF7"/>
    <w:rsid w:val="004843C2"/>
    <w:rsid w:val="0048462E"/>
    <w:rsid w:val="00484DA1"/>
    <w:rsid w:val="004860C6"/>
    <w:rsid w:val="004860E1"/>
    <w:rsid w:val="0048649E"/>
    <w:rsid w:val="00486AFC"/>
    <w:rsid w:val="0048713F"/>
    <w:rsid w:val="00487628"/>
    <w:rsid w:val="004876B8"/>
    <w:rsid w:val="00487B65"/>
    <w:rsid w:val="00487CAF"/>
    <w:rsid w:val="00487CE7"/>
    <w:rsid w:val="004903DF"/>
    <w:rsid w:val="004910EB"/>
    <w:rsid w:val="004919C1"/>
    <w:rsid w:val="00491CB3"/>
    <w:rsid w:val="00492048"/>
    <w:rsid w:val="00492DB4"/>
    <w:rsid w:val="004931E3"/>
    <w:rsid w:val="004940D4"/>
    <w:rsid w:val="0049430E"/>
    <w:rsid w:val="00494989"/>
    <w:rsid w:val="00494A71"/>
    <w:rsid w:val="004954E4"/>
    <w:rsid w:val="00495AED"/>
    <w:rsid w:val="00496E74"/>
    <w:rsid w:val="00496F39"/>
    <w:rsid w:val="00496FD2"/>
    <w:rsid w:val="00497CC2"/>
    <w:rsid w:val="004A003A"/>
    <w:rsid w:val="004A053D"/>
    <w:rsid w:val="004A0594"/>
    <w:rsid w:val="004A0969"/>
    <w:rsid w:val="004A1336"/>
    <w:rsid w:val="004A1402"/>
    <w:rsid w:val="004A19B2"/>
    <w:rsid w:val="004A1D2D"/>
    <w:rsid w:val="004A1EC8"/>
    <w:rsid w:val="004A206B"/>
    <w:rsid w:val="004A221F"/>
    <w:rsid w:val="004A2333"/>
    <w:rsid w:val="004A2476"/>
    <w:rsid w:val="004A25F3"/>
    <w:rsid w:val="004A2763"/>
    <w:rsid w:val="004A27A0"/>
    <w:rsid w:val="004A27C5"/>
    <w:rsid w:val="004A29AC"/>
    <w:rsid w:val="004A4E67"/>
    <w:rsid w:val="004A4EBD"/>
    <w:rsid w:val="004A6ACC"/>
    <w:rsid w:val="004A6E91"/>
    <w:rsid w:val="004A70CC"/>
    <w:rsid w:val="004B0280"/>
    <w:rsid w:val="004B0A42"/>
    <w:rsid w:val="004B0BBE"/>
    <w:rsid w:val="004B0DBE"/>
    <w:rsid w:val="004B0E68"/>
    <w:rsid w:val="004B1B49"/>
    <w:rsid w:val="004B22A6"/>
    <w:rsid w:val="004B26F5"/>
    <w:rsid w:val="004B27A4"/>
    <w:rsid w:val="004B444E"/>
    <w:rsid w:val="004B5072"/>
    <w:rsid w:val="004B50FC"/>
    <w:rsid w:val="004B5792"/>
    <w:rsid w:val="004B6C35"/>
    <w:rsid w:val="004B6CAB"/>
    <w:rsid w:val="004B7023"/>
    <w:rsid w:val="004B70B8"/>
    <w:rsid w:val="004B77DE"/>
    <w:rsid w:val="004B7D43"/>
    <w:rsid w:val="004C1638"/>
    <w:rsid w:val="004C1665"/>
    <w:rsid w:val="004C2425"/>
    <w:rsid w:val="004C2847"/>
    <w:rsid w:val="004C2AA0"/>
    <w:rsid w:val="004C2E0B"/>
    <w:rsid w:val="004C2E1C"/>
    <w:rsid w:val="004C398C"/>
    <w:rsid w:val="004C3D98"/>
    <w:rsid w:val="004C4D63"/>
    <w:rsid w:val="004C52B1"/>
    <w:rsid w:val="004C5BFE"/>
    <w:rsid w:val="004C7B24"/>
    <w:rsid w:val="004C7CD5"/>
    <w:rsid w:val="004D1073"/>
    <w:rsid w:val="004D2851"/>
    <w:rsid w:val="004D49D3"/>
    <w:rsid w:val="004D58D8"/>
    <w:rsid w:val="004D5CAC"/>
    <w:rsid w:val="004D6043"/>
    <w:rsid w:val="004D6B4A"/>
    <w:rsid w:val="004D6CD7"/>
    <w:rsid w:val="004D78D8"/>
    <w:rsid w:val="004E1159"/>
    <w:rsid w:val="004E1292"/>
    <w:rsid w:val="004E25FE"/>
    <w:rsid w:val="004E2CD6"/>
    <w:rsid w:val="004E3490"/>
    <w:rsid w:val="004E3535"/>
    <w:rsid w:val="004E3871"/>
    <w:rsid w:val="004E3E20"/>
    <w:rsid w:val="004E3E58"/>
    <w:rsid w:val="004E406D"/>
    <w:rsid w:val="004E449E"/>
    <w:rsid w:val="004E4ECF"/>
    <w:rsid w:val="004E5189"/>
    <w:rsid w:val="004E62AB"/>
    <w:rsid w:val="004E6BB9"/>
    <w:rsid w:val="004E75C2"/>
    <w:rsid w:val="004E7A1B"/>
    <w:rsid w:val="004F0DAE"/>
    <w:rsid w:val="004F1CB2"/>
    <w:rsid w:val="004F1F93"/>
    <w:rsid w:val="004F231D"/>
    <w:rsid w:val="004F237A"/>
    <w:rsid w:val="004F3169"/>
    <w:rsid w:val="004F3B58"/>
    <w:rsid w:val="004F432E"/>
    <w:rsid w:val="004F52C8"/>
    <w:rsid w:val="004F6AD8"/>
    <w:rsid w:val="004F6FF9"/>
    <w:rsid w:val="004F756E"/>
    <w:rsid w:val="004F7C70"/>
    <w:rsid w:val="004F7FE1"/>
    <w:rsid w:val="005001E2"/>
    <w:rsid w:val="005020C7"/>
    <w:rsid w:val="005021BC"/>
    <w:rsid w:val="005024D6"/>
    <w:rsid w:val="005025A9"/>
    <w:rsid w:val="00502831"/>
    <w:rsid w:val="00502A7C"/>
    <w:rsid w:val="00502C2D"/>
    <w:rsid w:val="00502E3C"/>
    <w:rsid w:val="005038B8"/>
    <w:rsid w:val="00503C1F"/>
    <w:rsid w:val="00504B7D"/>
    <w:rsid w:val="0050618D"/>
    <w:rsid w:val="0050677D"/>
    <w:rsid w:val="005068C8"/>
    <w:rsid w:val="0050712C"/>
    <w:rsid w:val="00507290"/>
    <w:rsid w:val="005073C7"/>
    <w:rsid w:val="00507421"/>
    <w:rsid w:val="00507558"/>
    <w:rsid w:val="0051001B"/>
    <w:rsid w:val="005104F4"/>
    <w:rsid w:val="00510532"/>
    <w:rsid w:val="00511699"/>
    <w:rsid w:val="00511727"/>
    <w:rsid w:val="0051187D"/>
    <w:rsid w:val="00511B05"/>
    <w:rsid w:val="0051222B"/>
    <w:rsid w:val="00514084"/>
    <w:rsid w:val="00514354"/>
    <w:rsid w:val="00514631"/>
    <w:rsid w:val="00514871"/>
    <w:rsid w:val="005154DC"/>
    <w:rsid w:val="00515E8B"/>
    <w:rsid w:val="00515F89"/>
    <w:rsid w:val="00516DCA"/>
    <w:rsid w:val="0051776A"/>
    <w:rsid w:val="00520876"/>
    <w:rsid w:val="0052114B"/>
    <w:rsid w:val="00521428"/>
    <w:rsid w:val="00521832"/>
    <w:rsid w:val="00521B18"/>
    <w:rsid w:val="005220B0"/>
    <w:rsid w:val="005227A3"/>
    <w:rsid w:val="00522894"/>
    <w:rsid w:val="00522B46"/>
    <w:rsid w:val="00523326"/>
    <w:rsid w:val="00523786"/>
    <w:rsid w:val="0052386D"/>
    <w:rsid w:val="00523AE4"/>
    <w:rsid w:val="0052424B"/>
    <w:rsid w:val="0052463C"/>
    <w:rsid w:val="00525BC4"/>
    <w:rsid w:val="00525F29"/>
    <w:rsid w:val="0052681C"/>
    <w:rsid w:val="00526F13"/>
    <w:rsid w:val="00527A06"/>
    <w:rsid w:val="0053007A"/>
    <w:rsid w:val="0053065E"/>
    <w:rsid w:val="005308AF"/>
    <w:rsid w:val="00530CFF"/>
    <w:rsid w:val="005314F8"/>
    <w:rsid w:val="00531C62"/>
    <w:rsid w:val="00532932"/>
    <w:rsid w:val="00532F0D"/>
    <w:rsid w:val="0053387A"/>
    <w:rsid w:val="00533CA3"/>
    <w:rsid w:val="00533E8E"/>
    <w:rsid w:val="00534042"/>
    <w:rsid w:val="005342EF"/>
    <w:rsid w:val="00534873"/>
    <w:rsid w:val="00534908"/>
    <w:rsid w:val="00534D98"/>
    <w:rsid w:val="005353BC"/>
    <w:rsid w:val="00535988"/>
    <w:rsid w:val="005362E0"/>
    <w:rsid w:val="005368D4"/>
    <w:rsid w:val="00536A48"/>
    <w:rsid w:val="00540117"/>
    <w:rsid w:val="00540227"/>
    <w:rsid w:val="00540B0D"/>
    <w:rsid w:val="00540E73"/>
    <w:rsid w:val="005413BA"/>
    <w:rsid w:val="005417EA"/>
    <w:rsid w:val="00541B3C"/>
    <w:rsid w:val="00542A49"/>
    <w:rsid w:val="0054354D"/>
    <w:rsid w:val="00543A80"/>
    <w:rsid w:val="00545C0E"/>
    <w:rsid w:val="00546B2D"/>
    <w:rsid w:val="00546BEE"/>
    <w:rsid w:val="005471A6"/>
    <w:rsid w:val="005500E1"/>
    <w:rsid w:val="00550B0C"/>
    <w:rsid w:val="00550EBA"/>
    <w:rsid w:val="005513AD"/>
    <w:rsid w:val="00551BE1"/>
    <w:rsid w:val="00551D4C"/>
    <w:rsid w:val="00552293"/>
    <w:rsid w:val="00552F20"/>
    <w:rsid w:val="00552F48"/>
    <w:rsid w:val="00553010"/>
    <w:rsid w:val="0055313C"/>
    <w:rsid w:val="00553C97"/>
    <w:rsid w:val="005548E9"/>
    <w:rsid w:val="00554A2B"/>
    <w:rsid w:val="00554CCA"/>
    <w:rsid w:val="00554EEC"/>
    <w:rsid w:val="005550C7"/>
    <w:rsid w:val="0055513D"/>
    <w:rsid w:val="00555617"/>
    <w:rsid w:val="00555824"/>
    <w:rsid w:val="00555AE7"/>
    <w:rsid w:val="00555BC6"/>
    <w:rsid w:val="00557637"/>
    <w:rsid w:val="00557C28"/>
    <w:rsid w:val="00557D2C"/>
    <w:rsid w:val="00561664"/>
    <w:rsid w:val="00561AAF"/>
    <w:rsid w:val="00561D9D"/>
    <w:rsid w:val="00561F84"/>
    <w:rsid w:val="00563147"/>
    <w:rsid w:val="0056314A"/>
    <w:rsid w:val="005633BF"/>
    <w:rsid w:val="00563595"/>
    <w:rsid w:val="005640DD"/>
    <w:rsid w:val="00564505"/>
    <w:rsid w:val="005646A1"/>
    <w:rsid w:val="005646BA"/>
    <w:rsid w:val="0056616C"/>
    <w:rsid w:val="005664B0"/>
    <w:rsid w:val="0056698F"/>
    <w:rsid w:val="005710D9"/>
    <w:rsid w:val="00571820"/>
    <w:rsid w:val="0057216E"/>
    <w:rsid w:val="005725C7"/>
    <w:rsid w:val="005726DB"/>
    <w:rsid w:val="005743BD"/>
    <w:rsid w:val="00574EC0"/>
    <w:rsid w:val="00576507"/>
    <w:rsid w:val="005765FF"/>
    <w:rsid w:val="00576961"/>
    <w:rsid w:val="005775CE"/>
    <w:rsid w:val="00580436"/>
    <w:rsid w:val="00580744"/>
    <w:rsid w:val="00581106"/>
    <w:rsid w:val="0058131A"/>
    <w:rsid w:val="005815CB"/>
    <w:rsid w:val="0058209C"/>
    <w:rsid w:val="00582848"/>
    <w:rsid w:val="00582914"/>
    <w:rsid w:val="00582D13"/>
    <w:rsid w:val="00582ECC"/>
    <w:rsid w:val="00583E2B"/>
    <w:rsid w:val="0058466C"/>
    <w:rsid w:val="00584A0E"/>
    <w:rsid w:val="00584ED7"/>
    <w:rsid w:val="00585BED"/>
    <w:rsid w:val="0058601E"/>
    <w:rsid w:val="00586684"/>
    <w:rsid w:val="00586835"/>
    <w:rsid w:val="00586961"/>
    <w:rsid w:val="005870FC"/>
    <w:rsid w:val="005873A5"/>
    <w:rsid w:val="005879BC"/>
    <w:rsid w:val="00587B0A"/>
    <w:rsid w:val="00587F33"/>
    <w:rsid w:val="00590119"/>
    <w:rsid w:val="005901CC"/>
    <w:rsid w:val="00590E90"/>
    <w:rsid w:val="00591044"/>
    <w:rsid w:val="0059270A"/>
    <w:rsid w:val="00592871"/>
    <w:rsid w:val="005941C7"/>
    <w:rsid w:val="00594480"/>
    <w:rsid w:val="00594A54"/>
    <w:rsid w:val="00594E04"/>
    <w:rsid w:val="005959F5"/>
    <w:rsid w:val="00595A69"/>
    <w:rsid w:val="00595AC3"/>
    <w:rsid w:val="005966F8"/>
    <w:rsid w:val="005968CA"/>
    <w:rsid w:val="00596BA8"/>
    <w:rsid w:val="00596CB8"/>
    <w:rsid w:val="00597AB1"/>
    <w:rsid w:val="005A0881"/>
    <w:rsid w:val="005A0AA1"/>
    <w:rsid w:val="005A0DD4"/>
    <w:rsid w:val="005A0DD9"/>
    <w:rsid w:val="005A0E6E"/>
    <w:rsid w:val="005A200D"/>
    <w:rsid w:val="005A216C"/>
    <w:rsid w:val="005A2F49"/>
    <w:rsid w:val="005A3CCF"/>
    <w:rsid w:val="005A6547"/>
    <w:rsid w:val="005A73B7"/>
    <w:rsid w:val="005A74E9"/>
    <w:rsid w:val="005A793E"/>
    <w:rsid w:val="005A7947"/>
    <w:rsid w:val="005A7C35"/>
    <w:rsid w:val="005A7F75"/>
    <w:rsid w:val="005B03E7"/>
    <w:rsid w:val="005B1A26"/>
    <w:rsid w:val="005B2560"/>
    <w:rsid w:val="005B262A"/>
    <w:rsid w:val="005B2B8F"/>
    <w:rsid w:val="005B2C17"/>
    <w:rsid w:val="005B3328"/>
    <w:rsid w:val="005B3707"/>
    <w:rsid w:val="005B3D61"/>
    <w:rsid w:val="005B454A"/>
    <w:rsid w:val="005B4721"/>
    <w:rsid w:val="005B5548"/>
    <w:rsid w:val="005B5E60"/>
    <w:rsid w:val="005B5E69"/>
    <w:rsid w:val="005B64BB"/>
    <w:rsid w:val="005B6A50"/>
    <w:rsid w:val="005B741B"/>
    <w:rsid w:val="005B7500"/>
    <w:rsid w:val="005C021A"/>
    <w:rsid w:val="005C0D5C"/>
    <w:rsid w:val="005C0F1C"/>
    <w:rsid w:val="005C2E2A"/>
    <w:rsid w:val="005C35A3"/>
    <w:rsid w:val="005C3D73"/>
    <w:rsid w:val="005C3DDA"/>
    <w:rsid w:val="005C3F6E"/>
    <w:rsid w:val="005C439B"/>
    <w:rsid w:val="005C4535"/>
    <w:rsid w:val="005C5114"/>
    <w:rsid w:val="005C65CB"/>
    <w:rsid w:val="005C6812"/>
    <w:rsid w:val="005C7012"/>
    <w:rsid w:val="005C7911"/>
    <w:rsid w:val="005C79F0"/>
    <w:rsid w:val="005C7E2E"/>
    <w:rsid w:val="005D0578"/>
    <w:rsid w:val="005D0582"/>
    <w:rsid w:val="005D1D1D"/>
    <w:rsid w:val="005D1DC8"/>
    <w:rsid w:val="005D1E29"/>
    <w:rsid w:val="005D2941"/>
    <w:rsid w:val="005D29DC"/>
    <w:rsid w:val="005D3060"/>
    <w:rsid w:val="005D3854"/>
    <w:rsid w:val="005D3E0C"/>
    <w:rsid w:val="005D4584"/>
    <w:rsid w:val="005D4FF3"/>
    <w:rsid w:val="005D6003"/>
    <w:rsid w:val="005D6367"/>
    <w:rsid w:val="005D6666"/>
    <w:rsid w:val="005D6EBA"/>
    <w:rsid w:val="005D71AE"/>
    <w:rsid w:val="005D74C5"/>
    <w:rsid w:val="005D755D"/>
    <w:rsid w:val="005E0043"/>
    <w:rsid w:val="005E09B0"/>
    <w:rsid w:val="005E0DF4"/>
    <w:rsid w:val="005E0FA8"/>
    <w:rsid w:val="005E124B"/>
    <w:rsid w:val="005E2746"/>
    <w:rsid w:val="005E2BEF"/>
    <w:rsid w:val="005E3FD2"/>
    <w:rsid w:val="005E416E"/>
    <w:rsid w:val="005E426D"/>
    <w:rsid w:val="005E47BD"/>
    <w:rsid w:val="005E48D4"/>
    <w:rsid w:val="005E55C7"/>
    <w:rsid w:val="005E5D89"/>
    <w:rsid w:val="005E66ED"/>
    <w:rsid w:val="005E6A9C"/>
    <w:rsid w:val="005E715B"/>
    <w:rsid w:val="005E7EA7"/>
    <w:rsid w:val="005F0883"/>
    <w:rsid w:val="005F12EB"/>
    <w:rsid w:val="005F177E"/>
    <w:rsid w:val="005F1E6E"/>
    <w:rsid w:val="005F23B1"/>
    <w:rsid w:val="005F27F9"/>
    <w:rsid w:val="005F290A"/>
    <w:rsid w:val="005F2E7C"/>
    <w:rsid w:val="005F3776"/>
    <w:rsid w:val="005F3C39"/>
    <w:rsid w:val="005F4382"/>
    <w:rsid w:val="005F441E"/>
    <w:rsid w:val="005F5598"/>
    <w:rsid w:val="005F5B43"/>
    <w:rsid w:val="005F5C57"/>
    <w:rsid w:val="005F603A"/>
    <w:rsid w:val="005F6939"/>
    <w:rsid w:val="005F6C76"/>
    <w:rsid w:val="005F741B"/>
    <w:rsid w:val="005F7858"/>
    <w:rsid w:val="0060019D"/>
    <w:rsid w:val="0060037F"/>
    <w:rsid w:val="00600A7E"/>
    <w:rsid w:val="006014BC"/>
    <w:rsid w:val="0060150C"/>
    <w:rsid w:val="006025D4"/>
    <w:rsid w:val="00602AD9"/>
    <w:rsid w:val="0060315D"/>
    <w:rsid w:val="00603267"/>
    <w:rsid w:val="00603B68"/>
    <w:rsid w:val="00603C21"/>
    <w:rsid w:val="00603CA8"/>
    <w:rsid w:val="00603E16"/>
    <w:rsid w:val="00603F40"/>
    <w:rsid w:val="00603FA9"/>
    <w:rsid w:val="00604A24"/>
    <w:rsid w:val="00605B7D"/>
    <w:rsid w:val="00606170"/>
    <w:rsid w:val="006065F5"/>
    <w:rsid w:val="00606656"/>
    <w:rsid w:val="00606AED"/>
    <w:rsid w:val="00606D0E"/>
    <w:rsid w:val="0060734F"/>
    <w:rsid w:val="00607D36"/>
    <w:rsid w:val="00607D74"/>
    <w:rsid w:val="00610442"/>
    <w:rsid w:val="0061045F"/>
    <w:rsid w:val="006105DE"/>
    <w:rsid w:val="00610B5D"/>
    <w:rsid w:val="00610CED"/>
    <w:rsid w:val="006110B8"/>
    <w:rsid w:val="00611CCF"/>
    <w:rsid w:val="00611CD2"/>
    <w:rsid w:val="00611EEB"/>
    <w:rsid w:val="006123CF"/>
    <w:rsid w:val="00612821"/>
    <w:rsid w:val="00612B8C"/>
    <w:rsid w:val="00612D03"/>
    <w:rsid w:val="00612EC4"/>
    <w:rsid w:val="006132E2"/>
    <w:rsid w:val="00613D8E"/>
    <w:rsid w:val="00613E8B"/>
    <w:rsid w:val="006140DA"/>
    <w:rsid w:val="006146FB"/>
    <w:rsid w:val="00615DAE"/>
    <w:rsid w:val="00616493"/>
    <w:rsid w:val="00616777"/>
    <w:rsid w:val="006168D0"/>
    <w:rsid w:val="00616BEB"/>
    <w:rsid w:val="00616F65"/>
    <w:rsid w:val="006178DD"/>
    <w:rsid w:val="00617D3A"/>
    <w:rsid w:val="0062020C"/>
    <w:rsid w:val="00621170"/>
    <w:rsid w:val="006213EE"/>
    <w:rsid w:val="00621438"/>
    <w:rsid w:val="00621C11"/>
    <w:rsid w:val="00621E12"/>
    <w:rsid w:val="006227EC"/>
    <w:rsid w:val="00622AED"/>
    <w:rsid w:val="00622F4C"/>
    <w:rsid w:val="006243DF"/>
    <w:rsid w:val="006248D6"/>
    <w:rsid w:val="00624A96"/>
    <w:rsid w:val="00624EA8"/>
    <w:rsid w:val="00625815"/>
    <w:rsid w:val="00625DD5"/>
    <w:rsid w:val="006265C9"/>
    <w:rsid w:val="006268B6"/>
    <w:rsid w:val="00626BCB"/>
    <w:rsid w:val="00627BB3"/>
    <w:rsid w:val="00627E7E"/>
    <w:rsid w:val="00627EF3"/>
    <w:rsid w:val="0063000D"/>
    <w:rsid w:val="006305C9"/>
    <w:rsid w:val="00630630"/>
    <w:rsid w:val="00630665"/>
    <w:rsid w:val="00630F79"/>
    <w:rsid w:val="006315C0"/>
    <w:rsid w:val="006318CD"/>
    <w:rsid w:val="0063376C"/>
    <w:rsid w:val="006338A0"/>
    <w:rsid w:val="00633B50"/>
    <w:rsid w:val="00633C20"/>
    <w:rsid w:val="00633D7F"/>
    <w:rsid w:val="006367D0"/>
    <w:rsid w:val="00636B78"/>
    <w:rsid w:val="006372F1"/>
    <w:rsid w:val="0063754E"/>
    <w:rsid w:val="00637B7D"/>
    <w:rsid w:val="00637DDE"/>
    <w:rsid w:val="0064049C"/>
    <w:rsid w:val="006412D3"/>
    <w:rsid w:val="00641A79"/>
    <w:rsid w:val="00641DAA"/>
    <w:rsid w:val="00642063"/>
    <w:rsid w:val="00642A72"/>
    <w:rsid w:val="0064369D"/>
    <w:rsid w:val="0064376F"/>
    <w:rsid w:val="00643886"/>
    <w:rsid w:val="00643DB8"/>
    <w:rsid w:val="006442A7"/>
    <w:rsid w:val="006444A7"/>
    <w:rsid w:val="0064539D"/>
    <w:rsid w:val="0064701A"/>
    <w:rsid w:val="00647705"/>
    <w:rsid w:val="00647C87"/>
    <w:rsid w:val="00651464"/>
    <w:rsid w:val="0065179E"/>
    <w:rsid w:val="00651CF9"/>
    <w:rsid w:val="00651F88"/>
    <w:rsid w:val="006526C3"/>
    <w:rsid w:val="00652E91"/>
    <w:rsid w:val="00654573"/>
    <w:rsid w:val="006560E3"/>
    <w:rsid w:val="006563E7"/>
    <w:rsid w:val="00656613"/>
    <w:rsid w:val="006578A2"/>
    <w:rsid w:val="00657CE1"/>
    <w:rsid w:val="00657DCD"/>
    <w:rsid w:val="00660178"/>
    <w:rsid w:val="0066091E"/>
    <w:rsid w:val="00660924"/>
    <w:rsid w:val="006609D0"/>
    <w:rsid w:val="00661C0E"/>
    <w:rsid w:val="00661D16"/>
    <w:rsid w:val="00661DF3"/>
    <w:rsid w:val="00661EA0"/>
    <w:rsid w:val="00662463"/>
    <w:rsid w:val="00662BC7"/>
    <w:rsid w:val="00662F81"/>
    <w:rsid w:val="0066324E"/>
    <w:rsid w:val="006636E6"/>
    <w:rsid w:val="00663EE1"/>
    <w:rsid w:val="0066401C"/>
    <w:rsid w:val="0066551E"/>
    <w:rsid w:val="00665881"/>
    <w:rsid w:val="006661E5"/>
    <w:rsid w:val="00667985"/>
    <w:rsid w:val="00667BEA"/>
    <w:rsid w:val="0067046F"/>
    <w:rsid w:val="006704E7"/>
    <w:rsid w:val="0067125C"/>
    <w:rsid w:val="00671BD0"/>
    <w:rsid w:val="00671E23"/>
    <w:rsid w:val="006725FC"/>
    <w:rsid w:val="00673113"/>
    <w:rsid w:val="006731C5"/>
    <w:rsid w:val="006739F0"/>
    <w:rsid w:val="006748D2"/>
    <w:rsid w:val="0067568F"/>
    <w:rsid w:val="00675D3A"/>
    <w:rsid w:val="00675D5A"/>
    <w:rsid w:val="0067657C"/>
    <w:rsid w:val="00676F26"/>
    <w:rsid w:val="00677102"/>
    <w:rsid w:val="0067726F"/>
    <w:rsid w:val="006772B8"/>
    <w:rsid w:val="00677887"/>
    <w:rsid w:val="00677999"/>
    <w:rsid w:val="00677B6E"/>
    <w:rsid w:val="00677E72"/>
    <w:rsid w:val="006800D8"/>
    <w:rsid w:val="006807B1"/>
    <w:rsid w:val="00681751"/>
    <w:rsid w:val="0068262A"/>
    <w:rsid w:val="00682946"/>
    <w:rsid w:val="00682FF6"/>
    <w:rsid w:val="00683485"/>
    <w:rsid w:val="00684A37"/>
    <w:rsid w:val="00684E67"/>
    <w:rsid w:val="0068500C"/>
    <w:rsid w:val="00685561"/>
    <w:rsid w:val="00685722"/>
    <w:rsid w:val="0068590C"/>
    <w:rsid w:val="00686824"/>
    <w:rsid w:val="00686F44"/>
    <w:rsid w:val="006875E3"/>
    <w:rsid w:val="0068790E"/>
    <w:rsid w:val="006879C4"/>
    <w:rsid w:val="006879F7"/>
    <w:rsid w:val="00687C57"/>
    <w:rsid w:val="00687E29"/>
    <w:rsid w:val="00690013"/>
    <w:rsid w:val="006904EB"/>
    <w:rsid w:val="006907F9"/>
    <w:rsid w:val="00690C67"/>
    <w:rsid w:val="00691D83"/>
    <w:rsid w:val="00691D93"/>
    <w:rsid w:val="00691E50"/>
    <w:rsid w:val="006925B0"/>
    <w:rsid w:val="00692630"/>
    <w:rsid w:val="00692A87"/>
    <w:rsid w:val="00693D03"/>
    <w:rsid w:val="00694AC5"/>
    <w:rsid w:val="00694D59"/>
    <w:rsid w:val="006955A3"/>
    <w:rsid w:val="00695D13"/>
    <w:rsid w:val="006962A2"/>
    <w:rsid w:val="00696ED5"/>
    <w:rsid w:val="0069719F"/>
    <w:rsid w:val="00697AC2"/>
    <w:rsid w:val="00697AD8"/>
    <w:rsid w:val="00697C1D"/>
    <w:rsid w:val="006A016E"/>
    <w:rsid w:val="006A0294"/>
    <w:rsid w:val="006A03AF"/>
    <w:rsid w:val="006A05AC"/>
    <w:rsid w:val="006A0902"/>
    <w:rsid w:val="006A0D09"/>
    <w:rsid w:val="006A0D64"/>
    <w:rsid w:val="006A0F12"/>
    <w:rsid w:val="006A1327"/>
    <w:rsid w:val="006A2032"/>
    <w:rsid w:val="006A2F88"/>
    <w:rsid w:val="006A2FE6"/>
    <w:rsid w:val="006A42D7"/>
    <w:rsid w:val="006A46EC"/>
    <w:rsid w:val="006A4B28"/>
    <w:rsid w:val="006A5C70"/>
    <w:rsid w:val="006A6EB3"/>
    <w:rsid w:val="006A73FC"/>
    <w:rsid w:val="006A76B5"/>
    <w:rsid w:val="006B0236"/>
    <w:rsid w:val="006B02BA"/>
    <w:rsid w:val="006B0408"/>
    <w:rsid w:val="006B0C79"/>
    <w:rsid w:val="006B1055"/>
    <w:rsid w:val="006B1D4A"/>
    <w:rsid w:val="006B2192"/>
    <w:rsid w:val="006B29D6"/>
    <w:rsid w:val="006B2EE6"/>
    <w:rsid w:val="006B2FBC"/>
    <w:rsid w:val="006B3478"/>
    <w:rsid w:val="006B367A"/>
    <w:rsid w:val="006B36AE"/>
    <w:rsid w:val="006B39BB"/>
    <w:rsid w:val="006B3A48"/>
    <w:rsid w:val="006B3B48"/>
    <w:rsid w:val="006B42F9"/>
    <w:rsid w:val="006B53DB"/>
    <w:rsid w:val="006B5D56"/>
    <w:rsid w:val="006B6065"/>
    <w:rsid w:val="006B6591"/>
    <w:rsid w:val="006B694E"/>
    <w:rsid w:val="006B6A26"/>
    <w:rsid w:val="006B7205"/>
    <w:rsid w:val="006B7876"/>
    <w:rsid w:val="006B7D92"/>
    <w:rsid w:val="006B7E3F"/>
    <w:rsid w:val="006C0398"/>
    <w:rsid w:val="006C03FA"/>
    <w:rsid w:val="006C14D0"/>
    <w:rsid w:val="006C1D34"/>
    <w:rsid w:val="006C2B99"/>
    <w:rsid w:val="006C30E2"/>
    <w:rsid w:val="006C3157"/>
    <w:rsid w:val="006C3775"/>
    <w:rsid w:val="006C3986"/>
    <w:rsid w:val="006C3CAB"/>
    <w:rsid w:val="006C4C7C"/>
    <w:rsid w:val="006C52A6"/>
    <w:rsid w:val="006C6ADE"/>
    <w:rsid w:val="006C6C39"/>
    <w:rsid w:val="006C713C"/>
    <w:rsid w:val="006C75A7"/>
    <w:rsid w:val="006C76D0"/>
    <w:rsid w:val="006D0318"/>
    <w:rsid w:val="006D0A72"/>
    <w:rsid w:val="006D17C6"/>
    <w:rsid w:val="006D1A31"/>
    <w:rsid w:val="006D28AA"/>
    <w:rsid w:val="006D37FE"/>
    <w:rsid w:val="006D47FA"/>
    <w:rsid w:val="006D5145"/>
    <w:rsid w:val="006D59C4"/>
    <w:rsid w:val="006D5CBD"/>
    <w:rsid w:val="006D65CB"/>
    <w:rsid w:val="006D68CB"/>
    <w:rsid w:val="006D7718"/>
    <w:rsid w:val="006E0300"/>
    <w:rsid w:val="006E0375"/>
    <w:rsid w:val="006E0496"/>
    <w:rsid w:val="006E069C"/>
    <w:rsid w:val="006E0F68"/>
    <w:rsid w:val="006E1408"/>
    <w:rsid w:val="006E16D3"/>
    <w:rsid w:val="006E1D9D"/>
    <w:rsid w:val="006E1F2F"/>
    <w:rsid w:val="006E29F6"/>
    <w:rsid w:val="006E2F39"/>
    <w:rsid w:val="006E4324"/>
    <w:rsid w:val="006E61FD"/>
    <w:rsid w:val="006E6221"/>
    <w:rsid w:val="006E645F"/>
    <w:rsid w:val="006E6615"/>
    <w:rsid w:val="006E6CE9"/>
    <w:rsid w:val="006E7C71"/>
    <w:rsid w:val="006E7FBF"/>
    <w:rsid w:val="006F0146"/>
    <w:rsid w:val="006F0EFE"/>
    <w:rsid w:val="006F139B"/>
    <w:rsid w:val="006F13FE"/>
    <w:rsid w:val="006F177E"/>
    <w:rsid w:val="006F17AE"/>
    <w:rsid w:val="006F1A60"/>
    <w:rsid w:val="006F1BF4"/>
    <w:rsid w:val="006F2943"/>
    <w:rsid w:val="006F2C4B"/>
    <w:rsid w:val="006F2C50"/>
    <w:rsid w:val="006F2F57"/>
    <w:rsid w:val="006F3046"/>
    <w:rsid w:val="006F315C"/>
    <w:rsid w:val="006F3716"/>
    <w:rsid w:val="006F4B7D"/>
    <w:rsid w:val="006F7323"/>
    <w:rsid w:val="006F7A5D"/>
    <w:rsid w:val="00700654"/>
    <w:rsid w:val="00701035"/>
    <w:rsid w:val="00701C6D"/>
    <w:rsid w:val="007026D0"/>
    <w:rsid w:val="00702A99"/>
    <w:rsid w:val="007041F1"/>
    <w:rsid w:val="00704491"/>
    <w:rsid w:val="00704F11"/>
    <w:rsid w:val="0070561C"/>
    <w:rsid w:val="0070563D"/>
    <w:rsid w:val="007076DC"/>
    <w:rsid w:val="00710460"/>
    <w:rsid w:val="00710AD0"/>
    <w:rsid w:val="00710DEF"/>
    <w:rsid w:val="00711B2B"/>
    <w:rsid w:val="00713210"/>
    <w:rsid w:val="00713872"/>
    <w:rsid w:val="00714496"/>
    <w:rsid w:val="00714652"/>
    <w:rsid w:val="00714B56"/>
    <w:rsid w:val="00715900"/>
    <w:rsid w:val="007160FD"/>
    <w:rsid w:val="00716242"/>
    <w:rsid w:val="00716C2A"/>
    <w:rsid w:val="00717AE5"/>
    <w:rsid w:val="00717C98"/>
    <w:rsid w:val="0072058A"/>
    <w:rsid w:val="007206FE"/>
    <w:rsid w:val="00721373"/>
    <w:rsid w:val="00721757"/>
    <w:rsid w:val="007221C2"/>
    <w:rsid w:val="00723204"/>
    <w:rsid w:val="00723267"/>
    <w:rsid w:val="007232B1"/>
    <w:rsid w:val="00723321"/>
    <w:rsid w:val="007241A9"/>
    <w:rsid w:val="00724809"/>
    <w:rsid w:val="00725581"/>
    <w:rsid w:val="007263A3"/>
    <w:rsid w:val="0072687A"/>
    <w:rsid w:val="0072739F"/>
    <w:rsid w:val="00727466"/>
    <w:rsid w:val="00727AD4"/>
    <w:rsid w:val="00727EC4"/>
    <w:rsid w:val="0073147E"/>
    <w:rsid w:val="00731838"/>
    <w:rsid w:val="00731B09"/>
    <w:rsid w:val="00731BFF"/>
    <w:rsid w:val="00731DD1"/>
    <w:rsid w:val="0073218B"/>
    <w:rsid w:val="00732AE6"/>
    <w:rsid w:val="00732F52"/>
    <w:rsid w:val="0073307F"/>
    <w:rsid w:val="007331C8"/>
    <w:rsid w:val="0073357A"/>
    <w:rsid w:val="00733DCC"/>
    <w:rsid w:val="00734805"/>
    <w:rsid w:val="00734B5F"/>
    <w:rsid w:val="00734C36"/>
    <w:rsid w:val="00735BD6"/>
    <w:rsid w:val="00735E9F"/>
    <w:rsid w:val="00736102"/>
    <w:rsid w:val="00736942"/>
    <w:rsid w:val="00736B29"/>
    <w:rsid w:val="00736D36"/>
    <w:rsid w:val="00737158"/>
    <w:rsid w:val="00737A36"/>
    <w:rsid w:val="00737FC6"/>
    <w:rsid w:val="00740ABC"/>
    <w:rsid w:val="00740D77"/>
    <w:rsid w:val="00741684"/>
    <w:rsid w:val="0074175B"/>
    <w:rsid w:val="00741825"/>
    <w:rsid w:val="007418E1"/>
    <w:rsid w:val="0074323A"/>
    <w:rsid w:val="0074335F"/>
    <w:rsid w:val="00744197"/>
    <w:rsid w:val="00745B33"/>
    <w:rsid w:val="0074650D"/>
    <w:rsid w:val="007468C2"/>
    <w:rsid w:val="0074690D"/>
    <w:rsid w:val="00746D29"/>
    <w:rsid w:val="00747101"/>
    <w:rsid w:val="00750905"/>
    <w:rsid w:val="00750A78"/>
    <w:rsid w:val="00750BC8"/>
    <w:rsid w:val="00751AE5"/>
    <w:rsid w:val="0075251F"/>
    <w:rsid w:val="00752801"/>
    <w:rsid w:val="00752AFB"/>
    <w:rsid w:val="00752B74"/>
    <w:rsid w:val="00753038"/>
    <w:rsid w:val="0075308B"/>
    <w:rsid w:val="00753BE4"/>
    <w:rsid w:val="007541ED"/>
    <w:rsid w:val="00754736"/>
    <w:rsid w:val="00754958"/>
    <w:rsid w:val="0075498F"/>
    <w:rsid w:val="00754ADE"/>
    <w:rsid w:val="0075528B"/>
    <w:rsid w:val="00755519"/>
    <w:rsid w:val="00756883"/>
    <w:rsid w:val="00756C52"/>
    <w:rsid w:val="00757853"/>
    <w:rsid w:val="0076085A"/>
    <w:rsid w:val="007614FA"/>
    <w:rsid w:val="0076218C"/>
    <w:rsid w:val="007631A4"/>
    <w:rsid w:val="00763212"/>
    <w:rsid w:val="00764349"/>
    <w:rsid w:val="00764A90"/>
    <w:rsid w:val="00764E04"/>
    <w:rsid w:val="007655CD"/>
    <w:rsid w:val="00765907"/>
    <w:rsid w:val="007659C4"/>
    <w:rsid w:val="00765D8B"/>
    <w:rsid w:val="00765F2B"/>
    <w:rsid w:val="007664A4"/>
    <w:rsid w:val="00766B02"/>
    <w:rsid w:val="00766DAC"/>
    <w:rsid w:val="00767762"/>
    <w:rsid w:val="00767EC5"/>
    <w:rsid w:val="00770017"/>
    <w:rsid w:val="00770A7A"/>
    <w:rsid w:val="00770D1B"/>
    <w:rsid w:val="007714FE"/>
    <w:rsid w:val="00771685"/>
    <w:rsid w:val="007719BF"/>
    <w:rsid w:val="00772163"/>
    <w:rsid w:val="007723CC"/>
    <w:rsid w:val="0077252C"/>
    <w:rsid w:val="007737E6"/>
    <w:rsid w:val="00774158"/>
    <w:rsid w:val="00774277"/>
    <w:rsid w:val="007746A6"/>
    <w:rsid w:val="00775B92"/>
    <w:rsid w:val="0077640C"/>
    <w:rsid w:val="007774D7"/>
    <w:rsid w:val="007804F9"/>
    <w:rsid w:val="00780F1B"/>
    <w:rsid w:val="00782563"/>
    <w:rsid w:val="00782918"/>
    <w:rsid w:val="00782EB0"/>
    <w:rsid w:val="00783399"/>
    <w:rsid w:val="00784727"/>
    <w:rsid w:val="00784EF6"/>
    <w:rsid w:val="007858C0"/>
    <w:rsid w:val="0078610F"/>
    <w:rsid w:val="0078644C"/>
    <w:rsid w:val="00786A0C"/>
    <w:rsid w:val="00786B99"/>
    <w:rsid w:val="00786CE5"/>
    <w:rsid w:val="00786EC6"/>
    <w:rsid w:val="0078724B"/>
    <w:rsid w:val="007875B4"/>
    <w:rsid w:val="0079045A"/>
    <w:rsid w:val="00790551"/>
    <w:rsid w:val="00790C80"/>
    <w:rsid w:val="00791E08"/>
    <w:rsid w:val="007920CD"/>
    <w:rsid w:val="0079215A"/>
    <w:rsid w:val="007922AD"/>
    <w:rsid w:val="0079292C"/>
    <w:rsid w:val="00792ACD"/>
    <w:rsid w:val="00792E1B"/>
    <w:rsid w:val="00793D33"/>
    <w:rsid w:val="00793D70"/>
    <w:rsid w:val="007941F2"/>
    <w:rsid w:val="00794217"/>
    <w:rsid w:val="00794917"/>
    <w:rsid w:val="00794D01"/>
    <w:rsid w:val="00794F86"/>
    <w:rsid w:val="0079518F"/>
    <w:rsid w:val="007952FE"/>
    <w:rsid w:val="007957CF"/>
    <w:rsid w:val="00795D61"/>
    <w:rsid w:val="00795DB8"/>
    <w:rsid w:val="00796D9F"/>
    <w:rsid w:val="0079723B"/>
    <w:rsid w:val="00797B88"/>
    <w:rsid w:val="00797FB2"/>
    <w:rsid w:val="007A0900"/>
    <w:rsid w:val="007A1C7B"/>
    <w:rsid w:val="007A26E1"/>
    <w:rsid w:val="007A2734"/>
    <w:rsid w:val="007A2EB6"/>
    <w:rsid w:val="007A32E7"/>
    <w:rsid w:val="007A33EE"/>
    <w:rsid w:val="007A3485"/>
    <w:rsid w:val="007A36F4"/>
    <w:rsid w:val="007A3E8F"/>
    <w:rsid w:val="007A4534"/>
    <w:rsid w:val="007A4E28"/>
    <w:rsid w:val="007A4EEC"/>
    <w:rsid w:val="007A57BA"/>
    <w:rsid w:val="007A57D5"/>
    <w:rsid w:val="007A5C91"/>
    <w:rsid w:val="007A5CE6"/>
    <w:rsid w:val="007A5EA8"/>
    <w:rsid w:val="007A661E"/>
    <w:rsid w:val="007A6D98"/>
    <w:rsid w:val="007A79D1"/>
    <w:rsid w:val="007B044C"/>
    <w:rsid w:val="007B1162"/>
    <w:rsid w:val="007B147F"/>
    <w:rsid w:val="007B237E"/>
    <w:rsid w:val="007B2549"/>
    <w:rsid w:val="007B2F97"/>
    <w:rsid w:val="007B50D8"/>
    <w:rsid w:val="007B5934"/>
    <w:rsid w:val="007B5C7B"/>
    <w:rsid w:val="007B5E02"/>
    <w:rsid w:val="007B6E48"/>
    <w:rsid w:val="007C059E"/>
    <w:rsid w:val="007C0E38"/>
    <w:rsid w:val="007C1233"/>
    <w:rsid w:val="007C182B"/>
    <w:rsid w:val="007C23BD"/>
    <w:rsid w:val="007C2A88"/>
    <w:rsid w:val="007C2B7D"/>
    <w:rsid w:val="007C2CF9"/>
    <w:rsid w:val="007C3395"/>
    <w:rsid w:val="007C426E"/>
    <w:rsid w:val="007C43E9"/>
    <w:rsid w:val="007C4740"/>
    <w:rsid w:val="007C4890"/>
    <w:rsid w:val="007C4947"/>
    <w:rsid w:val="007C4DFC"/>
    <w:rsid w:val="007C52C7"/>
    <w:rsid w:val="007C610F"/>
    <w:rsid w:val="007C6634"/>
    <w:rsid w:val="007C76B0"/>
    <w:rsid w:val="007D06CA"/>
    <w:rsid w:val="007D118E"/>
    <w:rsid w:val="007D1B64"/>
    <w:rsid w:val="007D2062"/>
    <w:rsid w:val="007D26A8"/>
    <w:rsid w:val="007D29CF"/>
    <w:rsid w:val="007D3505"/>
    <w:rsid w:val="007D3C6D"/>
    <w:rsid w:val="007D4785"/>
    <w:rsid w:val="007D5D22"/>
    <w:rsid w:val="007D6510"/>
    <w:rsid w:val="007D6BBB"/>
    <w:rsid w:val="007E0558"/>
    <w:rsid w:val="007E1B2F"/>
    <w:rsid w:val="007E21E8"/>
    <w:rsid w:val="007E2295"/>
    <w:rsid w:val="007E2741"/>
    <w:rsid w:val="007E3210"/>
    <w:rsid w:val="007E3518"/>
    <w:rsid w:val="007E4FB5"/>
    <w:rsid w:val="007E6DDD"/>
    <w:rsid w:val="007E6FB4"/>
    <w:rsid w:val="007E7131"/>
    <w:rsid w:val="007F0366"/>
    <w:rsid w:val="007F07AE"/>
    <w:rsid w:val="007F0B76"/>
    <w:rsid w:val="007F169E"/>
    <w:rsid w:val="007F1D35"/>
    <w:rsid w:val="007F2234"/>
    <w:rsid w:val="007F3240"/>
    <w:rsid w:val="007F361D"/>
    <w:rsid w:val="007F39F3"/>
    <w:rsid w:val="007F3FFA"/>
    <w:rsid w:val="007F40D4"/>
    <w:rsid w:val="007F44B0"/>
    <w:rsid w:val="007F6E47"/>
    <w:rsid w:val="007F772C"/>
    <w:rsid w:val="00800A84"/>
    <w:rsid w:val="00800CB3"/>
    <w:rsid w:val="00800E45"/>
    <w:rsid w:val="008014A2"/>
    <w:rsid w:val="008014FF"/>
    <w:rsid w:val="0080164E"/>
    <w:rsid w:val="00801DC2"/>
    <w:rsid w:val="008020A0"/>
    <w:rsid w:val="00802BE3"/>
    <w:rsid w:val="00803612"/>
    <w:rsid w:val="00804066"/>
    <w:rsid w:val="00804654"/>
    <w:rsid w:val="00804E92"/>
    <w:rsid w:val="00805C57"/>
    <w:rsid w:val="00806324"/>
    <w:rsid w:val="00810A77"/>
    <w:rsid w:val="00810DAE"/>
    <w:rsid w:val="00810F8C"/>
    <w:rsid w:val="008115E4"/>
    <w:rsid w:val="00811AEB"/>
    <w:rsid w:val="00811B80"/>
    <w:rsid w:val="00811C6C"/>
    <w:rsid w:val="008123D5"/>
    <w:rsid w:val="008128A7"/>
    <w:rsid w:val="00812C94"/>
    <w:rsid w:val="00813B72"/>
    <w:rsid w:val="00813F7B"/>
    <w:rsid w:val="0081409A"/>
    <w:rsid w:val="00814F66"/>
    <w:rsid w:val="00815278"/>
    <w:rsid w:val="008154E1"/>
    <w:rsid w:val="008157D8"/>
    <w:rsid w:val="008162F6"/>
    <w:rsid w:val="008164F5"/>
    <w:rsid w:val="00816A47"/>
    <w:rsid w:val="00816FDD"/>
    <w:rsid w:val="00817AEA"/>
    <w:rsid w:val="00817B4D"/>
    <w:rsid w:val="00820765"/>
    <w:rsid w:val="008215E4"/>
    <w:rsid w:val="008226FE"/>
    <w:rsid w:val="008238EE"/>
    <w:rsid w:val="00824290"/>
    <w:rsid w:val="00824315"/>
    <w:rsid w:val="00825586"/>
    <w:rsid w:val="008259E7"/>
    <w:rsid w:val="00826281"/>
    <w:rsid w:val="00826C9B"/>
    <w:rsid w:val="00827DD5"/>
    <w:rsid w:val="00827F73"/>
    <w:rsid w:val="00830149"/>
    <w:rsid w:val="008306B2"/>
    <w:rsid w:val="00830A52"/>
    <w:rsid w:val="00830DD8"/>
    <w:rsid w:val="00831E0C"/>
    <w:rsid w:val="0083257C"/>
    <w:rsid w:val="0083259C"/>
    <w:rsid w:val="008326B2"/>
    <w:rsid w:val="008339C6"/>
    <w:rsid w:val="00833F0F"/>
    <w:rsid w:val="00833F96"/>
    <w:rsid w:val="008343BD"/>
    <w:rsid w:val="00834D3C"/>
    <w:rsid w:val="00835260"/>
    <w:rsid w:val="008352D6"/>
    <w:rsid w:val="00836744"/>
    <w:rsid w:val="00836B36"/>
    <w:rsid w:val="008377A0"/>
    <w:rsid w:val="00837CAE"/>
    <w:rsid w:val="00837E50"/>
    <w:rsid w:val="00837FCF"/>
    <w:rsid w:val="008405B1"/>
    <w:rsid w:val="008409EC"/>
    <w:rsid w:val="00840C9B"/>
    <w:rsid w:val="00840F07"/>
    <w:rsid w:val="0084118B"/>
    <w:rsid w:val="00841F79"/>
    <w:rsid w:val="00842C81"/>
    <w:rsid w:val="0084391D"/>
    <w:rsid w:val="008442A2"/>
    <w:rsid w:val="008442A9"/>
    <w:rsid w:val="00844809"/>
    <w:rsid w:val="00844EBE"/>
    <w:rsid w:val="008456C6"/>
    <w:rsid w:val="00845E15"/>
    <w:rsid w:val="008463A3"/>
    <w:rsid w:val="0084648B"/>
    <w:rsid w:val="0084650C"/>
    <w:rsid w:val="00846816"/>
    <w:rsid w:val="008474A4"/>
    <w:rsid w:val="008475D9"/>
    <w:rsid w:val="00847606"/>
    <w:rsid w:val="008477A1"/>
    <w:rsid w:val="00847917"/>
    <w:rsid w:val="00847B31"/>
    <w:rsid w:val="00847F44"/>
    <w:rsid w:val="008501A2"/>
    <w:rsid w:val="008503F3"/>
    <w:rsid w:val="0085172A"/>
    <w:rsid w:val="00851C5F"/>
    <w:rsid w:val="00851D69"/>
    <w:rsid w:val="00852204"/>
    <w:rsid w:val="0085287F"/>
    <w:rsid w:val="00852A17"/>
    <w:rsid w:val="008533D7"/>
    <w:rsid w:val="008535B0"/>
    <w:rsid w:val="0085389E"/>
    <w:rsid w:val="008540CF"/>
    <w:rsid w:val="008558D1"/>
    <w:rsid w:val="00855EC8"/>
    <w:rsid w:val="00856972"/>
    <w:rsid w:val="008601BF"/>
    <w:rsid w:val="008605C0"/>
    <w:rsid w:val="0086091C"/>
    <w:rsid w:val="00860B28"/>
    <w:rsid w:val="00860C1F"/>
    <w:rsid w:val="00860E85"/>
    <w:rsid w:val="008616F6"/>
    <w:rsid w:val="00861EC6"/>
    <w:rsid w:val="00861EDA"/>
    <w:rsid w:val="00862671"/>
    <w:rsid w:val="00863407"/>
    <w:rsid w:val="00863A0C"/>
    <w:rsid w:val="0086465F"/>
    <w:rsid w:val="00864B2C"/>
    <w:rsid w:val="00866052"/>
    <w:rsid w:val="0086630B"/>
    <w:rsid w:val="008663F9"/>
    <w:rsid w:val="00866F83"/>
    <w:rsid w:val="00867008"/>
    <w:rsid w:val="0086798A"/>
    <w:rsid w:val="00867CD3"/>
    <w:rsid w:val="00867D91"/>
    <w:rsid w:val="00870144"/>
    <w:rsid w:val="0087071C"/>
    <w:rsid w:val="00870BE2"/>
    <w:rsid w:val="00870FAC"/>
    <w:rsid w:val="008724C7"/>
    <w:rsid w:val="008726A6"/>
    <w:rsid w:val="00872A17"/>
    <w:rsid w:val="00872AEC"/>
    <w:rsid w:val="00872B58"/>
    <w:rsid w:val="00872D0F"/>
    <w:rsid w:val="00873674"/>
    <w:rsid w:val="00873702"/>
    <w:rsid w:val="008741ED"/>
    <w:rsid w:val="008757E4"/>
    <w:rsid w:val="00875AE9"/>
    <w:rsid w:val="00876458"/>
    <w:rsid w:val="00876CCB"/>
    <w:rsid w:val="00876D86"/>
    <w:rsid w:val="00877723"/>
    <w:rsid w:val="0088051C"/>
    <w:rsid w:val="00880E4D"/>
    <w:rsid w:val="00881981"/>
    <w:rsid w:val="0088205A"/>
    <w:rsid w:val="00883818"/>
    <w:rsid w:val="00883B0D"/>
    <w:rsid w:val="00883C71"/>
    <w:rsid w:val="00883D94"/>
    <w:rsid w:val="008846F1"/>
    <w:rsid w:val="0088560C"/>
    <w:rsid w:val="00885A63"/>
    <w:rsid w:val="00886B67"/>
    <w:rsid w:val="00887178"/>
    <w:rsid w:val="008874F6"/>
    <w:rsid w:val="00887DB3"/>
    <w:rsid w:val="00891755"/>
    <w:rsid w:val="00891A21"/>
    <w:rsid w:val="008929A6"/>
    <w:rsid w:val="00892D24"/>
    <w:rsid w:val="008939DA"/>
    <w:rsid w:val="00894503"/>
    <w:rsid w:val="00894939"/>
    <w:rsid w:val="00894D4C"/>
    <w:rsid w:val="008954F3"/>
    <w:rsid w:val="00895996"/>
    <w:rsid w:val="00895B2C"/>
    <w:rsid w:val="0089623A"/>
    <w:rsid w:val="008962C8"/>
    <w:rsid w:val="00896D2D"/>
    <w:rsid w:val="00896F12"/>
    <w:rsid w:val="008971F1"/>
    <w:rsid w:val="008972F8"/>
    <w:rsid w:val="008974A2"/>
    <w:rsid w:val="008978AC"/>
    <w:rsid w:val="00897F18"/>
    <w:rsid w:val="008A06EA"/>
    <w:rsid w:val="008A08DE"/>
    <w:rsid w:val="008A0BEE"/>
    <w:rsid w:val="008A1009"/>
    <w:rsid w:val="008A1283"/>
    <w:rsid w:val="008A135B"/>
    <w:rsid w:val="008A1B6C"/>
    <w:rsid w:val="008A2205"/>
    <w:rsid w:val="008A3CEF"/>
    <w:rsid w:val="008A3EE1"/>
    <w:rsid w:val="008A40C2"/>
    <w:rsid w:val="008A48D2"/>
    <w:rsid w:val="008A4B52"/>
    <w:rsid w:val="008A5359"/>
    <w:rsid w:val="008A59C0"/>
    <w:rsid w:val="008A5C3E"/>
    <w:rsid w:val="008A5F22"/>
    <w:rsid w:val="008A6165"/>
    <w:rsid w:val="008A69CE"/>
    <w:rsid w:val="008A7212"/>
    <w:rsid w:val="008A76B7"/>
    <w:rsid w:val="008A78A8"/>
    <w:rsid w:val="008B0B38"/>
    <w:rsid w:val="008B0B40"/>
    <w:rsid w:val="008B192A"/>
    <w:rsid w:val="008B19BD"/>
    <w:rsid w:val="008B2C15"/>
    <w:rsid w:val="008B316C"/>
    <w:rsid w:val="008B368E"/>
    <w:rsid w:val="008B376B"/>
    <w:rsid w:val="008B440C"/>
    <w:rsid w:val="008B4762"/>
    <w:rsid w:val="008B4F42"/>
    <w:rsid w:val="008B57D1"/>
    <w:rsid w:val="008B5971"/>
    <w:rsid w:val="008B63E6"/>
    <w:rsid w:val="008B769E"/>
    <w:rsid w:val="008B7FFB"/>
    <w:rsid w:val="008C0828"/>
    <w:rsid w:val="008C1535"/>
    <w:rsid w:val="008C17E7"/>
    <w:rsid w:val="008C2C39"/>
    <w:rsid w:val="008C321D"/>
    <w:rsid w:val="008C32E1"/>
    <w:rsid w:val="008C4448"/>
    <w:rsid w:val="008C5614"/>
    <w:rsid w:val="008C59E0"/>
    <w:rsid w:val="008C5B7E"/>
    <w:rsid w:val="008C5C89"/>
    <w:rsid w:val="008C7F96"/>
    <w:rsid w:val="008D179C"/>
    <w:rsid w:val="008D1C75"/>
    <w:rsid w:val="008D1FF1"/>
    <w:rsid w:val="008D2BB1"/>
    <w:rsid w:val="008D4126"/>
    <w:rsid w:val="008D4D07"/>
    <w:rsid w:val="008D5943"/>
    <w:rsid w:val="008D621A"/>
    <w:rsid w:val="008D6377"/>
    <w:rsid w:val="008D6541"/>
    <w:rsid w:val="008D6648"/>
    <w:rsid w:val="008D69F4"/>
    <w:rsid w:val="008E064C"/>
    <w:rsid w:val="008E0D3A"/>
    <w:rsid w:val="008E1034"/>
    <w:rsid w:val="008E1A43"/>
    <w:rsid w:val="008E39A3"/>
    <w:rsid w:val="008E41CE"/>
    <w:rsid w:val="008E448C"/>
    <w:rsid w:val="008E4BEE"/>
    <w:rsid w:val="008E6402"/>
    <w:rsid w:val="008E6855"/>
    <w:rsid w:val="008E71F5"/>
    <w:rsid w:val="008E7E18"/>
    <w:rsid w:val="008E7F6D"/>
    <w:rsid w:val="008F01FB"/>
    <w:rsid w:val="008F08EE"/>
    <w:rsid w:val="008F12F1"/>
    <w:rsid w:val="008F147C"/>
    <w:rsid w:val="008F17F1"/>
    <w:rsid w:val="008F2E30"/>
    <w:rsid w:val="008F3132"/>
    <w:rsid w:val="008F38DC"/>
    <w:rsid w:val="008F44D5"/>
    <w:rsid w:val="008F48D8"/>
    <w:rsid w:val="008F5AB4"/>
    <w:rsid w:val="008F5E54"/>
    <w:rsid w:val="008F5EDD"/>
    <w:rsid w:val="008F5FDA"/>
    <w:rsid w:val="008F632C"/>
    <w:rsid w:val="008F6717"/>
    <w:rsid w:val="008F6C65"/>
    <w:rsid w:val="00900195"/>
    <w:rsid w:val="00901481"/>
    <w:rsid w:val="009020EA"/>
    <w:rsid w:val="0090276E"/>
    <w:rsid w:val="009034A6"/>
    <w:rsid w:val="00903825"/>
    <w:rsid w:val="009045E4"/>
    <w:rsid w:val="00904BC8"/>
    <w:rsid w:val="00905CE0"/>
    <w:rsid w:val="00906059"/>
    <w:rsid w:val="009066FE"/>
    <w:rsid w:val="00906A6A"/>
    <w:rsid w:val="009070D2"/>
    <w:rsid w:val="009071D5"/>
    <w:rsid w:val="00907517"/>
    <w:rsid w:val="009076FA"/>
    <w:rsid w:val="00910543"/>
    <w:rsid w:val="00910571"/>
    <w:rsid w:val="009109E5"/>
    <w:rsid w:val="00910A47"/>
    <w:rsid w:val="00910B33"/>
    <w:rsid w:val="00911097"/>
    <w:rsid w:val="009118EE"/>
    <w:rsid w:val="0091291E"/>
    <w:rsid w:val="00913644"/>
    <w:rsid w:val="00913992"/>
    <w:rsid w:val="00913B84"/>
    <w:rsid w:val="00913FE8"/>
    <w:rsid w:val="009144A9"/>
    <w:rsid w:val="00914633"/>
    <w:rsid w:val="00914B56"/>
    <w:rsid w:val="0091541E"/>
    <w:rsid w:val="00915690"/>
    <w:rsid w:val="00915EAB"/>
    <w:rsid w:val="00915F58"/>
    <w:rsid w:val="009164B9"/>
    <w:rsid w:val="0091679C"/>
    <w:rsid w:val="0091682F"/>
    <w:rsid w:val="00916B58"/>
    <w:rsid w:val="0091783B"/>
    <w:rsid w:val="009179D0"/>
    <w:rsid w:val="00917DD3"/>
    <w:rsid w:val="00917F4C"/>
    <w:rsid w:val="00917FE9"/>
    <w:rsid w:val="00920A79"/>
    <w:rsid w:val="00920C3B"/>
    <w:rsid w:val="00921A12"/>
    <w:rsid w:val="00921DDE"/>
    <w:rsid w:val="00921E77"/>
    <w:rsid w:val="00921F98"/>
    <w:rsid w:val="00922034"/>
    <w:rsid w:val="009226C5"/>
    <w:rsid w:val="009241E0"/>
    <w:rsid w:val="0092436A"/>
    <w:rsid w:val="00925628"/>
    <w:rsid w:val="00925F3C"/>
    <w:rsid w:val="009262F7"/>
    <w:rsid w:val="009263E7"/>
    <w:rsid w:val="00926D41"/>
    <w:rsid w:val="009271D3"/>
    <w:rsid w:val="009274F3"/>
    <w:rsid w:val="00927AE9"/>
    <w:rsid w:val="00927C65"/>
    <w:rsid w:val="0093042F"/>
    <w:rsid w:val="009304C3"/>
    <w:rsid w:val="00930573"/>
    <w:rsid w:val="00930901"/>
    <w:rsid w:val="0093139B"/>
    <w:rsid w:val="009324D9"/>
    <w:rsid w:val="00932678"/>
    <w:rsid w:val="00932E94"/>
    <w:rsid w:val="00933076"/>
    <w:rsid w:val="00936103"/>
    <w:rsid w:val="00936181"/>
    <w:rsid w:val="00936A4D"/>
    <w:rsid w:val="0093700C"/>
    <w:rsid w:val="00937378"/>
    <w:rsid w:val="00937516"/>
    <w:rsid w:val="00940346"/>
    <w:rsid w:val="00940437"/>
    <w:rsid w:val="00941040"/>
    <w:rsid w:val="0094233C"/>
    <w:rsid w:val="00942969"/>
    <w:rsid w:val="00942E4C"/>
    <w:rsid w:val="00942E54"/>
    <w:rsid w:val="00943189"/>
    <w:rsid w:val="00943557"/>
    <w:rsid w:val="009437D0"/>
    <w:rsid w:val="009438BE"/>
    <w:rsid w:val="009446B0"/>
    <w:rsid w:val="00944A0F"/>
    <w:rsid w:val="0094554D"/>
    <w:rsid w:val="00945676"/>
    <w:rsid w:val="00945FA4"/>
    <w:rsid w:val="00945FB4"/>
    <w:rsid w:val="00946B47"/>
    <w:rsid w:val="0094733A"/>
    <w:rsid w:val="0094749C"/>
    <w:rsid w:val="00947955"/>
    <w:rsid w:val="0095129E"/>
    <w:rsid w:val="0095148E"/>
    <w:rsid w:val="009516FF"/>
    <w:rsid w:val="00951A22"/>
    <w:rsid w:val="00951BF8"/>
    <w:rsid w:val="00951CCB"/>
    <w:rsid w:val="00951F60"/>
    <w:rsid w:val="00951F93"/>
    <w:rsid w:val="009528EA"/>
    <w:rsid w:val="009531E4"/>
    <w:rsid w:val="00953F40"/>
    <w:rsid w:val="00954D8D"/>
    <w:rsid w:val="0095563B"/>
    <w:rsid w:val="00955B4F"/>
    <w:rsid w:val="00955D48"/>
    <w:rsid w:val="0095648F"/>
    <w:rsid w:val="009566D5"/>
    <w:rsid w:val="00956D70"/>
    <w:rsid w:val="00956E86"/>
    <w:rsid w:val="00957126"/>
    <w:rsid w:val="009601E7"/>
    <w:rsid w:val="00960574"/>
    <w:rsid w:val="00960E20"/>
    <w:rsid w:val="00962425"/>
    <w:rsid w:val="009630AC"/>
    <w:rsid w:val="009634C0"/>
    <w:rsid w:val="009657CD"/>
    <w:rsid w:val="00965D32"/>
    <w:rsid w:val="00966A3B"/>
    <w:rsid w:val="00966AF7"/>
    <w:rsid w:val="00966CE1"/>
    <w:rsid w:val="00966EB3"/>
    <w:rsid w:val="00967075"/>
    <w:rsid w:val="009673E5"/>
    <w:rsid w:val="00967739"/>
    <w:rsid w:val="009677A7"/>
    <w:rsid w:val="00967A2E"/>
    <w:rsid w:val="009703A8"/>
    <w:rsid w:val="009703C3"/>
    <w:rsid w:val="00970403"/>
    <w:rsid w:val="00970C4A"/>
    <w:rsid w:val="0097160B"/>
    <w:rsid w:val="00971939"/>
    <w:rsid w:val="00971E35"/>
    <w:rsid w:val="00972399"/>
    <w:rsid w:val="009725C4"/>
    <w:rsid w:val="00972A0A"/>
    <w:rsid w:val="00973223"/>
    <w:rsid w:val="00973245"/>
    <w:rsid w:val="0097386F"/>
    <w:rsid w:val="009738F9"/>
    <w:rsid w:val="00974741"/>
    <w:rsid w:val="00974BB4"/>
    <w:rsid w:val="00975A16"/>
    <w:rsid w:val="00975D73"/>
    <w:rsid w:val="0097604B"/>
    <w:rsid w:val="00976739"/>
    <w:rsid w:val="0097688C"/>
    <w:rsid w:val="009768AE"/>
    <w:rsid w:val="00977FCF"/>
    <w:rsid w:val="009800A2"/>
    <w:rsid w:val="009807B9"/>
    <w:rsid w:val="00981323"/>
    <w:rsid w:val="00981CAB"/>
    <w:rsid w:val="0098275C"/>
    <w:rsid w:val="00982B49"/>
    <w:rsid w:val="0098353B"/>
    <w:rsid w:val="00983684"/>
    <w:rsid w:val="00984965"/>
    <w:rsid w:val="00984D2D"/>
    <w:rsid w:val="00984EFD"/>
    <w:rsid w:val="00984F76"/>
    <w:rsid w:val="00985559"/>
    <w:rsid w:val="0098563B"/>
    <w:rsid w:val="00985807"/>
    <w:rsid w:val="00985DD4"/>
    <w:rsid w:val="009862A7"/>
    <w:rsid w:val="00987FDF"/>
    <w:rsid w:val="00990428"/>
    <w:rsid w:val="00991D8F"/>
    <w:rsid w:val="00991EE4"/>
    <w:rsid w:val="009933ED"/>
    <w:rsid w:val="00993B6C"/>
    <w:rsid w:val="00993D2F"/>
    <w:rsid w:val="00993D32"/>
    <w:rsid w:val="009940DE"/>
    <w:rsid w:val="009941DA"/>
    <w:rsid w:val="009942AC"/>
    <w:rsid w:val="0099434E"/>
    <w:rsid w:val="009949C8"/>
    <w:rsid w:val="00994C7D"/>
    <w:rsid w:val="00994D7E"/>
    <w:rsid w:val="00995307"/>
    <w:rsid w:val="009971AE"/>
    <w:rsid w:val="00997302"/>
    <w:rsid w:val="009A0770"/>
    <w:rsid w:val="009A1486"/>
    <w:rsid w:val="009A15EE"/>
    <w:rsid w:val="009A1CF1"/>
    <w:rsid w:val="009A210E"/>
    <w:rsid w:val="009A26CA"/>
    <w:rsid w:val="009A26E0"/>
    <w:rsid w:val="009A2E1C"/>
    <w:rsid w:val="009A35E1"/>
    <w:rsid w:val="009A3667"/>
    <w:rsid w:val="009A4204"/>
    <w:rsid w:val="009A44FF"/>
    <w:rsid w:val="009A4964"/>
    <w:rsid w:val="009A4DB0"/>
    <w:rsid w:val="009A54CD"/>
    <w:rsid w:val="009A5D69"/>
    <w:rsid w:val="009A62F4"/>
    <w:rsid w:val="009A6B47"/>
    <w:rsid w:val="009A7688"/>
    <w:rsid w:val="009A7D6E"/>
    <w:rsid w:val="009A7DB5"/>
    <w:rsid w:val="009B00CF"/>
    <w:rsid w:val="009B0115"/>
    <w:rsid w:val="009B0314"/>
    <w:rsid w:val="009B03B3"/>
    <w:rsid w:val="009B066F"/>
    <w:rsid w:val="009B1080"/>
    <w:rsid w:val="009B1BA0"/>
    <w:rsid w:val="009B23A3"/>
    <w:rsid w:val="009B25A5"/>
    <w:rsid w:val="009B2711"/>
    <w:rsid w:val="009B2738"/>
    <w:rsid w:val="009B28B9"/>
    <w:rsid w:val="009B3939"/>
    <w:rsid w:val="009B396E"/>
    <w:rsid w:val="009B3E16"/>
    <w:rsid w:val="009B3F99"/>
    <w:rsid w:val="009B3FD2"/>
    <w:rsid w:val="009B4166"/>
    <w:rsid w:val="009B4A73"/>
    <w:rsid w:val="009B4E62"/>
    <w:rsid w:val="009B50D0"/>
    <w:rsid w:val="009B691B"/>
    <w:rsid w:val="009B6EF6"/>
    <w:rsid w:val="009B7221"/>
    <w:rsid w:val="009B776D"/>
    <w:rsid w:val="009B7B83"/>
    <w:rsid w:val="009B7D5F"/>
    <w:rsid w:val="009B7F77"/>
    <w:rsid w:val="009C00AC"/>
    <w:rsid w:val="009C02DB"/>
    <w:rsid w:val="009C0D5B"/>
    <w:rsid w:val="009C0D6D"/>
    <w:rsid w:val="009C0DC3"/>
    <w:rsid w:val="009C0F83"/>
    <w:rsid w:val="009C1596"/>
    <w:rsid w:val="009C1646"/>
    <w:rsid w:val="009C1BFF"/>
    <w:rsid w:val="009C1CEF"/>
    <w:rsid w:val="009C2008"/>
    <w:rsid w:val="009C2333"/>
    <w:rsid w:val="009C24CE"/>
    <w:rsid w:val="009C2C6F"/>
    <w:rsid w:val="009C44ED"/>
    <w:rsid w:val="009C46CC"/>
    <w:rsid w:val="009C48CC"/>
    <w:rsid w:val="009C4C49"/>
    <w:rsid w:val="009C4D44"/>
    <w:rsid w:val="009C4F7D"/>
    <w:rsid w:val="009C513D"/>
    <w:rsid w:val="009C5D3C"/>
    <w:rsid w:val="009C664A"/>
    <w:rsid w:val="009C681D"/>
    <w:rsid w:val="009C7084"/>
    <w:rsid w:val="009D02A6"/>
    <w:rsid w:val="009D0675"/>
    <w:rsid w:val="009D09B5"/>
    <w:rsid w:val="009D0DF9"/>
    <w:rsid w:val="009D121A"/>
    <w:rsid w:val="009D13B0"/>
    <w:rsid w:val="009D13FB"/>
    <w:rsid w:val="009D2655"/>
    <w:rsid w:val="009D33BD"/>
    <w:rsid w:val="009D3493"/>
    <w:rsid w:val="009D3EBE"/>
    <w:rsid w:val="009D4596"/>
    <w:rsid w:val="009D47A9"/>
    <w:rsid w:val="009D48C9"/>
    <w:rsid w:val="009D4A30"/>
    <w:rsid w:val="009D4C85"/>
    <w:rsid w:val="009D4E8F"/>
    <w:rsid w:val="009D4F79"/>
    <w:rsid w:val="009D5684"/>
    <w:rsid w:val="009D5D21"/>
    <w:rsid w:val="009D5F5A"/>
    <w:rsid w:val="009D69C2"/>
    <w:rsid w:val="009D746D"/>
    <w:rsid w:val="009D765A"/>
    <w:rsid w:val="009E0682"/>
    <w:rsid w:val="009E13C7"/>
    <w:rsid w:val="009E16E7"/>
    <w:rsid w:val="009E18E4"/>
    <w:rsid w:val="009E1E98"/>
    <w:rsid w:val="009E1FD5"/>
    <w:rsid w:val="009E20BE"/>
    <w:rsid w:val="009E22CC"/>
    <w:rsid w:val="009E306E"/>
    <w:rsid w:val="009E4505"/>
    <w:rsid w:val="009E4708"/>
    <w:rsid w:val="009E4DFB"/>
    <w:rsid w:val="009E536E"/>
    <w:rsid w:val="009E5485"/>
    <w:rsid w:val="009E5F4A"/>
    <w:rsid w:val="009E68F7"/>
    <w:rsid w:val="009E742E"/>
    <w:rsid w:val="009E74B5"/>
    <w:rsid w:val="009F006B"/>
    <w:rsid w:val="009F0212"/>
    <w:rsid w:val="009F084C"/>
    <w:rsid w:val="009F0E46"/>
    <w:rsid w:val="009F113D"/>
    <w:rsid w:val="009F1B37"/>
    <w:rsid w:val="009F23F4"/>
    <w:rsid w:val="009F39A7"/>
    <w:rsid w:val="009F3A59"/>
    <w:rsid w:val="009F3C5D"/>
    <w:rsid w:val="009F3C7B"/>
    <w:rsid w:val="009F4147"/>
    <w:rsid w:val="009F4393"/>
    <w:rsid w:val="009F55E6"/>
    <w:rsid w:val="009F5A4F"/>
    <w:rsid w:val="009F6348"/>
    <w:rsid w:val="009F6CDB"/>
    <w:rsid w:val="009F7009"/>
    <w:rsid w:val="009F7387"/>
    <w:rsid w:val="00A005D2"/>
    <w:rsid w:val="00A01A5D"/>
    <w:rsid w:val="00A01F69"/>
    <w:rsid w:val="00A02873"/>
    <w:rsid w:val="00A02D46"/>
    <w:rsid w:val="00A032B2"/>
    <w:rsid w:val="00A04CA2"/>
    <w:rsid w:val="00A056E3"/>
    <w:rsid w:val="00A0579C"/>
    <w:rsid w:val="00A058E1"/>
    <w:rsid w:val="00A059D2"/>
    <w:rsid w:val="00A07209"/>
    <w:rsid w:val="00A1034D"/>
    <w:rsid w:val="00A106B7"/>
    <w:rsid w:val="00A112F7"/>
    <w:rsid w:val="00A11351"/>
    <w:rsid w:val="00A113EC"/>
    <w:rsid w:val="00A11BB9"/>
    <w:rsid w:val="00A12C2A"/>
    <w:rsid w:val="00A12C6F"/>
    <w:rsid w:val="00A139F7"/>
    <w:rsid w:val="00A13CEF"/>
    <w:rsid w:val="00A15038"/>
    <w:rsid w:val="00A152E8"/>
    <w:rsid w:val="00A15328"/>
    <w:rsid w:val="00A15D4D"/>
    <w:rsid w:val="00A161E5"/>
    <w:rsid w:val="00A1685A"/>
    <w:rsid w:val="00A16B19"/>
    <w:rsid w:val="00A16BC8"/>
    <w:rsid w:val="00A17106"/>
    <w:rsid w:val="00A201F3"/>
    <w:rsid w:val="00A2054B"/>
    <w:rsid w:val="00A20722"/>
    <w:rsid w:val="00A20A8F"/>
    <w:rsid w:val="00A20D45"/>
    <w:rsid w:val="00A21B35"/>
    <w:rsid w:val="00A2233F"/>
    <w:rsid w:val="00A22FBC"/>
    <w:rsid w:val="00A243F3"/>
    <w:rsid w:val="00A247B9"/>
    <w:rsid w:val="00A2517C"/>
    <w:rsid w:val="00A251FA"/>
    <w:rsid w:val="00A25244"/>
    <w:rsid w:val="00A269AC"/>
    <w:rsid w:val="00A26A49"/>
    <w:rsid w:val="00A26F73"/>
    <w:rsid w:val="00A27C11"/>
    <w:rsid w:val="00A30961"/>
    <w:rsid w:val="00A30B49"/>
    <w:rsid w:val="00A31B87"/>
    <w:rsid w:val="00A31D30"/>
    <w:rsid w:val="00A329EF"/>
    <w:rsid w:val="00A3313F"/>
    <w:rsid w:val="00A334C4"/>
    <w:rsid w:val="00A335E6"/>
    <w:rsid w:val="00A34614"/>
    <w:rsid w:val="00A34722"/>
    <w:rsid w:val="00A3546F"/>
    <w:rsid w:val="00A3618A"/>
    <w:rsid w:val="00A36879"/>
    <w:rsid w:val="00A369D3"/>
    <w:rsid w:val="00A36A9F"/>
    <w:rsid w:val="00A36ED8"/>
    <w:rsid w:val="00A37BC1"/>
    <w:rsid w:val="00A40F62"/>
    <w:rsid w:val="00A41083"/>
    <w:rsid w:val="00A415D3"/>
    <w:rsid w:val="00A41D80"/>
    <w:rsid w:val="00A41EDD"/>
    <w:rsid w:val="00A4291D"/>
    <w:rsid w:val="00A42C52"/>
    <w:rsid w:val="00A430F1"/>
    <w:rsid w:val="00A44A0E"/>
    <w:rsid w:val="00A44BBC"/>
    <w:rsid w:val="00A44BBF"/>
    <w:rsid w:val="00A4594F"/>
    <w:rsid w:val="00A45B8F"/>
    <w:rsid w:val="00A45D7B"/>
    <w:rsid w:val="00A45F1C"/>
    <w:rsid w:val="00A46947"/>
    <w:rsid w:val="00A47CC8"/>
    <w:rsid w:val="00A510A8"/>
    <w:rsid w:val="00A519D0"/>
    <w:rsid w:val="00A5232D"/>
    <w:rsid w:val="00A526D5"/>
    <w:rsid w:val="00A52B96"/>
    <w:rsid w:val="00A52E8D"/>
    <w:rsid w:val="00A54423"/>
    <w:rsid w:val="00A55B54"/>
    <w:rsid w:val="00A55E29"/>
    <w:rsid w:val="00A567ED"/>
    <w:rsid w:val="00A57D7E"/>
    <w:rsid w:val="00A60019"/>
    <w:rsid w:val="00A60620"/>
    <w:rsid w:val="00A612DA"/>
    <w:rsid w:val="00A6143D"/>
    <w:rsid w:val="00A626B9"/>
    <w:rsid w:val="00A63165"/>
    <w:rsid w:val="00A63450"/>
    <w:rsid w:val="00A6359C"/>
    <w:rsid w:val="00A64842"/>
    <w:rsid w:val="00A649CA"/>
    <w:rsid w:val="00A64B01"/>
    <w:rsid w:val="00A64DC5"/>
    <w:rsid w:val="00A65BB1"/>
    <w:rsid w:val="00A66AB8"/>
    <w:rsid w:val="00A66D9A"/>
    <w:rsid w:val="00A676ED"/>
    <w:rsid w:val="00A67A68"/>
    <w:rsid w:val="00A67E4F"/>
    <w:rsid w:val="00A67ED9"/>
    <w:rsid w:val="00A67F57"/>
    <w:rsid w:val="00A67F9C"/>
    <w:rsid w:val="00A7032C"/>
    <w:rsid w:val="00A706F6"/>
    <w:rsid w:val="00A713D8"/>
    <w:rsid w:val="00A7298B"/>
    <w:rsid w:val="00A729F5"/>
    <w:rsid w:val="00A73568"/>
    <w:rsid w:val="00A73F4A"/>
    <w:rsid w:val="00A748B5"/>
    <w:rsid w:val="00A75C9E"/>
    <w:rsid w:val="00A76CD6"/>
    <w:rsid w:val="00A77279"/>
    <w:rsid w:val="00A77471"/>
    <w:rsid w:val="00A77D6C"/>
    <w:rsid w:val="00A81058"/>
    <w:rsid w:val="00A8155C"/>
    <w:rsid w:val="00A83412"/>
    <w:rsid w:val="00A836EF"/>
    <w:rsid w:val="00A83861"/>
    <w:rsid w:val="00A839B8"/>
    <w:rsid w:val="00A83CF0"/>
    <w:rsid w:val="00A84C9E"/>
    <w:rsid w:val="00A84E3B"/>
    <w:rsid w:val="00A84EC5"/>
    <w:rsid w:val="00A852AF"/>
    <w:rsid w:val="00A852C2"/>
    <w:rsid w:val="00A8640D"/>
    <w:rsid w:val="00A87628"/>
    <w:rsid w:val="00A87B82"/>
    <w:rsid w:val="00A90A61"/>
    <w:rsid w:val="00A90AEF"/>
    <w:rsid w:val="00A90EA9"/>
    <w:rsid w:val="00A90EC1"/>
    <w:rsid w:val="00A9132D"/>
    <w:rsid w:val="00A91B03"/>
    <w:rsid w:val="00A94554"/>
    <w:rsid w:val="00A945DA"/>
    <w:rsid w:val="00A94786"/>
    <w:rsid w:val="00A95029"/>
    <w:rsid w:val="00A95625"/>
    <w:rsid w:val="00A959FC"/>
    <w:rsid w:val="00A9608A"/>
    <w:rsid w:val="00A965F5"/>
    <w:rsid w:val="00A969D6"/>
    <w:rsid w:val="00A97C20"/>
    <w:rsid w:val="00AA0B90"/>
    <w:rsid w:val="00AA0D76"/>
    <w:rsid w:val="00AA0F27"/>
    <w:rsid w:val="00AA1118"/>
    <w:rsid w:val="00AA18C6"/>
    <w:rsid w:val="00AA20A3"/>
    <w:rsid w:val="00AA22DE"/>
    <w:rsid w:val="00AA2811"/>
    <w:rsid w:val="00AA2850"/>
    <w:rsid w:val="00AA2FEE"/>
    <w:rsid w:val="00AA36B5"/>
    <w:rsid w:val="00AA38E9"/>
    <w:rsid w:val="00AA3B35"/>
    <w:rsid w:val="00AA3D12"/>
    <w:rsid w:val="00AA5468"/>
    <w:rsid w:val="00AA54DC"/>
    <w:rsid w:val="00AA5C34"/>
    <w:rsid w:val="00AA5FDC"/>
    <w:rsid w:val="00AA646C"/>
    <w:rsid w:val="00AA64AA"/>
    <w:rsid w:val="00AA66B5"/>
    <w:rsid w:val="00AA75BC"/>
    <w:rsid w:val="00AA75C0"/>
    <w:rsid w:val="00AB0013"/>
    <w:rsid w:val="00AB0627"/>
    <w:rsid w:val="00AB0B3E"/>
    <w:rsid w:val="00AB104B"/>
    <w:rsid w:val="00AB114D"/>
    <w:rsid w:val="00AB1211"/>
    <w:rsid w:val="00AB1452"/>
    <w:rsid w:val="00AB14A1"/>
    <w:rsid w:val="00AB18FF"/>
    <w:rsid w:val="00AB1C9B"/>
    <w:rsid w:val="00AB26CC"/>
    <w:rsid w:val="00AB2B08"/>
    <w:rsid w:val="00AB2EFB"/>
    <w:rsid w:val="00AB301D"/>
    <w:rsid w:val="00AB3598"/>
    <w:rsid w:val="00AB40F1"/>
    <w:rsid w:val="00AB49E6"/>
    <w:rsid w:val="00AB4EC0"/>
    <w:rsid w:val="00AB4EC2"/>
    <w:rsid w:val="00AB585D"/>
    <w:rsid w:val="00AB61D8"/>
    <w:rsid w:val="00AB6555"/>
    <w:rsid w:val="00AB67C5"/>
    <w:rsid w:val="00AB681D"/>
    <w:rsid w:val="00AB7F61"/>
    <w:rsid w:val="00AC0394"/>
    <w:rsid w:val="00AC06DE"/>
    <w:rsid w:val="00AC0847"/>
    <w:rsid w:val="00AC08E6"/>
    <w:rsid w:val="00AC0F01"/>
    <w:rsid w:val="00AC1641"/>
    <w:rsid w:val="00AC2A06"/>
    <w:rsid w:val="00AC2AF0"/>
    <w:rsid w:val="00AC2CAC"/>
    <w:rsid w:val="00AC3003"/>
    <w:rsid w:val="00AC314B"/>
    <w:rsid w:val="00AC3936"/>
    <w:rsid w:val="00AC4501"/>
    <w:rsid w:val="00AC5124"/>
    <w:rsid w:val="00AC5B0F"/>
    <w:rsid w:val="00AC5DA2"/>
    <w:rsid w:val="00AC5E37"/>
    <w:rsid w:val="00AC6150"/>
    <w:rsid w:val="00AC6825"/>
    <w:rsid w:val="00AC6BBD"/>
    <w:rsid w:val="00AC71B9"/>
    <w:rsid w:val="00AC7748"/>
    <w:rsid w:val="00AD0ACB"/>
    <w:rsid w:val="00AD1136"/>
    <w:rsid w:val="00AD1656"/>
    <w:rsid w:val="00AD1C6B"/>
    <w:rsid w:val="00AD218F"/>
    <w:rsid w:val="00AD227D"/>
    <w:rsid w:val="00AD3414"/>
    <w:rsid w:val="00AD3ED3"/>
    <w:rsid w:val="00AD4710"/>
    <w:rsid w:val="00AD4CAE"/>
    <w:rsid w:val="00AD5C42"/>
    <w:rsid w:val="00AD5E74"/>
    <w:rsid w:val="00AD628A"/>
    <w:rsid w:val="00AD6532"/>
    <w:rsid w:val="00AD74D9"/>
    <w:rsid w:val="00AD7626"/>
    <w:rsid w:val="00AD784A"/>
    <w:rsid w:val="00AD7CAA"/>
    <w:rsid w:val="00AE0377"/>
    <w:rsid w:val="00AE1128"/>
    <w:rsid w:val="00AE11B9"/>
    <w:rsid w:val="00AE14CA"/>
    <w:rsid w:val="00AE1EA2"/>
    <w:rsid w:val="00AE3108"/>
    <w:rsid w:val="00AE3188"/>
    <w:rsid w:val="00AE31A8"/>
    <w:rsid w:val="00AE350D"/>
    <w:rsid w:val="00AE374B"/>
    <w:rsid w:val="00AE3DD9"/>
    <w:rsid w:val="00AE526B"/>
    <w:rsid w:val="00AE5A72"/>
    <w:rsid w:val="00AE6E0A"/>
    <w:rsid w:val="00AE6ED6"/>
    <w:rsid w:val="00AE7138"/>
    <w:rsid w:val="00AE730E"/>
    <w:rsid w:val="00AF1E3C"/>
    <w:rsid w:val="00AF228A"/>
    <w:rsid w:val="00AF2C8F"/>
    <w:rsid w:val="00AF34EF"/>
    <w:rsid w:val="00AF354A"/>
    <w:rsid w:val="00AF36F9"/>
    <w:rsid w:val="00AF4C16"/>
    <w:rsid w:val="00AF4DE4"/>
    <w:rsid w:val="00AF5422"/>
    <w:rsid w:val="00AF5A45"/>
    <w:rsid w:val="00AF5F36"/>
    <w:rsid w:val="00AF61E5"/>
    <w:rsid w:val="00AF71C8"/>
    <w:rsid w:val="00AF73AF"/>
    <w:rsid w:val="00AF76DC"/>
    <w:rsid w:val="00AF7F95"/>
    <w:rsid w:val="00B00870"/>
    <w:rsid w:val="00B015FB"/>
    <w:rsid w:val="00B02119"/>
    <w:rsid w:val="00B022EA"/>
    <w:rsid w:val="00B02735"/>
    <w:rsid w:val="00B02CFE"/>
    <w:rsid w:val="00B02DF7"/>
    <w:rsid w:val="00B02F43"/>
    <w:rsid w:val="00B0338B"/>
    <w:rsid w:val="00B03541"/>
    <w:rsid w:val="00B04588"/>
    <w:rsid w:val="00B05359"/>
    <w:rsid w:val="00B05B45"/>
    <w:rsid w:val="00B06000"/>
    <w:rsid w:val="00B0658F"/>
    <w:rsid w:val="00B06B46"/>
    <w:rsid w:val="00B075D7"/>
    <w:rsid w:val="00B0763A"/>
    <w:rsid w:val="00B0780E"/>
    <w:rsid w:val="00B07D50"/>
    <w:rsid w:val="00B07F5D"/>
    <w:rsid w:val="00B10F41"/>
    <w:rsid w:val="00B1110C"/>
    <w:rsid w:val="00B1148A"/>
    <w:rsid w:val="00B12209"/>
    <w:rsid w:val="00B1242A"/>
    <w:rsid w:val="00B12D95"/>
    <w:rsid w:val="00B13417"/>
    <w:rsid w:val="00B137D3"/>
    <w:rsid w:val="00B13BD6"/>
    <w:rsid w:val="00B13BFA"/>
    <w:rsid w:val="00B140D3"/>
    <w:rsid w:val="00B14557"/>
    <w:rsid w:val="00B14DB6"/>
    <w:rsid w:val="00B162ED"/>
    <w:rsid w:val="00B1684D"/>
    <w:rsid w:val="00B169FF"/>
    <w:rsid w:val="00B1718E"/>
    <w:rsid w:val="00B176C6"/>
    <w:rsid w:val="00B2099A"/>
    <w:rsid w:val="00B20BCF"/>
    <w:rsid w:val="00B2104A"/>
    <w:rsid w:val="00B21A53"/>
    <w:rsid w:val="00B2227C"/>
    <w:rsid w:val="00B2269B"/>
    <w:rsid w:val="00B22763"/>
    <w:rsid w:val="00B22D8A"/>
    <w:rsid w:val="00B22E3C"/>
    <w:rsid w:val="00B22F93"/>
    <w:rsid w:val="00B231AE"/>
    <w:rsid w:val="00B23BB8"/>
    <w:rsid w:val="00B2453C"/>
    <w:rsid w:val="00B247E9"/>
    <w:rsid w:val="00B247F6"/>
    <w:rsid w:val="00B24B18"/>
    <w:rsid w:val="00B253F5"/>
    <w:rsid w:val="00B254D8"/>
    <w:rsid w:val="00B25BFA"/>
    <w:rsid w:val="00B26428"/>
    <w:rsid w:val="00B26D77"/>
    <w:rsid w:val="00B27F03"/>
    <w:rsid w:val="00B302C1"/>
    <w:rsid w:val="00B308DC"/>
    <w:rsid w:val="00B30DBA"/>
    <w:rsid w:val="00B31156"/>
    <w:rsid w:val="00B3161F"/>
    <w:rsid w:val="00B3210A"/>
    <w:rsid w:val="00B3288E"/>
    <w:rsid w:val="00B328D3"/>
    <w:rsid w:val="00B33126"/>
    <w:rsid w:val="00B336BA"/>
    <w:rsid w:val="00B33F40"/>
    <w:rsid w:val="00B35CDD"/>
    <w:rsid w:val="00B36303"/>
    <w:rsid w:val="00B37EC1"/>
    <w:rsid w:val="00B37F55"/>
    <w:rsid w:val="00B404EA"/>
    <w:rsid w:val="00B40BCE"/>
    <w:rsid w:val="00B40FBC"/>
    <w:rsid w:val="00B4114F"/>
    <w:rsid w:val="00B417B9"/>
    <w:rsid w:val="00B41859"/>
    <w:rsid w:val="00B41B68"/>
    <w:rsid w:val="00B41CDA"/>
    <w:rsid w:val="00B422D5"/>
    <w:rsid w:val="00B42C88"/>
    <w:rsid w:val="00B43C59"/>
    <w:rsid w:val="00B44138"/>
    <w:rsid w:val="00B445C7"/>
    <w:rsid w:val="00B44A2D"/>
    <w:rsid w:val="00B44C4D"/>
    <w:rsid w:val="00B45651"/>
    <w:rsid w:val="00B4622A"/>
    <w:rsid w:val="00B46B62"/>
    <w:rsid w:val="00B46E0D"/>
    <w:rsid w:val="00B47162"/>
    <w:rsid w:val="00B50327"/>
    <w:rsid w:val="00B5048C"/>
    <w:rsid w:val="00B504B1"/>
    <w:rsid w:val="00B50E3C"/>
    <w:rsid w:val="00B51461"/>
    <w:rsid w:val="00B51527"/>
    <w:rsid w:val="00B517B8"/>
    <w:rsid w:val="00B51904"/>
    <w:rsid w:val="00B51B78"/>
    <w:rsid w:val="00B527F8"/>
    <w:rsid w:val="00B5382F"/>
    <w:rsid w:val="00B55678"/>
    <w:rsid w:val="00B55968"/>
    <w:rsid w:val="00B5655F"/>
    <w:rsid w:val="00B56905"/>
    <w:rsid w:val="00B56AE8"/>
    <w:rsid w:val="00B56BBA"/>
    <w:rsid w:val="00B5755B"/>
    <w:rsid w:val="00B5779A"/>
    <w:rsid w:val="00B57A5A"/>
    <w:rsid w:val="00B600B9"/>
    <w:rsid w:val="00B6050B"/>
    <w:rsid w:val="00B608F1"/>
    <w:rsid w:val="00B60AAB"/>
    <w:rsid w:val="00B60EE5"/>
    <w:rsid w:val="00B6102D"/>
    <w:rsid w:val="00B6145D"/>
    <w:rsid w:val="00B62366"/>
    <w:rsid w:val="00B623BA"/>
    <w:rsid w:val="00B62426"/>
    <w:rsid w:val="00B629B4"/>
    <w:rsid w:val="00B63202"/>
    <w:rsid w:val="00B63ECA"/>
    <w:rsid w:val="00B65681"/>
    <w:rsid w:val="00B666E3"/>
    <w:rsid w:val="00B6694F"/>
    <w:rsid w:val="00B66CFB"/>
    <w:rsid w:val="00B67029"/>
    <w:rsid w:val="00B701A6"/>
    <w:rsid w:val="00B702C6"/>
    <w:rsid w:val="00B705CE"/>
    <w:rsid w:val="00B70627"/>
    <w:rsid w:val="00B7071C"/>
    <w:rsid w:val="00B709B8"/>
    <w:rsid w:val="00B70BA4"/>
    <w:rsid w:val="00B71589"/>
    <w:rsid w:val="00B71815"/>
    <w:rsid w:val="00B718D3"/>
    <w:rsid w:val="00B7233E"/>
    <w:rsid w:val="00B7237E"/>
    <w:rsid w:val="00B72411"/>
    <w:rsid w:val="00B72470"/>
    <w:rsid w:val="00B72995"/>
    <w:rsid w:val="00B739F7"/>
    <w:rsid w:val="00B7537A"/>
    <w:rsid w:val="00B75532"/>
    <w:rsid w:val="00B763AA"/>
    <w:rsid w:val="00B76C86"/>
    <w:rsid w:val="00B76EFF"/>
    <w:rsid w:val="00B776C4"/>
    <w:rsid w:val="00B8145B"/>
    <w:rsid w:val="00B82872"/>
    <w:rsid w:val="00B83029"/>
    <w:rsid w:val="00B843C7"/>
    <w:rsid w:val="00B8448F"/>
    <w:rsid w:val="00B84C8C"/>
    <w:rsid w:val="00B85063"/>
    <w:rsid w:val="00B85346"/>
    <w:rsid w:val="00B856DA"/>
    <w:rsid w:val="00B85F71"/>
    <w:rsid w:val="00B860AE"/>
    <w:rsid w:val="00B86686"/>
    <w:rsid w:val="00B87343"/>
    <w:rsid w:val="00B8793C"/>
    <w:rsid w:val="00B9040B"/>
    <w:rsid w:val="00B90B1F"/>
    <w:rsid w:val="00B90C34"/>
    <w:rsid w:val="00B913E4"/>
    <w:rsid w:val="00B91601"/>
    <w:rsid w:val="00B91F01"/>
    <w:rsid w:val="00B9342B"/>
    <w:rsid w:val="00B935A5"/>
    <w:rsid w:val="00B935BC"/>
    <w:rsid w:val="00B9425B"/>
    <w:rsid w:val="00B946D0"/>
    <w:rsid w:val="00B94F35"/>
    <w:rsid w:val="00B95335"/>
    <w:rsid w:val="00B953CA"/>
    <w:rsid w:val="00B953F5"/>
    <w:rsid w:val="00B9560F"/>
    <w:rsid w:val="00B95619"/>
    <w:rsid w:val="00B95A8B"/>
    <w:rsid w:val="00B95E18"/>
    <w:rsid w:val="00B973B7"/>
    <w:rsid w:val="00B97ABE"/>
    <w:rsid w:val="00B97D32"/>
    <w:rsid w:val="00BA004A"/>
    <w:rsid w:val="00BA0538"/>
    <w:rsid w:val="00BA27AF"/>
    <w:rsid w:val="00BA2E14"/>
    <w:rsid w:val="00BA30A2"/>
    <w:rsid w:val="00BA3E53"/>
    <w:rsid w:val="00BA4529"/>
    <w:rsid w:val="00BA4637"/>
    <w:rsid w:val="00BA48BB"/>
    <w:rsid w:val="00BA6DAB"/>
    <w:rsid w:val="00BA701F"/>
    <w:rsid w:val="00BA7F8A"/>
    <w:rsid w:val="00BB12AD"/>
    <w:rsid w:val="00BB14B7"/>
    <w:rsid w:val="00BB1631"/>
    <w:rsid w:val="00BB1709"/>
    <w:rsid w:val="00BB1827"/>
    <w:rsid w:val="00BB346A"/>
    <w:rsid w:val="00BB3BCB"/>
    <w:rsid w:val="00BB459B"/>
    <w:rsid w:val="00BB4800"/>
    <w:rsid w:val="00BB4BC7"/>
    <w:rsid w:val="00BB5CBE"/>
    <w:rsid w:val="00BB7314"/>
    <w:rsid w:val="00BB740A"/>
    <w:rsid w:val="00BB77F1"/>
    <w:rsid w:val="00BC0B75"/>
    <w:rsid w:val="00BC13E5"/>
    <w:rsid w:val="00BC1942"/>
    <w:rsid w:val="00BC19AC"/>
    <w:rsid w:val="00BC1A3C"/>
    <w:rsid w:val="00BC2F8D"/>
    <w:rsid w:val="00BC311A"/>
    <w:rsid w:val="00BC3764"/>
    <w:rsid w:val="00BC3AB8"/>
    <w:rsid w:val="00BC4111"/>
    <w:rsid w:val="00BC4299"/>
    <w:rsid w:val="00BC4359"/>
    <w:rsid w:val="00BC4D65"/>
    <w:rsid w:val="00BC50CF"/>
    <w:rsid w:val="00BC594E"/>
    <w:rsid w:val="00BC5953"/>
    <w:rsid w:val="00BC64A7"/>
    <w:rsid w:val="00BC710D"/>
    <w:rsid w:val="00BC725A"/>
    <w:rsid w:val="00BC7CE5"/>
    <w:rsid w:val="00BC7E77"/>
    <w:rsid w:val="00BD00A6"/>
    <w:rsid w:val="00BD0354"/>
    <w:rsid w:val="00BD05F6"/>
    <w:rsid w:val="00BD0D88"/>
    <w:rsid w:val="00BD0EC6"/>
    <w:rsid w:val="00BD1319"/>
    <w:rsid w:val="00BD202A"/>
    <w:rsid w:val="00BD2442"/>
    <w:rsid w:val="00BD2E87"/>
    <w:rsid w:val="00BD2EA4"/>
    <w:rsid w:val="00BD373E"/>
    <w:rsid w:val="00BD3A32"/>
    <w:rsid w:val="00BD6638"/>
    <w:rsid w:val="00BD667F"/>
    <w:rsid w:val="00BD6E5A"/>
    <w:rsid w:val="00BD7698"/>
    <w:rsid w:val="00BD7B89"/>
    <w:rsid w:val="00BD7C3B"/>
    <w:rsid w:val="00BE0113"/>
    <w:rsid w:val="00BE048D"/>
    <w:rsid w:val="00BE05C8"/>
    <w:rsid w:val="00BE0E06"/>
    <w:rsid w:val="00BE1060"/>
    <w:rsid w:val="00BE139A"/>
    <w:rsid w:val="00BE146C"/>
    <w:rsid w:val="00BE2476"/>
    <w:rsid w:val="00BE27E7"/>
    <w:rsid w:val="00BE3831"/>
    <w:rsid w:val="00BE3878"/>
    <w:rsid w:val="00BE4761"/>
    <w:rsid w:val="00BE4B42"/>
    <w:rsid w:val="00BE541A"/>
    <w:rsid w:val="00BE5802"/>
    <w:rsid w:val="00BF02FC"/>
    <w:rsid w:val="00BF05B7"/>
    <w:rsid w:val="00BF0705"/>
    <w:rsid w:val="00BF0711"/>
    <w:rsid w:val="00BF0777"/>
    <w:rsid w:val="00BF0820"/>
    <w:rsid w:val="00BF0AE8"/>
    <w:rsid w:val="00BF0B5C"/>
    <w:rsid w:val="00BF0DD4"/>
    <w:rsid w:val="00BF137C"/>
    <w:rsid w:val="00BF25CC"/>
    <w:rsid w:val="00BF28A1"/>
    <w:rsid w:val="00BF29F1"/>
    <w:rsid w:val="00BF2BFC"/>
    <w:rsid w:val="00BF320E"/>
    <w:rsid w:val="00BF330D"/>
    <w:rsid w:val="00BF3B48"/>
    <w:rsid w:val="00BF3C0D"/>
    <w:rsid w:val="00BF4621"/>
    <w:rsid w:val="00BF48A7"/>
    <w:rsid w:val="00BF4A24"/>
    <w:rsid w:val="00BF50FD"/>
    <w:rsid w:val="00BF58C2"/>
    <w:rsid w:val="00BF641B"/>
    <w:rsid w:val="00BF6B8A"/>
    <w:rsid w:val="00C003C9"/>
    <w:rsid w:val="00C00BB1"/>
    <w:rsid w:val="00C00DC9"/>
    <w:rsid w:val="00C01193"/>
    <w:rsid w:val="00C01694"/>
    <w:rsid w:val="00C02025"/>
    <w:rsid w:val="00C0222E"/>
    <w:rsid w:val="00C02F8D"/>
    <w:rsid w:val="00C03FD0"/>
    <w:rsid w:val="00C04789"/>
    <w:rsid w:val="00C04AC8"/>
    <w:rsid w:val="00C0559B"/>
    <w:rsid w:val="00C06505"/>
    <w:rsid w:val="00C0722D"/>
    <w:rsid w:val="00C072C2"/>
    <w:rsid w:val="00C07890"/>
    <w:rsid w:val="00C07DEA"/>
    <w:rsid w:val="00C10E13"/>
    <w:rsid w:val="00C119FF"/>
    <w:rsid w:val="00C11EA6"/>
    <w:rsid w:val="00C13AA4"/>
    <w:rsid w:val="00C13F73"/>
    <w:rsid w:val="00C144F3"/>
    <w:rsid w:val="00C14786"/>
    <w:rsid w:val="00C14A63"/>
    <w:rsid w:val="00C14B17"/>
    <w:rsid w:val="00C14EDC"/>
    <w:rsid w:val="00C166BF"/>
    <w:rsid w:val="00C16B36"/>
    <w:rsid w:val="00C177B2"/>
    <w:rsid w:val="00C17AF5"/>
    <w:rsid w:val="00C200EF"/>
    <w:rsid w:val="00C204B8"/>
    <w:rsid w:val="00C206A4"/>
    <w:rsid w:val="00C20792"/>
    <w:rsid w:val="00C2081D"/>
    <w:rsid w:val="00C20A28"/>
    <w:rsid w:val="00C213B6"/>
    <w:rsid w:val="00C21575"/>
    <w:rsid w:val="00C222F6"/>
    <w:rsid w:val="00C22A6D"/>
    <w:rsid w:val="00C23BCE"/>
    <w:rsid w:val="00C24B46"/>
    <w:rsid w:val="00C25159"/>
    <w:rsid w:val="00C25D31"/>
    <w:rsid w:val="00C260A0"/>
    <w:rsid w:val="00C2663E"/>
    <w:rsid w:val="00C269AF"/>
    <w:rsid w:val="00C26E2F"/>
    <w:rsid w:val="00C26ECA"/>
    <w:rsid w:val="00C27580"/>
    <w:rsid w:val="00C27970"/>
    <w:rsid w:val="00C27A84"/>
    <w:rsid w:val="00C27F79"/>
    <w:rsid w:val="00C30080"/>
    <w:rsid w:val="00C31B5E"/>
    <w:rsid w:val="00C31E00"/>
    <w:rsid w:val="00C324EC"/>
    <w:rsid w:val="00C32616"/>
    <w:rsid w:val="00C328D9"/>
    <w:rsid w:val="00C32A3C"/>
    <w:rsid w:val="00C33787"/>
    <w:rsid w:val="00C33A0A"/>
    <w:rsid w:val="00C34B78"/>
    <w:rsid w:val="00C35B51"/>
    <w:rsid w:val="00C36E1D"/>
    <w:rsid w:val="00C37495"/>
    <w:rsid w:val="00C37BC8"/>
    <w:rsid w:val="00C40391"/>
    <w:rsid w:val="00C40738"/>
    <w:rsid w:val="00C40D69"/>
    <w:rsid w:val="00C41885"/>
    <w:rsid w:val="00C42446"/>
    <w:rsid w:val="00C425B3"/>
    <w:rsid w:val="00C42774"/>
    <w:rsid w:val="00C43702"/>
    <w:rsid w:val="00C4373A"/>
    <w:rsid w:val="00C440B7"/>
    <w:rsid w:val="00C44A81"/>
    <w:rsid w:val="00C4517E"/>
    <w:rsid w:val="00C45DB3"/>
    <w:rsid w:val="00C46670"/>
    <w:rsid w:val="00C4675C"/>
    <w:rsid w:val="00C469EA"/>
    <w:rsid w:val="00C46A17"/>
    <w:rsid w:val="00C470BB"/>
    <w:rsid w:val="00C4773F"/>
    <w:rsid w:val="00C47836"/>
    <w:rsid w:val="00C50323"/>
    <w:rsid w:val="00C50A25"/>
    <w:rsid w:val="00C51090"/>
    <w:rsid w:val="00C51B82"/>
    <w:rsid w:val="00C52527"/>
    <w:rsid w:val="00C5288E"/>
    <w:rsid w:val="00C53861"/>
    <w:rsid w:val="00C53CA7"/>
    <w:rsid w:val="00C5495F"/>
    <w:rsid w:val="00C54D49"/>
    <w:rsid w:val="00C55FEB"/>
    <w:rsid w:val="00C5742D"/>
    <w:rsid w:val="00C57514"/>
    <w:rsid w:val="00C578E9"/>
    <w:rsid w:val="00C579A4"/>
    <w:rsid w:val="00C57A62"/>
    <w:rsid w:val="00C57B8B"/>
    <w:rsid w:val="00C60262"/>
    <w:rsid w:val="00C606F3"/>
    <w:rsid w:val="00C60AA7"/>
    <w:rsid w:val="00C60F11"/>
    <w:rsid w:val="00C61791"/>
    <w:rsid w:val="00C6293B"/>
    <w:rsid w:val="00C62981"/>
    <w:rsid w:val="00C62A7E"/>
    <w:rsid w:val="00C62AA1"/>
    <w:rsid w:val="00C6359E"/>
    <w:rsid w:val="00C635E3"/>
    <w:rsid w:val="00C63D10"/>
    <w:rsid w:val="00C643A7"/>
    <w:rsid w:val="00C64BEF"/>
    <w:rsid w:val="00C65211"/>
    <w:rsid w:val="00C657E4"/>
    <w:rsid w:val="00C65AC3"/>
    <w:rsid w:val="00C66134"/>
    <w:rsid w:val="00C666CE"/>
    <w:rsid w:val="00C6673E"/>
    <w:rsid w:val="00C67490"/>
    <w:rsid w:val="00C7070A"/>
    <w:rsid w:val="00C71AEA"/>
    <w:rsid w:val="00C71F07"/>
    <w:rsid w:val="00C730B1"/>
    <w:rsid w:val="00C73535"/>
    <w:rsid w:val="00C7367C"/>
    <w:rsid w:val="00C738E5"/>
    <w:rsid w:val="00C738EC"/>
    <w:rsid w:val="00C74C73"/>
    <w:rsid w:val="00C74E6A"/>
    <w:rsid w:val="00C75A77"/>
    <w:rsid w:val="00C75CF7"/>
    <w:rsid w:val="00C75D2C"/>
    <w:rsid w:val="00C75F5E"/>
    <w:rsid w:val="00C7624F"/>
    <w:rsid w:val="00C76832"/>
    <w:rsid w:val="00C76FEC"/>
    <w:rsid w:val="00C776C2"/>
    <w:rsid w:val="00C77770"/>
    <w:rsid w:val="00C77F45"/>
    <w:rsid w:val="00C80697"/>
    <w:rsid w:val="00C80CD6"/>
    <w:rsid w:val="00C814BC"/>
    <w:rsid w:val="00C81667"/>
    <w:rsid w:val="00C8176C"/>
    <w:rsid w:val="00C82BA4"/>
    <w:rsid w:val="00C83D74"/>
    <w:rsid w:val="00C83F85"/>
    <w:rsid w:val="00C84523"/>
    <w:rsid w:val="00C84AA5"/>
    <w:rsid w:val="00C85605"/>
    <w:rsid w:val="00C86389"/>
    <w:rsid w:val="00C86B18"/>
    <w:rsid w:val="00C86B3A"/>
    <w:rsid w:val="00C87959"/>
    <w:rsid w:val="00C87ECB"/>
    <w:rsid w:val="00C90099"/>
    <w:rsid w:val="00C90564"/>
    <w:rsid w:val="00C92BDA"/>
    <w:rsid w:val="00C931F2"/>
    <w:rsid w:val="00C93D3E"/>
    <w:rsid w:val="00C93F9D"/>
    <w:rsid w:val="00C94392"/>
    <w:rsid w:val="00C9446F"/>
    <w:rsid w:val="00C944C8"/>
    <w:rsid w:val="00C949EA"/>
    <w:rsid w:val="00C94FA7"/>
    <w:rsid w:val="00C95CC0"/>
    <w:rsid w:val="00C95D7D"/>
    <w:rsid w:val="00C964F6"/>
    <w:rsid w:val="00C96B47"/>
    <w:rsid w:val="00C97EA3"/>
    <w:rsid w:val="00CA10CB"/>
    <w:rsid w:val="00CA1EBB"/>
    <w:rsid w:val="00CA2678"/>
    <w:rsid w:val="00CA27F0"/>
    <w:rsid w:val="00CA2A3F"/>
    <w:rsid w:val="00CA2DAB"/>
    <w:rsid w:val="00CA33D6"/>
    <w:rsid w:val="00CA37DB"/>
    <w:rsid w:val="00CA3BEE"/>
    <w:rsid w:val="00CA3C18"/>
    <w:rsid w:val="00CA3CC6"/>
    <w:rsid w:val="00CA52B7"/>
    <w:rsid w:val="00CA57A7"/>
    <w:rsid w:val="00CA5847"/>
    <w:rsid w:val="00CA6C09"/>
    <w:rsid w:val="00CA6DFD"/>
    <w:rsid w:val="00CA78EF"/>
    <w:rsid w:val="00CB0482"/>
    <w:rsid w:val="00CB07D0"/>
    <w:rsid w:val="00CB08B8"/>
    <w:rsid w:val="00CB0B45"/>
    <w:rsid w:val="00CB108D"/>
    <w:rsid w:val="00CB1378"/>
    <w:rsid w:val="00CB1D22"/>
    <w:rsid w:val="00CB2148"/>
    <w:rsid w:val="00CB2A5F"/>
    <w:rsid w:val="00CB399E"/>
    <w:rsid w:val="00CB39D1"/>
    <w:rsid w:val="00CB3A53"/>
    <w:rsid w:val="00CB49C0"/>
    <w:rsid w:val="00CB4B27"/>
    <w:rsid w:val="00CB4DED"/>
    <w:rsid w:val="00CB5366"/>
    <w:rsid w:val="00CB68B4"/>
    <w:rsid w:val="00CB6FDE"/>
    <w:rsid w:val="00CB7D46"/>
    <w:rsid w:val="00CC06F1"/>
    <w:rsid w:val="00CC1C45"/>
    <w:rsid w:val="00CC1CE6"/>
    <w:rsid w:val="00CC1D03"/>
    <w:rsid w:val="00CC2231"/>
    <w:rsid w:val="00CC29A8"/>
    <w:rsid w:val="00CC36CC"/>
    <w:rsid w:val="00CC39D1"/>
    <w:rsid w:val="00CC3AF2"/>
    <w:rsid w:val="00CC40BF"/>
    <w:rsid w:val="00CC42A7"/>
    <w:rsid w:val="00CC533D"/>
    <w:rsid w:val="00CC5BB8"/>
    <w:rsid w:val="00CC75F5"/>
    <w:rsid w:val="00CC76C3"/>
    <w:rsid w:val="00CD03A7"/>
    <w:rsid w:val="00CD0E6F"/>
    <w:rsid w:val="00CD16D3"/>
    <w:rsid w:val="00CD1DD7"/>
    <w:rsid w:val="00CD2130"/>
    <w:rsid w:val="00CD232B"/>
    <w:rsid w:val="00CD233C"/>
    <w:rsid w:val="00CD3213"/>
    <w:rsid w:val="00CD3384"/>
    <w:rsid w:val="00CD33AE"/>
    <w:rsid w:val="00CD3BC8"/>
    <w:rsid w:val="00CD41DE"/>
    <w:rsid w:val="00CD4F47"/>
    <w:rsid w:val="00CD58A5"/>
    <w:rsid w:val="00CD632E"/>
    <w:rsid w:val="00CD644B"/>
    <w:rsid w:val="00CD715A"/>
    <w:rsid w:val="00CE0400"/>
    <w:rsid w:val="00CE07D6"/>
    <w:rsid w:val="00CE0B8D"/>
    <w:rsid w:val="00CE135B"/>
    <w:rsid w:val="00CE1710"/>
    <w:rsid w:val="00CE1756"/>
    <w:rsid w:val="00CE1A23"/>
    <w:rsid w:val="00CE2D8F"/>
    <w:rsid w:val="00CE3184"/>
    <w:rsid w:val="00CE3B97"/>
    <w:rsid w:val="00CE45AE"/>
    <w:rsid w:val="00CE474D"/>
    <w:rsid w:val="00CE4C62"/>
    <w:rsid w:val="00CE4DAC"/>
    <w:rsid w:val="00CE594A"/>
    <w:rsid w:val="00CE5F57"/>
    <w:rsid w:val="00CE6006"/>
    <w:rsid w:val="00CE6D03"/>
    <w:rsid w:val="00CE71F9"/>
    <w:rsid w:val="00CE7204"/>
    <w:rsid w:val="00CE72CC"/>
    <w:rsid w:val="00CF056B"/>
    <w:rsid w:val="00CF0926"/>
    <w:rsid w:val="00CF11A6"/>
    <w:rsid w:val="00CF17EB"/>
    <w:rsid w:val="00CF1DBA"/>
    <w:rsid w:val="00CF3509"/>
    <w:rsid w:val="00CF3E5C"/>
    <w:rsid w:val="00CF4572"/>
    <w:rsid w:val="00CF4737"/>
    <w:rsid w:val="00CF49E4"/>
    <w:rsid w:val="00CF4BD9"/>
    <w:rsid w:val="00CF510E"/>
    <w:rsid w:val="00CF5B2C"/>
    <w:rsid w:val="00CF6605"/>
    <w:rsid w:val="00CF678B"/>
    <w:rsid w:val="00CF74D3"/>
    <w:rsid w:val="00CF75D9"/>
    <w:rsid w:val="00CF7656"/>
    <w:rsid w:val="00CF7E7B"/>
    <w:rsid w:val="00D00348"/>
    <w:rsid w:val="00D005CE"/>
    <w:rsid w:val="00D006EB"/>
    <w:rsid w:val="00D0150D"/>
    <w:rsid w:val="00D02365"/>
    <w:rsid w:val="00D0244A"/>
    <w:rsid w:val="00D036C4"/>
    <w:rsid w:val="00D038CA"/>
    <w:rsid w:val="00D038EF"/>
    <w:rsid w:val="00D039FC"/>
    <w:rsid w:val="00D03E02"/>
    <w:rsid w:val="00D03E14"/>
    <w:rsid w:val="00D04F20"/>
    <w:rsid w:val="00D054B7"/>
    <w:rsid w:val="00D05562"/>
    <w:rsid w:val="00D0582D"/>
    <w:rsid w:val="00D05D64"/>
    <w:rsid w:val="00D05D8E"/>
    <w:rsid w:val="00D06022"/>
    <w:rsid w:val="00D060BB"/>
    <w:rsid w:val="00D06107"/>
    <w:rsid w:val="00D063AD"/>
    <w:rsid w:val="00D07CA7"/>
    <w:rsid w:val="00D1044E"/>
    <w:rsid w:val="00D105AA"/>
    <w:rsid w:val="00D110BD"/>
    <w:rsid w:val="00D11A08"/>
    <w:rsid w:val="00D12387"/>
    <w:rsid w:val="00D12C27"/>
    <w:rsid w:val="00D132F5"/>
    <w:rsid w:val="00D13844"/>
    <w:rsid w:val="00D1444F"/>
    <w:rsid w:val="00D148A5"/>
    <w:rsid w:val="00D14C4F"/>
    <w:rsid w:val="00D14E4A"/>
    <w:rsid w:val="00D15B22"/>
    <w:rsid w:val="00D16038"/>
    <w:rsid w:val="00D16662"/>
    <w:rsid w:val="00D17175"/>
    <w:rsid w:val="00D17CF5"/>
    <w:rsid w:val="00D20040"/>
    <w:rsid w:val="00D20C05"/>
    <w:rsid w:val="00D20F90"/>
    <w:rsid w:val="00D212A7"/>
    <w:rsid w:val="00D21610"/>
    <w:rsid w:val="00D2263C"/>
    <w:rsid w:val="00D230FC"/>
    <w:rsid w:val="00D2312E"/>
    <w:rsid w:val="00D234E6"/>
    <w:rsid w:val="00D23749"/>
    <w:rsid w:val="00D23AEB"/>
    <w:rsid w:val="00D23C76"/>
    <w:rsid w:val="00D23ED8"/>
    <w:rsid w:val="00D255E0"/>
    <w:rsid w:val="00D25B70"/>
    <w:rsid w:val="00D25CD0"/>
    <w:rsid w:val="00D26CE6"/>
    <w:rsid w:val="00D270BB"/>
    <w:rsid w:val="00D300A0"/>
    <w:rsid w:val="00D30252"/>
    <w:rsid w:val="00D31136"/>
    <w:rsid w:val="00D313BA"/>
    <w:rsid w:val="00D31819"/>
    <w:rsid w:val="00D31F93"/>
    <w:rsid w:val="00D32383"/>
    <w:rsid w:val="00D329B5"/>
    <w:rsid w:val="00D32F3D"/>
    <w:rsid w:val="00D3323C"/>
    <w:rsid w:val="00D33C91"/>
    <w:rsid w:val="00D3444C"/>
    <w:rsid w:val="00D3484C"/>
    <w:rsid w:val="00D34F92"/>
    <w:rsid w:val="00D35085"/>
    <w:rsid w:val="00D3546A"/>
    <w:rsid w:val="00D356C8"/>
    <w:rsid w:val="00D35963"/>
    <w:rsid w:val="00D35CDD"/>
    <w:rsid w:val="00D365D5"/>
    <w:rsid w:val="00D36BC0"/>
    <w:rsid w:val="00D379F9"/>
    <w:rsid w:val="00D37E49"/>
    <w:rsid w:val="00D40A2F"/>
    <w:rsid w:val="00D4139D"/>
    <w:rsid w:val="00D41AC8"/>
    <w:rsid w:val="00D42464"/>
    <w:rsid w:val="00D428F2"/>
    <w:rsid w:val="00D42F69"/>
    <w:rsid w:val="00D438BC"/>
    <w:rsid w:val="00D43FDC"/>
    <w:rsid w:val="00D44CFA"/>
    <w:rsid w:val="00D450FD"/>
    <w:rsid w:val="00D4551A"/>
    <w:rsid w:val="00D45711"/>
    <w:rsid w:val="00D45946"/>
    <w:rsid w:val="00D45B85"/>
    <w:rsid w:val="00D45C6F"/>
    <w:rsid w:val="00D45E8C"/>
    <w:rsid w:val="00D45F7E"/>
    <w:rsid w:val="00D46663"/>
    <w:rsid w:val="00D46F07"/>
    <w:rsid w:val="00D47466"/>
    <w:rsid w:val="00D47C78"/>
    <w:rsid w:val="00D47D53"/>
    <w:rsid w:val="00D50350"/>
    <w:rsid w:val="00D50CCE"/>
    <w:rsid w:val="00D51595"/>
    <w:rsid w:val="00D523FE"/>
    <w:rsid w:val="00D5319D"/>
    <w:rsid w:val="00D53868"/>
    <w:rsid w:val="00D53A9C"/>
    <w:rsid w:val="00D546D2"/>
    <w:rsid w:val="00D5479C"/>
    <w:rsid w:val="00D556C7"/>
    <w:rsid w:val="00D55B6A"/>
    <w:rsid w:val="00D55D07"/>
    <w:rsid w:val="00D55DDE"/>
    <w:rsid w:val="00D55ED4"/>
    <w:rsid w:val="00D5607D"/>
    <w:rsid w:val="00D560E5"/>
    <w:rsid w:val="00D56989"/>
    <w:rsid w:val="00D57B97"/>
    <w:rsid w:val="00D57CAE"/>
    <w:rsid w:val="00D57CF0"/>
    <w:rsid w:val="00D60155"/>
    <w:rsid w:val="00D608E8"/>
    <w:rsid w:val="00D610C6"/>
    <w:rsid w:val="00D63176"/>
    <w:rsid w:val="00D631EC"/>
    <w:rsid w:val="00D6346A"/>
    <w:rsid w:val="00D63A6F"/>
    <w:rsid w:val="00D63C7F"/>
    <w:rsid w:val="00D643D6"/>
    <w:rsid w:val="00D65A5B"/>
    <w:rsid w:val="00D664B6"/>
    <w:rsid w:val="00D668BE"/>
    <w:rsid w:val="00D66D8D"/>
    <w:rsid w:val="00D671B5"/>
    <w:rsid w:val="00D671D3"/>
    <w:rsid w:val="00D672DF"/>
    <w:rsid w:val="00D67A6D"/>
    <w:rsid w:val="00D67C28"/>
    <w:rsid w:val="00D67C77"/>
    <w:rsid w:val="00D700ED"/>
    <w:rsid w:val="00D7068D"/>
    <w:rsid w:val="00D70C52"/>
    <w:rsid w:val="00D71AC1"/>
    <w:rsid w:val="00D71E9E"/>
    <w:rsid w:val="00D73B68"/>
    <w:rsid w:val="00D74CBB"/>
    <w:rsid w:val="00D755F2"/>
    <w:rsid w:val="00D7631A"/>
    <w:rsid w:val="00D76465"/>
    <w:rsid w:val="00D76BC8"/>
    <w:rsid w:val="00D77032"/>
    <w:rsid w:val="00D77AD0"/>
    <w:rsid w:val="00D803A4"/>
    <w:rsid w:val="00D80B99"/>
    <w:rsid w:val="00D8110A"/>
    <w:rsid w:val="00D81485"/>
    <w:rsid w:val="00D81953"/>
    <w:rsid w:val="00D81C54"/>
    <w:rsid w:val="00D81D29"/>
    <w:rsid w:val="00D82474"/>
    <w:rsid w:val="00D8258A"/>
    <w:rsid w:val="00D82BC6"/>
    <w:rsid w:val="00D83650"/>
    <w:rsid w:val="00D84AF0"/>
    <w:rsid w:val="00D84BCA"/>
    <w:rsid w:val="00D84BFD"/>
    <w:rsid w:val="00D84ECC"/>
    <w:rsid w:val="00D85841"/>
    <w:rsid w:val="00D87721"/>
    <w:rsid w:val="00D879BF"/>
    <w:rsid w:val="00D87E30"/>
    <w:rsid w:val="00D9024D"/>
    <w:rsid w:val="00D90661"/>
    <w:rsid w:val="00D908B3"/>
    <w:rsid w:val="00D908BC"/>
    <w:rsid w:val="00D91299"/>
    <w:rsid w:val="00D9194F"/>
    <w:rsid w:val="00D919CF"/>
    <w:rsid w:val="00D92726"/>
    <w:rsid w:val="00D92F78"/>
    <w:rsid w:val="00D9350F"/>
    <w:rsid w:val="00D93C9F"/>
    <w:rsid w:val="00D94C52"/>
    <w:rsid w:val="00D95370"/>
    <w:rsid w:val="00D957CA"/>
    <w:rsid w:val="00D95AAD"/>
    <w:rsid w:val="00D95FAB"/>
    <w:rsid w:val="00D9746A"/>
    <w:rsid w:val="00DA0372"/>
    <w:rsid w:val="00DA0572"/>
    <w:rsid w:val="00DA09DA"/>
    <w:rsid w:val="00DA0A1B"/>
    <w:rsid w:val="00DA0E94"/>
    <w:rsid w:val="00DA1355"/>
    <w:rsid w:val="00DA1F60"/>
    <w:rsid w:val="00DA32CB"/>
    <w:rsid w:val="00DA4097"/>
    <w:rsid w:val="00DA4933"/>
    <w:rsid w:val="00DA4A9F"/>
    <w:rsid w:val="00DA4BAD"/>
    <w:rsid w:val="00DA4F9D"/>
    <w:rsid w:val="00DA5947"/>
    <w:rsid w:val="00DA62D0"/>
    <w:rsid w:val="00DA671F"/>
    <w:rsid w:val="00DA6ED9"/>
    <w:rsid w:val="00DA74F6"/>
    <w:rsid w:val="00DA75EC"/>
    <w:rsid w:val="00DB086B"/>
    <w:rsid w:val="00DB2E84"/>
    <w:rsid w:val="00DB3002"/>
    <w:rsid w:val="00DB372C"/>
    <w:rsid w:val="00DB38E7"/>
    <w:rsid w:val="00DB3D3F"/>
    <w:rsid w:val="00DB3FEE"/>
    <w:rsid w:val="00DB42B6"/>
    <w:rsid w:val="00DB45EE"/>
    <w:rsid w:val="00DB5191"/>
    <w:rsid w:val="00DB55E3"/>
    <w:rsid w:val="00DB5643"/>
    <w:rsid w:val="00DB5DF8"/>
    <w:rsid w:val="00DB5F59"/>
    <w:rsid w:val="00DB6773"/>
    <w:rsid w:val="00DB6EFF"/>
    <w:rsid w:val="00DB7302"/>
    <w:rsid w:val="00DB7945"/>
    <w:rsid w:val="00DC1D4F"/>
    <w:rsid w:val="00DC2BDA"/>
    <w:rsid w:val="00DC3648"/>
    <w:rsid w:val="00DC371C"/>
    <w:rsid w:val="00DC3BDD"/>
    <w:rsid w:val="00DC4335"/>
    <w:rsid w:val="00DC439B"/>
    <w:rsid w:val="00DC4C50"/>
    <w:rsid w:val="00DC51FE"/>
    <w:rsid w:val="00DC5867"/>
    <w:rsid w:val="00DC5AC4"/>
    <w:rsid w:val="00DC5B10"/>
    <w:rsid w:val="00DC624C"/>
    <w:rsid w:val="00DC6A74"/>
    <w:rsid w:val="00DC74B9"/>
    <w:rsid w:val="00DD0788"/>
    <w:rsid w:val="00DD3104"/>
    <w:rsid w:val="00DD426F"/>
    <w:rsid w:val="00DD61A0"/>
    <w:rsid w:val="00DD6B07"/>
    <w:rsid w:val="00DD7875"/>
    <w:rsid w:val="00DD78B8"/>
    <w:rsid w:val="00DD7B0E"/>
    <w:rsid w:val="00DD7B0F"/>
    <w:rsid w:val="00DE0789"/>
    <w:rsid w:val="00DE0E39"/>
    <w:rsid w:val="00DE2A1E"/>
    <w:rsid w:val="00DE32D1"/>
    <w:rsid w:val="00DE3B44"/>
    <w:rsid w:val="00DE3F8F"/>
    <w:rsid w:val="00DE438C"/>
    <w:rsid w:val="00DE57BC"/>
    <w:rsid w:val="00DE5AC6"/>
    <w:rsid w:val="00DE5B3D"/>
    <w:rsid w:val="00DE5EE1"/>
    <w:rsid w:val="00DE6781"/>
    <w:rsid w:val="00DE6BBA"/>
    <w:rsid w:val="00DE744D"/>
    <w:rsid w:val="00DE7D2C"/>
    <w:rsid w:val="00DE7ED9"/>
    <w:rsid w:val="00DF024E"/>
    <w:rsid w:val="00DF0380"/>
    <w:rsid w:val="00DF076E"/>
    <w:rsid w:val="00DF1BAB"/>
    <w:rsid w:val="00DF2534"/>
    <w:rsid w:val="00DF2612"/>
    <w:rsid w:val="00DF39B2"/>
    <w:rsid w:val="00DF3A2B"/>
    <w:rsid w:val="00DF3CD6"/>
    <w:rsid w:val="00DF3FE7"/>
    <w:rsid w:val="00DF4977"/>
    <w:rsid w:val="00DF4D77"/>
    <w:rsid w:val="00DF5153"/>
    <w:rsid w:val="00DF66C8"/>
    <w:rsid w:val="00DF7E67"/>
    <w:rsid w:val="00DF7FC4"/>
    <w:rsid w:val="00E00648"/>
    <w:rsid w:val="00E006B8"/>
    <w:rsid w:val="00E008F9"/>
    <w:rsid w:val="00E0111A"/>
    <w:rsid w:val="00E01341"/>
    <w:rsid w:val="00E0195E"/>
    <w:rsid w:val="00E01A6A"/>
    <w:rsid w:val="00E021EB"/>
    <w:rsid w:val="00E0291D"/>
    <w:rsid w:val="00E02D2F"/>
    <w:rsid w:val="00E02D31"/>
    <w:rsid w:val="00E03982"/>
    <w:rsid w:val="00E039AA"/>
    <w:rsid w:val="00E03F92"/>
    <w:rsid w:val="00E043CB"/>
    <w:rsid w:val="00E05144"/>
    <w:rsid w:val="00E055F8"/>
    <w:rsid w:val="00E05697"/>
    <w:rsid w:val="00E05794"/>
    <w:rsid w:val="00E057AD"/>
    <w:rsid w:val="00E059AA"/>
    <w:rsid w:val="00E05D86"/>
    <w:rsid w:val="00E0679D"/>
    <w:rsid w:val="00E06E7A"/>
    <w:rsid w:val="00E0740A"/>
    <w:rsid w:val="00E079A9"/>
    <w:rsid w:val="00E07A73"/>
    <w:rsid w:val="00E07E1E"/>
    <w:rsid w:val="00E1031F"/>
    <w:rsid w:val="00E1058E"/>
    <w:rsid w:val="00E10ED9"/>
    <w:rsid w:val="00E114D7"/>
    <w:rsid w:val="00E12BBF"/>
    <w:rsid w:val="00E131F1"/>
    <w:rsid w:val="00E131FA"/>
    <w:rsid w:val="00E135C6"/>
    <w:rsid w:val="00E1475B"/>
    <w:rsid w:val="00E14C09"/>
    <w:rsid w:val="00E14E39"/>
    <w:rsid w:val="00E16395"/>
    <w:rsid w:val="00E16680"/>
    <w:rsid w:val="00E166DC"/>
    <w:rsid w:val="00E16A4E"/>
    <w:rsid w:val="00E17D65"/>
    <w:rsid w:val="00E204AC"/>
    <w:rsid w:val="00E216A3"/>
    <w:rsid w:val="00E21704"/>
    <w:rsid w:val="00E21A98"/>
    <w:rsid w:val="00E21B09"/>
    <w:rsid w:val="00E22275"/>
    <w:rsid w:val="00E22492"/>
    <w:rsid w:val="00E233F3"/>
    <w:rsid w:val="00E24F32"/>
    <w:rsid w:val="00E25853"/>
    <w:rsid w:val="00E259C5"/>
    <w:rsid w:val="00E25D07"/>
    <w:rsid w:val="00E26BC9"/>
    <w:rsid w:val="00E27211"/>
    <w:rsid w:val="00E275DA"/>
    <w:rsid w:val="00E27AD3"/>
    <w:rsid w:val="00E301C6"/>
    <w:rsid w:val="00E31287"/>
    <w:rsid w:val="00E31465"/>
    <w:rsid w:val="00E31801"/>
    <w:rsid w:val="00E31DBF"/>
    <w:rsid w:val="00E3206A"/>
    <w:rsid w:val="00E32595"/>
    <w:rsid w:val="00E334C0"/>
    <w:rsid w:val="00E3435E"/>
    <w:rsid w:val="00E34580"/>
    <w:rsid w:val="00E352DD"/>
    <w:rsid w:val="00E359AB"/>
    <w:rsid w:val="00E35E6A"/>
    <w:rsid w:val="00E36AD5"/>
    <w:rsid w:val="00E36DF4"/>
    <w:rsid w:val="00E36F37"/>
    <w:rsid w:val="00E37A4A"/>
    <w:rsid w:val="00E4048A"/>
    <w:rsid w:val="00E404C6"/>
    <w:rsid w:val="00E40901"/>
    <w:rsid w:val="00E40EE4"/>
    <w:rsid w:val="00E4101C"/>
    <w:rsid w:val="00E41EE6"/>
    <w:rsid w:val="00E42310"/>
    <w:rsid w:val="00E42721"/>
    <w:rsid w:val="00E428AF"/>
    <w:rsid w:val="00E42B28"/>
    <w:rsid w:val="00E43488"/>
    <w:rsid w:val="00E435F3"/>
    <w:rsid w:val="00E45614"/>
    <w:rsid w:val="00E45929"/>
    <w:rsid w:val="00E46010"/>
    <w:rsid w:val="00E46868"/>
    <w:rsid w:val="00E468BB"/>
    <w:rsid w:val="00E46E57"/>
    <w:rsid w:val="00E47911"/>
    <w:rsid w:val="00E501C0"/>
    <w:rsid w:val="00E50300"/>
    <w:rsid w:val="00E50A1A"/>
    <w:rsid w:val="00E52797"/>
    <w:rsid w:val="00E52BA6"/>
    <w:rsid w:val="00E52BAA"/>
    <w:rsid w:val="00E546B6"/>
    <w:rsid w:val="00E54AAD"/>
    <w:rsid w:val="00E552F9"/>
    <w:rsid w:val="00E5695F"/>
    <w:rsid w:val="00E57C77"/>
    <w:rsid w:val="00E60448"/>
    <w:rsid w:val="00E61038"/>
    <w:rsid w:val="00E610BC"/>
    <w:rsid w:val="00E619AC"/>
    <w:rsid w:val="00E61A4B"/>
    <w:rsid w:val="00E6226F"/>
    <w:rsid w:val="00E624CD"/>
    <w:rsid w:val="00E637CA"/>
    <w:rsid w:val="00E63A35"/>
    <w:rsid w:val="00E63C9D"/>
    <w:rsid w:val="00E64545"/>
    <w:rsid w:val="00E65261"/>
    <w:rsid w:val="00E65445"/>
    <w:rsid w:val="00E65D02"/>
    <w:rsid w:val="00E65E2E"/>
    <w:rsid w:val="00E668CC"/>
    <w:rsid w:val="00E66975"/>
    <w:rsid w:val="00E67085"/>
    <w:rsid w:val="00E67DAD"/>
    <w:rsid w:val="00E70C2D"/>
    <w:rsid w:val="00E70F69"/>
    <w:rsid w:val="00E712EB"/>
    <w:rsid w:val="00E71781"/>
    <w:rsid w:val="00E7226E"/>
    <w:rsid w:val="00E72AA3"/>
    <w:rsid w:val="00E72FEC"/>
    <w:rsid w:val="00E733A0"/>
    <w:rsid w:val="00E733C5"/>
    <w:rsid w:val="00E73816"/>
    <w:rsid w:val="00E74154"/>
    <w:rsid w:val="00E741F6"/>
    <w:rsid w:val="00E7452B"/>
    <w:rsid w:val="00E74BFF"/>
    <w:rsid w:val="00E74D13"/>
    <w:rsid w:val="00E751E4"/>
    <w:rsid w:val="00E75C46"/>
    <w:rsid w:val="00E7617E"/>
    <w:rsid w:val="00E76681"/>
    <w:rsid w:val="00E76904"/>
    <w:rsid w:val="00E76ED2"/>
    <w:rsid w:val="00E80F54"/>
    <w:rsid w:val="00E81042"/>
    <w:rsid w:val="00E81854"/>
    <w:rsid w:val="00E824A0"/>
    <w:rsid w:val="00E835A8"/>
    <w:rsid w:val="00E84492"/>
    <w:rsid w:val="00E84BFA"/>
    <w:rsid w:val="00E85476"/>
    <w:rsid w:val="00E862F5"/>
    <w:rsid w:val="00E866AB"/>
    <w:rsid w:val="00E87C95"/>
    <w:rsid w:val="00E90C51"/>
    <w:rsid w:val="00E90DC2"/>
    <w:rsid w:val="00E913B8"/>
    <w:rsid w:val="00E916FD"/>
    <w:rsid w:val="00E91D3D"/>
    <w:rsid w:val="00E9201E"/>
    <w:rsid w:val="00E92231"/>
    <w:rsid w:val="00E9418B"/>
    <w:rsid w:val="00E9489F"/>
    <w:rsid w:val="00E95A58"/>
    <w:rsid w:val="00E95B41"/>
    <w:rsid w:val="00E96083"/>
    <w:rsid w:val="00E96167"/>
    <w:rsid w:val="00E968FA"/>
    <w:rsid w:val="00E969FF"/>
    <w:rsid w:val="00E96DDC"/>
    <w:rsid w:val="00E97951"/>
    <w:rsid w:val="00EA0E8D"/>
    <w:rsid w:val="00EA1013"/>
    <w:rsid w:val="00EA107F"/>
    <w:rsid w:val="00EA11E9"/>
    <w:rsid w:val="00EA1407"/>
    <w:rsid w:val="00EA18A2"/>
    <w:rsid w:val="00EA1B71"/>
    <w:rsid w:val="00EA1C4F"/>
    <w:rsid w:val="00EA3420"/>
    <w:rsid w:val="00EA37CB"/>
    <w:rsid w:val="00EA3804"/>
    <w:rsid w:val="00EA4926"/>
    <w:rsid w:val="00EA4D56"/>
    <w:rsid w:val="00EA6164"/>
    <w:rsid w:val="00EA68D5"/>
    <w:rsid w:val="00EA6B27"/>
    <w:rsid w:val="00EB004B"/>
    <w:rsid w:val="00EB0715"/>
    <w:rsid w:val="00EB1918"/>
    <w:rsid w:val="00EB1A70"/>
    <w:rsid w:val="00EB1B29"/>
    <w:rsid w:val="00EB2704"/>
    <w:rsid w:val="00EB3088"/>
    <w:rsid w:val="00EB364F"/>
    <w:rsid w:val="00EB3846"/>
    <w:rsid w:val="00EB3EB5"/>
    <w:rsid w:val="00EB44B7"/>
    <w:rsid w:val="00EB4518"/>
    <w:rsid w:val="00EB49AB"/>
    <w:rsid w:val="00EB4C6F"/>
    <w:rsid w:val="00EB4DDF"/>
    <w:rsid w:val="00EB4FB1"/>
    <w:rsid w:val="00EB541F"/>
    <w:rsid w:val="00EB6026"/>
    <w:rsid w:val="00EB60D5"/>
    <w:rsid w:val="00EB6ADF"/>
    <w:rsid w:val="00EB76BB"/>
    <w:rsid w:val="00EC0EF1"/>
    <w:rsid w:val="00EC0FA4"/>
    <w:rsid w:val="00EC10E9"/>
    <w:rsid w:val="00EC1BDF"/>
    <w:rsid w:val="00EC2410"/>
    <w:rsid w:val="00EC2A2A"/>
    <w:rsid w:val="00EC2AF7"/>
    <w:rsid w:val="00EC3377"/>
    <w:rsid w:val="00EC35B6"/>
    <w:rsid w:val="00EC3A40"/>
    <w:rsid w:val="00EC3AE0"/>
    <w:rsid w:val="00EC3B65"/>
    <w:rsid w:val="00EC3B84"/>
    <w:rsid w:val="00EC469B"/>
    <w:rsid w:val="00EC46ED"/>
    <w:rsid w:val="00EC4CA1"/>
    <w:rsid w:val="00EC4CDF"/>
    <w:rsid w:val="00EC5231"/>
    <w:rsid w:val="00EC53BB"/>
    <w:rsid w:val="00EC5F2A"/>
    <w:rsid w:val="00EC650C"/>
    <w:rsid w:val="00EC6B64"/>
    <w:rsid w:val="00EC709B"/>
    <w:rsid w:val="00EC7B96"/>
    <w:rsid w:val="00EC7C6C"/>
    <w:rsid w:val="00EC7D8C"/>
    <w:rsid w:val="00EC7DDB"/>
    <w:rsid w:val="00ED01AE"/>
    <w:rsid w:val="00ED01CC"/>
    <w:rsid w:val="00ED124A"/>
    <w:rsid w:val="00ED1693"/>
    <w:rsid w:val="00ED16CE"/>
    <w:rsid w:val="00ED1D9C"/>
    <w:rsid w:val="00ED2D50"/>
    <w:rsid w:val="00ED30C2"/>
    <w:rsid w:val="00ED33BA"/>
    <w:rsid w:val="00ED408A"/>
    <w:rsid w:val="00ED4438"/>
    <w:rsid w:val="00ED4D41"/>
    <w:rsid w:val="00ED4F7D"/>
    <w:rsid w:val="00ED6620"/>
    <w:rsid w:val="00ED6C1B"/>
    <w:rsid w:val="00ED6E21"/>
    <w:rsid w:val="00ED7391"/>
    <w:rsid w:val="00ED7635"/>
    <w:rsid w:val="00ED7CC0"/>
    <w:rsid w:val="00EE0107"/>
    <w:rsid w:val="00EE0A9D"/>
    <w:rsid w:val="00EE18EC"/>
    <w:rsid w:val="00EE2BCA"/>
    <w:rsid w:val="00EE350C"/>
    <w:rsid w:val="00EE411F"/>
    <w:rsid w:val="00EE4903"/>
    <w:rsid w:val="00EE4C0C"/>
    <w:rsid w:val="00EE4C3F"/>
    <w:rsid w:val="00EE5A16"/>
    <w:rsid w:val="00EE66A4"/>
    <w:rsid w:val="00EE6C6E"/>
    <w:rsid w:val="00EF124C"/>
    <w:rsid w:val="00EF18D5"/>
    <w:rsid w:val="00EF1A69"/>
    <w:rsid w:val="00EF1EFA"/>
    <w:rsid w:val="00EF20B3"/>
    <w:rsid w:val="00EF2206"/>
    <w:rsid w:val="00EF269E"/>
    <w:rsid w:val="00EF2CDF"/>
    <w:rsid w:val="00EF3661"/>
    <w:rsid w:val="00EF44FD"/>
    <w:rsid w:val="00EF4EF8"/>
    <w:rsid w:val="00EF51D5"/>
    <w:rsid w:val="00EF5653"/>
    <w:rsid w:val="00EF57BA"/>
    <w:rsid w:val="00EF5831"/>
    <w:rsid w:val="00EF5B8C"/>
    <w:rsid w:val="00EF632E"/>
    <w:rsid w:val="00EF6DE4"/>
    <w:rsid w:val="00F00A08"/>
    <w:rsid w:val="00F00D8E"/>
    <w:rsid w:val="00F00DA2"/>
    <w:rsid w:val="00F01EF0"/>
    <w:rsid w:val="00F024CA"/>
    <w:rsid w:val="00F03822"/>
    <w:rsid w:val="00F05134"/>
    <w:rsid w:val="00F05A39"/>
    <w:rsid w:val="00F05BC5"/>
    <w:rsid w:val="00F0602C"/>
    <w:rsid w:val="00F06A6F"/>
    <w:rsid w:val="00F06FD4"/>
    <w:rsid w:val="00F07015"/>
    <w:rsid w:val="00F077B4"/>
    <w:rsid w:val="00F07A69"/>
    <w:rsid w:val="00F07E21"/>
    <w:rsid w:val="00F10361"/>
    <w:rsid w:val="00F10378"/>
    <w:rsid w:val="00F10F1C"/>
    <w:rsid w:val="00F11278"/>
    <w:rsid w:val="00F11548"/>
    <w:rsid w:val="00F119DC"/>
    <w:rsid w:val="00F11CCF"/>
    <w:rsid w:val="00F12FC9"/>
    <w:rsid w:val="00F13DE4"/>
    <w:rsid w:val="00F13E39"/>
    <w:rsid w:val="00F14114"/>
    <w:rsid w:val="00F14362"/>
    <w:rsid w:val="00F14965"/>
    <w:rsid w:val="00F151A3"/>
    <w:rsid w:val="00F15451"/>
    <w:rsid w:val="00F15BC0"/>
    <w:rsid w:val="00F161F9"/>
    <w:rsid w:val="00F177CB"/>
    <w:rsid w:val="00F17809"/>
    <w:rsid w:val="00F179A5"/>
    <w:rsid w:val="00F20240"/>
    <w:rsid w:val="00F20A72"/>
    <w:rsid w:val="00F21406"/>
    <w:rsid w:val="00F21CF1"/>
    <w:rsid w:val="00F22268"/>
    <w:rsid w:val="00F2451B"/>
    <w:rsid w:val="00F24757"/>
    <w:rsid w:val="00F247F2"/>
    <w:rsid w:val="00F25D19"/>
    <w:rsid w:val="00F25D81"/>
    <w:rsid w:val="00F25FA6"/>
    <w:rsid w:val="00F26130"/>
    <w:rsid w:val="00F26BC5"/>
    <w:rsid w:val="00F26D43"/>
    <w:rsid w:val="00F26E4E"/>
    <w:rsid w:val="00F27304"/>
    <w:rsid w:val="00F27A37"/>
    <w:rsid w:val="00F305C8"/>
    <w:rsid w:val="00F30B84"/>
    <w:rsid w:val="00F3134E"/>
    <w:rsid w:val="00F3176C"/>
    <w:rsid w:val="00F31B87"/>
    <w:rsid w:val="00F3254A"/>
    <w:rsid w:val="00F32DAD"/>
    <w:rsid w:val="00F3332C"/>
    <w:rsid w:val="00F33929"/>
    <w:rsid w:val="00F33E0A"/>
    <w:rsid w:val="00F34074"/>
    <w:rsid w:val="00F34847"/>
    <w:rsid w:val="00F34A1C"/>
    <w:rsid w:val="00F34CB9"/>
    <w:rsid w:val="00F34E7F"/>
    <w:rsid w:val="00F351BF"/>
    <w:rsid w:val="00F3588B"/>
    <w:rsid w:val="00F35BC9"/>
    <w:rsid w:val="00F36B89"/>
    <w:rsid w:val="00F37D0F"/>
    <w:rsid w:val="00F432CC"/>
    <w:rsid w:val="00F43B0E"/>
    <w:rsid w:val="00F43B86"/>
    <w:rsid w:val="00F43DDD"/>
    <w:rsid w:val="00F44062"/>
    <w:rsid w:val="00F441E3"/>
    <w:rsid w:val="00F442A6"/>
    <w:rsid w:val="00F4445F"/>
    <w:rsid w:val="00F44A2E"/>
    <w:rsid w:val="00F4596F"/>
    <w:rsid w:val="00F463B0"/>
    <w:rsid w:val="00F46D9F"/>
    <w:rsid w:val="00F47611"/>
    <w:rsid w:val="00F5022B"/>
    <w:rsid w:val="00F50A10"/>
    <w:rsid w:val="00F50CC4"/>
    <w:rsid w:val="00F50D55"/>
    <w:rsid w:val="00F517D2"/>
    <w:rsid w:val="00F5243B"/>
    <w:rsid w:val="00F52537"/>
    <w:rsid w:val="00F527B5"/>
    <w:rsid w:val="00F52A68"/>
    <w:rsid w:val="00F52AC1"/>
    <w:rsid w:val="00F533BE"/>
    <w:rsid w:val="00F539A3"/>
    <w:rsid w:val="00F53E0F"/>
    <w:rsid w:val="00F54228"/>
    <w:rsid w:val="00F547F1"/>
    <w:rsid w:val="00F5481D"/>
    <w:rsid w:val="00F54B10"/>
    <w:rsid w:val="00F5696A"/>
    <w:rsid w:val="00F56EAB"/>
    <w:rsid w:val="00F6058E"/>
    <w:rsid w:val="00F60594"/>
    <w:rsid w:val="00F60B95"/>
    <w:rsid w:val="00F618F7"/>
    <w:rsid w:val="00F61FAA"/>
    <w:rsid w:val="00F62EA1"/>
    <w:rsid w:val="00F63D3A"/>
    <w:rsid w:val="00F63DFA"/>
    <w:rsid w:val="00F64812"/>
    <w:rsid w:val="00F6482E"/>
    <w:rsid w:val="00F64968"/>
    <w:rsid w:val="00F64A5D"/>
    <w:rsid w:val="00F64BEC"/>
    <w:rsid w:val="00F6643C"/>
    <w:rsid w:val="00F66558"/>
    <w:rsid w:val="00F66A6D"/>
    <w:rsid w:val="00F67E7C"/>
    <w:rsid w:val="00F700E4"/>
    <w:rsid w:val="00F7010F"/>
    <w:rsid w:val="00F70986"/>
    <w:rsid w:val="00F70ED6"/>
    <w:rsid w:val="00F70FDB"/>
    <w:rsid w:val="00F72168"/>
    <w:rsid w:val="00F7217F"/>
    <w:rsid w:val="00F738A9"/>
    <w:rsid w:val="00F73B11"/>
    <w:rsid w:val="00F73F47"/>
    <w:rsid w:val="00F74653"/>
    <w:rsid w:val="00F7482B"/>
    <w:rsid w:val="00F7483B"/>
    <w:rsid w:val="00F74B05"/>
    <w:rsid w:val="00F74B46"/>
    <w:rsid w:val="00F74F71"/>
    <w:rsid w:val="00F756AB"/>
    <w:rsid w:val="00F75B06"/>
    <w:rsid w:val="00F76C2B"/>
    <w:rsid w:val="00F7702E"/>
    <w:rsid w:val="00F77084"/>
    <w:rsid w:val="00F77473"/>
    <w:rsid w:val="00F807F3"/>
    <w:rsid w:val="00F81005"/>
    <w:rsid w:val="00F81081"/>
    <w:rsid w:val="00F81116"/>
    <w:rsid w:val="00F8169A"/>
    <w:rsid w:val="00F81D02"/>
    <w:rsid w:val="00F822A7"/>
    <w:rsid w:val="00F823B9"/>
    <w:rsid w:val="00F82A95"/>
    <w:rsid w:val="00F8345D"/>
    <w:rsid w:val="00F836D5"/>
    <w:rsid w:val="00F8377F"/>
    <w:rsid w:val="00F83C86"/>
    <w:rsid w:val="00F841FB"/>
    <w:rsid w:val="00F847E9"/>
    <w:rsid w:val="00F84A18"/>
    <w:rsid w:val="00F84B09"/>
    <w:rsid w:val="00F84DCB"/>
    <w:rsid w:val="00F85503"/>
    <w:rsid w:val="00F85781"/>
    <w:rsid w:val="00F85E1F"/>
    <w:rsid w:val="00F86933"/>
    <w:rsid w:val="00F86A5B"/>
    <w:rsid w:val="00F871FA"/>
    <w:rsid w:val="00F90342"/>
    <w:rsid w:val="00F90A86"/>
    <w:rsid w:val="00F9151F"/>
    <w:rsid w:val="00F91ABB"/>
    <w:rsid w:val="00F91C9E"/>
    <w:rsid w:val="00F9203F"/>
    <w:rsid w:val="00F92101"/>
    <w:rsid w:val="00F9220A"/>
    <w:rsid w:val="00F92219"/>
    <w:rsid w:val="00F92704"/>
    <w:rsid w:val="00F9294A"/>
    <w:rsid w:val="00F92D95"/>
    <w:rsid w:val="00F93855"/>
    <w:rsid w:val="00F9419C"/>
    <w:rsid w:val="00F957EC"/>
    <w:rsid w:val="00F959E9"/>
    <w:rsid w:val="00F95B11"/>
    <w:rsid w:val="00F96019"/>
    <w:rsid w:val="00F96134"/>
    <w:rsid w:val="00F96A9B"/>
    <w:rsid w:val="00F96EA8"/>
    <w:rsid w:val="00F975CB"/>
    <w:rsid w:val="00F976AA"/>
    <w:rsid w:val="00F978B9"/>
    <w:rsid w:val="00FA0A60"/>
    <w:rsid w:val="00FA1553"/>
    <w:rsid w:val="00FA1BFA"/>
    <w:rsid w:val="00FA1E47"/>
    <w:rsid w:val="00FA3878"/>
    <w:rsid w:val="00FA44AC"/>
    <w:rsid w:val="00FA4746"/>
    <w:rsid w:val="00FA4D01"/>
    <w:rsid w:val="00FA4E1A"/>
    <w:rsid w:val="00FA5923"/>
    <w:rsid w:val="00FA6437"/>
    <w:rsid w:val="00FA6C6B"/>
    <w:rsid w:val="00FA7444"/>
    <w:rsid w:val="00FA7C18"/>
    <w:rsid w:val="00FA7CF7"/>
    <w:rsid w:val="00FB0469"/>
    <w:rsid w:val="00FB0CEB"/>
    <w:rsid w:val="00FB0DA4"/>
    <w:rsid w:val="00FB1319"/>
    <w:rsid w:val="00FB1479"/>
    <w:rsid w:val="00FB1591"/>
    <w:rsid w:val="00FB1E48"/>
    <w:rsid w:val="00FB1F53"/>
    <w:rsid w:val="00FB214E"/>
    <w:rsid w:val="00FB260E"/>
    <w:rsid w:val="00FB2BDC"/>
    <w:rsid w:val="00FB2F27"/>
    <w:rsid w:val="00FB448E"/>
    <w:rsid w:val="00FB456A"/>
    <w:rsid w:val="00FB4704"/>
    <w:rsid w:val="00FB4D04"/>
    <w:rsid w:val="00FB57C3"/>
    <w:rsid w:val="00FB582F"/>
    <w:rsid w:val="00FB61C1"/>
    <w:rsid w:val="00FB6291"/>
    <w:rsid w:val="00FB6A19"/>
    <w:rsid w:val="00FB6A72"/>
    <w:rsid w:val="00FB6AAB"/>
    <w:rsid w:val="00FB6F88"/>
    <w:rsid w:val="00FB7075"/>
    <w:rsid w:val="00FB7113"/>
    <w:rsid w:val="00FB735A"/>
    <w:rsid w:val="00FB7975"/>
    <w:rsid w:val="00FB79FC"/>
    <w:rsid w:val="00FC0E70"/>
    <w:rsid w:val="00FC116A"/>
    <w:rsid w:val="00FC1B96"/>
    <w:rsid w:val="00FC288C"/>
    <w:rsid w:val="00FC28A0"/>
    <w:rsid w:val="00FC2E34"/>
    <w:rsid w:val="00FC3D89"/>
    <w:rsid w:val="00FC40BC"/>
    <w:rsid w:val="00FC41E6"/>
    <w:rsid w:val="00FC4761"/>
    <w:rsid w:val="00FC4F29"/>
    <w:rsid w:val="00FC6166"/>
    <w:rsid w:val="00FC7E98"/>
    <w:rsid w:val="00FD02EC"/>
    <w:rsid w:val="00FD0345"/>
    <w:rsid w:val="00FD0655"/>
    <w:rsid w:val="00FD07D1"/>
    <w:rsid w:val="00FD2019"/>
    <w:rsid w:val="00FD31FB"/>
    <w:rsid w:val="00FD3A3A"/>
    <w:rsid w:val="00FD44C3"/>
    <w:rsid w:val="00FD44D8"/>
    <w:rsid w:val="00FD4AA9"/>
    <w:rsid w:val="00FD5553"/>
    <w:rsid w:val="00FD5607"/>
    <w:rsid w:val="00FD5E86"/>
    <w:rsid w:val="00FD69FB"/>
    <w:rsid w:val="00FD77DA"/>
    <w:rsid w:val="00FE1B23"/>
    <w:rsid w:val="00FE20C0"/>
    <w:rsid w:val="00FE3627"/>
    <w:rsid w:val="00FE39BD"/>
    <w:rsid w:val="00FE3F83"/>
    <w:rsid w:val="00FE42B3"/>
    <w:rsid w:val="00FE440C"/>
    <w:rsid w:val="00FE4842"/>
    <w:rsid w:val="00FE49B5"/>
    <w:rsid w:val="00FE67AC"/>
    <w:rsid w:val="00FE6966"/>
    <w:rsid w:val="00FE6A96"/>
    <w:rsid w:val="00FE6B84"/>
    <w:rsid w:val="00FE6FDF"/>
    <w:rsid w:val="00FF07DE"/>
    <w:rsid w:val="00FF197F"/>
    <w:rsid w:val="00FF198C"/>
    <w:rsid w:val="00FF1BC3"/>
    <w:rsid w:val="00FF1DC7"/>
    <w:rsid w:val="00FF1F84"/>
    <w:rsid w:val="00FF26EB"/>
    <w:rsid w:val="00FF2CA9"/>
    <w:rsid w:val="00FF31F9"/>
    <w:rsid w:val="00FF32D3"/>
    <w:rsid w:val="00FF37C8"/>
    <w:rsid w:val="00FF3DFC"/>
    <w:rsid w:val="00FF3EF4"/>
    <w:rsid w:val="00FF41A2"/>
    <w:rsid w:val="00FF482E"/>
    <w:rsid w:val="00FF4916"/>
    <w:rsid w:val="00FF524E"/>
    <w:rsid w:val="00FF5E56"/>
    <w:rsid w:val="00FF626E"/>
    <w:rsid w:val="00FF6E4A"/>
    <w:rsid w:val="00FF73E9"/>
    <w:rsid w:val="0684B2B6"/>
    <w:rsid w:val="07763025"/>
    <w:rsid w:val="0945A573"/>
    <w:rsid w:val="304D0854"/>
    <w:rsid w:val="3AB9AA16"/>
    <w:rsid w:val="3E54100C"/>
    <w:rsid w:val="42D5B9E1"/>
    <w:rsid w:val="53407A88"/>
    <w:rsid w:val="53E6DD09"/>
    <w:rsid w:val="552F03C2"/>
    <w:rsid w:val="5569C96C"/>
    <w:rsid w:val="5CC924DD"/>
    <w:rsid w:val="700074C8"/>
    <w:rsid w:val="72B15646"/>
    <w:rsid w:val="732FD51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9F6E5"/>
  <w15:chartTrackingRefBased/>
  <w15:docId w15:val="{514EB948-A4DA-47FE-8D9B-8E597BF95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en-A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yle 1"/>
    <w:qFormat/>
    <w:rsid w:val="00442B38"/>
    <w:pPr>
      <w:spacing w:before="120" w:after="120" w:line="240" w:lineRule="auto"/>
    </w:pPr>
    <w:rPr>
      <w:kern w:val="0"/>
      <w:sz w:val="22"/>
      <w14:ligatures w14:val="none"/>
    </w:rPr>
  </w:style>
  <w:style w:type="paragraph" w:styleId="Heading1">
    <w:name w:val="heading 1"/>
    <w:basedOn w:val="Normal"/>
    <w:next w:val="Normal"/>
    <w:link w:val="Heading1Char"/>
    <w:autoRedefine/>
    <w:uiPriority w:val="9"/>
    <w:rsid w:val="00AA20A3"/>
    <w:pPr>
      <w:keepNext/>
      <w:keepLines/>
      <w:tabs>
        <w:tab w:val="left" w:pos="540"/>
      </w:tabs>
      <w:outlineLvl w:val="0"/>
    </w:pPr>
    <w:rPr>
      <w:rFonts w:ascii="Avenir Next LT Pro Demi" w:eastAsiaTheme="majorEastAsia" w:hAnsi="Avenir Next LT Pro Demi" w:cstheme="minorHAnsi"/>
      <w:bCs/>
      <w:color w:val="001E62"/>
      <w:sz w:val="32"/>
      <w:szCs w:val="40"/>
    </w:rPr>
  </w:style>
  <w:style w:type="paragraph" w:styleId="Heading2">
    <w:name w:val="heading 2"/>
    <w:basedOn w:val="Normal"/>
    <w:next w:val="Normal"/>
    <w:link w:val="Heading2Char"/>
    <w:autoRedefine/>
    <w:uiPriority w:val="9"/>
    <w:unhideWhenUsed/>
    <w:rsid w:val="00AA20A3"/>
    <w:pPr>
      <w:keepNext/>
      <w:keepLines/>
      <w:numPr>
        <w:numId w:val="7"/>
      </w:numPr>
      <w:tabs>
        <w:tab w:val="left" w:pos="540"/>
      </w:tabs>
      <w:ind w:left="0" w:firstLine="0"/>
      <w:outlineLvl w:val="1"/>
    </w:pPr>
    <w:rPr>
      <w:rFonts w:ascii="Avenir Next LT Pro Demi" w:eastAsiaTheme="majorEastAsia" w:hAnsi="Avenir Next LT Pro Demi" w:cstheme="minorHAnsi"/>
      <w:bCs/>
      <w:color w:val="001E62"/>
      <w:sz w:val="28"/>
      <w:szCs w:val="32"/>
    </w:rPr>
  </w:style>
  <w:style w:type="paragraph" w:styleId="Heading3">
    <w:name w:val="heading 3"/>
    <w:basedOn w:val="Normal"/>
    <w:next w:val="Normal"/>
    <w:link w:val="Heading3Char"/>
    <w:autoRedefine/>
    <w:uiPriority w:val="9"/>
    <w:unhideWhenUsed/>
    <w:rsid w:val="00AA20A3"/>
    <w:pPr>
      <w:keepNext/>
      <w:keepLines/>
      <w:numPr>
        <w:numId w:val="8"/>
      </w:numPr>
      <w:tabs>
        <w:tab w:val="left" w:pos="720"/>
      </w:tabs>
      <w:ind w:left="714" w:hanging="357"/>
      <w:outlineLvl w:val="2"/>
    </w:pPr>
    <w:rPr>
      <w:rFonts w:ascii="Avenir Next LT Pro Demi" w:eastAsiaTheme="majorEastAsia" w:hAnsi="Avenir Next LT Pro Demi" w:cstheme="minorHAnsi"/>
      <w:bCs/>
      <w:color w:val="001E62"/>
      <w:sz w:val="24"/>
      <w:szCs w:val="32"/>
    </w:rPr>
  </w:style>
  <w:style w:type="paragraph" w:styleId="Heading4">
    <w:name w:val="heading 4"/>
    <w:basedOn w:val="Normal"/>
    <w:next w:val="Normal"/>
    <w:link w:val="Heading4Char"/>
    <w:autoRedefine/>
    <w:uiPriority w:val="9"/>
    <w:unhideWhenUsed/>
    <w:rsid w:val="00AA20A3"/>
    <w:pPr>
      <w:keepNext/>
      <w:keepLines/>
      <w:tabs>
        <w:tab w:val="left" w:pos="1080"/>
        <w:tab w:val="left" w:pos="1644"/>
      </w:tabs>
      <w:ind w:left="720"/>
      <w:outlineLvl w:val="3"/>
    </w:pPr>
    <w:rPr>
      <w:rFonts w:ascii="Avenir Next LT Pro Demi" w:eastAsiaTheme="majorEastAsia" w:hAnsi="Avenir Next LT Pro Demi" w:cstheme="minorHAnsi"/>
      <w:bCs/>
      <w:iCs/>
      <w:color w:val="001E62"/>
      <w:szCs w:val="28"/>
    </w:rPr>
  </w:style>
  <w:style w:type="paragraph" w:styleId="Heading5">
    <w:name w:val="heading 5"/>
    <w:basedOn w:val="Normal"/>
    <w:next w:val="Normal"/>
    <w:link w:val="Heading5Char"/>
    <w:autoRedefine/>
    <w:uiPriority w:val="9"/>
    <w:unhideWhenUsed/>
    <w:rsid w:val="00AA20A3"/>
    <w:pPr>
      <w:keepNext/>
      <w:keepLines/>
      <w:ind w:left="720"/>
      <w:outlineLvl w:val="4"/>
    </w:pPr>
    <w:rPr>
      <w:rFonts w:ascii="Avenir Next LT Pro Demi" w:eastAsiaTheme="majorEastAsia" w:hAnsi="Avenir Next LT Pro Demi" w:cstheme="majorBidi"/>
      <w:color w:val="6BA4E0"/>
    </w:rPr>
  </w:style>
  <w:style w:type="paragraph" w:styleId="Heading6">
    <w:name w:val="heading 6"/>
    <w:basedOn w:val="Normal"/>
    <w:next w:val="Normal"/>
    <w:link w:val="Heading6Char"/>
    <w:uiPriority w:val="9"/>
    <w:unhideWhenUsed/>
    <w:rsid w:val="00AA20A3"/>
    <w:pPr>
      <w:keepNext/>
      <w:keepLines/>
      <w:outlineLvl w:val="5"/>
    </w:pPr>
    <w:rPr>
      <w:rFonts w:eastAsiaTheme="majorEastAsia" w:cstheme="majorBidi"/>
      <w:i/>
      <w:iCs/>
      <w:color w:val="61A3FF" w:themeColor="accent1"/>
    </w:rPr>
  </w:style>
  <w:style w:type="paragraph" w:styleId="Heading7">
    <w:name w:val="heading 7"/>
    <w:basedOn w:val="Normal"/>
    <w:next w:val="Normal"/>
    <w:link w:val="Heading7Char"/>
    <w:uiPriority w:val="9"/>
    <w:unhideWhenUsed/>
    <w:rsid w:val="00105CD2"/>
    <w:pPr>
      <w:keepNext/>
      <w:keepLines/>
      <w:numPr>
        <w:ilvl w:val="6"/>
        <w:numId w:val="1"/>
      </w:numPr>
      <w:spacing w:before="200"/>
      <w:outlineLvl w:val="6"/>
    </w:pPr>
    <w:rPr>
      <w:rFonts w:asciiTheme="majorHAnsi" w:eastAsiaTheme="majorEastAsia" w:hAnsiTheme="majorHAnsi" w:cstheme="majorBidi"/>
      <w:i/>
      <w:iCs/>
      <w:color w:val="003DC8" w:themeColor="text1" w:themeTint="BF"/>
    </w:rPr>
  </w:style>
  <w:style w:type="paragraph" w:styleId="Heading8">
    <w:name w:val="heading 8"/>
    <w:basedOn w:val="Normal"/>
    <w:next w:val="Normal"/>
    <w:link w:val="Heading8Char"/>
    <w:uiPriority w:val="9"/>
    <w:semiHidden/>
    <w:unhideWhenUsed/>
    <w:rsid w:val="00105CD2"/>
    <w:pPr>
      <w:keepNext/>
      <w:keepLines/>
      <w:numPr>
        <w:ilvl w:val="7"/>
        <w:numId w:val="1"/>
      </w:numPr>
      <w:spacing w:before="200"/>
      <w:outlineLvl w:val="7"/>
    </w:pPr>
    <w:rPr>
      <w:rFonts w:asciiTheme="majorHAnsi" w:eastAsiaTheme="majorEastAsia" w:hAnsiTheme="majorHAnsi" w:cstheme="majorBidi"/>
      <w:color w:val="003DC8" w:themeColor="text1" w:themeTint="BF"/>
      <w:szCs w:val="20"/>
    </w:rPr>
  </w:style>
  <w:style w:type="paragraph" w:styleId="Heading9">
    <w:name w:val="heading 9"/>
    <w:basedOn w:val="Normal"/>
    <w:next w:val="Normal"/>
    <w:link w:val="Heading9Char"/>
    <w:uiPriority w:val="9"/>
    <w:semiHidden/>
    <w:unhideWhenUsed/>
    <w:qFormat/>
    <w:rsid w:val="00105CD2"/>
    <w:pPr>
      <w:keepNext/>
      <w:keepLines/>
      <w:numPr>
        <w:ilvl w:val="8"/>
        <w:numId w:val="1"/>
      </w:numPr>
      <w:spacing w:before="200"/>
      <w:outlineLvl w:val="8"/>
    </w:pPr>
    <w:rPr>
      <w:rFonts w:asciiTheme="majorHAnsi" w:eastAsiaTheme="majorEastAsia" w:hAnsiTheme="majorHAnsi" w:cstheme="majorBidi"/>
      <w:i/>
      <w:iCs/>
      <w:color w:val="003DC8"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Spacing"/>
    <w:link w:val="AddressChar"/>
    <w:qFormat/>
    <w:rsid w:val="00444CBC"/>
    <w:rPr>
      <w:b/>
      <w:color w:val="001E62"/>
      <w:szCs w:val="24"/>
    </w:rPr>
  </w:style>
  <w:style w:type="character" w:customStyle="1" w:styleId="AddressChar">
    <w:name w:val="Address Char"/>
    <w:basedOn w:val="DefaultParagraphFont"/>
    <w:link w:val="Address"/>
    <w:rsid w:val="00444CBC"/>
    <w:rPr>
      <w:b/>
      <w:color w:val="001E62"/>
      <w:sz w:val="22"/>
      <w:szCs w:val="24"/>
    </w:rPr>
  </w:style>
  <w:style w:type="paragraph" w:customStyle="1" w:styleId="DepartmentName">
    <w:name w:val="Department Name"/>
    <w:basedOn w:val="Title"/>
    <w:link w:val="DepartmentNameChar"/>
    <w:qFormat/>
    <w:rsid w:val="00444CBC"/>
    <w:pPr>
      <w:spacing w:after="120"/>
    </w:pPr>
    <w:rPr>
      <w:rFonts w:asciiTheme="minorHAnsi" w:eastAsiaTheme="minorHAnsi" w:hAnsiTheme="minorHAnsi" w:cstheme="minorBidi"/>
      <w:b/>
      <w:noProof/>
      <w:spacing w:val="0"/>
      <w:kern w:val="0"/>
      <w:sz w:val="32"/>
      <w:szCs w:val="40"/>
      <w:lang w:eastAsia="en-AU"/>
    </w:rPr>
  </w:style>
  <w:style w:type="paragraph" w:customStyle="1" w:styleId="ReportType">
    <w:name w:val="Report Type"/>
    <w:basedOn w:val="Title"/>
    <w:link w:val="ReportTypeChar"/>
    <w:autoRedefine/>
    <w:rsid w:val="00AA20A3"/>
    <w:pPr>
      <w:spacing w:after="120"/>
    </w:pPr>
    <w:rPr>
      <w:rFonts w:eastAsiaTheme="minorHAnsi" w:cstheme="minorBidi"/>
      <w:spacing w:val="0"/>
      <w:kern w:val="0"/>
      <w:sz w:val="32"/>
      <w:szCs w:val="44"/>
    </w:rPr>
  </w:style>
  <w:style w:type="character" w:customStyle="1" w:styleId="DepartmentNameChar">
    <w:name w:val="Department Name Char"/>
    <w:basedOn w:val="TitleChar"/>
    <w:link w:val="DepartmentName"/>
    <w:rsid w:val="00444CBC"/>
    <w:rPr>
      <w:rFonts w:ascii="Avenir Next LT Pro Demi" w:eastAsiaTheme="majorEastAsia" w:hAnsi="Avenir Next LT Pro Demi" w:cstheme="majorBidi"/>
      <w:b/>
      <w:noProof/>
      <w:color w:val="001E62"/>
      <w:spacing w:val="5"/>
      <w:kern w:val="28"/>
      <w:sz w:val="32"/>
      <w:szCs w:val="40"/>
      <w:lang w:eastAsia="en-AU"/>
    </w:rPr>
  </w:style>
  <w:style w:type="paragraph" w:customStyle="1" w:styleId="ReportDate">
    <w:name w:val="Report Date"/>
    <w:basedOn w:val="Title"/>
    <w:link w:val="ReportDateChar"/>
    <w:autoRedefine/>
    <w:rsid w:val="00AA20A3"/>
    <w:pPr>
      <w:spacing w:after="120"/>
    </w:pPr>
    <w:rPr>
      <w:rFonts w:eastAsiaTheme="minorHAnsi" w:cstheme="minorBidi"/>
      <w:spacing w:val="0"/>
      <w:kern w:val="0"/>
      <w:sz w:val="32"/>
      <w:szCs w:val="40"/>
    </w:rPr>
  </w:style>
  <w:style w:type="character" w:customStyle="1" w:styleId="ReportTypeChar">
    <w:name w:val="Report Type Char"/>
    <w:basedOn w:val="TitleChar"/>
    <w:link w:val="ReportType"/>
    <w:rsid w:val="00AA20A3"/>
    <w:rPr>
      <w:rFonts w:ascii="Avenir Next LT Pro Demi" w:eastAsiaTheme="majorEastAsia" w:hAnsi="Avenir Next LT Pro Demi" w:cstheme="majorBidi"/>
      <w:color w:val="001E62"/>
      <w:spacing w:val="5"/>
      <w:kern w:val="28"/>
      <w:sz w:val="32"/>
      <w:szCs w:val="44"/>
    </w:rPr>
  </w:style>
  <w:style w:type="character" w:customStyle="1" w:styleId="ReportDateChar">
    <w:name w:val="Report Date Char"/>
    <w:basedOn w:val="TitleChar"/>
    <w:link w:val="ReportDate"/>
    <w:rsid w:val="00AA20A3"/>
    <w:rPr>
      <w:rFonts w:ascii="Avenir Next LT Pro Demi" w:eastAsiaTheme="majorEastAsia" w:hAnsi="Avenir Next LT Pro Demi" w:cstheme="majorBidi"/>
      <w:color w:val="001E62"/>
      <w:spacing w:val="5"/>
      <w:kern w:val="28"/>
      <w:sz w:val="32"/>
      <w:szCs w:val="40"/>
    </w:rPr>
  </w:style>
  <w:style w:type="paragraph" w:styleId="NoSpacing">
    <w:name w:val="No Spacing"/>
    <w:link w:val="NoSpacingChar"/>
    <w:uiPriority w:val="1"/>
    <w:qFormat/>
    <w:rsid w:val="000223C7"/>
    <w:pPr>
      <w:spacing w:after="0" w:line="240" w:lineRule="auto"/>
    </w:pPr>
    <w:rPr>
      <w:sz w:val="22"/>
    </w:rPr>
  </w:style>
  <w:style w:type="paragraph" w:styleId="Title">
    <w:name w:val="Title"/>
    <w:basedOn w:val="Normal"/>
    <w:next w:val="Normal"/>
    <w:link w:val="TitleChar"/>
    <w:autoRedefine/>
    <w:uiPriority w:val="10"/>
    <w:rsid w:val="00284496"/>
    <w:pPr>
      <w:spacing w:after="240"/>
    </w:pPr>
    <w:rPr>
      <w:rFonts w:ascii="Avenir Next LT Pro Demi" w:eastAsiaTheme="majorEastAsia" w:hAnsi="Avenir Next LT Pro Demi" w:cstheme="majorBidi"/>
      <w:color w:val="001E62"/>
      <w:spacing w:val="5"/>
      <w:kern w:val="28"/>
      <w:sz w:val="40"/>
      <w:szCs w:val="52"/>
    </w:rPr>
  </w:style>
  <w:style w:type="character" w:customStyle="1" w:styleId="TitleChar">
    <w:name w:val="Title Char"/>
    <w:basedOn w:val="DefaultParagraphFont"/>
    <w:link w:val="Title"/>
    <w:uiPriority w:val="10"/>
    <w:rsid w:val="00284496"/>
    <w:rPr>
      <w:rFonts w:ascii="Avenir Next LT Pro Demi" w:eastAsiaTheme="majorEastAsia" w:hAnsi="Avenir Next LT Pro Demi" w:cstheme="majorBidi"/>
      <w:color w:val="001E62"/>
      <w:spacing w:val="5"/>
      <w:kern w:val="28"/>
      <w:sz w:val="40"/>
      <w:szCs w:val="52"/>
    </w:rPr>
  </w:style>
  <w:style w:type="paragraph" w:styleId="Header">
    <w:name w:val="header"/>
    <w:basedOn w:val="Normal"/>
    <w:link w:val="HeaderChar"/>
    <w:uiPriority w:val="99"/>
    <w:unhideWhenUsed/>
    <w:qFormat/>
    <w:rsid w:val="000223C7"/>
    <w:pPr>
      <w:spacing w:after="240"/>
      <w:jc w:val="right"/>
    </w:pPr>
    <w:rPr>
      <w:sz w:val="18"/>
    </w:rPr>
  </w:style>
  <w:style w:type="character" w:customStyle="1" w:styleId="HeaderChar">
    <w:name w:val="Header Char"/>
    <w:basedOn w:val="DefaultParagraphFont"/>
    <w:link w:val="Header"/>
    <w:uiPriority w:val="99"/>
    <w:rsid w:val="000223C7"/>
    <w:rPr>
      <w:sz w:val="18"/>
    </w:rPr>
  </w:style>
  <w:style w:type="paragraph" w:styleId="Footer">
    <w:name w:val="footer"/>
    <w:basedOn w:val="Normal"/>
    <w:link w:val="FooterChar"/>
    <w:uiPriority w:val="99"/>
    <w:unhideWhenUsed/>
    <w:qFormat/>
    <w:rsid w:val="000223C7"/>
    <w:pPr>
      <w:tabs>
        <w:tab w:val="center" w:pos="4536"/>
        <w:tab w:val="right" w:pos="9026"/>
      </w:tabs>
      <w:spacing w:before="240"/>
    </w:pPr>
    <w:rPr>
      <w:sz w:val="18"/>
    </w:rPr>
  </w:style>
  <w:style w:type="character" w:customStyle="1" w:styleId="FooterChar">
    <w:name w:val="Footer Char"/>
    <w:basedOn w:val="DefaultParagraphFont"/>
    <w:link w:val="Footer"/>
    <w:uiPriority w:val="99"/>
    <w:rsid w:val="000223C7"/>
    <w:rPr>
      <w:sz w:val="18"/>
    </w:rPr>
  </w:style>
  <w:style w:type="character" w:customStyle="1" w:styleId="Heading1Char">
    <w:name w:val="Heading 1 Char"/>
    <w:basedOn w:val="DefaultParagraphFont"/>
    <w:link w:val="Heading1"/>
    <w:uiPriority w:val="9"/>
    <w:rsid w:val="00AA20A3"/>
    <w:rPr>
      <w:rFonts w:ascii="Avenir Next LT Pro Demi" w:eastAsiaTheme="majorEastAsia" w:hAnsi="Avenir Next LT Pro Demi" w:cstheme="minorHAnsi"/>
      <w:bCs/>
      <w:color w:val="001E62"/>
      <w:sz w:val="32"/>
      <w:szCs w:val="40"/>
    </w:rPr>
  </w:style>
  <w:style w:type="character" w:customStyle="1" w:styleId="Heading2Char">
    <w:name w:val="Heading 2 Char"/>
    <w:basedOn w:val="DefaultParagraphFont"/>
    <w:link w:val="Heading2"/>
    <w:uiPriority w:val="9"/>
    <w:rsid w:val="00AA20A3"/>
    <w:rPr>
      <w:rFonts w:ascii="Avenir Next LT Pro Demi" w:eastAsiaTheme="majorEastAsia" w:hAnsi="Avenir Next LT Pro Demi" w:cstheme="minorHAnsi"/>
      <w:bCs/>
      <w:color w:val="001E62"/>
      <w:kern w:val="0"/>
      <w:sz w:val="28"/>
      <w:szCs w:val="32"/>
      <w14:ligatures w14:val="none"/>
    </w:rPr>
  </w:style>
  <w:style w:type="character" w:customStyle="1" w:styleId="Heading3Char">
    <w:name w:val="Heading 3 Char"/>
    <w:basedOn w:val="DefaultParagraphFont"/>
    <w:link w:val="Heading3"/>
    <w:uiPriority w:val="9"/>
    <w:rsid w:val="00AA20A3"/>
    <w:rPr>
      <w:rFonts w:ascii="Avenir Next LT Pro Demi" w:eastAsiaTheme="majorEastAsia" w:hAnsi="Avenir Next LT Pro Demi" w:cstheme="minorHAnsi"/>
      <w:bCs/>
      <w:color w:val="001E62"/>
      <w:kern w:val="0"/>
      <w:szCs w:val="32"/>
      <w14:ligatures w14:val="none"/>
    </w:rPr>
  </w:style>
  <w:style w:type="character" w:customStyle="1" w:styleId="Heading4Char">
    <w:name w:val="Heading 4 Char"/>
    <w:basedOn w:val="DefaultParagraphFont"/>
    <w:link w:val="Heading4"/>
    <w:uiPriority w:val="9"/>
    <w:rsid w:val="00AA20A3"/>
    <w:rPr>
      <w:rFonts w:ascii="Avenir Next LT Pro Demi" w:eastAsiaTheme="majorEastAsia" w:hAnsi="Avenir Next LT Pro Demi" w:cstheme="minorHAnsi"/>
      <w:bCs/>
      <w:iCs/>
      <w:color w:val="001E62"/>
      <w:sz w:val="20"/>
      <w:szCs w:val="28"/>
    </w:rPr>
  </w:style>
  <w:style w:type="character" w:customStyle="1" w:styleId="Heading5Char">
    <w:name w:val="Heading 5 Char"/>
    <w:basedOn w:val="DefaultParagraphFont"/>
    <w:link w:val="Heading5"/>
    <w:uiPriority w:val="9"/>
    <w:rsid w:val="00AA20A3"/>
    <w:rPr>
      <w:rFonts w:ascii="Avenir Next LT Pro Demi" w:eastAsiaTheme="majorEastAsia" w:hAnsi="Avenir Next LT Pro Demi" w:cstheme="majorBidi"/>
      <w:color w:val="6BA4E0"/>
      <w:sz w:val="20"/>
    </w:rPr>
  </w:style>
  <w:style w:type="character" w:customStyle="1" w:styleId="Heading6Char">
    <w:name w:val="Heading 6 Char"/>
    <w:basedOn w:val="DefaultParagraphFont"/>
    <w:link w:val="Heading6"/>
    <w:uiPriority w:val="9"/>
    <w:rsid w:val="00AA20A3"/>
    <w:rPr>
      <w:rFonts w:ascii="Avenir Next LT Pro" w:eastAsiaTheme="majorEastAsia" w:hAnsi="Avenir Next LT Pro" w:cstheme="majorBidi"/>
      <w:i/>
      <w:iCs/>
      <w:color w:val="61A3FF" w:themeColor="accent1"/>
      <w:sz w:val="20"/>
    </w:rPr>
  </w:style>
  <w:style w:type="character" w:customStyle="1" w:styleId="Heading7Char">
    <w:name w:val="Heading 7 Char"/>
    <w:basedOn w:val="DefaultParagraphFont"/>
    <w:link w:val="Heading7"/>
    <w:uiPriority w:val="9"/>
    <w:rsid w:val="00105CD2"/>
    <w:rPr>
      <w:rFonts w:asciiTheme="majorHAnsi" w:eastAsiaTheme="majorEastAsia" w:hAnsiTheme="majorHAnsi" w:cstheme="majorBidi"/>
      <w:i/>
      <w:iCs/>
      <w:color w:val="003DC8" w:themeColor="text1" w:themeTint="BF"/>
      <w:kern w:val="0"/>
      <w:sz w:val="22"/>
      <w14:ligatures w14:val="none"/>
    </w:rPr>
  </w:style>
  <w:style w:type="character" w:customStyle="1" w:styleId="Heading8Char">
    <w:name w:val="Heading 8 Char"/>
    <w:basedOn w:val="DefaultParagraphFont"/>
    <w:link w:val="Heading8"/>
    <w:uiPriority w:val="9"/>
    <w:semiHidden/>
    <w:rsid w:val="00105CD2"/>
    <w:rPr>
      <w:rFonts w:asciiTheme="majorHAnsi" w:eastAsiaTheme="majorEastAsia" w:hAnsiTheme="majorHAnsi" w:cstheme="majorBidi"/>
      <w:color w:val="003DC8" w:themeColor="text1" w:themeTint="BF"/>
      <w:kern w:val="0"/>
      <w:sz w:val="22"/>
      <w:szCs w:val="20"/>
      <w14:ligatures w14:val="none"/>
    </w:rPr>
  </w:style>
  <w:style w:type="character" w:customStyle="1" w:styleId="Heading9Char">
    <w:name w:val="Heading 9 Char"/>
    <w:basedOn w:val="DefaultParagraphFont"/>
    <w:link w:val="Heading9"/>
    <w:uiPriority w:val="9"/>
    <w:semiHidden/>
    <w:rsid w:val="00105CD2"/>
    <w:rPr>
      <w:rFonts w:asciiTheme="majorHAnsi" w:eastAsiaTheme="majorEastAsia" w:hAnsiTheme="majorHAnsi" w:cstheme="majorBidi"/>
      <w:i/>
      <w:iCs/>
      <w:color w:val="003DC8" w:themeColor="text1" w:themeTint="BF"/>
      <w:kern w:val="0"/>
      <w:sz w:val="22"/>
      <w:szCs w:val="20"/>
      <w14:ligatures w14:val="none"/>
    </w:rPr>
  </w:style>
  <w:style w:type="numbering" w:customStyle="1" w:styleId="ORIMAQual">
    <w:name w:val="ORIMA Qual"/>
    <w:uiPriority w:val="99"/>
    <w:rsid w:val="00875AE9"/>
    <w:pPr>
      <w:numPr>
        <w:numId w:val="2"/>
      </w:numPr>
    </w:pPr>
  </w:style>
  <w:style w:type="table" w:styleId="TableGrid">
    <w:name w:val="Table Grid"/>
    <w:aliases w:val="DPS Table Grid"/>
    <w:basedOn w:val="TableNormal"/>
    <w:uiPriority w:val="59"/>
    <w:rsid w:val="0087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AA20A3"/>
    <w:rPr>
      <w:i/>
      <w:iCs/>
      <w:color w:val="61A3FF" w:themeColor="accent1"/>
      <w:szCs w:val="20"/>
    </w:rPr>
  </w:style>
  <w:style w:type="character" w:customStyle="1" w:styleId="QuoteChar">
    <w:name w:val="Quote Char"/>
    <w:basedOn w:val="DefaultParagraphFont"/>
    <w:link w:val="Quote"/>
    <w:uiPriority w:val="29"/>
    <w:rsid w:val="00AA20A3"/>
    <w:rPr>
      <w:rFonts w:ascii="Avenir Next LT Pro" w:hAnsi="Avenir Next LT Pro"/>
      <w:i/>
      <w:iCs/>
      <w:color w:val="61A3FF" w:themeColor="accent1"/>
      <w:sz w:val="20"/>
      <w:szCs w:val="20"/>
    </w:rPr>
  </w:style>
  <w:style w:type="paragraph" w:customStyle="1" w:styleId="Style1">
    <w:name w:val="Style1"/>
    <w:basedOn w:val="NoSpacing"/>
    <w:link w:val="Style1Char"/>
    <w:qFormat/>
    <w:rsid w:val="00444CBC"/>
  </w:style>
  <w:style w:type="paragraph" w:customStyle="1" w:styleId="BulletPoint1">
    <w:name w:val="Bullet Point 1"/>
    <w:basedOn w:val="NormalIndent"/>
    <w:link w:val="BulletPoint1Char"/>
    <w:rsid w:val="00D2263C"/>
    <w:pPr>
      <w:numPr>
        <w:numId w:val="4"/>
      </w:numPr>
      <w:ind w:left="357" w:hanging="357"/>
    </w:pPr>
  </w:style>
  <w:style w:type="character" w:customStyle="1" w:styleId="NoSpacingChar">
    <w:name w:val="No Spacing Char"/>
    <w:basedOn w:val="DefaultParagraphFont"/>
    <w:link w:val="NoSpacing"/>
    <w:uiPriority w:val="1"/>
    <w:rsid w:val="000223C7"/>
    <w:rPr>
      <w:sz w:val="22"/>
    </w:rPr>
  </w:style>
  <w:style w:type="character" w:customStyle="1" w:styleId="Style1Char">
    <w:name w:val="Style1 Char"/>
    <w:basedOn w:val="NoSpacingChar"/>
    <w:link w:val="Style1"/>
    <w:rsid w:val="00444CBC"/>
    <w:rPr>
      <w:sz w:val="22"/>
    </w:rPr>
  </w:style>
  <w:style w:type="paragraph" w:customStyle="1" w:styleId="Bullet2">
    <w:name w:val="Bullet 2"/>
    <w:basedOn w:val="BulletPoint1"/>
    <w:link w:val="Bullet2Char"/>
    <w:autoRedefine/>
    <w:rsid w:val="00F96019"/>
    <w:pPr>
      <w:numPr>
        <w:ilvl w:val="1"/>
        <w:numId w:val="5"/>
      </w:numPr>
      <w:ind w:left="568" w:hanging="284"/>
    </w:pPr>
  </w:style>
  <w:style w:type="character" w:customStyle="1" w:styleId="BulletPoint1Char">
    <w:name w:val="Bullet Point 1 Char"/>
    <w:basedOn w:val="Style1Char"/>
    <w:link w:val="BulletPoint1"/>
    <w:rsid w:val="00D2263C"/>
    <w:rPr>
      <w:kern w:val="0"/>
      <w:sz w:val="22"/>
      <w14:ligatures w14:val="none"/>
    </w:rPr>
  </w:style>
  <w:style w:type="paragraph" w:customStyle="1" w:styleId="Bullet3">
    <w:name w:val="Bullet 3"/>
    <w:basedOn w:val="Bullet2"/>
    <w:link w:val="Bullet3Char"/>
    <w:autoRedefine/>
    <w:rsid w:val="00AA20A3"/>
    <w:pPr>
      <w:numPr>
        <w:numId w:val="6"/>
      </w:numPr>
      <w:ind w:left="1582" w:hanging="357"/>
    </w:pPr>
  </w:style>
  <w:style w:type="character" w:customStyle="1" w:styleId="Bullet2Char">
    <w:name w:val="Bullet 2 Char"/>
    <w:basedOn w:val="BulletPoint1Char"/>
    <w:link w:val="Bullet2"/>
    <w:rsid w:val="00F96019"/>
    <w:rPr>
      <w:kern w:val="0"/>
      <w:sz w:val="22"/>
      <w14:ligatures w14:val="none"/>
    </w:rPr>
  </w:style>
  <w:style w:type="table" w:customStyle="1" w:styleId="MediumShading1-Accent11">
    <w:name w:val="Medium Shading 1 - Accent 11"/>
    <w:basedOn w:val="TableNormal"/>
    <w:uiPriority w:val="63"/>
    <w:rsid w:val="003A1B56"/>
    <w:pPr>
      <w:spacing w:after="0" w:line="240" w:lineRule="auto"/>
    </w:pPr>
    <w:tblPr>
      <w:tblStyleRowBandSize w:val="1"/>
      <w:tblStyleColBandSize w:val="1"/>
      <w:tbl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single" w:sz="8" w:space="0" w:color="88B9FF" w:themeColor="accent1" w:themeTint="BF"/>
      </w:tblBorders>
    </w:tblPr>
    <w:tblStylePr w:type="firstRow">
      <w:pPr>
        <w:spacing w:before="0" w:after="0" w:line="240" w:lineRule="auto"/>
      </w:pPr>
      <w:rPr>
        <w:b/>
        <w:bCs/>
        <w:color w:val="FFFFFF" w:themeColor="background1"/>
      </w:rPr>
      <w:tblPr/>
      <w:tcPr>
        <w:tc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shd w:val="clear" w:color="auto" w:fill="61A3FF" w:themeFill="accent1"/>
      </w:tcPr>
    </w:tblStylePr>
    <w:tblStylePr w:type="lastRow">
      <w:pPr>
        <w:spacing w:before="0" w:after="0" w:line="240" w:lineRule="auto"/>
      </w:pPr>
      <w:rPr>
        <w:b/>
        <w:bCs/>
      </w:rPr>
      <w:tblPr/>
      <w:tcPr>
        <w:tcBorders>
          <w:top w:val="double" w:sz="6"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7E8FF" w:themeFill="accent1" w:themeFillTint="3F"/>
      </w:tcPr>
    </w:tblStylePr>
    <w:tblStylePr w:type="band1Horz">
      <w:tblPr/>
      <w:tcPr>
        <w:tcBorders>
          <w:insideH w:val="nil"/>
          <w:insideV w:val="nil"/>
        </w:tcBorders>
        <w:shd w:val="clear" w:color="auto" w:fill="D7E8FF" w:themeFill="accent1" w:themeFillTint="3F"/>
      </w:tcPr>
    </w:tblStylePr>
    <w:tblStylePr w:type="band2Horz">
      <w:tblPr/>
      <w:tcPr>
        <w:tcBorders>
          <w:insideH w:val="nil"/>
          <w:insideV w:val="nil"/>
        </w:tcBorders>
      </w:tcPr>
    </w:tblStylePr>
  </w:style>
  <w:style w:type="character" w:customStyle="1" w:styleId="Bullet3Char">
    <w:name w:val="Bullet 3 Char"/>
    <w:basedOn w:val="Bullet2Char"/>
    <w:link w:val="Bullet3"/>
    <w:rsid w:val="00AA20A3"/>
    <w:rPr>
      <w:kern w:val="0"/>
      <w:sz w:val="22"/>
      <w14:ligatures w14:val="none"/>
    </w:rPr>
  </w:style>
  <w:style w:type="table" w:customStyle="1" w:styleId="LightList-Accent11">
    <w:name w:val="Light List - Accent 11"/>
    <w:basedOn w:val="TableNormal"/>
    <w:uiPriority w:val="61"/>
    <w:rsid w:val="003A1B56"/>
    <w:pPr>
      <w:spacing w:after="0" w:line="240" w:lineRule="auto"/>
    </w:pPr>
    <w:tblPr>
      <w:tblStyleRowBandSize w:val="1"/>
      <w:tblStyleColBandSize w:val="1"/>
      <w:tblBorders>
        <w:top w:val="single" w:sz="8" w:space="0" w:color="61A3FF" w:themeColor="accent1"/>
        <w:left w:val="single" w:sz="8" w:space="0" w:color="61A3FF" w:themeColor="accent1"/>
        <w:bottom w:val="single" w:sz="8" w:space="0" w:color="61A3FF" w:themeColor="accent1"/>
        <w:right w:val="single" w:sz="8" w:space="0" w:color="61A3FF" w:themeColor="accent1"/>
      </w:tblBorders>
    </w:tblPr>
    <w:tblStylePr w:type="firstRow">
      <w:pPr>
        <w:spacing w:before="0" w:after="0" w:line="240" w:lineRule="auto"/>
      </w:pPr>
      <w:rPr>
        <w:b/>
        <w:bCs/>
        <w:color w:val="FFFFFF" w:themeColor="background1"/>
      </w:rPr>
      <w:tblPr/>
      <w:tcPr>
        <w:shd w:val="clear" w:color="auto" w:fill="61A3FF" w:themeFill="accent1"/>
      </w:tcPr>
    </w:tblStylePr>
    <w:tblStylePr w:type="lastRow">
      <w:pPr>
        <w:spacing w:before="0" w:after="0" w:line="240" w:lineRule="auto"/>
      </w:pPr>
      <w:rPr>
        <w:b/>
        <w:bCs/>
      </w:rPr>
      <w:tblPr/>
      <w:tcPr>
        <w:tcBorders>
          <w:top w:val="double" w:sz="6" w:space="0" w:color="61A3FF" w:themeColor="accent1"/>
          <w:left w:val="single" w:sz="8" w:space="0" w:color="61A3FF" w:themeColor="accent1"/>
          <w:bottom w:val="single" w:sz="8" w:space="0" w:color="61A3FF" w:themeColor="accent1"/>
          <w:right w:val="single" w:sz="8" w:space="0" w:color="61A3FF" w:themeColor="accent1"/>
        </w:tcBorders>
      </w:tcPr>
    </w:tblStylePr>
    <w:tblStylePr w:type="firstCol">
      <w:rPr>
        <w:b/>
        <w:bCs/>
      </w:rPr>
    </w:tblStylePr>
    <w:tblStylePr w:type="lastCol">
      <w:rPr>
        <w:b/>
        <w:bCs/>
      </w:rPr>
    </w:tblStylePr>
    <w:tblStylePr w:type="band1Vert">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tblStylePr w:type="band1Horz">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style>
  <w:style w:type="paragraph" w:customStyle="1" w:styleId="TableTitle">
    <w:name w:val="Table Title"/>
    <w:basedOn w:val="NoSpacing"/>
    <w:link w:val="TableTitleChar"/>
    <w:qFormat/>
    <w:rsid w:val="000223C7"/>
    <w:rPr>
      <w:szCs w:val="20"/>
    </w:rPr>
  </w:style>
  <w:style w:type="paragraph" w:customStyle="1" w:styleId="Location">
    <w:name w:val="Location"/>
    <w:basedOn w:val="NoSpacing"/>
    <w:link w:val="LocationChar"/>
    <w:autoRedefine/>
    <w:rsid w:val="00AA20A3"/>
    <w:pPr>
      <w:ind w:left="113" w:right="113"/>
      <w:jc w:val="center"/>
    </w:pPr>
    <w:rPr>
      <w:rFonts w:ascii="Avenir Next LT Pro Demi" w:hAnsi="Avenir Next LT Pro Demi"/>
      <w:szCs w:val="20"/>
    </w:rPr>
  </w:style>
  <w:style w:type="character" w:customStyle="1" w:styleId="TableTitleChar">
    <w:name w:val="Table Title Char"/>
    <w:basedOn w:val="NoSpacingChar"/>
    <w:link w:val="TableTitle"/>
    <w:rsid w:val="000223C7"/>
    <w:rPr>
      <w:sz w:val="22"/>
      <w:szCs w:val="20"/>
    </w:rPr>
  </w:style>
  <w:style w:type="paragraph" w:customStyle="1" w:styleId="Tablesub-heading">
    <w:name w:val="Table sub-heading"/>
    <w:basedOn w:val="NoSpacing"/>
    <w:link w:val="Tablesub-headingChar"/>
    <w:qFormat/>
    <w:rsid w:val="00444CBC"/>
    <w:rPr>
      <w:b/>
      <w:color w:val="FFFFFF" w:themeColor="background1"/>
    </w:rPr>
  </w:style>
  <w:style w:type="character" w:customStyle="1" w:styleId="LocationChar">
    <w:name w:val="Location Char"/>
    <w:basedOn w:val="NoSpacingChar"/>
    <w:link w:val="Location"/>
    <w:rsid w:val="00AA20A3"/>
    <w:rPr>
      <w:rFonts w:ascii="Avenir Next LT Pro Demi" w:hAnsi="Avenir Next LT Pro Demi"/>
      <w:sz w:val="20"/>
      <w:szCs w:val="20"/>
    </w:rPr>
  </w:style>
  <w:style w:type="paragraph" w:customStyle="1" w:styleId="TableText">
    <w:name w:val="Table Text"/>
    <w:basedOn w:val="NoSpacing"/>
    <w:link w:val="TableTextChar"/>
    <w:qFormat/>
    <w:rsid w:val="000223C7"/>
    <w:pPr>
      <w:jc w:val="center"/>
    </w:pPr>
    <w:rPr>
      <w:szCs w:val="20"/>
    </w:rPr>
  </w:style>
  <w:style w:type="character" w:customStyle="1" w:styleId="Tablesub-headingChar">
    <w:name w:val="Table sub-heading Char"/>
    <w:basedOn w:val="NoSpacingChar"/>
    <w:link w:val="Tablesub-heading"/>
    <w:rsid w:val="00444CBC"/>
    <w:rPr>
      <w:b/>
      <w:color w:val="FFFFFF" w:themeColor="background1"/>
      <w:sz w:val="22"/>
    </w:rPr>
  </w:style>
  <w:style w:type="paragraph" w:customStyle="1" w:styleId="TableTotal">
    <w:name w:val="Table Total"/>
    <w:basedOn w:val="NoSpacing"/>
    <w:link w:val="TableTotalChar"/>
    <w:qFormat/>
    <w:rsid w:val="000223C7"/>
    <w:rPr>
      <w:color w:val="FFFFFF" w:themeColor="background1"/>
      <w:szCs w:val="20"/>
    </w:rPr>
  </w:style>
  <w:style w:type="character" w:customStyle="1" w:styleId="TableTextChar">
    <w:name w:val="Table Text Char"/>
    <w:basedOn w:val="NoSpacingChar"/>
    <w:link w:val="TableText"/>
    <w:rsid w:val="000223C7"/>
    <w:rPr>
      <w:sz w:val="22"/>
      <w:szCs w:val="20"/>
    </w:rPr>
  </w:style>
  <w:style w:type="paragraph" w:styleId="TOCHeading">
    <w:name w:val="TOC Heading"/>
    <w:basedOn w:val="Heading1"/>
    <w:next w:val="Normal"/>
    <w:link w:val="TOCHeadingChar"/>
    <w:uiPriority w:val="39"/>
    <w:unhideWhenUsed/>
    <w:qFormat/>
    <w:rsid w:val="000223C7"/>
    <w:pPr>
      <w:pBdr>
        <w:bottom w:val="single" w:sz="18" w:space="1" w:color="6BA4E0" w:themeColor="accent2"/>
      </w:pBdr>
      <w:tabs>
        <w:tab w:val="clear" w:pos="540"/>
      </w:tabs>
      <w:spacing w:before="0" w:after="240"/>
      <w:outlineLvl w:val="9"/>
    </w:pPr>
    <w:rPr>
      <w:rFonts w:asciiTheme="minorHAnsi" w:hAnsiTheme="minorHAnsi" w:cstheme="majorBidi"/>
      <w:b/>
      <w:color w:val="001E61" w:themeColor="text1"/>
      <w:sz w:val="28"/>
      <w:szCs w:val="28"/>
      <w:lang w:val="en-US"/>
    </w:rPr>
  </w:style>
  <w:style w:type="character" w:customStyle="1" w:styleId="TableTotalChar">
    <w:name w:val="Table Total Char"/>
    <w:basedOn w:val="NoSpacingChar"/>
    <w:link w:val="TableTotal"/>
    <w:rsid w:val="000223C7"/>
    <w:rPr>
      <w:color w:val="FFFFFF" w:themeColor="background1"/>
      <w:sz w:val="22"/>
      <w:szCs w:val="20"/>
    </w:rPr>
  </w:style>
  <w:style w:type="paragraph" w:styleId="TOC1">
    <w:name w:val="toc 1"/>
    <w:basedOn w:val="Normal"/>
    <w:next w:val="Normal"/>
    <w:uiPriority w:val="39"/>
    <w:unhideWhenUsed/>
    <w:qFormat/>
    <w:rsid w:val="000223C7"/>
    <w:pPr>
      <w:tabs>
        <w:tab w:val="left" w:pos="567"/>
        <w:tab w:val="left" w:pos="720"/>
        <w:tab w:val="right" w:leader="dot" w:pos="9016"/>
      </w:tabs>
    </w:pPr>
    <w:rPr>
      <w:noProof/>
      <w:sz w:val="28"/>
    </w:rPr>
  </w:style>
  <w:style w:type="paragraph" w:styleId="TOC2">
    <w:name w:val="toc 2"/>
    <w:basedOn w:val="Normal"/>
    <w:next w:val="Normal"/>
    <w:uiPriority w:val="39"/>
    <w:unhideWhenUsed/>
    <w:qFormat/>
    <w:rsid w:val="000223C7"/>
    <w:pPr>
      <w:tabs>
        <w:tab w:val="left" w:pos="720"/>
        <w:tab w:val="right" w:leader="dot" w:pos="9016"/>
      </w:tabs>
      <w:ind w:left="1134" w:hanging="567"/>
    </w:pPr>
    <w:rPr>
      <w:noProof/>
      <w:color w:val="777777" w:themeColor="accent6" w:themeShade="80"/>
      <w:sz w:val="24"/>
    </w:rPr>
  </w:style>
  <w:style w:type="paragraph" w:styleId="TOC3">
    <w:name w:val="toc 3"/>
    <w:basedOn w:val="Normal"/>
    <w:next w:val="Normal"/>
    <w:uiPriority w:val="39"/>
    <w:unhideWhenUsed/>
    <w:qFormat/>
    <w:rsid w:val="00917F4C"/>
    <w:pPr>
      <w:tabs>
        <w:tab w:val="left" w:pos="1320"/>
        <w:tab w:val="right" w:leader="dot" w:pos="9016"/>
      </w:tabs>
      <w:ind w:left="1701" w:hanging="567"/>
    </w:pPr>
    <w:rPr>
      <w:iCs/>
      <w:noProof/>
      <w:color w:val="777777" w:themeColor="accent6" w:themeShade="80"/>
    </w:rPr>
  </w:style>
  <w:style w:type="character" w:styleId="Hyperlink">
    <w:name w:val="Hyperlink"/>
    <w:basedOn w:val="DefaultParagraphFont"/>
    <w:uiPriority w:val="99"/>
    <w:unhideWhenUsed/>
    <w:qFormat/>
    <w:rsid w:val="000223C7"/>
    <w:rPr>
      <w:rFonts w:asciiTheme="minorHAnsi" w:hAnsiTheme="minorHAnsi"/>
      <w:color w:val="6BA4E0"/>
      <w:sz w:val="22"/>
      <w:u w:val="single"/>
    </w:rPr>
  </w:style>
  <w:style w:type="paragraph" w:styleId="BalloonText">
    <w:name w:val="Balloon Text"/>
    <w:basedOn w:val="Normal"/>
    <w:link w:val="BalloonTextChar"/>
    <w:uiPriority w:val="99"/>
    <w:semiHidden/>
    <w:unhideWhenUsed/>
    <w:rsid w:val="003C1691"/>
    <w:rPr>
      <w:rFonts w:ascii="Tahoma" w:hAnsi="Tahoma" w:cs="Tahoma"/>
      <w:sz w:val="16"/>
      <w:szCs w:val="16"/>
    </w:rPr>
  </w:style>
  <w:style w:type="character" w:customStyle="1" w:styleId="BalloonTextChar">
    <w:name w:val="Balloon Text Char"/>
    <w:basedOn w:val="DefaultParagraphFont"/>
    <w:link w:val="BalloonText"/>
    <w:uiPriority w:val="99"/>
    <w:semiHidden/>
    <w:rsid w:val="003C1691"/>
    <w:rPr>
      <w:rFonts w:ascii="Tahoma" w:hAnsi="Tahoma" w:cs="Tahoma"/>
      <w:sz w:val="16"/>
      <w:szCs w:val="16"/>
    </w:rPr>
  </w:style>
  <w:style w:type="paragraph" w:styleId="TOC4">
    <w:name w:val="toc 4"/>
    <w:basedOn w:val="Normal"/>
    <w:next w:val="Normal"/>
    <w:autoRedefine/>
    <w:uiPriority w:val="39"/>
    <w:unhideWhenUsed/>
    <w:rsid w:val="00035280"/>
    <w:pPr>
      <w:ind w:left="567"/>
    </w:pPr>
    <w:rPr>
      <w:i/>
    </w:rPr>
  </w:style>
  <w:style w:type="paragraph" w:customStyle="1" w:styleId="AppendixText">
    <w:name w:val="Appendix Text"/>
    <w:basedOn w:val="DepartmentName"/>
    <w:link w:val="AppendixTextChar"/>
    <w:qFormat/>
    <w:rsid w:val="00444CBC"/>
    <w:pPr>
      <w:pageBreakBefore/>
      <w:spacing w:before="4080" w:after="0"/>
      <w:outlineLvl w:val="0"/>
    </w:pPr>
    <w:rPr>
      <w:b w:val="0"/>
    </w:rPr>
  </w:style>
  <w:style w:type="paragraph" w:styleId="Caption">
    <w:name w:val="caption"/>
    <w:aliases w:val="Table Caption"/>
    <w:basedOn w:val="Normal"/>
    <w:next w:val="Normal"/>
    <w:link w:val="CaptionChar"/>
    <w:uiPriority w:val="35"/>
    <w:unhideWhenUsed/>
    <w:qFormat/>
    <w:rsid w:val="000223C7"/>
    <w:pPr>
      <w:jc w:val="center"/>
    </w:pPr>
    <w:rPr>
      <w:bCs/>
      <w:szCs w:val="24"/>
    </w:rPr>
  </w:style>
  <w:style w:type="character" w:customStyle="1" w:styleId="AppendixTextChar">
    <w:name w:val="Appendix Text Char"/>
    <w:basedOn w:val="DepartmentNameChar"/>
    <w:link w:val="AppendixText"/>
    <w:rsid w:val="00444CBC"/>
    <w:rPr>
      <w:rFonts w:ascii="Avenir Next LT Pro Demi" w:eastAsiaTheme="majorEastAsia" w:hAnsi="Avenir Next LT Pro Demi" w:cstheme="majorBidi"/>
      <w:b w:val="0"/>
      <w:noProof/>
      <w:color w:val="001E62"/>
      <w:spacing w:val="5"/>
      <w:kern w:val="28"/>
      <w:sz w:val="32"/>
      <w:szCs w:val="40"/>
      <w:lang w:eastAsia="en-AU"/>
    </w:rPr>
  </w:style>
  <w:style w:type="paragraph" w:customStyle="1" w:styleId="FigureCaption">
    <w:name w:val="Figure Caption"/>
    <w:basedOn w:val="Caption"/>
    <w:link w:val="FigureCaptionChar"/>
    <w:qFormat/>
    <w:rsid w:val="00444CBC"/>
    <w:rPr>
      <w:b/>
    </w:rPr>
  </w:style>
  <w:style w:type="paragraph" w:customStyle="1" w:styleId="ntext">
    <w:name w:val="n text"/>
    <w:basedOn w:val="Normal"/>
    <w:link w:val="ntextChar"/>
    <w:qFormat/>
    <w:rsid w:val="00444CBC"/>
    <w:pPr>
      <w:jc w:val="center"/>
    </w:pPr>
  </w:style>
  <w:style w:type="character" w:customStyle="1" w:styleId="CaptionChar">
    <w:name w:val="Caption Char"/>
    <w:aliases w:val="Table Caption Char"/>
    <w:basedOn w:val="DefaultParagraphFont"/>
    <w:link w:val="Caption"/>
    <w:uiPriority w:val="35"/>
    <w:rsid w:val="000223C7"/>
    <w:rPr>
      <w:bCs/>
      <w:sz w:val="22"/>
      <w:szCs w:val="24"/>
    </w:rPr>
  </w:style>
  <w:style w:type="character" w:customStyle="1" w:styleId="FigureCaptionChar">
    <w:name w:val="Figure Caption Char"/>
    <w:basedOn w:val="CaptionChar"/>
    <w:link w:val="FigureCaption"/>
    <w:rsid w:val="00444CBC"/>
    <w:rPr>
      <w:b/>
      <w:bCs/>
      <w:sz w:val="22"/>
      <w:szCs w:val="24"/>
    </w:rPr>
  </w:style>
  <w:style w:type="paragraph" w:customStyle="1" w:styleId="Notes">
    <w:name w:val="Notes"/>
    <w:basedOn w:val="NoSpacing"/>
    <w:link w:val="NotesChar"/>
    <w:qFormat/>
    <w:rsid w:val="00444CBC"/>
    <w:rPr>
      <w:color w:val="61A3FF" w:themeColor="accent1"/>
    </w:rPr>
  </w:style>
  <w:style w:type="character" w:customStyle="1" w:styleId="ntextChar">
    <w:name w:val="n text Char"/>
    <w:basedOn w:val="DefaultParagraphFont"/>
    <w:link w:val="ntext"/>
    <w:rsid w:val="00444CBC"/>
    <w:rPr>
      <w:sz w:val="22"/>
    </w:rPr>
  </w:style>
  <w:style w:type="paragraph" w:customStyle="1" w:styleId="CHART">
    <w:name w:val="CHART"/>
    <w:basedOn w:val="NoSpacing"/>
    <w:link w:val="CHARTChar"/>
    <w:qFormat/>
    <w:rsid w:val="00444CBC"/>
    <w:pPr>
      <w:jc w:val="center"/>
    </w:pPr>
  </w:style>
  <w:style w:type="character" w:customStyle="1" w:styleId="NotesChar">
    <w:name w:val="Notes Char"/>
    <w:basedOn w:val="NoSpacingChar"/>
    <w:link w:val="Notes"/>
    <w:rsid w:val="00444CBC"/>
    <w:rPr>
      <w:color w:val="61A3FF" w:themeColor="accent1"/>
      <w:sz w:val="22"/>
    </w:rPr>
  </w:style>
  <w:style w:type="character" w:customStyle="1" w:styleId="CHARTChar">
    <w:name w:val="CHART Char"/>
    <w:basedOn w:val="NoSpacingChar"/>
    <w:link w:val="CHART"/>
    <w:rsid w:val="00444CBC"/>
    <w:rPr>
      <w:sz w:val="22"/>
    </w:rPr>
  </w:style>
  <w:style w:type="character" w:styleId="CommentReference">
    <w:name w:val="annotation reference"/>
    <w:basedOn w:val="DefaultParagraphFont"/>
    <w:uiPriority w:val="99"/>
    <w:semiHidden/>
    <w:unhideWhenUsed/>
    <w:rsid w:val="00FA5923"/>
    <w:rPr>
      <w:sz w:val="16"/>
      <w:szCs w:val="16"/>
    </w:rPr>
  </w:style>
  <w:style w:type="paragraph" w:styleId="CommentText">
    <w:name w:val="annotation text"/>
    <w:basedOn w:val="Normal"/>
    <w:link w:val="CommentTextChar"/>
    <w:uiPriority w:val="99"/>
    <w:unhideWhenUsed/>
    <w:rsid w:val="00FA5923"/>
    <w:rPr>
      <w:szCs w:val="20"/>
    </w:rPr>
  </w:style>
  <w:style w:type="character" w:customStyle="1" w:styleId="CommentTextChar">
    <w:name w:val="Comment Text Char"/>
    <w:basedOn w:val="DefaultParagraphFont"/>
    <w:link w:val="CommentText"/>
    <w:uiPriority w:val="99"/>
    <w:rsid w:val="00FA5923"/>
    <w:rPr>
      <w:sz w:val="20"/>
      <w:szCs w:val="20"/>
    </w:rPr>
  </w:style>
  <w:style w:type="paragraph" w:styleId="CommentSubject">
    <w:name w:val="annotation subject"/>
    <w:basedOn w:val="CommentText"/>
    <w:next w:val="CommentText"/>
    <w:link w:val="CommentSubjectChar"/>
    <w:uiPriority w:val="99"/>
    <w:semiHidden/>
    <w:unhideWhenUsed/>
    <w:rsid w:val="00FA5923"/>
    <w:rPr>
      <w:b/>
      <w:bCs/>
    </w:rPr>
  </w:style>
  <w:style w:type="character" w:customStyle="1" w:styleId="CommentSubjectChar">
    <w:name w:val="Comment Subject Char"/>
    <w:basedOn w:val="CommentTextChar"/>
    <w:link w:val="CommentSubject"/>
    <w:uiPriority w:val="99"/>
    <w:semiHidden/>
    <w:rsid w:val="00FA5923"/>
    <w:rPr>
      <w:b/>
      <w:bCs/>
      <w:sz w:val="20"/>
      <w:szCs w:val="20"/>
    </w:rPr>
  </w:style>
  <w:style w:type="paragraph" w:customStyle="1" w:styleId="TOCheader">
    <w:name w:val="TOC header"/>
    <w:basedOn w:val="TOCHeading"/>
    <w:link w:val="TOCheaderChar"/>
    <w:qFormat/>
    <w:rsid w:val="000223C7"/>
    <w:pPr>
      <w:tabs>
        <w:tab w:val="left" w:pos="1701"/>
      </w:tabs>
      <w:spacing w:before="120"/>
    </w:pPr>
    <w:rPr>
      <w:rFonts w:cstheme="minorHAnsi"/>
      <w:b w:val="0"/>
      <w:color w:val="001E62"/>
      <w:szCs w:val="40"/>
    </w:rPr>
  </w:style>
  <w:style w:type="character" w:customStyle="1" w:styleId="TOCHeadingChar">
    <w:name w:val="TOC Heading Char"/>
    <w:basedOn w:val="Heading1Char"/>
    <w:link w:val="TOCHeading"/>
    <w:uiPriority w:val="39"/>
    <w:rsid w:val="000223C7"/>
    <w:rPr>
      <w:rFonts w:ascii="Avenir Next LT Pro Demi" w:eastAsiaTheme="majorEastAsia" w:hAnsi="Avenir Next LT Pro Demi" w:cstheme="majorBidi"/>
      <w:b/>
      <w:bCs/>
      <w:color w:val="001E61" w:themeColor="text1"/>
      <w:sz w:val="28"/>
      <w:szCs w:val="28"/>
      <w:lang w:val="en-US"/>
    </w:rPr>
  </w:style>
  <w:style w:type="character" w:customStyle="1" w:styleId="TOCheaderChar">
    <w:name w:val="TOC header Char"/>
    <w:basedOn w:val="TOCHeadingChar"/>
    <w:link w:val="TOCheader"/>
    <w:rsid w:val="000223C7"/>
    <w:rPr>
      <w:rFonts w:ascii="Avenir Next LT Pro Demi" w:eastAsiaTheme="majorEastAsia" w:hAnsi="Avenir Next LT Pro Demi" w:cstheme="minorHAnsi"/>
      <w:b w:val="0"/>
      <w:bCs/>
      <w:color w:val="001E62"/>
      <w:sz w:val="28"/>
      <w:szCs w:val="40"/>
      <w:lang w:val="en-US"/>
    </w:rPr>
  </w:style>
  <w:style w:type="paragraph" w:customStyle="1" w:styleId="DotPoints2">
    <w:name w:val="Dot Points 2"/>
    <w:basedOn w:val="Normal"/>
    <w:link w:val="DotPoints2Char"/>
    <w:autoRedefine/>
    <w:rsid w:val="00AA20A3"/>
    <w:pPr>
      <w:numPr>
        <w:numId w:val="3"/>
      </w:numPr>
      <w:ind w:left="782" w:hanging="357"/>
    </w:pPr>
    <w:rPr>
      <w:rFonts w:eastAsia="Times New Roman" w:cs="Times New Roman"/>
      <w:szCs w:val="24"/>
    </w:rPr>
  </w:style>
  <w:style w:type="paragraph" w:customStyle="1" w:styleId="DotPoint1">
    <w:name w:val="Dot Point 1"/>
    <w:basedOn w:val="Normal"/>
    <w:autoRedefine/>
    <w:uiPriority w:val="99"/>
    <w:rsid w:val="00035280"/>
    <w:pPr>
      <w:overflowPunct w:val="0"/>
      <w:autoSpaceDE w:val="0"/>
      <w:autoSpaceDN w:val="0"/>
      <w:adjustRightInd w:val="0"/>
      <w:ind w:left="567" w:hanging="567"/>
      <w:textAlignment w:val="baseline"/>
    </w:pPr>
    <w:rPr>
      <w:rFonts w:eastAsia="Times New Roman" w:cs="Times New Roman"/>
      <w:szCs w:val="20"/>
    </w:rPr>
  </w:style>
  <w:style w:type="character" w:customStyle="1" w:styleId="DotPoints2Char">
    <w:name w:val="Dot Points 2 Char"/>
    <w:basedOn w:val="DefaultParagraphFont"/>
    <w:link w:val="DotPoints2"/>
    <w:rsid w:val="00AA20A3"/>
    <w:rPr>
      <w:rFonts w:eastAsia="Times New Roman" w:cs="Times New Roman"/>
      <w:kern w:val="0"/>
      <w:sz w:val="22"/>
      <w:szCs w:val="24"/>
      <w14:ligatures w14:val="none"/>
    </w:rPr>
  </w:style>
  <w:style w:type="paragraph" w:styleId="FootnoteText">
    <w:name w:val="footnote text"/>
    <w:basedOn w:val="Normal"/>
    <w:link w:val="FootnoteTextChar"/>
    <w:qFormat/>
    <w:rsid w:val="001902E6"/>
    <w:pPr>
      <w:spacing w:before="0" w:after="0"/>
    </w:pPr>
    <w:rPr>
      <w:rFonts w:eastAsia="Times New Roman" w:cs="Times New Roman"/>
      <w:i/>
      <w:sz w:val="18"/>
      <w:szCs w:val="20"/>
    </w:rPr>
  </w:style>
  <w:style w:type="character" w:customStyle="1" w:styleId="FootnoteTextChar">
    <w:name w:val="Footnote Text Char"/>
    <w:basedOn w:val="DefaultParagraphFont"/>
    <w:link w:val="FootnoteText"/>
    <w:rsid w:val="001902E6"/>
    <w:rPr>
      <w:rFonts w:eastAsia="Times New Roman" w:cs="Times New Roman"/>
      <w:i/>
      <w:kern w:val="0"/>
      <w:sz w:val="18"/>
      <w:szCs w:val="20"/>
      <w14:ligatures w14:val="none"/>
    </w:rPr>
  </w:style>
  <w:style w:type="character" w:styleId="FootnoteReference">
    <w:name w:val="footnote reference"/>
    <w:basedOn w:val="DefaultParagraphFont"/>
    <w:qFormat/>
    <w:rsid w:val="00444CBC"/>
    <w:rPr>
      <w:rFonts w:asciiTheme="minorHAnsi" w:hAnsiTheme="minorHAnsi"/>
      <w:sz w:val="20"/>
      <w:vertAlign w:val="superscript"/>
    </w:rPr>
  </w:style>
  <w:style w:type="paragraph" w:styleId="Subtitle">
    <w:name w:val="Subtitle"/>
    <w:basedOn w:val="Normal"/>
    <w:next w:val="Normal"/>
    <w:link w:val="SubtitleChar"/>
    <w:uiPriority w:val="11"/>
    <w:qFormat/>
    <w:rsid w:val="000223C7"/>
    <w:pPr>
      <w:numPr>
        <w:ilvl w:val="1"/>
      </w:numPr>
    </w:pPr>
    <w:rPr>
      <w:rFonts w:eastAsiaTheme="minorEastAsia"/>
      <w:color w:val="001E62"/>
      <w:spacing w:val="15"/>
    </w:rPr>
  </w:style>
  <w:style w:type="character" w:customStyle="1" w:styleId="SubtitleChar">
    <w:name w:val="Subtitle Char"/>
    <w:basedOn w:val="DefaultParagraphFont"/>
    <w:link w:val="Subtitle"/>
    <w:uiPriority w:val="11"/>
    <w:rsid w:val="000223C7"/>
    <w:rPr>
      <w:rFonts w:eastAsiaTheme="minorEastAsia"/>
      <w:color w:val="001E62"/>
      <w:spacing w:val="15"/>
      <w:sz w:val="22"/>
    </w:rPr>
  </w:style>
  <w:style w:type="character" w:styleId="SubtleEmphasis">
    <w:name w:val="Subtle Emphasis"/>
    <w:basedOn w:val="DefaultParagraphFont"/>
    <w:uiPriority w:val="19"/>
    <w:qFormat/>
    <w:rsid w:val="000223C7"/>
    <w:rPr>
      <w:rFonts w:asciiTheme="minorHAnsi" w:hAnsiTheme="minorHAnsi"/>
      <w:i/>
      <w:iCs/>
      <w:color w:val="9FD1CF" w:themeColor="accent4"/>
      <w:sz w:val="22"/>
    </w:rPr>
  </w:style>
  <w:style w:type="character" w:styleId="Emphasis">
    <w:name w:val="Emphasis"/>
    <w:basedOn w:val="DefaultParagraphFont"/>
    <w:uiPriority w:val="20"/>
    <w:qFormat/>
    <w:rsid w:val="000223C7"/>
    <w:rPr>
      <w:rFonts w:asciiTheme="minorHAnsi" w:hAnsiTheme="minorHAnsi"/>
      <w:i/>
      <w:iCs/>
      <w:color w:val="60B3AF" w:themeColor="accent4" w:themeShade="BF"/>
      <w:sz w:val="22"/>
    </w:rPr>
  </w:style>
  <w:style w:type="character" w:styleId="IntenseEmphasis">
    <w:name w:val="Intense Emphasis"/>
    <w:basedOn w:val="DefaultParagraphFont"/>
    <w:uiPriority w:val="21"/>
    <w:qFormat/>
    <w:rsid w:val="000223C7"/>
    <w:rPr>
      <w:rFonts w:asciiTheme="minorHAnsi" w:hAnsiTheme="minorHAnsi"/>
      <w:b w:val="0"/>
      <w:i/>
      <w:iCs/>
      <w:color w:val="3C7C79" w:themeColor="accent4" w:themeShade="80"/>
      <w:sz w:val="22"/>
    </w:rPr>
  </w:style>
  <w:style w:type="paragraph" w:styleId="ListParagraph">
    <w:name w:val="List Paragraph"/>
    <w:aliases w:val="List Paragraph1,Recommendation,List Paragraph11,L,1 heading,Bullet point,Dot point 1.5 line spacing,List Paragraph - bullets,NFP GP Bulleted List,bullet point list,Bulletr List Paragraph,FooterText,List Paragraph2,List Paragraph21,Number"/>
    <w:basedOn w:val="Normal"/>
    <w:link w:val="ListParagraphChar"/>
    <w:uiPriority w:val="34"/>
    <w:qFormat/>
    <w:rsid w:val="00F96019"/>
    <w:pPr>
      <w:ind w:left="720"/>
      <w:contextualSpacing/>
    </w:pPr>
  </w:style>
  <w:style w:type="paragraph" w:customStyle="1" w:styleId="Heading1Numbered">
    <w:name w:val="Heading 1 Numbered"/>
    <w:basedOn w:val="ListParagraph"/>
    <w:next w:val="Normal"/>
    <w:link w:val="Heading1NumberedChar"/>
    <w:qFormat/>
    <w:rsid w:val="00444CBC"/>
    <w:pPr>
      <w:pageBreakBefore/>
      <w:numPr>
        <w:numId w:val="9"/>
      </w:numPr>
      <w:pBdr>
        <w:bottom w:val="single" w:sz="18" w:space="1" w:color="6BA4E0" w:themeColor="accent2"/>
      </w:pBdr>
      <w:spacing w:after="240"/>
      <w:ind w:left="357" w:hanging="357"/>
      <w:contextualSpacing w:val="0"/>
      <w:outlineLvl w:val="0"/>
    </w:pPr>
    <w:rPr>
      <w:b/>
      <w:color w:val="001E61" w:themeColor="text1"/>
      <w:sz w:val="28"/>
    </w:rPr>
  </w:style>
  <w:style w:type="paragraph" w:customStyle="1" w:styleId="Heading2Numbered">
    <w:name w:val="Heading 2 Numbered"/>
    <w:basedOn w:val="ListParagraph"/>
    <w:next w:val="Normal"/>
    <w:link w:val="Heading2NumberedChar"/>
    <w:qFormat/>
    <w:rsid w:val="00735BD6"/>
    <w:pPr>
      <w:numPr>
        <w:ilvl w:val="1"/>
        <w:numId w:val="9"/>
      </w:numPr>
      <w:contextualSpacing w:val="0"/>
      <w:outlineLvl w:val="1"/>
    </w:pPr>
    <w:rPr>
      <w:b/>
      <w:color w:val="001E61" w:themeColor="text1"/>
      <w:sz w:val="24"/>
    </w:rPr>
  </w:style>
  <w:style w:type="character" w:customStyle="1" w:styleId="ListParagraphChar">
    <w:name w:val="List Paragraph Char"/>
    <w:aliases w:val="List Paragraph1 Char,Recommendation Char,List Paragraph11 Char,L Char,1 heading Char,Bullet point Char,Dot point 1.5 line spacing Char,List Paragraph - bullets Char,NFP GP Bulleted List Char,bullet point list Char,FooterText Char"/>
    <w:basedOn w:val="DefaultParagraphFont"/>
    <w:link w:val="ListParagraph"/>
    <w:uiPriority w:val="34"/>
    <w:qFormat/>
    <w:rsid w:val="00753BE4"/>
    <w:rPr>
      <w:rFonts w:ascii="Avenir Next LT Pro" w:hAnsi="Avenir Next LT Pro"/>
      <w:sz w:val="20"/>
    </w:rPr>
  </w:style>
  <w:style w:type="character" w:customStyle="1" w:styleId="Heading1NumberedChar">
    <w:name w:val="Heading 1 Numbered Char"/>
    <w:basedOn w:val="ListParagraphChar"/>
    <w:link w:val="Heading1Numbered"/>
    <w:rsid w:val="00444CBC"/>
    <w:rPr>
      <w:rFonts w:ascii="Avenir Next LT Pro" w:hAnsi="Avenir Next LT Pro"/>
      <w:b/>
      <w:color w:val="001E61" w:themeColor="text1"/>
      <w:kern w:val="0"/>
      <w:sz w:val="28"/>
      <w14:ligatures w14:val="none"/>
    </w:rPr>
  </w:style>
  <w:style w:type="paragraph" w:customStyle="1" w:styleId="Heading3Numbered">
    <w:name w:val="Heading 3 Numbered"/>
    <w:basedOn w:val="ListParagraph"/>
    <w:next w:val="Normal"/>
    <w:link w:val="Heading3NumberedChar"/>
    <w:qFormat/>
    <w:rsid w:val="00444CBC"/>
    <w:pPr>
      <w:numPr>
        <w:ilvl w:val="2"/>
        <w:numId w:val="9"/>
      </w:numPr>
      <w:ind w:left="567" w:hanging="567"/>
      <w:contextualSpacing w:val="0"/>
      <w:outlineLvl w:val="2"/>
    </w:pPr>
    <w:rPr>
      <w:b/>
      <w:color w:val="001E61" w:themeColor="text1"/>
    </w:rPr>
  </w:style>
  <w:style w:type="character" w:customStyle="1" w:styleId="Heading2NumberedChar">
    <w:name w:val="Heading 2 Numbered Char"/>
    <w:basedOn w:val="ListParagraphChar"/>
    <w:link w:val="Heading2Numbered"/>
    <w:rsid w:val="00735BD6"/>
    <w:rPr>
      <w:rFonts w:ascii="Avenir Next LT Pro" w:hAnsi="Avenir Next LT Pro"/>
      <w:b/>
      <w:color w:val="001E61" w:themeColor="text1"/>
      <w:kern w:val="0"/>
      <w:sz w:val="20"/>
      <w14:ligatures w14:val="none"/>
    </w:rPr>
  </w:style>
  <w:style w:type="paragraph" w:customStyle="1" w:styleId="Heading4Numbered">
    <w:name w:val="Heading 4 Numbered"/>
    <w:basedOn w:val="Normal"/>
    <w:next w:val="Normal"/>
    <w:link w:val="Heading4NumberedChar"/>
    <w:qFormat/>
    <w:rsid w:val="00444CBC"/>
    <w:rPr>
      <w:b/>
      <w:caps/>
      <w:color w:val="61A3FF" w:themeColor="accent1"/>
    </w:rPr>
  </w:style>
  <w:style w:type="character" w:customStyle="1" w:styleId="Heading3NumberedChar">
    <w:name w:val="Heading 3 Numbered Char"/>
    <w:basedOn w:val="ListParagraphChar"/>
    <w:link w:val="Heading3Numbered"/>
    <w:rsid w:val="00444CBC"/>
    <w:rPr>
      <w:rFonts w:ascii="Avenir Next LT Pro" w:hAnsi="Avenir Next LT Pro"/>
      <w:b/>
      <w:color w:val="001E61" w:themeColor="text1"/>
      <w:kern w:val="0"/>
      <w:sz w:val="22"/>
      <w14:ligatures w14:val="none"/>
    </w:rPr>
  </w:style>
  <w:style w:type="paragraph" w:customStyle="1" w:styleId="BulletList">
    <w:name w:val="Bullet List"/>
    <w:basedOn w:val="ListParagraph"/>
    <w:link w:val="BulletListChar"/>
    <w:rsid w:val="00AC2A06"/>
    <w:pPr>
      <w:numPr>
        <w:numId w:val="10"/>
      </w:numPr>
    </w:pPr>
  </w:style>
  <w:style w:type="character" w:customStyle="1" w:styleId="Heading4NumberedChar">
    <w:name w:val="Heading 4 Numbered Char"/>
    <w:basedOn w:val="DefaultParagraphFont"/>
    <w:link w:val="Heading4Numbered"/>
    <w:rsid w:val="00444CBC"/>
    <w:rPr>
      <w:b/>
      <w:caps/>
      <w:color w:val="61A3FF" w:themeColor="accent1"/>
      <w:sz w:val="22"/>
    </w:rPr>
  </w:style>
  <w:style w:type="paragraph" w:customStyle="1" w:styleId="BulletList2022">
    <w:name w:val="Bullet List 2022"/>
    <w:basedOn w:val="BulletList"/>
    <w:link w:val="BulletList2022Char"/>
    <w:rsid w:val="00B140D3"/>
  </w:style>
  <w:style w:type="character" w:customStyle="1" w:styleId="BulletListChar">
    <w:name w:val="Bullet List Char"/>
    <w:basedOn w:val="ListParagraphChar"/>
    <w:link w:val="BulletList"/>
    <w:rsid w:val="00AC2A06"/>
    <w:rPr>
      <w:rFonts w:ascii="Avenir Next LT Pro" w:hAnsi="Avenir Next LT Pro"/>
      <w:kern w:val="0"/>
      <w:sz w:val="22"/>
      <w14:ligatures w14:val="none"/>
    </w:rPr>
  </w:style>
  <w:style w:type="paragraph" w:customStyle="1" w:styleId="BulletPoint2">
    <w:name w:val="Bullet Point 2"/>
    <w:basedOn w:val="BulletPoint1"/>
    <w:link w:val="BulletPoint2Char"/>
    <w:rsid w:val="00D2263C"/>
    <w:pPr>
      <w:numPr>
        <w:numId w:val="12"/>
      </w:numPr>
      <w:ind w:left="714" w:hanging="357"/>
    </w:pPr>
  </w:style>
  <w:style w:type="character" w:customStyle="1" w:styleId="BulletList2022Char">
    <w:name w:val="Bullet List 2022 Char"/>
    <w:basedOn w:val="BulletListChar"/>
    <w:link w:val="BulletList2022"/>
    <w:rsid w:val="00B140D3"/>
    <w:rPr>
      <w:rFonts w:ascii="Avenir Next LT Pro" w:hAnsi="Avenir Next LT Pro"/>
      <w:kern w:val="0"/>
      <w:sz w:val="22"/>
      <w14:ligatures w14:val="none"/>
    </w:rPr>
  </w:style>
  <w:style w:type="paragraph" w:styleId="NormalIndent">
    <w:name w:val="Normal Indent"/>
    <w:basedOn w:val="Normal"/>
    <w:uiPriority w:val="99"/>
    <w:semiHidden/>
    <w:unhideWhenUsed/>
    <w:rsid w:val="00D2263C"/>
    <w:pPr>
      <w:ind w:left="720"/>
    </w:pPr>
  </w:style>
  <w:style w:type="numbering" w:customStyle="1" w:styleId="BulletStyle2">
    <w:name w:val="Bullet Style2"/>
    <w:uiPriority w:val="99"/>
    <w:rsid w:val="00237E90"/>
    <w:pPr>
      <w:numPr>
        <w:numId w:val="13"/>
      </w:numPr>
    </w:pPr>
  </w:style>
  <w:style w:type="character" w:customStyle="1" w:styleId="BulletPoint2Char">
    <w:name w:val="Bullet Point 2 Char"/>
    <w:basedOn w:val="BulletList2022Char"/>
    <w:link w:val="BulletPoint2"/>
    <w:rsid w:val="00D2263C"/>
    <w:rPr>
      <w:rFonts w:ascii="Avenir Next LT Pro" w:hAnsi="Avenir Next LT Pro"/>
      <w:kern w:val="0"/>
      <w:sz w:val="22"/>
      <w14:ligatures w14:val="none"/>
    </w:rPr>
  </w:style>
  <w:style w:type="paragraph" w:customStyle="1" w:styleId="BulletMultiLevelList">
    <w:name w:val="Bullet Multi Level List"/>
    <w:link w:val="BulletMultiLevelListChar"/>
    <w:qFormat/>
    <w:rsid w:val="009E4708"/>
    <w:pPr>
      <w:numPr>
        <w:numId w:val="14"/>
      </w:numPr>
      <w:spacing w:after="120" w:line="240" w:lineRule="auto"/>
    </w:pPr>
    <w:rPr>
      <w:sz w:val="22"/>
    </w:rPr>
  </w:style>
  <w:style w:type="character" w:customStyle="1" w:styleId="BulletMultiLevelListChar">
    <w:name w:val="Bullet Multi Level List Char"/>
    <w:basedOn w:val="BulletList2022Char"/>
    <w:link w:val="BulletMultiLevelList"/>
    <w:rsid w:val="009E4708"/>
    <w:rPr>
      <w:rFonts w:ascii="Avenir Next LT Pro" w:hAnsi="Avenir Next LT Pro"/>
      <w:kern w:val="0"/>
      <w:sz w:val="22"/>
      <w14:ligatures w14:val="none"/>
    </w:rPr>
  </w:style>
  <w:style w:type="paragraph" w:styleId="IntenseQuote">
    <w:name w:val="Intense Quote"/>
    <w:basedOn w:val="Normal"/>
    <w:next w:val="Normal"/>
    <w:link w:val="IntenseQuoteChar"/>
    <w:uiPriority w:val="30"/>
    <w:rsid w:val="004009D2"/>
    <w:pPr>
      <w:pBdr>
        <w:top w:val="single" w:sz="4" w:space="10" w:color="086EFF" w:themeColor="accent1" w:themeShade="BF"/>
        <w:bottom w:val="single" w:sz="4" w:space="10" w:color="086EFF" w:themeColor="accent1" w:themeShade="BF"/>
      </w:pBdr>
      <w:spacing w:before="360" w:after="360"/>
      <w:ind w:left="864" w:right="864"/>
      <w:jc w:val="center"/>
    </w:pPr>
    <w:rPr>
      <w:i/>
      <w:iCs/>
      <w:color w:val="086EFF" w:themeColor="accent1" w:themeShade="BF"/>
    </w:rPr>
  </w:style>
  <w:style w:type="character" w:customStyle="1" w:styleId="IntenseQuoteChar">
    <w:name w:val="Intense Quote Char"/>
    <w:basedOn w:val="DefaultParagraphFont"/>
    <w:link w:val="IntenseQuote"/>
    <w:uiPriority w:val="30"/>
    <w:rsid w:val="004009D2"/>
    <w:rPr>
      <w:i/>
      <w:iCs/>
      <w:color w:val="086EFF" w:themeColor="accent1" w:themeShade="BF"/>
      <w:sz w:val="22"/>
    </w:rPr>
  </w:style>
  <w:style w:type="character" w:styleId="IntenseReference">
    <w:name w:val="Intense Reference"/>
    <w:basedOn w:val="DefaultParagraphFont"/>
    <w:uiPriority w:val="32"/>
    <w:rsid w:val="004009D2"/>
    <w:rPr>
      <w:b/>
      <w:bCs/>
      <w:smallCaps/>
      <w:color w:val="086EFF" w:themeColor="accent1" w:themeShade="BF"/>
      <w:spacing w:val="5"/>
    </w:rPr>
  </w:style>
  <w:style w:type="paragraph" w:customStyle="1" w:styleId="Heading">
    <w:name w:val="Heading"/>
    <w:basedOn w:val="Title"/>
    <w:link w:val="HeadingChar"/>
    <w:qFormat/>
    <w:rsid w:val="00665881"/>
    <w:pPr>
      <w:spacing w:after="120"/>
    </w:pPr>
    <w:rPr>
      <w:rFonts w:asciiTheme="majorHAnsi" w:hAnsiTheme="majorHAnsi" w:cstheme="majorHAnsi"/>
      <w:b/>
      <w:noProof/>
      <w:kern w:val="0"/>
      <w:sz w:val="44"/>
      <w:szCs w:val="44"/>
      <w:lang w:eastAsia="en-AU"/>
    </w:rPr>
  </w:style>
  <w:style w:type="character" w:customStyle="1" w:styleId="HeadingChar">
    <w:name w:val="Heading Char"/>
    <w:basedOn w:val="TitleChar"/>
    <w:link w:val="Heading"/>
    <w:rsid w:val="00665881"/>
    <w:rPr>
      <w:rFonts w:asciiTheme="majorHAnsi" w:eastAsiaTheme="majorEastAsia" w:hAnsiTheme="majorHAnsi" w:cstheme="majorHAnsi"/>
      <w:b/>
      <w:noProof/>
      <w:color w:val="001E62"/>
      <w:spacing w:val="5"/>
      <w:kern w:val="0"/>
      <w:sz w:val="44"/>
      <w:szCs w:val="44"/>
      <w:lang w:eastAsia="en-AU"/>
      <w14:ligatures w14:val="none"/>
    </w:rPr>
  </w:style>
  <w:style w:type="character" w:styleId="UnresolvedMention">
    <w:name w:val="Unresolved Mention"/>
    <w:basedOn w:val="DefaultParagraphFont"/>
    <w:uiPriority w:val="99"/>
    <w:semiHidden/>
    <w:unhideWhenUsed/>
    <w:rsid w:val="004009D2"/>
    <w:rPr>
      <w:color w:val="605E5C"/>
      <w:shd w:val="clear" w:color="auto" w:fill="E1DFDD"/>
    </w:rPr>
  </w:style>
  <w:style w:type="paragraph" w:customStyle="1" w:styleId="Insighttext">
    <w:name w:val="Insight text"/>
    <w:basedOn w:val="Normal"/>
    <w:link w:val="InsighttextChar"/>
    <w:qFormat/>
    <w:rsid w:val="004009D2"/>
    <w:pPr>
      <w:spacing w:before="0"/>
    </w:pPr>
    <w:rPr>
      <w:color w:val="3C7C79" w:themeColor="accent4" w:themeShade="80"/>
    </w:rPr>
  </w:style>
  <w:style w:type="character" w:customStyle="1" w:styleId="InsighttextChar">
    <w:name w:val="Insight text Char"/>
    <w:basedOn w:val="DefaultParagraphFont"/>
    <w:link w:val="Insighttext"/>
    <w:rsid w:val="004009D2"/>
    <w:rPr>
      <w:color w:val="3C7C79" w:themeColor="accent4" w:themeShade="80"/>
      <w:kern w:val="0"/>
      <w:sz w:val="22"/>
      <w14:ligatures w14:val="none"/>
    </w:rPr>
  </w:style>
  <w:style w:type="paragraph" w:customStyle="1" w:styleId="Draft">
    <w:name w:val="Draft"/>
    <w:basedOn w:val="Normal"/>
    <w:link w:val="DraftChar"/>
    <w:qFormat/>
    <w:rsid w:val="004009D2"/>
    <w:rPr>
      <w:color w:val="FF0000"/>
      <w:sz w:val="44"/>
      <w:szCs w:val="44"/>
    </w:rPr>
  </w:style>
  <w:style w:type="character" w:customStyle="1" w:styleId="DraftChar">
    <w:name w:val="Draft Char"/>
    <w:basedOn w:val="DefaultParagraphFont"/>
    <w:link w:val="Draft"/>
    <w:rsid w:val="004009D2"/>
    <w:rPr>
      <w:color w:val="FF0000"/>
      <w:kern w:val="0"/>
      <w:sz w:val="44"/>
      <w:szCs w:val="44"/>
      <w14:ligatures w14:val="none"/>
    </w:rPr>
  </w:style>
  <w:style w:type="paragraph" w:styleId="Revision">
    <w:name w:val="Revision"/>
    <w:hidden/>
    <w:uiPriority w:val="99"/>
    <w:semiHidden/>
    <w:rsid w:val="004009D2"/>
    <w:pPr>
      <w:spacing w:after="0" w:line="240" w:lineRule="auto"/>
    </w:pPr>
    <w:rPr>
      <w:kern w:val="0"/>
      <w:sz w:val="22"/>
      <w14:ligatures w14:val="none"/>
    </w:rPr>
  </w:style>
  <w:style w:type="paragraph" w:styleId="BodyText">
    <w:name w:val="Body Text"/>
    <w:basedOn w:val="Normal"/>
    <w:link w:val="BodyTextChar"/>
    <w:uiPriority w:val="99"/>
    <w:unhideWhenUsed/>
    <w:rsid w:val="004009D2"/>
    <w:rPr>
      <w:i/>
      <w:iCs/>
    </w:rPr>
  </w:style>
  <w:style w:type="character" w:customStyle="1" w:styleId="BodyTextChar">
    <w:name w:val="Body Text Char"/>
    <w:basedOn w:val="DefaultParagraphFont"/>
    <w:link w:val="BodyText"/>
    <w:uiPriority w:val="99"/>
    <w:rsid w:val="004009D2"/>
    <w:rPr>
      <w:i/>
      <w:iCs/>
      <w:kern w:val="0"/>
      <w:sz w:val="22"/>
      <w14:ligatures w14:val="none"/>
    </w:rPr>
  </w:style>
  <w:style w:type="paragraph" w:styleId="BodyText2">
    <w:name w:val="Body Text 2"/>
    <w:basedOn w:val="Normal"/>
    <w:link w:val="BodyText2Char"/>
    <w:uiPriority w:val="99"/>
    <w:unhideWhenUsed/>
    <w:rsid w:val="004009D2"/>
    <w:pPr>
      <w:spacing w:before="0" w:after="240"/>
    </w:pPr>
    <w:rPr>
      <w:color w:val="001E61" w:themeColor="text1"/>
      <w:sz w:val="28"/>
    </w:rPr>
  </w:style>
  <w:style w:type="character" w:customStyle="1" w:styleId="BodyText2Char">
    <w:name w:val="Body Text 2 Char"/>
    <w:basedOn w:val="DefaultParagraphFont"/>
    <w:link w:val="BodyText2"/>
    <w:uiPriority w:val="99"/>
    <w:rsid w:val="004009D2"/>
    <w:rPr>
      <w:color w:val="001E61" w:themeColor="text1"/>
      <w:kern w:val="0"/>
      <w:sz w:val="28"/>
      <w14:ligatures w14:val="none"/>
    </w:rPr>
  </w:style>
  <w:style w:type="paragraph" w:styleId="BodyText3">
    <w:name w:val="Body Text 3"/>
    <w:basedOn w:val="Normal"/>
    <w:link w:val="BodyText3Char"/>
    <w:uiPriority w:val="99"/>
    <w:unhideWhenUsed/>
    <w:rsid w:val="004009D2"/>
    <w:pPr>
      <w:spacing w:before="0"/>
    </w:pPr>
    <w:rPr>
      <w:rFonts w:ascii="Calibri" w:eastAsia="Times New Roman" w:hAnsi="Calibri" w:cs="Calibri"/>
      <w:color w:val="000000"/>
      <w:sz w:val="20"/>
      <w:szCs w:val="20"/>
      <w:lang w:eastAsia="en-AU"/>
    </w:rPr>
  </w:style>
  <w:style w:type="character" w:customStyle="1" w:styleId="BodyText3Char">
    <w:name w:val="Body Text 3 Char"/>
    <w:basedOn w:val="DefaultParagraphFont"/>
    <w:link w:val="BodyText3"/>
    <w:uiPriority w:val="99"/>
    <w:rsid w:val="004009D2"/>
    <w:rPr>
      <w:rFonts w:ascii="Calibri" w:eastAsia="Times New Roman" w:hAnsi="Calibri" w:cs="Calibri"/>
      <w:color w:val="000000"/>
      <w:kern w:val="0"/>
      <w:sz w:val="20"/>
      <w:szCs w:val="20"/>
      <w:lang w:eastAsia="en-AU"/>
      <w14:ligatures w14:val="none"/>
    </w:rPr>
  </w:style>
  <w:style w:type="table" w:styleId="ListTable3">
    <w:name w:val="List Table 3"/>
    <w:basedOn w:val="TableNormal"/>
    <w:uiPriority w:val="48"/>
    <w:rsid w:val="004009D2"/>
    <w:pPr>
      <w:spacing w:after="0" w:line="240" w:lineRule="auto"/>
    </w:pPr>
    <w:rPr>
      <w:kern w:val="0"/>
      <w14:ligatures w14:val="none"/>
    </w:rPr>
    <w:tblPr>
      <w:tblStyleRowBandSize w:val="1"/>
      <w:tblStyleColBandSize w:val="1"/>
      <w:tblBorders>
        <w:top w:val="single" w:sz="4" w:space="0" w:color="001E61" w:themeColor="text1"/>
        <w:left w:val="single" w:sz="4" w:space="0" w:color="001E61" w:themeColor="text1"/>
        <w:bottom w:val="single" w:sz="4" w:space="0" w:color="001E61" w:themeColor="text1"/>
        <w:right w:val="single" w:sz="4" w:space="0" w:color="001E61" w:themeColor="text1"/>
      </w:tblBorders>
    </w:tblPr>
    <w:tblStylePr w:type="firstRow">
      <w:rPr>
        <w:b/>
        <w:bCs/>
        <w:color w:val="FFFFFF" w:themeColor="background1"/>
      </w:rPr>
      <w:tblPr/>
      <w:tcPr>
        <w:shd w:val="clear" w:color="auto" w:fill="001E61" w:themeFill="text1"/>
      </w:tcPr>
    </w:tblStylePr>
    <w:tblStylePr w:type="lastRow">
      <w:rPr>
        <w:b/>
        <w:bCs/>
      </w:rPr>
      <w:tblPr/>
      <w:tcPr>
        <w:tcBorders>
          <w:top w:val="double" w:sz="4" w:space="0" w:color="001E61"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E61" w:themeColor="text1"/>
          <w:right w:val="single" w:sz="4" w:space="0" w:color="001E61" w:themeColor="text1"/>
        </w:tcBorders>
      </w:tcPr>
    </w:tblStylePr>
    <w:tblStylePr w:type="band1Horz">
      <w:tblPr/>
      <w:tcPr>
        <w:tcBorders>
          <w:top w:val="single" w:sz="4" w:space="0" w:color="001E61" w:themeColor="text1"/>
          <w:bottom w:val="single" w:sz="4" w:space="0" w:color="001E61"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E61" w:themeColor="text1"/>
          <w:left w:val="nil"/>
        </w:tcBorders>
      </w:tcPr>
    </w:tblStylePr>
    <w:tblStylePr w:type="swCell">
      <w:tblPr/>
      <w:tcPr>
        <w:tcBorders>
          <w:top w:val="double" w:sz="4" w:space="0" w:color="001E61" w:themeColor="text1"/>
          <w:right w:val="nil"/>
        </w:tcBorders>
      </w:tcPr>
    </w:tblStylePr>
  </w:style>
  <w:style w:type="paragraph" w:customStyle="1" w:styleId="Actiontablebullets">
    <w:name w:val="Action table bullets"/>
    <w:basedOn w:val="ListParagraph"/>
    <w:link w:val="ActiontablebulletsChar"/>
    <w:qFormat/>
    <w:rsid w:val="00DA4BAD"/>
    <w:pPr>
      <w:numPr>
        <w:numId w:val="17"/>
      </w:numPr>
      <w:spacing w:after="40"/>
      <w:contextualSpacing w:val="0"/>
    </w:pPr>
    <w:rPr>
      <w:rFonts w:ascii="Calibri" w:eastAsia="Times New Roman" w:hAnsi="Calibri" w:cs="Calibri"/>
      <w:color w:val="000000"/>
      <w:szCs w:val="20"/>
      <w:lang w:eastAsia="en-AU"/>
    </w:rPr>
  </w:style>
  <w:style w:type="character" w:customStyle="1" w:styleId="ActiontablebulletsChar">
    <w:name w:val="Action table bullets Char"/>
    <w:basedOn w:val="ListParagraphChar"/>
    <w:link w:val="Actiontablebullets"/>
    <w:rsid w:val="00DA4BAD"/>
    <w:rPr>
      <w:rFonts w:ascii="Calibri" w:eastAsia="Times New Roman" w:hAnsi="Calibri" w:cs="Calibri"/>
      <w:color w:val="000000"/>
      <w:kern w:val="0"/>
      <w:sz w:val="22"/>
      <w:szCs w:val="20"/>
      <w:lang w:eastAsia="en-AU"/>
      <w14:ligatures w14:val="none"/>
    </w:rPr>
  </w:style>
  <w:style w:type="paragraph" w:customStyle="1" w:styleId="Chapterdescription">
    <w:name w:val="Chapter description"/>
    <w:basedOn w:val="Normal"/>
    <w:link w:val="ChapterdescriptionChar"/>
    <w:qFormat/>
    <w:rsid w:val="004009D2"/>
    <w:pPr>
      <w:shd w:val="clear" w:color="auto" w:fill="F2F2F2" w:themeFill="background1" w:themeFillShade="F2"/>
      <w:spacing w:after="0" w:line="360" w:lineRule="auto"/>
    </w:pPr>
    <w:rPr>
      <w:i/>
      <w:iCs/>
    </w:rPr>
  </w:style>
  <w:style w:type="character" w:customStyle="1" w:styleId="ChapterdescriptionChar">
    <w:name w:val="Chapter description Char"/>
    <w:basedOn w:val="DefaultParagraphFont"/>
    <w:link w:val="Chapterdescription"/>
    <w:rsid w:val="004009D2"/>
    <w:rPr>
      <w:i/>
      <w:iCs/>
      <w:kern w:val="0"/>
      <w:sz w:val="22"/>
      <w:shd w:val="clear" w:color="auto" w:fill="F2F2F2" w:themeFill="background1" w:themeFillShade="F2"/>
      <w14:ligatures w14:val="none"/>
    </w:rPr>
  </w:style>
  <w:style w:type="paragraph" w:styleId="NormalWeb">
    <w:name w:val="Normal (Web)"/>
    <w:basedOn w:val="Normal"/>
    <w:uiPriority w:val="99"/>
    <w:semiHidden/>
    <w:unhideWhenUsed/>
    <w:rsid w:val="004009D2"/>
    <w:rPr>
      <w:rFonts w:ascii="Times New Roman" w:hAnsi="Times New Roman" w:cs="Times New Roman"/>
      <w:sz w:val="24"/>
      <w:szCs w:val="24"/>
    </w:rPr>
  </w:style>
  <w:style w:type="paragraph" w:customStyle="1" w:styleId="Indentedbullet">
    <w:name w:val="Indented bullet"/>
    <w:basedOn w:val="Actiontablebullets"/>
    <w:qFormat/>
    <w:rsid w:val="002C4967"/>
    <w:pPr>
      <w:numPr>
        <w:numId w:val="0"/>
      </w:numPr>
      <w:spacing w:before="0"/>
      <w:ind w:left="731" w:hanging="360"/>
    </w:pPr>
    <w:rPr>
      <w:sz w:val="20"/>
    </w:rPr>
  </w:style>
  <w:style w:type="paragraph" w:customStyle="1" w:styleId="Normal4">
    <w:name w:val="Normal 4"/>
    <w:basedOn w:val="Normal"/>
    <w:qFormat/>
    <w:rsid w:val="001B0D3D"/>
    <w:rPr>
      <w:sz w:val="20"/>
      <w:szCs w:val="20"/>
    </w:rPr>
  </w:style>
  <w:style w:type="paragraph" w:customStyle="1" w:styleId="Style2">
    <w:name w:val="Style2"/>
    <w:basedOn w:val="BulletMultiLevelList"/>
    <w:link w:val="Style2Char"/>
    <w:qFormat/>
    <w:rsid w:val="00B9342B"/>
    <w:pPr>
      <w:numPr>
        <w:numId w:val="26"/>
      </w:numPr>
    </w:pPr>
    <w:rPr>
      <w:rFonts w:ascii="Avenir Next LT Pro" w:hAnsi="Avenir Next LT Pro"/>
      <w:kern w:val="0"/>
      <w:lang w:eastAsia="en-AU"/>
      <w14:ligatures w14:val="none"/>
    </w:rPr>
  </w:style>
  <w:style w:type="character" w:customStyle="1" w:styleId="Style2Char">
    <w:name w:val="Style2 Char"/>
    <w:basedOn w:val="BulletMultiLevelListChar"/>
    <w:link w:val="Style2"/>
    <w:rsid w:val="00B9342B"/>
    <w:rPr>
      <w:rFonts w:ascii="Avenir Next LT Pro" w:hAnsi="Avenir Next LT Pro"/>
      <w:kern w:val="0"/>
      <w:sz w:val="22"/>
      <w:lang w:eastAsia="en-AU"/>
      <w14:ligatures w14:val="none"/>
    </w:rPr>
  </w:style>
  <w:style w:type="paragraph" w:styleId="BodyTextIndent">
    <w:name w:val="Body Text Indent"/>
    <w:basedOn w:val="Normal"/>
    <w:link w:val="BodyTextIndentChar"/>
    <w:uiPriority w:val="99"/>
    <w:unhideWhenUsed/>
    <w:rsid w:val="00675D5A"/>
    <w:pPr>
      <w:ind w:left="283"/>
    </w:pPr>
  </w:style>
  <w:style w:type="character" w:customStyle="1" w:styleId="BodyTextIndentChar">
    <w:name w:val="Body Text Indent Char"/>
    <w:basedOn w:val="DefaultParagraphFont"/>
    <w:link w:val="BodyTextIndent"/>
    <w:uiPriority w:val="99"/>
    <w:rsid w:val="00675D5A"/>
    <w:rPr>
      <w:kern w:val="0"/>
      <w:sz w:val="22"/>
      <w14:ligatures w14:val="none"/>
    </w:rPr>
  </w:style>
  <w:style w:type="character" w:styleId="FollowedHyperlink">
    <w:name w:val="FollowedHyperlink"/>
    <w:basedOn w:val="DefaultParagraphFont"/>
    <w:uiPriority w:val="99"/>
    <w:semiHidden/>
    <w:unhideWhenUsed/>
    <w:rsid w:val="000131A7"/>
    <w:rPr>
      <w:color w:val="61A3FF" w:themeColor="followedHyperlink"/>
      <w:u w:val="single"/>
    </w:rPr>
  </w:style>
  <w:style w:type="paragraph" w:styleId="BodyTextIndent2">
    <w:name w:val="Body Text Indent 2"/>
    <w:basedOn w:val="Normal"/>
    <w:link w:val="BodyTextIndent2Char"/>
    <w:uiPriority w:val="99"/>
    <w:semiHidden/>
    <w:unhideWhenUsed/>
    <w:rsid w:val="00953F40"/>
    <w:pPr>
      <w:spacing w:line="480" w:lineRule="auto"/>
      <w:ind w:left="283"/>
    </w:pPr>
  </w:style>
  <w:style w:type="character" w:customStyle="1" w:styleId="BodyTextIndent2Char">
    <w:name w:val="Body Text Indent 2 Char"/>
    <w:basedOn w:val="DefaultParagraphFont"/>
    <w:link w:val="BodyTextIndent2"/>
    <w:uiPriority w:val="99"/>
    <w:semiHidden/>
    <w:rsid w:val="00953F40"/>
    <w:rPr>
      <w:kern w:val="0"/>
      <w:sz w:val="22"/>
      <w14:ligatures w14:val="none"/>
    </w:rPr>
  </w:style>
  <w:style w:type="table" w:customStyle="1" w:styleId="TableGrid0">
    <w:name w:val="TableGrid"/>
    <w:rsid w:val="001F2DD6"/>
    <w:pPr>
      <w:spacing w:after="0" w:line="240" w:lineRule="auto"/>
    </w:pPr>
    <w:rPr>
      <w:rFonts w:eastAsia="Times New Roman"/>
      <w:szCs w:val="24"/>
      <w:lang w:eastAsia="en-AU"/>
    </w:rPr>
    <w:tblPr>
      <w:tblCellMar>
        <w:top w:w="0" w:type="dxa"/>
        <w:left w:w="0" w:type="dxa"/>
        <w:bottom w:w="0" w:type="dxa"/>
        <w:right w:w="0" w:type="dxa"/>
      </w:tblCellMar>
    </w:tblPr>
  </w:style>
  <w:style w:type="table" w:customStyle="1" w:styleId="TableGrid1">
    <w:name w:val="Table Grid1"/>
    <w:basedOn w:val="TableNormal"/>
    <w:next w:val="TableGrid"/>
    <w:uiPriority w:val="59"/>
    <w:rsid w:val="004F3B5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5381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D4D4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2C1F7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svg"/><Relationship Id="rId21" Type="http://schemas.openxmlformats.org/officeDocument/2006/relationships/image" Target="media/image10.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8.png"/><Relationship Id="rId68" Type="http://schemas.openxmlformats.org/officeDocument/2006/relationships/image" Target="media/image53.png"/><Relationship Id="rId16" Type="http://schemas.openxmlformats.org/officeDocument/2006/relationships/image" Target="media/image5.png"/><Relationship Id="rId11" Type="http://schemas.openxmlformats.org/officeDocument/2006/relationships/header" Target="header1.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header" Target="header4.xml"/><Relationship Id="rId79" Type="http://schemas.openxmlformats.org/officeDocument/2006/relationships/footer" Target="footer7.xml"/><Relationship Id="rId5" Type="http://schemas.openxmlformats.org/officeDocument/2006/relationships/numbering" Target="numbering.xml"/><Relationship Id="rId61" Type="http://schemas.openxmlformats.org/officeDocument/2006/relationships/footer" Target="footer4.xml"/><Relationship Id="rId82"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sv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49.png"/><Relationship Id="rId69" Type="http://schemas.openxmlformats.org/officeDocument/2006/relationships/image" Target="media/image54.png"/><Relationship Id="rId77"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7.png"/><Relationship Id="rId80" Type="http://schemas.openxmlformats.org/officeDocument/2006/relationships/header" Target="header7.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3.xml"/><Relationship Id="rId67" Type="http://schemas.openxmlformats.org/officeDocument/2006/relationships/image" Target="media/image52.png"/><Relationship Id="rId20" Type="http://schemas.openxmlformats.org/officeDocument/2006/relationships/image" Target="media/image9.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footer" Target="footer5.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sv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endnotes" Target="endnotes.xml"/><Relationship Id="rId31" Type="http://schemas.openxmlformats.org/officeDocument/2006/relationships/footer" Target="footer2.xml"/><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3.xml"/><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header" Target="header6.xml"/><Relationship Id="rId8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7.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header" Target="header5.xml"/><Relationship Id="rId7" Type="http://schemas.openxmlformats.org/officeDocument/2006/relationships/settings" Target="settings.xml"/><Relationship Id="rId71" Type="http://schemas.openxmlformats.org/officeDocument/2006/relationships/image" Target="media/image56.png"/><Relationship Id="rId2" Type="http://schemas.openxmlformats.org/officeDocument/2006/relationships/customXml" Target="../customXml/item2.xml"/><Relationship Id="rId29" Type="http://schemas.openxmlformats.org/officeDocument/2006/relationships/hyperlink" Target="https://australianmarineparks.gov.au/management/consultations-reviews/review-2018-australian-marine-park-management-plans/" TargetMode="External"/><Relationship Id="rId24" Type="http://schemas.openxmlformats.org/officeDocument/2006/relationships/image" Target="media/image13.sv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6.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6.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RIMA Colour Palette">
      <a:dk1>
        <a:srgbClr val="001E61"/>
      </a:dk1>
      <a:lt1>
        <a:srgbClr val="FFFFFF"/>
      </a:lt1>
      <a:dk2>
        <a:srgbClr val="244744"/>
      </a:dk2>
      <a:lt2>
        <a:srgbClr val="FFF7EC"/>
      </a:lt2>
      <a:accent1>
        <a:srgbClr val="61A3FF"/>
      </a:accent1>
      <a:accent2>
        <a:srgbClr val="6BA4E0"/>
      </a:accent2>
      <a:accent3>
        <a:srgbClr val="244744"/>
      </a:accent3>
      <a:accent4>
        <a:srgbClr val="9FD1CF"/>
      </a:accent4>
      <a:accent5>
        <a:srgbClr val="FFF7EC"/>
      </a:accent5>
      <a:accent6>
        <a:srgbClr val="EFEFEF"/>
      </a:accent6>
      <a:hlink>
        <a:srgbClr val="6BA4E0"/>
      </a:hlink>
      <a:folHlink>
        <a:srgbClr val="61A3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Indigenous_x0020_Data xmlns="e8238601-ce47-4778-85d0-8b1d6564965a">false</Indigenous_x0020_Data>
    <Personal_x0020_Information xmlns="e8238601-ce47-4778-85d0-8b1d6564965a">false</Personal_x0020_Information>
    <Approval xmlns="0a5bda48-a9d1-4128-a145-7ee02ae7834c" xsi:nil="true"/>
    <TEST xmlns="0a5bda48-a9d1-4128-a145-7ee02ae7834c" xsi:nil="true"/>
    <ZoneID xmlns="0a5bda48-a9d1-4128-a145-7ee02ae7834c" xsi:nil="true"/>
    <Close_x0020_Date xmlns="e8238601-ce47-4778-85d0-8b1d6564965a" xsi:nil="true"/>
    <_ip_UnifiedCompliancePolicyProperties xmlns="http://schemas.microsoft.com/sharepoint/v3" xsi:nil="true"/>
    <Thumbnail xmlns="0a5bda48-a9d1-4128-a145-7ee02ae7834c" xsi:nil="true"/>
    <Significant_x002f_Core_x0020_record xmlns="e8238601-ce47-4778-85d0-8b1d6564965a">false</Significant_x002f_Core_x0020_record>
    <lcf76f155ced4ddcb4097134ff3c332f xmlns="0a5bda48-a9d1-4128-a145-7ee02ae7834c">
      <Terms xmlns="http://schemas.microsoft.com/office/infopath/2007/PartnerControls"/>
    </lcf76f155ced4ddcb4097134ff3c332f>
    <Comments xmlns="0a5bda48-a9d1-4128-a145-7ee02ae7834c" xsi:nil="true"/>
    <Market_x0020_Sensitive_x0020_Information xmlns="e8238601-ce47-4778-85d0-8b1d6564965a">false</Market_x0020_Sensitive_x0020_Information>
    <LookUpExample xmlns="0a5bda48-a9d1-4128-a145-7ee02ae7834c" xsi:nil="true"/>
    <images xmlns="0a5bda48-a9d1-4128-a145-7ee02ae7834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5BD3A815EFA264894C9B8A0706BDB38" ma:contentTypeVersion="35" ma:contentTypeDescription="Create a new document." ma:contentTypeScope="" ma:versionID="45bb968cb1c94dc31f76b630f2aa7d36">
  <xsd:schema xmlns:xsd="http://www.w3.org/2001/XMLSchema" xmlns:xs="http://www.w3.org/2001/XMLSchema" xmlns:p="http://schemas.microsoft.com/office/2006/metadata/properties" xmlns:ns1="http://schemas.microsoft.com/sharepoint/v3" xmlns:ns2="0a5bda48-a9d1-4128-a145-7ee02ae7834c" xmlns:ns3="e8238601-ce47-4778-85d0-8b1d6564965a" targetNamespace="http://schemas.microsoft.com/office/2006/metadata/properties" ma:root="true" ma:fieldsID="ce5a26e8f5059fdd61eb904270a68def" ns1:_="" ns2:_="" ns3:_="">
    <xsd:import namespace="http://schemas.microsoft.com/sharepoint/v3"/>
    <xsd:import namespace="0a5bda48-a9d1-4128-a145-7ee02ae7834c"/>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Comments" minOccurs="0"/>
                <xsd:element ref="ns2:MediaServiceLocation" minOccurs="0"/>
                <xsd:element ref="ns2:MediaServiceBillingMetadata" minOccurs="0"/>
                <xsd:element ref="ns2:Approval" minOccurs="0"/>
                <xsd:element ref="ns2:Thumbnail" minOccurs="0"/>
                <xsd:element ref="ns2:images" minOccurs="0"/>
                <xsd:element ref="ns2:ZoneID" minOccurs="0"/>
                <xsd:element ref="ns2:Zone_x0020_ID_x003a__x0020_Network_x0020_Abbreviation" minOccurs="0"/>
                <xsd:element ref="ns2:Zone_x0020_ID_x003a__x0020_Park_x0020_Short_x0020_Name" minOccurs="0"/>
                <xsd:element ref="ns2:Zone_x0020_ID_x003a__x0020_Zone_x0020_Category" minOccurs="0"/>
                <xsd:element ref="ns3:Indigenous_x0020_Data" minOccurs="0"/>
                <xsd:element ref="ns3:Market_x0020_Sensitive_x0020_Information" minOccurs="0"/>
                <xsd:element ref="ns3:Personal_x0020_Information" minOccurs="0"/>
                <xsd:element ref="ns3:Significant_x002f_Core_x0020_record" minOccurs="0"/>
                <xsd:element ref="ns3:Close_x0020_Date" minOccurs="0"/>
                <xsd:element ref="ns2:TEST" minOccurs="0"/>
                <xsd:element ref="ns2:TEST_x003a__x0020_Zone_x0020_Identifier" minOccurs="0"/>
                <xsd:element ref="ns2:TEST_x003a__x0020_Network_x0020_Abbreviation" minOccurs="0"/>
                <xsd:element ref="ns2:TEST_x003a__x0020_Park_x0020_Short_x0020_Name" minOccurs="0"/>
                <xsd:element ref="ns2:TEST_x003a__x0020_Zone_x0020_Category" minOccurs="0"/>
                <xsd:element ref="ns2:LookUpExample" minOccurs="0"/>
                <xsd:element ref="ns2:Look_x0020_Up_x0020_Example_x003a__x0020_Network_x0020_Abbreviation" minOccurs="0"/>
                <xsd:element ref="ns2:Look_x0020_Up_x0020_Example_x003a__x0020_Park_x0020_Short_x0020_Name" minOccurs="0"/>
                <xsd:element ref="ns2:Look_x0020_Up_x0020_Example_x003a__x0020_Zone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5bda48-a9d1-4128-a145-7ee02ae78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Comments" ma:index="22" nillable="true" ma:displayName="Comments" ma:format="Dropdown" ma:internalName="Comments">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pproval" ma:index="25" nillable="true" ma:displayName="Approval" ma:description="To mark the status of files&#10;" ma:format="Dropdown" ma:internalName="Approval">
      <xsd:simpleType>
        <xsd:restriction base="dms:Choice">
          <xsd:enumeration value="Draft"/>
          <xsd:enumeration value="For review"/>
          <xsd:enumeration value="Approved"/>
          <xsd:enumeration value="Superseded"/>
          <xsd:enumeration value="Reference"/>
        </xsd:restriction>
      </xsd:simpleType>
    </xsd:element>
    <xsd:element name="Thumbnail" ma:index="26" nillable="true" ma:displayName="Thumbnail" ma:format="Thumbnail" ma:internalName="Thumbnail">
      <xsd:simpleType>
        <xsd:restriction base="dms:Unknown"/>
      </xsd:simpleType>
    </xsd:element>
    <xsd:element name="images" ma:index="27" nillable="true" ma:displayName="Image" ma:format="Thumbnail" ma:internalName="images">
      <xsd:simpleType>
        <xsd:restriction base="dms:Unknown"/>
      </xsd:simpleType>
    </xsd:element>
    <xsd:element name="ZoneID" ma:index="28" nillable="true" ma:displayName="Zone ID" ma:description="Select the Relevant Zone, Park or Network ID" ma:format="Dropdown" ma:list="d2f70d45-a04f-4bb2-9443-251652d4afb9" ma:internalName="ZoneID" ma:showField="field_1">
      <xsd:complexType>
        <xsd:complexContent>
          <xsd:extension base="dms:MultiChoiceLookup">
            <xsd:sequence>
              <xsd:element name="Value" type="dms:Lookup" maxOccurs="unbounded" minOccurs="0" nillable="true"/>
            </xsd:sequence>
          </xsd:extension>
        </xsd:complexContent>
      </xsd:complexType>
    </xsd:element>
    <xsd:element name="Zone_x0020_ID_x003a__x0020_Network_x0020_Abbreviation" ma:index="29" nillable="true" ma:displayName="Zone ID: Network Abbreviation" ma:description="Select the Relevant Zone, Park or Network ID" ma:format="Dropdown" ma:list="d2f70d45-a04f-4bb2-9443-251652d4afb9" ma:internalName="Zone_x0020_ID_x003a__x0020_Network_x0020_Abbreviation" ma:readOnly="true" ma:showField="field_3">
      <xsd:complexType>
        <xsd:complexContent>
          <xsd:extension base="dms:MultiChoiceLookup">
            <xsd:sequence>
              <xsd:element name="Value" type="dms:Lookup" maxOccurs="unbounded" minOccurs="0" nillable="true"/>
            </xsd:sequence>
          </xsd:extension>
        </xsd:complexContent>
      </xsd:complexType>
    </xsd:element>
    <xsd:element name="Zone_x0020_ID_x003a__x0020_Park_x0020_Short_x0020_Name" ma:index="30" nillable="true" ma:displayName="Zone ID: Park Short Name" ma:description="Select the Relevant Zone, Park or Network ID" ma:format="Dropdown" ma:list="d2f70d45-a04f-4bb2-9443-251652d4afb9" ma:internalName="Zone_x0020_ID_x003a__x0020_Park_x0020_Short_x0020_Name" ma:readOnly="true" ma:showField="field_4">
      <xsd:complexType>
        <xsd:complexContent>
          <xsd:extension base="dms:MultiChoiceLookup">
            <xsd:sequence>
              <xsd:element name="Value" type="dms:Lookup" maxOccurs="unbounded" minOccurs="0" nillable="true"/>
            </xsd:sequence>
          </xsd:extension>
        </xsd:complexContent>
      </xsd:complexType>
    </xsd:element>
    <xsd:element name="Zone_x0020_ID_x003a__x0020_Zone_x0020_Category" ma:index="31" nillable="true" ma:displayName="Zone ID: Zone Category" ma:description="Select the Relevant Zone, Park or Network ID" ma:format="Dropdown" ma:list="d2f70d45-a04f-4bb2-9443-251652d4afb9" ma:internalName="Zone_x0020_ID_x003a__x0020_Zone_x0020_Category" ma:readOnly="true" ma:showField="field_5">
      <xsd:complexType>
        <xsd:complexContent>
          <xsd:extension base="dms:MultiChoiceLookup">
            <xsd:sequence>
              <xsd:element name="Value" type="dms:Lookup" maxOccurs="unbounded" minOccurs="0" nillable="true"/>
            </xsd:sequence>
          </xsd:extension>
        </xsd:complexContent>
      </xsd:complexType>
    </xsd:element>
    <xsd:element name="TEST" ma:index="37" nillable="true" ma:displayName="TEST" ma:format="Dropdown" ma:list="d2f70d45-a04f-4bb2-9443-251652d4afb9" ma:internalName="TEST" ma:showField="field_1">
      <xsd:simpleType>
        <xsd:restriction base="dms:Lookup"/>
      </xsd:simpleType>
    </xsd:element>
    <xsd:element name="TEST_x003a__x0020_Zone_x0020_Identifier" ma:index="38" nillable="true" ma:displayName="TEST: Zone Identifier" ma:format="Dropdown" ma:list="d2f70d45-a04f-4bb2-9443-251652d4afb9" ma:internalName="TEST_x003a__x0020_Zone_x0020_Identifier" ma:readOnly="true" ma:showField="field_1">
      <xsd:simpleType>
        <xsd:restriction base="dms:Lookup"/>
      </xsd:simpleType>
    </xsd:element>
    <xsd:element name="TEST_x003a__x0020_Network_x0020_Abbreviation" ma:index="39" nillable="true" ma:displayName="TEST: Network Abbreviation" ma:format="Dropdown" ma:list="d2f70d45-a04f-4bb2-9443-251652d4afb9" ma:internalName="TEST_x003a__x0020_Network_x0020_Abbreviation" ma:readOnly="true" ma:showField="field_3">
      <xsd:simpleType>
        <xsd:restriction base="dms:Lookup"/>
      </xsd:simpleType>
    </xsd:element>
    <xsd:element name="TEST_x003a__x0020_Park_x0020_Short_x0020_Name" ma:index="40" nillable="true" ma:displayName="TEST: Park Short Name" ma:format="Dropdown" ma:list="d2f70d45-a04f-4bb2-9443-251652d4afb9" ma:internalName="TEST_x003a__x0020_Park_x0020_Short_x0020_Name" ma:readOnly="true" ma:showField="field_4">
      <xsd:simpleType>
        <xsd:restriction base="dms:Lookup"/>
      </xsd:simpleType>
    </xsd:element>
    <xsd:element name="TEST_x003a__x0020_Zone_x0020_Category" ma:index="41" nillable="true" ma:displayName="TEST: Zone Category" ma:format="Dropdown" ma:list="d2f70d45-a04f-4bb2-9443-251652d4afb9" ma:internalName="TEST_x003a__x0020_Zone_x0020_Category" ma:readOnly="true" ma:showField="field_5">
      <xsd:simpleType>
        <xsd:restriction base="dms:Lookup"/>
      </xsd:simpleType>
    </xsd:element>
    <xsd:element name="LookUpExample" ma:index="42" nillable="true" ma:displayName="Look Up Example" ma:format="Dropdown" ma:list="d2f70d45-a04f-4bb2-9443-251652d4afb9" ma:internalName="LookUpExample" ma:showField="field_1">
      <xsd:simpleType>
        <xsd:restriction base="dms:Lookup"/>
      </xsd:simpleType>
    </xsd:element>
    <xsd:element name="Look_x0020_Up_x0020_Example_x003a__x0020_Network_x0020_Abbreviation" ma:index="43" nillable="true" ma:displayName="Look Up Example: Network Abbreviation" ma:format="Dropdown" ma:list="d2f70d45-a04f-4bb2-9443-251652d4afb9" ma:internalName="Look_x0020_Up_x0020_Example_x003a__x0020_Network_x0020_Abbreviation" ma:readOnly="true" ma:showField="field_3">
      <xsd:simpleType>
        <xsd:restriction base="dms:Lookup"/>
      </xsd:simpleType>
    </xsd:element>
    <xsd:element name="Look_x0020_Up_x0020_Example_x003a__x0020_Park_x0020_Short_x0020_Name" ma:index="44" nillable="true" ma:displayName="Look Up Example: Park Short Name" ma:format="Dropdown" ma:list="d2f70d45-a04f-4bb2-9443-251652d4afb9" ma:internalName="Look_x0020_Up_x0020_Example_x003a__x0020_Park_x0020_Short_x0020_Name" ma:readOnly="true" ma:showField="field_4">
      <xsd:simpleType>
        <xsd:restriction base="dms:Lookup"/>
      </xsd:simpleType>
    </xsd:element>
    <xsd:element name="Look_x0020_Up_x0020_Example_x003a__x0020_Zone_x0020_Category" ma:index="45" nillable="true" ma:displayName="Look Up Example: Zone Category" ma:format="Dropdown" ma:list="d2f70d45-a04f-4bb2-9443-251652d4afb9" ma:internalName="Look_x0020_Up_x0020_Example_x003a__x0020_Zone_x0020_Category" ma:readOnly="true" ma:showField="field_5">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20ce134-1dac-4491-b342-a292a7b66568}" ma:internalName="TaxCatchAll" ma:showField="CatchAllData" ma:web="c16ce168-cbfa-48eb-a44f-f93c49229a36">
      <xsd:complexType>
        <xsd:complexContent>
          <xsd:extension base="dms:MultiChoiceLookup">
            <xsd:sequence>
              <xsd:element name="Value" type="dms:Lookup" maxOccurs="unbounded" minOccurs="0" nillable="true"/>
            </xsd:sequence>
          </xsd:extension>
        </xsd:complexContent>
      </xsd:complexType>
    </xsd:element>
    <xsd:element name="Indigenous_x0020_Data" ma:index="32" nillable="true" ma:displayName="Indigenous Data" ma:default="0" ma:description="Does this contain information or knowledge, in any format or medium, which is about and may affect Indigenous peoples both collectively and individually?" ma:internalName="Indigenous_x0020_Data">
      <xsd:simpleType>
        <xsd:restriction base="dms:Boolean"/>
      </xsd:simpleType>
    </xsd:element>
    <xsd:element name="Market_x0020_Sensitive_x0020_Information" ma:index="33" nillable="true" ma:displayName="Market Sensitive Information" ma:default="0" ma:description="Could this information have an economic impact across markets or sectors if subject to unauthorised access, disclosure or compromise?" ma:internalName="Market_x0020_Sensitive_x0020_Information">
      <xsd:simpleType>
        <xsd:restriction base="dms:Boolean"/>
      </xsd:simpleType>
    </xsd:element>
    <xsd:element name="Personal_x0020_Information" ma:index="34" nillable="true" ma:displayName="Personal Information" ma:default="0" ma:description="Does this contain personal or identifying information? Personal information includes a broad range of information that could identify an individual." ma:internalName="Personal_x0020_Information">
      <xsd:simpleType>
        <xsd:restriction base="dms:Boolean"/>
      </xsd:simpleType>
    </xsd:element>
    <xsd:element name="Significant_x002f_Core_x0020_record" ma:index="35" nillable="true" ma:displayName="Significant/Core record" ma:default="0" ma:description="Is this particularly important, significant or high profile in its classification?" ma:internalName="Significant_x002F_Core_x0020_record">
      <xsd:simpleType>
        <xsd:restriction base="dms:Boolean"/>
      </xsd:simpleType>
    </xsd:element>
    <xsd:element name="Close_x0020_Date" ma:index="36" nillable="true" ma:displayName="Close Date" ma:description="The date by which the file could be considered closed or the activity finished." ma:format="DateOnly" ma:internalName="Close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532359-9771-415F-BAB8-0C7BE50A36AB}">
  <ds:schemaRefs>
    <ds:schemaRef ds:uri="http://schemas.microsoft.com/sharepoint/v3/contenttype/forms"/>
  </ds:schemaRefs>
</ds:datastoreItem>
</file>

<file path=customXml/itemProps2.xml><?xml version="1.0" encoding="utf-8"?>
<ds:datastoreItem xmlns:ds="http://schemas.openxmlformats.org/officeDocument/2006/customXml" ds:itemID="{8716DBC7-D0A6-470C-88E6-7BF5F0EF75DC}">
  <ds:schemaRefs>
    <ds:schemaRef ds:uri="http://schemas.microsoft.com/office/2006/metadata/properties"/>
    <ds:schemaRef ds:uri="http://schemas.microsoft.com/office/infopath/2007/PartnerControls"/>
    <ds:schemaRef ds:uri="http://schemas.microsoft.com/sharepoint/v3"/>
    <ds:schemaRef ds:uri="e8238601-ce47-4778-85d0-8b1d6564965a"/>
    <ds:schemaRef ds:uri="0a5bda48-a9d1-4128-a145-7ee02ae7834c"/>
  </ds:schemaRefs>
</ds:datastoreItem>
</file>

<file path=customXml/itemProps3.xml><?xml version="1.0" encoding="utf-8"?>
<ds:datastoreItem xmlns:ds="http://schemas.openxmlformats.org/officeDocument/2006/customXml" ds:itemID="{297BE8E2-6378-4137-B201-A9536F32E4D0}">
  <ds:schemaRefs>
    <ds:schemaRef ds:uri="http://schemas.openxmlformats.org/officeDocument/2006/bibliography"/>
  </ds:schemaRefs>
</ds:datastoreItem>
</file>

<file path=customXml/itemProps4.xml><?xml version="1.0" encoding="utf-8"?>
<ds:datastoreItem xmlns:ds="http://schemas.openxmlformats.org/officeDocument/2006/customXml" ds:itemID="{BD0DCCB9-C7D8-481A-A485-C12D718F2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bda48-a9d1-4128-a145-7ee02ae7834c"/>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e6ba7ff-9897-4e65-9803-3be34fd9cf5a}" enabled="1" method="Standar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Normal.dotm</Template>
  <TotalTime>1036</TotalTime>
  <Pages>138</Pages>
  <Words>43869</Words>
  <Characters>250055</Characters>
  <Application>Microsoft Office Word</Application>
  <DocSecurity>0</DocSecurity>
  <Lines>2083</Lines>
  <Paragraphs>586</Paragraphs>
  <ScaleCrop>false</ScaleCrop>
  <HeadingPairs>
    <vt:vector size="2" baseType="variant">
      <vt:variant>
        <vt:lpstr>Title</vt:lpstr>
      </vt:variant>
      <vt:variant>
        <vt:i4>1</vt:i4>
      </vt:variant>
    </vt:vector>
  </HeadingPairs>
  <TitlesOfParts>
    <vt:vector size="1" baseType="lpstr">
      <vt:lpstr>North-west Evaluation Report</vt:lpstr>
    </vt:vector>
  </TitlesOfParts>
  <Company>Australian Government Department of Climate Change, Energy, the Environment and Water</Company>
  <LinksUpToDate>false</LinksUpToDate>
  <CharactersWithSpaces>293338</CharactersWithSpaces>
  <SharedDoc>false</SharedDoc>
  <HLinks>
    <vt:vector size="354" baseType="variant">
      <vt:variant>
        <vt:i4>1966140</vt:i4>
      </vt:variant>
      <vt:variant>
        <vt:i4>350</vt:i4>
      </vt:variant>
      <vt:variant>
        <vt:i4>0</vt:i4>
      </vt:variant>
      <vt:variant>
        <vt:i4>5</vt:i4>
      </vt:variant>
      <vt:variant>
        <vt:lpwstr/>
      </vt:variant>
      <vt:variant>
        <vt:lpwstr>_Toc230873911</vt:lpwstr>
      </vt:variant>
      <vt:variant>
        <vt:i4>1966140</vt:i4>
      </vt:variant>
      <vt:variant>
        <vt:i4>344</vt:i4>
      </vt:variant>
      <vt:variant>
        <vt:i4>0</vt:i4>
      </vt:variant>
      <vt:variant>
        <vt:i4>5</vt:i4>
      </vt:variant>
      <vt:variant>
        <vt:lpwstr/>
      </vt:variant>
      <vt:variant>
        <vt:lpwstr>_Toc230873910</vt:lpwstr>
      </vt:variant>
      <vt:variant>
        <vt:i4>2031676</vt:i4>
      </vt:variant>
      <vt:variant>
        <vt:i4>338</vt:i4>
      </vt:variant>
      <vt:variant>
        <vt:i4>0</vt:i4>
      </vt:variant>
      <vt:variant>
        <vt:i4>5</vt:i4>
      </vt:variant>
      <vt:variant>
        <vt:lpwstr/>
      </vt:variant>
      <vt:variant>
        <vt:lpwstr>_Toc230873909</vt:lpwstr>
      </vt:variant>
      <vt:variant>
        <vt:i4>2031676</vt:i4>
      </vt:variant>
      <vt:variant>
        <vt:i4>332</vt:i4>
      </vt:variant>
      <vt:variant>
        <vt:i4>0</vt:i4>
      </vt:variant>
      <vt:variant>
        <vt:i4>5</vt:i4>
      </vt:variant>
      <vt:variant>
        <vt:lpwstr/>
      </vt:variant>
      <vt:variant>
        <vt:lpwstr>_Toc230873908</vt:lpwstr>
      </vt:variant>
      <vt:variant>
        <vt:i4>2031676</vt:i4>
      </vt:variant>
      <vt:variant>
        <vt:i4>326</vt:i4>
      </vt:variant>
      <vt:variant>
        <vt:i4>0</vt:i4>
      </vt:variant>
      <vt:variant>
        <vt:i4>5</vt:i4>
      </vt:variant>
      <vt:variant>
        <vt:lpwstr/>
      </vt:variant>
      <vt:variant>
        <vt:lpwstr>_Toc230873907</vt:lpwstr>
      </vt:variant>
      <vt:variant>
        <vt:i4>2031676</vt:i4>
      </vt:variant>
      <vt:variant>
        <vt:i4>320</vt:i4>
      </vt:variant>
      <vt:variant>
        <vt:i4>0</vt:i4>
      </vt:variant>
      <vt:variant>
        <vt:i4>5</vt:i4>
      </vt:variant>
      <vt:variant>
        <vt:lpwstr/>
      </vt:variant>
      <vt:variant>
        <vt:lpwstr>_Toc230873906</vt:lpwstr>
      </vt:variant>
      <vt:variant>
        <vt:i4>2031676</vt:i4>
      </vt:variant>
      <vt:variant>
        <vt:i4>314</vt:i4>
      </vt:variant>
      <vt:variant>
        <vt:i4>0</vt:i4>
      </vt:variant>
      <vt:variant>
        <vt:i4>5</vt:i4>
      </vt:variant>
      <vt:variant>
        <vt:lpwstr/>
      </vt:variant>
      <vt:variant>
        <vt:lpwstr>_Toc230873905</vt:lpwstr>
      </vt:variant>
      <vt:variant>
        <vt:i4>2031676</vt:i4>
      </vt:variant>
      <vt:variant>
        <vt:i4>308</vt:i4>
      </vt:variant>
      <vt:variant>
        <vt:i4>0</vt:i4>
      </vt:variant>
      <vt:variant>
        <vt:i4>5</vt:i4>
      </vt:variant>
      <vt:variant>
        <vt:lpwstr/>
      </vt:variant>
      <vt:variant>
        <vt:lpwstr>_Toc230873904</vt:lpwstr>
      </vt:variant>
      <vt:variant>
        <vt:i4>2031676</vt:i4>
      </vt:variant>
      <vt:variant>
        <vt:i4>302</vt:i4>
      </vt:variant>
      <vt:variant>
        <vt:i4>0</vt:i4>
      </vt:variant>
      <vt:variant>
        <vt:i4>5</vt:i4>
      </vt:variant>
      <vt:variant>
        <vt:lpwstr/>
      </vt:variant>
      <vt:variant>
        <vt:lpwstr>_Toc230873903</vt:lpwstr>
      </vt:variant>
      <vt:variant>
        <vt:i4>2031676</vt:i4>
      </vt:variant>
      <vt:variant>
        <vt:i4>296</vt:i4>
      </vt:variant>
      <vt:variant>
        <vt:i4>0</vt:i4>
      </vt:variant>
      <vt:variant>
        <vt:i4>5</vt:i4>
      </vt:variant>
      <vt:variant>
        <vt:lpwstr/>
      </vt:variant>
      <vt:variant>
        <vt:lpwstr>_Toc230873902</vt:lpwstr>
      </vt:variant>
      <vt:variant>
        <vt:i4>2031676</vt:i4>
      </vt:variant>
      <vt:variant>
        <vt:i4>290</vt:i4>
      </vt:variant>
      <vt:variant>
        <vt:i4>0</vt:i4>
      </vt:variant>
      <vt:variant>
        <vt:i4>5</vt:i4>
      </vt:variant>
      <vt:variant>
        <vt:lpwstr/>
      </vt:variant>
      <vt:variant>
        <vt:lpwstr>_Toc230873901</vt:lpwstr>
      </vt:variant>
      <vt:variant>
        <vt:i4>2031676</vt:i4>
      </vt:variant>
      <vt:variant>
        <vt:i4>284</vt:i4>
      </vt:variant>
      <vt:variant>
        <vt:i4>0</vt:i4>
      </vt:variant>
      <vt:variant>
        <vt:i4>5</vt:i4>
      </vt:variant>
      <vt:variant>
        <vt:lpwstr/>
      </vt:variant>
      <vt:variant>
        <vt:lpwstr>_Toc230873900</vt:lpwstr>
      </vt:variant>
      <vt:variant>
        <vt:i4>1441853</vt:i4>
      </vt:variant>
      <vt:variant>
        <vt:i4>278</vt:i4>
      </vt:variant>
      <vt:variant>
        <vt:i4>0</vt:i4>
      </vt:variant>
      <vt:variant>
        <vt:i4>5</vt:i4>
      </vt:variant>
      <vt:variant>
        <vt:lpwstr/>
      </vt:variant>
      <vt:variant>
        <vt:lpwstr>_Toc230873899</vt:lpwstr>
      </vt:variant>
      <vt:variant>
        <vt:i4>1441853</vt:i4>
      </vt:variant>
      <vt:variant>
        <vt:i4>272</vt:i4>
      </vt:variant>
      <vt:variant>
        <vt:i4>0</vt:i4>
      </vt:variant>
      <vt:variant>
        <vt:i4>5</vt:i4>
      </vt:variant>
      <vt:variant>
        <vt:lpwstr/>
      </vt:variant>
      <vt:variant>
        <vt:lpwstr>_Toc230873898</vt:lpwstr>
      </vt:variant>
      <vt:variant>
        <vt:i4>1441853</vt:i4>
      </vt:variant>
      <vt:variant>
        <vt:i4>266</vt:i4>
      </vt:variant>
      <vt:variant>
        <vt:i4>0</vt:i4>
      </vt:variant>
      <vt:variant>
        <vt:i4>5</vt:i4>
      </vt:variant>
      <vt:variant>
        <vt:lpwstr/>
      </vt:variant>
      <vt:variant>
        <vt:lpwstr>_Toc230873897</vt:lpwstr>
      </vt:variant>
      <vt:variant>
        <vt:i4>1441853</vt:i4>
      </vt:variant>
      <vt:variant>
        <vt:i4>260</vt:i4>
      </vt:variant>
      <vt:variant>
        <vt:i4>0</vt:i4>
      </vt:variant>
      <vt:variant>
        <vt:i4>5</vt:i4>
      </vt:variant>
      <vt:variant>
        <vt:lpwstr/>
      </vt:variant>
      <vt:variant>
        <vt:lpwstr>_Toc230873896</vt:lpwstr>
      </vt:variant>
      <vt:variant>
        <vt:i4>1441853</vt:i4>
      </vt:variant>
      <vt:variant>
        <vt:i4>254</vt:i4>
      </vt:variant>
      <vt:variant>
        <vt:i4>0</vt:i4>
      </vt:variant>
      <vt:variant>
        <vt:i4>5</vt:i4>
      </vt:variant>
      <vt:variant>
        <vt:lpwstr/>
      </vt:variant>
      <vt:variant>
        <vt:lpwstr>_Toc230873895</vt:lpwstr>
      </vt:variant>
      <vt:variant>
        <vt:i4>1441853</vt:i4>
      </vt:variant>
      <vt:variant>
        <vt:i4>248</vt:i4>
      </vt:variant>
      <vt:variant>
        <vt:i4>0</vt:i4>
      </vt:variant>
      <vt:variant>
        <vt:i4>5</vt:i4>
      </vt:variant>
      <vt:variant>
        <vt:lpwstr/>
      </vt:variant>
      <vt:variant>
        <vt:lpwstr>_Toc230873894</vt:lpwstr>
      </vt:variant>
      <vt:variant>
        <vt:i4>1441853</vt:i4>
      </vt:variant>
      <vt:variant>
        <vt:i4>242</vt:i4>
      </vt:variant>
      <vt:variant>
        <vt:i4>0</vt:i4>
      </vt:variant>
      <vt:variant>
        <vt:i4>5</vt:i4>
      </vt:variant>
      <vt:variant>
        <vt:lpwstr/>
      </vt:variant>
      <vt:variant>
        <vt:lpwstr>_Toc230873893</vt:lpwstr>
      </vt:variant>
      <vt:variant>
        <vt:i4>1441853</vt:i4>
      </vt:variant>
      <vt:variant>
        <vt:i4>236</vt:i4>
      </vt:variant>
      <vt:variant>
        <vt:i4>0</vt:i4>
      </vt:variant>
      <vt:variant>
        <vt:i4>5</vt:i4>
      </vt:variant>
      <vt:variant>
        <vt:lpwstr/>
      </vt:variant>
      <vt:variant>
        <vt:lpwstr>_Toc230873892</vt:lpwstr>
      </vt:variant>
      <vt:variant>
        <vt:i4>1441853</vt:i4>
      </vt:variant>
      <vt:variant>
        <vt:i4>230</vt:i4>
      </vt:variant>
      <vt:variant>
        <vt:i4>0</vt:i4>
      </vt:variant>
      <vt:variant>
        <vt:i4>5</vt:i4>
      </vt:variant>
      <vt:variant>
        <vt:lpwstr/>
      </vt:variant>
      <vt:variant>
        <vt:lpwstr>_Toc230873891</vt:lpwstr>
      </vt:variant>
      <vt:variant>
        <vt:i4>1441853</vt:i4>
      </vt:variant>
      <vt:variant>
        <vt:i4>224</vt:i4>
      </vt:variant>
      <vt:variant>
        <vt:i4>0</vt:i4>
      </vt:variant>
      <vt:variant>
        <vt:i4>5</vt:i4>
      </vt:variant>
      <vt:variant>
        <vt:lpwstr/>
      </vt:variant>
      <vt:variant>
        <vt:lpwstr>_Toc230873890</vt:lpwstr>
      </vt:variant>
      <vt:variant>
        <vt:i4>1507389</vt:i4>
      </vt:variant>
      <vt:variant>
        <vt:i4>218</vt:i4>
      </vt:variant>
      <vt:variant>
        <vt:i4>0</vt:i4>
      </vt:variant>
      <vt:variant>
        <vt:i4>5</vt:i4>
      </vt:variant>
      <vt:variant>
        <vt:lpwstr/>
      </vt:variant>
      <vt:variant>
        <vt:lpwstr>_Toc230873889</vt:lpwstr>
      </vt:variant>
      <vt:variant>
        <vt:i4>1507389</vt:i4>
      </vt:variant>
      <vt:variant>
        <vt:i4>212</vt:i4>
      </vt:variant>
      <vt:variant>
        <vt:i4>0</vt:i4>
      </vt:variant>
      <vt:variant>
        <vt:i4>5</vt:i4>
      </vt:variant>
      <vt:variant>
        <vt:lpwstr/>
      </vt:variant>
      <vt:variant>
        <vt:lpwstr>_Toc230873888</vt:lpwstr>
      </vt:variant>
      <vt:variant>
        <vt:i4>1507389</vt:i4>
      </vt:variant>
      <vt:variant>
        <vt:i4>206</vt:i4>
      </vt:variant>
      <vt:variant>
        <vt:i4>0</vt:i4>
      </vt:variant>
      <vt:variant>
        <vt:i4>5</vt:i4>
      </vt:variant>
      <vt:variant>
        <vt:lpwstr/>
      </vt:variant>
      <vt:variant>
        <vt:lpwstr>_Toc230873887</vt:lpwstr>
      </vt:variant>
      <vt:variant>
        <vt:i4>1507389</vt:i4>
      </vt:variant>
      <vt:variant>
        <vt:i4>200</vt:i4>
      </vt:variant>
      <vt:variant>
        <vt:i4>0</vt:i4>
      </vt:variant>
      <vt:variant>
        <vt:i4>5</vt:i4>
      </vt:variant>
      <vt:variant>
        <vt:lpwstr/>
      </vt:variant>
      <vt:variant>
        <vt:lpwstr>_Toc230873886</vt:lpwstr>
      </vt:variant>
      <vt:variant>
        <vt:i4>1507389</vt:i4>
      </vt:variant>
      <vt:variant>
        <vt:i4>194</vt:i4>
      </vt:variant>
      <vt:variant>
        <vt:i4>0</vt:i4>
      </vt:variant>
      <vt:variant>
        <vt:i4>5</vt:i4>
      </vt:variant>
      <vt:variant>
        <vt:lpwstr/>
      </vt:variant>
      <vt:variant>
        <vt:lpwstr>_Toc230873885</vt:lpwstr>
      </vt:variant>
      <vt:variant>
        <vt:i4>1507389</vt:i4>
      </vt:variant>
      <vt:variant>
        <vt:i4>188</vt:i4>
      </vt:variant>
      <vt:variant>
        <vt:i4>0</vt:i4>
      </vt:variant>
      <vt:variant>
        <vt:i4>5</vt:i4>
      </vt:variant>
      <vt:variant>
        <vt:lpwstr/>
      </vt:variant>
      <vt:variant>
        <vt:lpwstr>_Toc230873884</vt:lpwstr>
      </vt:variant>
      <vt:variant>
        <vt:i4>1507389</vt:i4>
      </vt:variant>
      <vt:variant>
        <vt:i4>182</vt:i4>
      </vt:variant>
      <vt:variant>
        <vt:i4>0</vt:i4>
      </vt:variant>
      <vt:variant>
        <vt:i4>5</vt:i4>
      </vt:variant>
      <vt:variant>
        <vt:lpwstr/>
      </vt:variant>
      <vt:variant>
        <vt:lpwstr>_Toc230873883</vt:lpwstr>
      </vt:variant>
      <vt:variant>
        <vt:i4>1507389</vt:i4>
      </vt:variant>
      <vt:variant>
        <vt:i4>176</vt:i4>
      </vt:variant>
      <vt:variant>
        <vt:i4>0</vt:i4>
      </vt:variant>
      <vt:variant>
        <vt:i4>5</vt:i4>
      </vt:variant>
      <vt:variant>
        <vt:lpwstr/>
      </vt:variant>
      <vt:variant>
        <vt:lpwstr>_Toc230873882</vt:lpwstr>
      </vt:variant>
      <vt:variant>
        <vt:i4>1507389</vt:i4>
      </vt:variant>
      <vt:variant>
        <vt:i4>170</vt:i4>
      </vt:variant>
      <vt:variant>
        <vt:i4>0</vt:i4>
      </vt:variant>
      <vt:variant>
        <vt:i4>5</vt:i4>
      </vt:variant>
      <vt:variant>
        <vt:lpwstr/>
      </vt:variant>
      <vt:variant>
        <vt:lpwstr>_Toc230873881</vt:lpwstr>
      </vt:variant>
      <vt:variant>
        <vt:i4>1507389</vt:i4>
      </vt:variant>
      <vt:variant>
        <vt:i4>164</vt:i4>
      </vt:variant>
      <vt:variant>
        <vt:i4>0</vt:i4>
      </vt:variant>
      <vt:variant>
        <vt:i4>5</vt:i4>
      </vt:variant>
      <vt:variant>
        <vt:lpwstr/>
      </vt:variant>
      <vt:variant>
        <vt:lpwstr>_Toc230873880</vt:lpwstr>
      </vt:variant>
      <vt:variant>
        <vt:i4>1572925</vt:i4>
      </vt:variant>
      <vt:variant>
        <vt:i4>158</vt:i4>
      </vt:variant>
      <vt:variant>
        <vt:i4>0</vt:i4>
      </vt:variant>
      <vt:variant>
        <vt:i4>5</vt:i4>
      </vt:variant>
      <vt:variant>
        <vt:lpwstr/>
      </vt:variant>
      <vt:variant>
        <vt:lpwstr>_Toc230873879</vt:lpwstr>
      </vt:variant>
      <vt:variant>
        <vt:i4>1572925</vt:i4>
      </vt:variant>
      <vt:variant>
        <vt:i4>152</vt:i4>
      </vt:variant>
      <vt:variant>
        <vt:i4>0</vt:i4>
      </vt:variant>
      <vt:variant>
        <vt:i4>5</vt:i4>
      </vt:variant>
      <vt:variant>
        <vt:lpwstr/>
      </vt:variant>
      <vt:variant>
        <vt:lpwstr>_Toc230873878</vt:lpwstr>
      </vt:variant>
      <vt:variant>
        <vt:i4>1572925</vt:i4>
      </vt:variant>
      <vt:variant>
        <vt:i4>146</vt:i4>
      </vt:variant>
      <vt:variant>
        <vt:i4>0</vt:i4>
      </vt:variant>
      <vt:variant>
        <vt:i4>5</vt:i4>
      </vt:variant>
      <vt:variant>
        <vt:lpwstr/>
      </vt:variant>
      <vt:variant>
        <vt:lpwstr>_Toc230873877</vt:lpwstr>
      </vt:variant>
      <vt:variant>
        <vt:i4>1572925</vt:i4>
      </vt:variant>
      <vt:variant>
        <vt:i4>140</vt:i4>
      </vt:variant>
      <vt:variant>
        <vt:i4>0</vt:i4>
      </vt:variant>
      <vt:variant>
        <vt:i4>5</vt:i4>
      </vt:variant>
      <vt:variant>
        <vt:lpwstr/>
      </vt:variant>
      <vt:variant>
        <vt:lpwstr>_Toc230873876</vt:lpwstr>
      </vt:variant>
      <vt:variant>
        <vt:i4>1572925</vt:i4>
      </vt:variant>
      <vt:variant>
        <vt:i4>134</vt:i4>
      </vt:variant>
      <vt:variant>
        <vt:i4>0</vt:i4>
      </vt:variant>
      <vt:variant>
        <vt:i4>5</vt:i4>
      </vt:variant>
      <vt:variant>
        <vt:lpwstr/>
      </vt:variant>
      <vt:variant>
        <vt:lpwstr>_Toc230873875</vt:lpwstr>
      </vt:variant>
      <vt:variant>
        <vt:i4>1572925</vt:i4>
      </vt:variant>
      <vt:variant>
        <vt:i4>128</vt:i4>
      </vt:variant>
      <vt:variant>
        <vt:i4>0</vt:i4>
      </vt:variant>
      <vt:variant>
        <vt:i4>5</vt:i4>
      </vt:variant>
      <vt:variant>
        <vt:lpwstr/>
      </vt:variant>
      <vt:variant>
        <vt:lpwstr>_Toc230873874</vt:lpwstr>
      </vt:variant>
      <vt:variant>
        <vt:i4>1572925</vt:i4>
      </vt:variant>
      <vt:variant>
        <vt:i4>122</vt:i4>
      </vt:variant>
      <vt:variant>
        <vt:i4>0</vt:i4>
      </vt:variant>
      <vt:variant>
        <vt:i4>5</vt:i4>
      </vt:variant>
      <vt:variant>
        <vt:lpwstr/>
      </vt:variant>
      <vt:variant>
        <vt:lpwstr>_Toc230873873</vt:lpwstr>
      </vt:variant>
      <vt:variant>
        <vt:i4>1572925</vt:i4>
      </vt:variant>
      <vt:variant>
        <vt:i4>116</vt:i4>
      </vt:variant>
      <vt:variant>
        <vt:i4>0</vt:i4>
      </vt:variant>
      <vt:variant>
        <vt:i4>5</vt:i4>
      </vt:variant>
      <vt:variant>
        <vt:lpwstr/>
      </vt:variant>
      <vt:variant>
        <vt:lpwstr>_Toc230873872</vt:lpwstr>
      </vt:variant>
      <vt:variant>
        <vt:i4>1572925</vt:i4>
      </vt:variant>
      <vt:variant>
        <vt:i4>110</vt:i4>
      </vt:variant>
      <vt:variant>
        <vt:i4>0</vt:i4>
      </vt:variant>
      <vt:variant>
        <vt:i4>5</vt:i4>
      </vt:variant>
      <vt:variant>
        <vt:lpwstr/>
      </vt:variant>
      <vt:variant>
        <vt:lpwstr>_Toc230873871</vt:lpwstr>
      </vt:variant>
      <vt:variant>
        <vt:i4>1572925</vt:i4>
      </vt:variant>
      <vt:variant>
        <vt:i4>104</vt:i4>
      </vt:variant>
      <vt:variant>
        <vt:i4>0</vt:i4>
      </vt:variant>
      <vt:variant>
        <vt:i4>5</vt:i4>
      </vt:variant>
      <vt:variant>
        <vt:lpwstr/>
      </vt:variant>
      <vt:variant>
        <vt:lpwstr>_Toc230873870</vt:lpwstr>
      </vt:variant>
      <vt:variant>
        <vt:i4>1638461</vt:i4>
      </vt:variant>
      <vt:variant>
        <vt:i4>98</vt:i4>
      </vt:variant>
      <vt:variant>
        <vt:i4>0</vt:i4>
      </vt:variant>
      <vt:variant>
        <vt:i4>5</vt:i4>
      </vt:variant>
      <vt:variant>
        <vt:lpwstr/>
      </vt:variant>
      <vt:variant>
        <vt:lpwstr>_Toc230873869</vt:lpwstr>
      </vt:variant>
      <vt:variant>
        <vt:i4>1638461</vt:i4>
      </vt:variant>
      <vt:variant>
        <vt:i4>92</vt:i4>
      </vt:variant>
      <vt:variant>
        <vt:i4>0</vt:i4>
      </vt:variant>
      <vt:variant>
        <vt:i4>5</vt:i4>
      </vt:variant>
      <vt:variant>
        <vt:lpwstr/>
      </vt:variant>
      <vt:variant>
        <vt:lpwstr>_Toc230873868</vt:lpwstr>
      </vt:variant>
      <vt:variant>
        <vt:i4>1638461</vt:i4>
      </vt:variant>
      <vt:variant>
        <vt:i4>86</vt:i4>
      </vt:variant>
      <vt:variant>
        <vt:i4>0</vt:i4>
      </vt:variant>
      <vt:variant>
        <vt:i4>5</vt:i4>
      </vt:variant>
      <vt:variant>
        <vt:lpwstr/>
      </vt:variant>
      <vt:variant>
        <vt:lpwstr>_Toc230873867</vt:lpwstr>
      </vt:variant>
      <vt:variant>
        <vt:i4>1638461</vt:i4>
      </vt:variant>
      <vt:variant>
        <vt:i4>80</vt:i4>
      </vt:variant>
      <vt:variant>
        <vt:i4>0</vt:i4>
      </vt:variant>
      <vt:variant>
        <vt:i4>5</vt:i4>
      </vt:variant>
      <vt:variant>
        <vt:lpwstr/>
      </vt:variant>
      <vt:variant>
        <vt:lpwstr>_Toc230873866</vt:lpwstr>
      </vt:variant>
      <vt:variant>
        <vt:i4>1638461</vt:i4>
      </vt:variant>
      <vt:variant>
        <vt:i4>74</vt:i4>
      </vt:variant>
      <vt:variant>
        <vt:i4>0</vt:i4>
      </vt:variant>
      <vt:variant>
        <vt:i4>5</vt:i4>
      </vt:variant>
      <vt:variant>
        <vt:lpwstr/>
      </vt:variant>
      <vt:variant>
        <vt:lpwstr>_Toc230873865</vt:lpwstr>
      </vt:variant>
      <vt:variant>
        <vt:i4>1638461</vt:i4>
      </vt:variant>
      <vt:variant>
        <vt:i4>68</vt:i4>
      </vt:variant>
      <vt:variant>
        <vt:i4>0</vt:i4>
      </vt:variant>
      <vt:variant>
        <vt:i4>5</vt:i4>
      </vt:variant>
      <vt:variant>
        <vt:lpwstr/>
      </vt:variant>
      <vt:variant>
        <vt:lpwstr>_Toc230873864</vt:lpwstr>
      </vt:variant>
      <vt:variant>
        <vt:i4>1638461</vt:i4>
      </vt:variant>
      <vt:variant>
        <vt:i4>62</vt:i4>
      </vt:variant>
      <vt:variant>
        <vt:i4>0</vt:i4>
      </vt:variant>
      <vt:variant>
        <vt:i4>5</vt:i4>
      </vt:variant>
      <vt:variant>
        <vt:lpwstr/>
      </vt:variant>
      <vt:variant>
        <vt:lpwstr>_Toc230873863</vt:lpwstr>
      </vt:variant>
      <vt:variant>
        <vt:i4>1638461</vt:i4>
      </vt:variant>
      <vt:variant>
        <vt:i4>56</vt:i4>
      </vt:variant>
      <vt:variant>
        <vt:i4>0</vt:i4>
      </vt:variant>
      <vt:variant>
        <vt:i4>5</vt:i4>
      </vt:variant>
      <vt:variant>
        <vt:lpwstr/>
      </vt:variant>
      <vt:variant>
        <vt:lpwstr>_Toc230873862</vt:lpwstr>
      </vt:variant>
      <vt:variant>
        <vt:i4>1638461</vt:i4>
      </vt:variant>
      <vt:variant>
        <vt:i4>50</vt:i4>
      </vt:variant>
      <vt:variant>
        <vt:i4>0</vt:i4>
      </vt:variant>
      <vt:variant>
        <vt:i4>5</vt:i4>
      </vt:variant>
      <vt:variant>
        <vt:lpwstr/>
      </vt:variant>
      <vt:variant>
        <vt:lpwstr>_Toc230873861</vt:lpwstr>
      </vt:variant>
      <vt:variant>
        <vt:i4>1638461</vt:i4>
      </vt:variant>
      <vt:variant>
        <vt:i4>44</vt:i4>
      </vt:variant>
      <vt:variant>
        <vt:i4>0</vt:i4>
      </vt:variant>
      <vt:variant>
        <vt:i4>5</vt:i4>
      </vt:variant>
      <vt:variant>
        <vt:lpwstr/>
      </vt:variant>
      <vt:variant>
        <vt:lpwstr>_Toc230873860</vt:lpwstr>
      </vt:variant>
      <vt:variant>
        <vt:i4>1703997</vt:i4>
      </vt:variant>
      <vt:variant>
        <vt:i4>38</vt:i4>
      </vt:variant>
      <vt:variant>
        <vt:i4>0</vt:i4>
      </vt:variant>
      <vt:variant>
        <vt:i4>5</vt:i4>
      </vt:variant>
      <vt:variant>
        <vt:lpwstr/>
      </vt:variant>
      <vt:variant>
        <vt:lpwstr>_Toc230873859</vt:lpwstr>
      </vt:variant>
      <vt:variant>
        <vt:i4>1703997</vt:i4>
      </vt:variant>
      <vt:variant>
        <vt:i4>32</vt:i4>
      </vt:variant>
      <vt:variant>
        <vt:i4>0</vt:i4>
      </vt:variant>
      <vt:variant>
        <vt:i4>5</vt:i4>
      </vt:variant>
      <vt:variant>
        <vt:lpwstr/>
      </vt:variant>
      <vt:variant>
        <vt:lpwstr>_Toc230873858</vt:lpwstr>
      </vt:variant>
      <vt:variant>
        <vt:i4>1703997</vt:i4>
      </vt:variant>
      <vt:variant>
        <vt:i4>26</vt:i4>
      </vt:variant>
      <vt:variant>
        <vt:i4>0</vt:i4>
      </vt:variant>
      <vt:variant>
        <vt:i4>5</vt:i4>
      </vt:variant>
      <vt:variant>
        <vt:lpwstr/>
      </vt:variant>
      <vt:variant>
        <vt:lpwstr>_Toc230873857</vt:lpwstr>
      </vt:variant>
      <vt:variant>
        <vt:i4>1703997</vt:i4>
      </vt:variant>
      <vt:variant>
        <vt:i4>20</vt:i4>
      </vt:variant>
      <vt:variant>
        <vt:i4>0</vt:i4>
      </vt:variant>
      <vt:variant>
        <vt:i4>5</vt:i4>
      </vt:variant>
      <vt:variant>
        <vt:lpwstr/>
      </vt:variant>
      <vt:variant>
        <vt:lpwstr>_Toc230873856</vt:lpwstr>
      </vt:variant>
      <vt:variant>
        <vt:i4>1703997</vt:i4>
      </vt:variant>
      <vt:variant>
        <vt:i4>14</vt:i4>
      </vt:variant>
      <vt:variant>
        <vt:i4>0</vt:i4>
      </vt:variant>
      <vt:variant>
        <vt:i4>5</vt:i4>
      </vt:variant>
      <vt:variant>
        <vt:lpwstr/>
      </vt:variant>
      <vt:variant>
        <vt:lpwstr>_Toc230873855</vt:lpwstr>
      </vt:variant>
      <vt:variant>
        <vt:i4>1703997</vt:i4>
      </vt:variant>
      <vt:variant>
        <vt:i4>8</vt:i4>
      </vt:variant>
      <vt:variant>
        <vt:i4>0</vt:i4>
      </vt:variant>
      <vt:variant>
        <vt:i4>5</vt:i4>
      </vt:variant>
      <vt:variant>
        <vt:lpwstr/>
      </vt:variant>
      <vt:variant>
        <vt:lpwstr>_Toc230873854</vt:lpwstr>
      </vt:variant>
      <vt:variant>
        <vt:i4>1703997</vt:i4>
      </vt:variant>
      <vt:variant>
        <vt:i4>2</vt:i4>
      </vt:variant>
      <vt:variant>
        <vt:i4>0</vt:i4>
      </vt:variant>
      <vt:variant>
        <vt:i4>5</vt:i4>
      </vt:variant>
      <vt:variant>
        <vt:lpwstr/>
      </vt:variant>
      <vt:variant>
        <vt:lpwstr>_Toc230873853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findings from the independent evaluation of the implementation of the North-west Marine Parks Network Management Plan</dc:title>
  <dc:subject>North-west Marine Parks Network Management Plan implementation report findings</dc:subject>
  <dc:creator>Director of National Parks</dc:creator>
  <cp:keywords>review, implementation, plan</cp:keywords>
  <dc:description/>
  <cp:lastModifiedBy>Timothy FLETCHER</cp:lastModifiedBy>
  <cp:revision>38</cp:revision>
  <cp:lastPrinted>2026-07-15T00:39:00Z</cp:lastPrinted>
  <dcterms:created xsi:type="dcterms:W3CDTF">2026-06-05T08:13:00Z</dcterms:created>
  <dcterms:modified xsi:type="dcterms:W3CDTF">2026-07-27T23:46:00Z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5a2228-21e6-4321-8159-2aecc625ba09_Enabled">
    <vt:lpwstr>true</vt:lpwstr>
  </property>
  <property fmtid="{D5CDD505-2E9C-101B-9397-08002B2CF9AE}" pid="3" name="MSIP_Label_255a2228-21e6-4321-8159-2aecc625ba09_SetDate">
    <vt:lpwstr>2026-03-21T08:27:07Z</vt:lpwstr>
  </property>
  <property fmtid="{D5CDD505-2E9C-101B-9397-08002B2CF9AE}" pid="4" name="MSIP_Label_255a2228-21e6-4321-8159-2aecc625ba09_Method">
    <vt:lpwstr>Standard</vt:lpwstr>
  </property>
  <property fmtid="{D5CDD505-2E9C-101B-9397-08002B2CF9AE}" pid="5" name="MSIP_Label_255a2228-21e6-4321-8159-2aecc625ba09_Name">
    <vt:lpwstr>CONFIDENTIAL_0</vt:lpwstr>
  </property>
  <property fmtid="{D5CDD505-2E9C-101B-9397-08002B2CF9AE}" pid="6" name="MSIP_Label_255a2228-21e6-4321-8159-2aecc625ba09_SiteId">
    <vt:lpwstr>d42cc95a-d436-45e3-bfe6-1192d0ece130</vt:lpwstr>
  </property>
  <property fmtid="{D5CDD505-2E9C-101B-9397-08002B2CF9AE}" pid="7" name="MSIP_Label_255a2228-21e6-4321-8159-2aecc625ba09_ActionId">
    <vt:lpwstr>dd3a5bdb-4cc1-4224-8688-d8f23bddfac8</vt:lpwstr>
  </property>
  <property fmtid="{D5CDD505-2E9C-101B-9397-08002B2CF9AE}" pid="8" name="MSIP_Label_255a2228-21e6-4321-8159-2aecc625ba09_ContentBits">
    <vt:lpwstr>0</vt:lpwstr>
  </property>
  <property fmtid="{D5CDD505-2E9C-101B-9397-08002B2CF9AE}" pid="9" name="MSIP_Label_255a2228-21e6-4321-8159-2aecc625ba09_Tag">
    <vt:lpwstr>10, 3, 0, 1</vt:lpwstr>
  </property>
  <property fmtid="{D5CDD505-2E9C-101B-9397-08002B2CF9AE}" pid="10" name="ContentTypeId">
    <vt:lpwstr>0x010100D5BD3A815EFA264894C9B8A0706BDB38</vt:lpwstr>
  </property>
  <property fmtid="{D5CDD505-2E9C-101B-9397-08002B2CF9AE}" pid="11" name="MediaServiceImageTags">
    <vt:lpwstr/>
  </property>
</Properties>
</file>